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45"/>
        <w:ind w:left="247"/>
        <w:rPr>
          <w:rFonts w:hint="eastAsia" w:ascii="Times New Roman" w:hAnsi="Times New Roman" w:eastAsia="宋体" w:cs="Times New Roman"/>
          <w:lang w:eastAsia="zh-CN"/>
        </w:rPr>
      </w:pP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spacing w:before="5"/>
        <w:rPr>
          <w:rFonts w:hint="default" w:ascii="Times New Roman" w:hAnsi="Times New Roman" w:eastAsia="宋体" w:cs="Times New Roman"/>
          <w:sz w:val="30"/>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Times New Roman" w:hAnsi="Times New Roman" w:eastAsia="宋体" w:cs="Times New Roman"/>
          <w:b/>
          <w:sz w:val="52"/>
          <w:lang w:eastAsia="zh-CN"/>
        </w:rPr>
      </w:pPr>
      <w:r>
        <w:rPr>
          <w:rFonts w:hint="eastAsia" w:ascii="Times New Roman" w:hAnsi="Times New Roman" w:eastAsia="宋体" w:cs="Times New Roman"/>
          <w:b/>
          <w:sz w:val="52"/>
          <w:lang w:eastAsia="zh-CN"/>
        </w:rPr>
        <w:t>海安县建莲商品混凝土有限公司</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r>
        <w:rPr>
          <w:rFonts w:hint="default" w:ascii="Times New Roman" w:hAnsi="Times New Roman" w:eastAsia="宋体" w:cs="Times New Roman"/>
          <w:b/>
          <w:sz w:val="52"/>
        </w:rPr>
        <w:t>突发环境事件应急预案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52"/>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rPr>
      </w:pPr>
      <w:r>
        <w:rPr>
          <w:rFonts w:hint="default" w:ascii="Times New Roman" w:hAnsi="Times New Roman" w:eastAsia="宋体" w:cs="Times New Roman"/>
        </w:rPr>
        <w:t>建设单位：</w:t>
      </w:r>
      <w:r>
        <w:rPr>
          <w:rFonts w:hint="eastAsia" w:ascii="Times New Roman" w:hAnsi="Times New Roman" w:eastAsia="宋体" w:cs="Times New Roman"/>
          <w:lang w:eastAsia="zh-CN"/>
        </w:rPr>
        <w:t>海安县建莲商品混凝土有限公司</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Times New Roman" w:hAnsi="Times New Roman" w:eastAsia="宋体" w:cs="Times New Roman"/>
          <w:lang w:eastAsia="zh-CN"/>
        </w:rPr>
      </w:pPr>
      <w:r>
        <w:rPr>
          <w:rFonts w:hint="default" w:ascii="Times New Roman" w:hAnsi="Times New Roman" w:eastAsia="宋体" w:cs="Times New Roman"/>
        </w:rPr>
        <w:t>技术协助单位：</w:t>
      </w:r>
      <w:r>
        <w:rPr>
          <w:rFonts w:hint="eastAsia" w:ascii="Times New Roman" w:hAnsi="Times New Roman" w:eastAsia="宋体" w:cs="Times New Roman"/>
          <w:lang w:eastAsia="zh-CN"/>
        </w:rPr>
        <w:t>南通恒纳环保科技有限公司</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28"/>
        </w:rPr>
      </w:pPr>
      <w:r>
        <w:rPr>
          <w:rFonts w:hint="default" w:ascii="Times New Roman" w:hAnsi="Times New Roman" w:eastAsia="宋体" w:cs="Times New Roman"/>
          <w:b/>
          <w:sz w:val="28"/>
        </w:rPr>
        <w:t>二〇二</w:t>
      </w:r>
      <w:r>
        <w:rPr>
          <w:rFonts w:hint="eastAsia" w:ascii="Times New Roman" w:hAnsi="Times New Roman" w:eastAsia="宋体" w:cs="Times New Roman"/>
          <w:b/>
          <w:sz w:val="28"/>
          <w:lang w:val="en-US" w:eastAsia="zh-CN"/>
        </w:rPr>
        <w:t>二</w:t>
      </w:r>
      <w:r>
        <w:rPr>
          <w:rFonts w:hint="default" w:ascii="Times New Roman" w:hAnsi="Times New Roman" w:eastAsia="宋体" w:cs="Times New Roman"/>
          <w:b/>
          <w:sz w:val="28"/>
        </w:rPr>
        <w:t>年</w:t>
      </w:r>
      <w:r>
        <w:rPr>
          <w:rFonts w:hint="eastAsia" w:ascii="Times New Roman" w:hAnsi="Times New Roman" w:eastAsia="宋体" w:cs="Times New Roman"/>
          <w:b/>
          <w:sz w:val="28"/>
          <w:lang w:val="en-US" w:eastAsia="zh-CN"/>
        </w:rPr>
        <w:t>二</w:t>
      </w:r>
      <w:r>
        <w:rPr>
          <w:rFonts w:hint="default" w:ascii="Times New Roman" w:hAnsi="Times New Roman" w:eastAsia="宋体" w:cs="Times New Roman"/>
          <w:b/>
          <w:sz w:val="28"/>
        </w:rPr>
        <w:t>月</w:t>
      </w:r>
    </w:p>
    <w:p>
      <w:pPr>
        <w:spacing w:after="0" w:line="357" w:lineRule="exact"/>
        <w:jc w:val="left"/>
        <w:rPr>
          <w:rFonts w:hint="default" w:ascii="Times New Roman" w:hAnsi="Times New Roman" w:eastAsia="宋体" w:cs="Times New Roman"/>
          <w:sz w:val="28"/>
        </w:rPr>
        <w:sectPr>
          <w:type w:val="continuous"/>
          <w:pgSz w:w="11910" w:h="16840"/>
          <w:pgMar w:top="1361" w:right="1417" w:bottom="1417" w:left="1417" w:header="720" w:footer="720" w:gutter="0"/>
          <w:pgBorders>
            <w:top w:val="none" w:sz="0" w:space="0"/>
            <w:left w:val="none" w:sz="0" w:space="0"/>
            <w:bottom w:val="none" w:sz="0" w:space="0"/>
            <w:right w:val="none" w:sz="0" w:space="0"/>
          </w:pgBorders>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宋体" w:cs="Times New Roman"/>
          <w:b/>
          <w:sz w:val="32"/>
          <w:szCs w:val="22"/>
        </w:rPr>
      </w:pPr>
      <w:r>
        <w:rPr>
          <w:rFonts w:hint="eastAsia" w:ascii="Times New Roman" w:hAnsi="Times New Roman" w:eastAsia="宋体" w:cs="Times New Roman"/>
          <w:b/>
          <w:sz w:val="32"/>
          <w:szCs w:val="22"/>
          <w:lang w:eastAsia="zh-CN"/>
        </w:rPr>
        <w:t>海安县建莲商品混凝土有限公司</w:t>
      </w:r>
      <w:r>
        <w:rPr>
          <w:rFonts w:hint="default" w:ascii="Times New Roman" w:hAnsi="Times New Roman" w:eastAsia="宋体" w:cs="Times New Roman"/>
          <w:b/>
          <w:sz w:val="32"/>
          <w:szCs w:val="22"/>
        </w:rPr>
        <w:t>突发环境事件应急预案发布令</w:t>
      </w:r>
    </w:p>
    <w:p>
      <w:pPr>
        <w:pStyle w:val="6"/>
        <w:spacing w:before="1"/>
        <w:rPr>
          <w:rFonts w:hint="default" w:ascii="Times New Roman" w:hAnsi="Times New Roman" w:eastAsia="宋体" w:cs="Times New Roman"/>
          <w:b/>
          <w:sz w:val="46"/>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firstLine="56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公司各部门：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公司依据《环境保护法》、《突发事件应对法》、《安全生产法》、《消防法》、《危险化学品管理条例》等相关法律、法规的有关要求，按照《突发环境事件应急管理办法》的要求制定了《突发环境事件应急预案》；预案分析了公司的环境风险源，明确了应急组织机构职责，阐述了应急预警、信息交流、应急响应措施以及后期处置、保障措施等内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4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spacing w:val="-5"/>
        </w:rPr>
        <w:t>《突发环境事件应急预案》是公司环境管理的重要文件，遵守和执行本预案是公司每个管理者和员工应尽的责任；希望各部门组织全员认</w:t>
      </w:r>
      <w:r>
        <w:rPr>
          <w:rFonts w:hint="default" w:ascii="Times New Roman" w:hAnsi="Times New Roman" w:eastAsia="宋体" w:cs="Times New Roman"/>
          <w:spacing w:val="-6"/>
        </w:rPr>
        <w:t>真学习贯彻执行，掌握应急处置措施，并按要求每年进行一次应急救援演练。今后公司每年都要根据预案要求组织总体演练，并在演练后对预案的充分性、适用性进行评价、修订，以进一步提高公司面对突发环境</w:t>
      </w:r>
      <w:r>
        <w:rPr>
          <w:rFonts w:hint="default" w:ascii="Times New Roman" w:hAnsi="Times New Roman" w:eastAsia="宋体" w:cs="Times New Roman"/>
          <w:spacing w:val="-3"/>
        </w:rPr>
        <w:t>事件的应对能力；为保护生态环境作出应有的贡献！</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firstLine="56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本预案自 202</w:t>
      </w:r>
      <w:r>
        <w:rPr>
          <w:rFonts w:hint="eastAsia" w:ascii="Times New Roman" w:hAnsi="Times New Roman" w:eastAsia="宋体" w:cs="Times New Roman"/>
          <w:lang w:val="en-US" w:eastAsia="zh-CN"/>
        </w:rPr>
        <w:t xml:space="preserve">2 </w:t>
      </w:r>
      <w:r>
        <w:rPr>
          <w:rFonts w:hint="default" w:ascii="Times New Roman" w:hAnsi="Times New Roman" w:eastAsia="宋体" w:cs="Times New Roman"/>
        </w:rPr>
        <w:t xml:space="preserve">年 </w:t>
      </w:r>
      <w:r>
        <w:rPr>
          <w:rFonts w:hint="eastAsia" w:ascii="Times New Roman" w:hAnsi="Times New Roman" w:eastAsia="宋体" w:cs="Times New Roman"/>
          <w:lang w:val="en-US" w:eastAsia="zh-CN"/>
        </w:rPr>
        <w:t>2</w:t>
      </w:r>
      <w:r>
        <w:rPr>
          <w:rFonts w:hint="default" w:ascii="Times New Roman" w:hAnsi="Times New Roman" w:eastAsia="宋体" w:cs="Times New Roman"/>
        </w:rPr>
        <w:t xml:space="preserve">月 </w:t>
      </w:r>
      <w:r>
        <w:rPr>
          <w:rFonts w:hint="eastAsia" w:ascii="Times New Roman" w:hAnsi="Times New Roman" w:eastAsia="宋体" w:cs="Times New Roman"/>
          <w:lang w:val="en-US" w:eastAsia="zh-CN"/>
        </w:rPr>
        <w:t>20</w:t>
      </w:r>
      <w:r>
        <w:rPr>
          <w:rFonts w:hint="default" w:ascii="Times New Roman" w:hAnsi="Times New Roman" w:eastAsia="宋体" w:cs="Times New Roman"/>
        </w:rPr>
        <w:t xml:space="preserve"> 日起施行。</w:t>
      </w:r>
    </w:p>
    <w:p>
      <w:pPr>
        <w:pStyle w:val="6"/>
        <w:rPr>
          <w:rFonts w:hint="default" w:ascii="Times New Roman" w:hAnsi="Times New Roman" w:eastAsia="宋体" w:cs="Times New Roman"/>
          <w:sz w:val="30"/>
        </w:rPr>
      </w:pPr>
    </w:p>
    <w:p>
      <w:pPr>
        <w:pStyle w:val="6"/>
        <w:rPr>
          <w:rFonts w:hint="default" w:ascii="Times New Roman" w:hAnsi="Times New Roman" w:eastAsia="宋体" w:cs="Times New Roman"/>
          <w:sz w:val="30"/>
        </w:rPr>
      </w:pPr>
    </w:p>
    <w:p>
      <w:pPr>
        <w:pStyle w:val="6"/>
        <w:spacing w:before="1"/>
        <w:rPr>
          <w:rFonts w:hint="default" w:ascii="Times New Roman" w:hAnsi="Times New Roman" w:eastAsia="宋体" w:cs="Times New Roman"/>
          <w:sz w:val="24"/>
        </w:rPr>
      </w:pPr>
    </w:p>
    <w:p>
      <w:pPr>
        <w:pStyle w:val="6"/>
        <w:keepNext w:val="0"/>
        <w:keepLines w:val="0"/>
        <w:pageBreakBefore w:val="0"/>
        <w:widowControl w:val="0"/>
        <w:kinsoku/>
        <w:wordWrap/>
        <w:overflowPunct/>
        <w:topLinePunct w:val="0"/>
        <w:autoSpaceDE w:val="0"/>
        <w:autoSpaceDN w:val="0"/>
        <w:bidi w:val="0"/>
        <w:adjustRightInd/>
        <w:snapToGrid/>
        <w:spacing w:line="322" w:lineRule="auto"/>
        <w:ind w:left="5669" w:right="0"/>
        <w:textAlignment w:val="auto"/>
        <w:rPr>
          <w:rFonts w:hint="default" w:ascii="Times New Roman" w:hAnsi="Times New Roman" w:eastAsia="宋体" w:cs="Times New Roman"/>
        </w:rPr>
      </w:pPr>
      <w:r>
        <w:rPr>
          <w:rFonts w:hint="default" w:ascii="Times New Roman" w:hAnsi="Times New Roman" w:eastAsia="宋体" w:cs="Times New Roman"/>
        </w:rPr>
        <w:t>签</w:t>
      </w:r>
      <w:r>
        <w:rPr>
          <w:rFonts w:hint="eastAsia" w:ascii="Times New Roman" w:hAnsi="Times New Roman" w:eastAsia="宋体" w:cs="Times New Roman"/>
          <w:lang w:val="en-US" w:eastAsia="zh-CN"/>
        </w:rPr>
        <w:t>发</w:t>
      </w:r>
      <w:r>
        <w:rPr>
          <w:rFonts w:hint="default" w:ascii="Times New Roman" w:hAnsi="Times New Roman" w:eastAsia="宋体" w:cs="Times New Roman"/>
        </w:rPr>
        <w:t>人：</w:t>
      </w:r>
    </w:p>
    <w:p>
      <w:pPr>
        <w:pStyle w:val="6"/>
        <w:keepNext w:val="0"/>
        <w:keepLines w:val="0"/>
        <w:pageBreakBefore w:val="0"/>
        <w:widowControl w:val="0"/>
        <w:kinsoku/>
        <w:wordWrap/>
        <w:overflowPunct/>
        <w:topLinePunct w:val="0"/>
        <w:autoSpaceDE w:val="0"/>
        <w:autoSpaceDN w:val="0"/>
        <w:bidi w:val="0"/>
        <w:adjustRightInd/>
        <w:snapToGrid/>
        <w:spacing w:line="322" w:lineRule="auto"/>
        <w:ind w:left="5669" w:right="0"/>
        <w:textAlignment w:val="auto"/>
        <w:rPr>
          <w:rFonts w:hint="default" w:ascii="Times New Roman" w:hAnsi="Times New Roman" w:eastAsia="宋体" w:cs="Times New Roman"/>
        </w:rPr>
      </w:pPr>
      <w:r>
        <w:rPr>
          <w:rFonts w:hint="default" w:ascii="Times New Roman" w:hAnsi="Times New Roman" w:eastAsia="宋体" w:cs="Times New Roman"/>
        </w:rPr>
        <w:t>日期：</w:t>
      </w:r>
    </w:p>
    <w:p>
      <w:pPr>
        <w:spacing w:after="0" w:line="321" w:lineRule="auto"/>
        <w:rPr>
          <w:rFonts w:hint="default" w:ascii="Times New Roman" w:hAnsi="Times New Roman" w:eastAsia="宋体" w:cs="Times New Roman"/>
        </w:rPr>
        <w:sectPr>
          <w:pgSz w:w="11910" w:h="16840"/>
          <w:pgMar w:top="1361" w:right="1417" w:bottom="1417" w:left="1417" w:header="720" w:footer="720" w:gutter="0"/>
          <w:pgBorders>
            <w:top w:val="none" w:sz="0" w:space="0"/>
            <w:left w:val="none" w:sz="0" w:space="0"/>
            <w:bottom w:val="none" w:sz="0" w:space="0"/>
            <w:right w:val="none" w:sz="0" w:space="0"/>
          </w:pgBorders>
          <w:cols w:space="720" w:num="1"/>
          <w:rtlGutter w:val="0"/>
          <w:docGrid w:linePitch="0" w:charSpace="0"/>
        </w:sectPr>
      </w:pPr>
    </w:p>
    <w:p>
      <w:pPr>
        <w:pStyle w:val="3"/>
        <w:tabs>
          <w:tab w:val="left" w:pos="640"/>
        </w:tabs>
        <w:spacing w:before="25"/>
        <w:ind w:left="0" w:right="479" w:firstLine="0"/>
        <w:jc w:val="center"/>
        <w:rPr>
          <w:rFonts w:hint="default" w:ascii="Times New Roman" w:hAnsi="Times New Roman" w:eastAsia="宋体" w:cs="Times New Roman"/>
        </w:rPr>
        <w:sectPr>
          <w:pgSz w:w="11910" w:h="16840"/>
          <w:pgMar w:top="1361" w:right="1417" w:bottom="1417" w:left="1417" w:header="720" w:footer="720" w:gutter="0"/>
          <w:pgBorders>
            <w:top w:val="none" w:sz="0" w:space="0"/>
            <w:left w:val="none" w:sz="0" w:space="0"/>
            <w:bottom w:val="none" w:sz="0" w:space="0"/>
            <w:right w:val="none" w:sz="0" w:space="0"/>
          </w:pgBorders>
          <w:cols w:space="720" w:num="1"/>
          <w:rtlGutter w:val="0"/>
          <w:docGrid w:linePitch="0" w:charSpace="0"/>
        </w:sectPr>
      </w:pPr>
      <w:bookmarkStart w:id="0" w:name="_Toc567"/>
      <w:r>
        <w:rPr>
          <w:rFonts w:hint="default" w:ascii="Times New Roman" w:hAnsi="Times New Roman" w:eastAsia="宋体" w:cs="Times New Roman"/>
        </w:rPr>
        <w:t>目录</w:t>
      </w:r>
      <w:bookmarkEnd w:id="0"/>
    </w:p>
    <w:sdt>
      <w:sdtPr>
        <w:rPr>
          <w:rFonts w:ascii="宋体" w:hAnsi="宋体" w:eastAsia="宋体" w:cs="仿宋"/>
          <w:sz w:val="21"/>
          <w:szCs w:val="22"/>
          <w:lang w:val="zh-CN" w:eastAsia="zh-CN" w:bidi="zh-CN"/>
        </w:rPr>
        <w:id w:val="147452711"/>
        <w15:color w:val="DBDBDB"/>
        <w:docPartObj>
          <w:docPartGallery w:val="Table of Contents"/>
          <w:docPartUnique/>
        </w:docPartObj>
      </w:sdtPr>
      <w:sdtEndPr>
        <w:rPr>
          <w:rFonts w:hint="default" w:ascii="Times New Roman" w:hAnsi="Times New Roman" w:eastAsia="宋体" w:cs="Times New Roman"/>
          <w:sz w:val="22"/>
          <w:szCs w:val="22"/>
          <w:lang w:val="zh-CN" w:eastAsia="zh-CN" w:bidi="zh-CN"/>
        </w:rPr>
      </w:sdtEndPr>
      <w:sdtContent>
        <w:p>
          <w:pPr>
            <w:spacing w:before="0" w:beforeLines="0" w:after="0" w:afterLines="0" w:line="240" w:lineRule="auto"/>
            <w:ind w:left="0" w:leftChars="0" w:right="0" w:rightChars="0" w:firstLine="0" w:firstLineChars="0"/>
            <w:jc w:val="center"/>
          </w:pP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TOC \o "1-3" \h \u </w:instrText>
          </w:r>
          <w:r>
            <w:rPr>
              <w:rFonts w:hint="default" w:ascii="Times New Roman" w:hAnsi="Times New Roman" w:eastAsia="宋体" w:cs="Times New Roman"/>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_Toc13054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 </w:t>
          </w:r>
          <w:r>
            <w:rPr>
              <w:rFonts w:hint="default" w:ascii="Times New Roman" w:hAnsi="Times New Roman" w:eastAsia="宋体" w:cs="Times New Roman"/>
              <w:bCs/>
              <w:sz w:val="24"/>
              <w:szCs w:val="24"/>
            </w:rPr>
            <w:t>总则</w:t>
          </w:r>
          <w:r>
            <w:rPr>
              <w:sz w:val="24"/>
              <w:szCs w:val="24"/>
            </w:rPr>
            <w:tab/>
          </w:r>
          <w:r>
            <w:rPr>
              <w:sz w:val="24"/>
              <w:szCs w:val="24"/>
            </w:rPr>
            <w:fldChar w:fldCharType="begin"/>
          </w:r>
          <w:r>
            <w:rPr>
              <w:sz w:val="24"/>
              <w:szCs w:val="24"/>
            </w:rPr>
            <w:instrText xml:space="preserve"> PAGEREF _Toc13054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 </w:t>
          </w:r>
          <w:r>
            <w:rPr>
              <w:rFonts w:hint="default" w:ascii="Times New Roman" w:hAnsi="Times New Roman" w:eastAsia="宋体" w:cs="Times New Roman"/>
              <w:sz w:val="24"/>
              <w:szCs w:val="24"/>
            </w:rPr>
            <w:t>编制目的</w:t>
          </w:r>
          <w:r>
            <w:rPr>
              <w:sz w:val="24"/>
              <w:szCs w:val="24"/>
            </w:rPr>
            <w:tab/>
          </w:r>
          <w:r>
            <w:rPr>
              <w:sz w:val="24"/>
              <w:szCs w:val="24"/>
            </w:rPr>
            <w:fldChar w:fldCharType="begin"/>
          </w:r>
          <w:r>
            <w:rPr>
              <w:sz w:val="24"/>
              <w:szCs w:val="24"/>
            </w:rPr>
            <w:instrText xml:space="preserve"> PAGEREF _Toc53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1.2 </w:t>
          </w:r>
          <w:r>
            <w:rPr>
              <w:rFonts w:hint="default" w:ascii="Times New Roman" w:hAnsi="Times New Roman" w:eastAsia="宋体" w:cs="Times New Roman"/>
              <w:sz w:val="24"/>
              <w:szCs w:val="24"/>
            </w:rPr>
            <w:t>编制依据</w:t>
          </w:r>
          <w:r>
            <w:rPr>
              <w:sz w:val="24"/>
              <w:szCs w:val="24"/>
            </w:rPr>
            <w:tab/>
          </w:r>
          <w:r>
            <w:rPr>
              <w:sz w:val="24"/>
              <w:szCs w:val="24"/>
            </w:rPr>
            <w:fldChar w:fldCharType="begin"/>
          </w:r>
          <w:r>
            <w:rPr>
              <w:sz w:val="24"/>
              <w:szCs w:val="24"/>
            </w:rPr>
            <w:instrText xml:space="preserve"> PAGEREF _Toc2015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_Toc14624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2"/>
              <w:w w:val="100"/>
              <w:sz w:val="24"/>
              <w:szCs w:val="24"/>
              <w:lang w:val="zh-CN" w:eastAsia="zh-CN" w:bidi="zh-CN"/>
            </w:rPr>
            <w:t xml:space="preserve">1.2.1 </w:t>
          </w:r>
          <w:r>
            <w:rPr>
              <w:rFonts w:hint="default" w:ascii="Times New Roman" w:hAnsi="Times New Roman" w:eastAsia="宋体" w:cs="Times New Roman"/>
              <w:sz w:val="24"/>
              <w:szCs w:val="24"/>
            </w:rPr>
            <w:t>有关法律法规和标准</w:t>
          </w:r>
          <w:r>
            <w:rPr>
              <w:sz w:val="24"/>
              <w:szCs w:val="24"/>
            </w:rPr>
            <w:tab/>
          </w:r>
          <w:r>
            <w:rPr>
              <w:sz w:val="24"/>
              <w:szCs w:val="24"/>
            </w:rPr>
            <w:fldChar w:fldCharType="begin"/>
          </w:r>
          <w:r>
            <w:rPr>
              <w:sz w:val="24"/>
              <w:szCs w:val="24"/>
            </w:rPr>
            <w:instrText xml:space="preserve"> PAGEREF _Toc14624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_Toc18955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2"/>
              <w:w w:val="100"/>
              <w:sz w:val="24"/>
              <w:szCs w:val="24"/>
              <w:lang w:val="zh-CN" w:eastAsia="zh-CN" w:bidi="zh-CN"/>
            </w:rPr>
            <w:t xml:space="preserve">1.2.2 </w:t>
          </w:r>
          <w:r>
            <w:rPr>
              <w:rFonts w:hint="default" w:ascii="Times New Roman" w:hAnsi="Times New Roman" w:eastAsia="宋体" w:cs="Times New Roman"/>
              <w:sz w:val="24"/>
              <w:szCs w:val="24"/>
            </w:rPr>
            <w:t>技术标准、规范及相关资料</w:t>
          </w:r>
          <w:r>
            <w:rPr>
              <w:sz w:val="24"/>
              <w:szCs w:val="24"/>
            </w:rPr>
            <w:tab/>
          </w:r>
          <w:r>
            <w:rPr>
              <w:sz w:val="24"/>
              <w:szCs w:val="24"/>
            </w:rPr>
            <w:fldChar w:fldCharType="begin"/>
          </w:r>
          <w:r>
            <w:rPr>
              <w:sz w:val="24"/>
              <w:szCs w:val="24"/>
            </w:rPr>
            <w:instrText xml:space="preserve"> PAGEREF _Toc18955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_Toc28912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2"/>
              <w:w w:val="100"/>
              <w:sz w:val="24"/>
              <w:szCs w:val="24"/>
              <w:lang w:val="zh-CN" w:eastAsia="zh-CN" w:bidi="zh-CN"/>
            </w:rPr>
            <w:t xml:space="preserve">1.2.3 </w:t>
          </w:r>
          <w:r>
            <w:rPr>
              <w:rFonts w:hint="default" w:ascii="Times New Roman" w:hAnsi="Times New Roman" w:eastAsia="宋体" w:cs="Times New Roman"/>
              <w:sz w:val="24"/>
              <w:szCs w:val="24"/>
            </w:rPr>
            <w:t>基础资料</w:t>
          </w:r>
          <w:r>
            <w:rPr>
              <w:sz w:val="24"/>
              <w:szCs w:val="24"/>
            </w:rPr>
            <w:tab/>
          </w:r>
          <w:r>
            <w:rPr>
              <w:sz w:val="24"/>
              <w:szCs w:val="24"/>
            </w:rPr>
            <w:fldChar w:fldCharType="begin"/>
          </w:r>
          <w:r>
            <w:rPr>
              <w:sz w:val="24"/>
              <w:szCs w:val="24"/>
            </w:rPr>
            <w:instrText xml:space="preserve"> PAGEREF _Toc28912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1.3 </w:t>
          </w:r>
          <w:r>
            <w:rPr>
              <w:rFonts w:hint="default" w:ascii="Times New Roman" w:hAnsi="Times New Roman" w:eastAsia="宋体" w:cs="Times New Roman"/>
              <w:sz w:val="24"/>
              <w:szCs w:val="24"/>
            </w:rPr>
            <w:t>适用范围</w:t>
          </w:r>
          <w:r>
            <w:rPr>
              <w:sz w:val="24"/>
              <w:szCs w:val="24"/>
            </w:rPr>
            <w:tab/>
          </w:r>
          <w:r>
            <w:rPr>
              <w:sz w:val="24"/>
              <w:szCs w:val="24"/>
            </w:rPr>
            <w:fldChar w:fldCharType="begin"/>
          </w:r>
          <w:r>
            <w:rPr>
              <w:sz w:val="24"/>
              <w:szCs w:val="24"/>
            </w:rPr>
            <w:instrText xml:space="preserve"> PAGEREF _Toc22593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_Toc4993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1.4 </w:t>
          </w:r>
          <w:r>
            <w:rPr>
              <w:rFonts w:hint="default" w:ascii="Times New Roman" w:hAnsi="Times New Roman" w:eastAsia="宋体" w:cs="Times New Roman"/>
              <w:sz w:val="24"/>
              <w:szCs w:val="24"/>
            </w:rPr>
            <w:t>应急预案体系</w:t>
          </w:r>
          <w:r>
            <w:rPr>
              <w:sz w:val="24"/>
              <w:szCs w:val="24"/>
            </w:rPr>
            <w:tab/>
          </w:r>
          <w:r>
            <w:rPr>
              <w:sz w:val="24"/>
              <w:szCs w:val="24"/>
            </w:rPr>
            <w:fldChar w:fldCharType="begin"/>
          </w:r>
          <w:r>
            <w:rPr>
              <w:sz w:val="24"/>
              <w:szCs w:val="24"/>
            </w:rPr>
            <w:instrText xml:space="preserve"> PAGEREF _Toc4993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_Toc16029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1.5 </w:t>
          </w:r>
          <w:r>
            <w:rPr>
              <w:rFonts w:hint="default" w:ascii="Times New Roman" w:hAnsi="Times New Roman" w:eastAsia="宋体" w:cs="Times New Roman"/>
              <w:sz w:val="24"/>
              <w:szCs w:val="24"/>
            </w:rPr>
            <w:t>工作原则</w:t>
          </w:r>
          <w:r>
            <w:rPr>
              <w:sz w:val="24"/>
              <w:szCs w:val="24"/>
            </w:rPr>
            <w:tab/>
          </w:r>
          <w:r>
            <w:rPr>
              <w:sz w:val="24"/>
              <w:szCs w:val="24"/>
            </w:rPr>
            <w:fldChar w:fldCharType="begin"/>
          </w:r>
          <w:r>
            <w:rPr>
              <w:sz w:val="24"/>
              <w:szCs w:val="24"/>
            </w:rPr>
            <w:instrText xml:space="preserve"> PAGEREF _Toc16029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_Toc21860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2 </w:t>
          </w:r>
          <w:r>
            <w:rPr>
              <w:rFonts w:hint="default" w:ascii="Times New Roman" w:hAnsi="Times New Roman" w:eastAsia="宋体" w:cs="Times New Roman"/>
              <w:sz w:val="24"/>
              <w:szCs w:val="24"/>
            </w:rPr>
            <w:t>基本情况</w:t>
          </w:r>
          <w:r>
            <w:rPr>
              <w:sz w:val="24"/>
              <w:szCs w:val="24"/>
            </w:rPr>
            <w:tab/>
          </w:r>
          <w:r>
            <w:rPr>
              <w:sz w:val="24"/>
              <w:szCs w:val="24"/>
            </w:rPr>
            <w:fldChar w:fldCharType="begin"/>
          </w:r>
          <w:r>
            <w:rPr>
              <w:sz w:val="24"/>
              <w:szCs w:val="24"/>
            </w:rPr>
            <w:instrText xml:space="preserve"> PAGEREF _Toc21860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2.1 </w:t>
          </w:r>
          <w:r>
            <w:rPr>
              <w:rFonts w:hint="default" w:ascii="Times New Roman" w:hAnsi="Times New Roman" w:eastAsia="宋体" w:cs="Times New Roman"/>
              <w:sz w:val="24"/>
              <w:szCs w:val="24"/>
            </w:rPr>
            <w:t>企业概况</w:t>
          </w:r>
          <w:r>
            <w:rPr>
              <w:sz w:val="24"/>
              <w:szCs w:val="24"/>
            </w:rPr>
            <w:tab/>
          </w:r>
          <w:r>
            <w:rPr>
              <w:sz w:val="24"/>
              <w:szCs w:val="24"/>
            </w:rPr>
            <w:fldChar w:fldCharType="begin"/>
          </w:r>
          <w:r>
            <w:rPr>
              <w:sz w:val="24"/>
              <w:szCs w:val="24"/>
            </w:rPr>
            <w:instrText xml:space="preserve"> PAGEREF _Toc31915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2.2 </w:t>
          </w:r>
          <w:r>
            <w:rPr>
              <w:rFonts w:hint="default" w:ascii="Times New Roman" w:hAnsi="Times New Roman" w:eastAsia="宋体" w:cs="Times New Roman"/>
              <w:sz w:val="24"/>
              <w:szCs w:val="24"/>
            </w:rPr>
            <w:t>环境风险源基本情况</w:t>
          </w:r>
          <w:r>
            <w:rPr>
              <w:sz w:val="24"/>
              <w:szCs w:val="24"/>
            </w:rPr>
            <w:tab/>
          </w:r>
          <w:r>
            <w:rPr>
              <w:sz w:val="24"/>
              <w:szCs w:val="24"/>
            </w:rPr>
            <w:fldChar w:fldCharType="begin"/>
          </w:r>
          <w:r>
            <w:rPr>
              <w:sz w:val="24"/>
              <w:szCs w:val="24"/>
            </w:rPr>
            <w:instrText xml:space="preserve"> PAGEREF _Toc26676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_Toc21743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2.3 </w:t>
          </w:r>
          <w:r>
            <w:rPr>
              <w:rFonts w:hint="default" w:ascii="Times New Roman" w:hAnsi="Times New Roman" w:eastAsia="宋体" w:cs="Times New Roman"/>
              <w:sz w:val="24"/>
              <w:szCs w:val="24"/>
              <w:highlight w:val="none"/>
            </w:rPr>
            <w:t>区域环境概况</w:t>
          </w:r>
          <w:r>
            <w:rPr>
              <w:sz w:val="24"/>
              <w:szCs w:val="24"/>
            </w:rPr>
            <w:tab/>
          </w:r>
          <w:r>
            <w:rPr>
              <w:sz w:val="24"/>
              <w:szCs w:val="24"/>
            </w:rPr>
            <w:fldChar w:fldCharType="begin"/>
          </w:r>
          <w:r>
            <w:rPr>
              <w:sz w:val="24"/>
              <w:szCs w:val="24"/>
            </w:rPr>
            <w:instrText xml:space="preserve"> PAGEREF _Toc21743 \h </w:instrText>
          </w:r>
          <w:r>
            <w:rPr>
              <w:sz w:val="24"/>
              <w:szCs w:val="24"/>
            </w:rPr>
            <w:fldChar w:fldCharType="separate"/>
          </w:r>
          <w:r>
            <w:rPr>
              <w:sz w:val="24"/>
              <w:szCs w:val="24"/>
            </w:rPr>
            <w:t>22</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_Toc18027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2.4 </w:t>
          </w:r>
          <w:r>
            <w:rPr>
              <w:rFonts w:hint="default" w:ascii="Times New Roman" w:hAnsi="Times New Roman" w:eastAsia="宋体" w:cs="Times New Roman"/>
              <w:sz w:val="24"/>
              <w:szCs w:val="24"/>
              <w:highlight w:val="none"/>
            </w:rPr>
            <w:t>周边环境保护目标</w:t>
          </w:r>
          <w:r>
            <w:rPr>
              <w:sz w:val="24"/>
              <w:szCs w:val="24"/>
            </w:rPr>
            <w:tab/>
          </w:r>
          <w:r>
            <w:rPr>
              <w:sz w:val="24"/>
              <w:szCs w:val="24"/>
            </w:rPr>
            <w:fldChar w:fldCharType="begin"/>
          </w:r>
          <w:r>
            <w:rPr>
              <w:sz w:val="24"/>
              <w:szCs w:val="24"/>
            </w:rPr>
            <w:instrText xml:space="preserve"> PAGEREF _Toc18027 \h </w:instrText>
          </w:r>
          <w:r>
            <w:rPr>
              <w:sz w:val="24"/>
              <w:szCs w:val="24"/>
            </w:rPr>
            <w:fldChar w:fldCharType="separate"/>
          </w:r>
          <w:r>
            <w:rPr>
              <w:sz w:val="24"/>
              <w:szCs w:val="24"/>
            </w:rPr>
            <w:t>26</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_Toc14811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3 </w:t>
          </w:r>
          <w:r>
            <w:rPr>
              <w:rFonts w:hint="default" w:ascii="Times New Roman" w:hAnsi="Times New Roman" w:eastAsia="宋体" w:cs="Times New Roman"/>
              <w:sz w:val="24"/>
              <w:szCs w:val="24"/>
            </w:rPr>
            <w:t>环境风险源与环境风险评价</w:t>
          </w:r>
          <w:r>
            <w:rPr>
              <w:sz w:val="24"/>
              <w:szCs w:val="24"/>
            </w:rPr>
            <w:tab/>
          </w:r>
          <w:r>
            <w:rPr>
              <w:sz w:val="24"/>
              <w:szCs w:val="24"/>
            </w:rPr>
            <w:fldChar w:fldCharType="begin"/>
          </w:r>
          <w:r>
            <w:rPr>
              <w:sz w:val="24"/>
              <w:szCs w:val="24"/>
            </w:rPr>
            <w:instrText xml:space="preserve"> PAGEREF _Toc14811 \h </w:instrText>
          </w:r>
          <w:r>
            <w:rPr>
              <w:sz w:val="24"/>
              <w:szCs w:val="24"/>
            </w:rPr>
            <w:fldChar w:fldCharType="separate"/>
          </w:r>
          <w:r>
            <w:rPr>
              <w:sz w:val="24"/>
              <w:szCs w:val="24"/>
            </w:rPr>
            <w:t>29</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_Toc31506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3.4 </w:t>
          </w:r>
          <w:r>
            <w:rPr>
              <w:rFonts w:hint="default" w:ascii="Times New Roman" w:hAnsi="Times New Roman" w:eastAsia="宋体" w:cs="Times New Roman"/>
              <w:sz w:val="24"/>
              <w:szCs w:val="24"/>
            </w:rPr>
            <w:t>可能发生的事件的后果和波及范围</w:t>
          </w:r>
          <w:r>
            <w:rPr>
              <w:sz w:val="24"/>
              <w:szCs w:val="24"/>
            </w:rPr>
            <w:tab/>
          </w:r>
          <w:r>
            <w:rPr>
              <w:sz w:val="24"/>
              <w:szCs w:val="24"/>
            </w:rPr>
            <w:fldChar w:fldCharType="begin"/>
          </w:r>
          <w:r>
            <w:rPr>
              <w:sz w:val="24"/>
              <w:szCs w:val="24"/>
            </w:rPr>
            <w:instrText xml:space="preserve"> PAGEREF _Toc31506 \h </w:instrText>
          </w:r>
          <w:r>
            <w:rPr>
              <w:sz w:val="24"/>
              <w:szCs w:val="24"/>
            </w:rPr>
            <w:fldChar w:fldCharType="separate"/>
          </w:r>
          <w:r>
            <w:rPr>
              <w:sz w:val="24"/>
              <w:szCs w:val="24"/>
            </w:rPr>
            <w:t>30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_Toc19273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3.5 </w:t>
          </w:r>
          <w:r>
            <w:rPr>
              <w:rFonts w:hint="default" w:ascii="Times New Roman" w:hAnsi="Times New Roman" w:eastAsia="宋体" w:cs="Times New Roman"/>
              <w:sz w:val="24"/>
              <w:szCs w:val="24"/>
            </w:rPr>
            <w:t>污染事件保护目标的应急措施</w:t>
          </w:r>
          <w:r>
            <w:rPr>
              <w:sz w:val="24"/>
              <w:szCs w:val="24"/>
            </w:rPr>
            <w:tab/>
          </w:r>
          <w:r>
            <w:rPr>
              <w:sz w:val="24"/>
              <w:szCs w:val="24"/>
            </w:rPr>
            <w:fldChar w:fldCharType="begin"/>
          </w:r>
          <w:r>
            <w:rPr>
              <w:sz w:val="24"/>
              <w:szCs w:val="24"/>
            </w:rPr>
            <w:instrText xml:space="preserve"> PAGEREF _Toc19273 \h </w:instrText>
          </w:r>
          <w:r>
            <w:rPr>
              <w:sz w:val="24"/>
              <w:szCs w:val="24"/>
            </w:rPr>
            <w:fldChar w:fldCharType="separate"/>
          </w:r>
          <w:r>
            <w:rPr>
              <w:sz w:val="24"/>
              <w:szCs w:val="24"/>
            </w:rPr>
            <w:t>33</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_Toc11200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4 </w:t>
          </w:r>
          <w:r>
            <w:rPr>
              <w:rFonts w:hint="default" w:ascii="Times New Roman" w:hAnsi="Times New Roman" w:eastAsia="宋体" w:cs="Times New Roman"/>
              <w:sz w:val="24"/>
              <w:szCs w:val="24"/>
            </w:rPr>
            <w:t>组织机构及职责</w:t>
          </w:r>
          <w:r>
            <w:rPr>
              <w:sz w:val="24"/>
              <w:szCs w:val="24"/>
            </w:rPr>
            <w:tab/>
          </w:r>
          <w:r>
            <w:rPr>
              <w:sz w:val="24"/>
              <w:szCs w:val="24"/>
            </w:rPr>
            <w:fldChar w:fldCharType="begin"/>
          </w:r>
          <w:r>
            <w:rPr>
              <w:sz w:val="24"/>
              <w:szCs w:val="24"/>
            </w:rPr>
            <w:instrText xml:space="preserve"> PAGEREF _Toc11200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4.1 </w:t>
          </w:r>
          <w:r>
            <w:rPr>
              <w:rFonts w:hint="default" w:ascii="Times New Roman" w:hAnsi="Times New Roman" w:eastAsia="宋体" w:cs="Times New Roman"/>
              <w:sz w:val="24"/>
              <w:szCs w:val="24"/>
            </w:rPr>
            <w:t>应急救援组织机构的设置</w:t>
          </w:r>
          <w:r>
            <w:rPr>
              <w:sz w:val="24"/>
              <w:szCs w:val="24"/>
            </w:rPr>
            <w:tab/>
          </w:r>
          <w:r>
            <w:rPr>
              <w:sz w:val="24"/>
              <w:szCs w:val="24"/>
            </w:rPr>
            <w:fldChar w:fldCharType="begin"/>
          </w:r>
          <w:r>
            <w:rPr>
              <w:sz w:val="24"/>
              <w:szCs w:val="24"/>
            </w:rPr>
            <w:instrText xml:space="preserve"> PAGEREF _Toc12532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_Toc8131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4.4 </w:t>
          </w:r>
          <w:r>
            <w:rPr>
              <w:rFonts w:hint="default" w:ascii="Times New Roman" w:hAnsi="Times New Roman" w:eastAsia="宋体" w:cs="Times New Roman"/>
              <w:sz w:val="24"/>
              <w:szCs w:val="24"/>
            </w:rPr>
            <w:t>外部应急与救援力量</w:t>
          </w:r>
          <w:r>
            <w:rPr>
              <w:sz w:val="24"/>
              <w:szCs w:val="24"/>
            </w:rPr>
            <w:tab/>
          </w:r>
          <w:r>
            <w:rPr>
              <w:sz w:val="24"/>
              <w:szCs w:val="24"/>
            </w:rPr>
            <w:fldChar w:fldCharType="begin"/>
          </w:r>
          <w:r>
            <w:rPr>
              <w:sz w:val="24"/>
              <w:szCs w:val="24"/>
            </w:rPr>
            <w:instrText xml:space="preserve"> PAGEREF _Toc8131 \h </w:instrText>
          </w:r>
          <w:r>
            <w:rPr>
              <w:sz w:val="24"/>
              <w:szCs w:val="24"/>
            </w:rPr>
            <w:fldChar w:fldCharType="separate"/>
          </w:r>
          <w:r>
            <w:rPr>
              <w:sz w:val="24"/>
              <w:szCs w:val="24"/>
            </w:rPr>
            <w:t>40</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_Toc16770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5 </w:t>
          </w:r>
          <w:r>
            <w:rPr>
              <w:rFonts w:hint="default" w:ascii="Times New Roman" w:hAnsi="Times New Roman" w:eastAsia="宋体" w:cs="Times New Roman"/>
              <w:sz w:val="24"/>
              <w:szCs w:val="24"/>
              <w:highlight w:val="none"/>
            </w:rPr>
            <w:t>预防与预警</w:t>
          </w:r>
          <w:r>
            <w:rPr>
              <w:sz w:val="24"/>
              <w:szCs w:val="24"/>
            </w:rPr>
            <w:tab/>
          </w:r>
          <w:r>
            <w:rPr>
              <w:sz w:val="24"/>
              <w:szCs w:val="24"/>
            </w:rPr>
            <w:fldChar w:fldCharType="begin"/>
          </w:r>
          <w:r>
            <w:rPr>
              <w:sz w:val="24"/>
              <w:szCs w:val="24"/>
            </w:rPr>
            <w:instrText xml:space="preserve"> PAGEREF _Toc16770 \h </w:instrText>
          </w:r>
          <w:r>
            <w:rPr>
              <w:sz w:val="24"/>
              <w:szCs w:val="24"/>
            </w:rPr>
            <w:fldChar w:fldCharType="separate"/>
          </w:r>
          <w:r>
            <w:rPr>
              <w:sz w:val="24"/>
              <w:szCs w:val="24"/>
            </w:rPr>
            <w:t>41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_Toc5486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5.1 </w:t>
          </w:r>
          <w:r>
            <w:rPr>
              <w:rFonts w:hint="default" w:ascii="Times New Roman" w:hAnsi="Times New Roman" w:eastAsia="宋体" w:cs="Times New Roman"/>
              <w:sz w:val="24"/>
              <w:szCs w:val="24"/>
              <w:highlight w:val="none"/>
            </w:rPr>
            <w:t>环境风险源监控</w:t>
          </w:r>
          <w:r>
            <w:rPr>
              <w:sz w:val="24"/>
              <w:szCs w:val="24"/>
            </w:rPr>
            <w:tab/>
          </w:r>
          <w:r>
            <w:rPr>
              <w:sz w:val="24"/>
              <w:szCs w:val="24"/>
            </w:rPr>
            <w:fldChar w:fldCharType="begin"/>
          </w:r>
          <w:r>
            <w:rPr>
              <w:sz w:val="24"/>
              <w:szCs w:val="24"/>
            </w:rPr>
            <w:instrText xml:space="preserve"> PAGEREF _Toc5486 \h </w:instrText>
          </w:r>
          <w:r>
            <w:rPr>
              <w:sz w:val="24"/>
              <w:szCs w:val="24"/>
            </w:rPr>
            <w:fldChar w:fldCharType="separate"/>
          </w:r>
          <w:r>
            <w:rPr>
              <w:sz w:val="24"/>
              <w:szCs w:val="24"/>
            </w:rPr>
            <w:t>41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_Toc8993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5.2 </w:t>
          </w:r>
          <w:r>
            <w:rPr>
              <w:rFonts w:hint="default" w:ascii="Times New Roman" w:hAnsi="Times New Roman" w:eastAsia="宋体" w:cs="Times New Roman"/>
              <w:sz w:val="24"/>
              <w:szCs w:val="24"/>
              <w:highlight w:val="none"/>
            </w:rPr>
            <w:t>预警行动</w:t>
          </w:r>
          <w:r>
            <w:rPr>
              <w:sz w:val="24"/>
              <w:szCs w:val="24"/>
            </w:rPr>
            <w:tab/>
          </w:r>
          <w:r>
            <w:rPr>
              <w:sz w:val="24"/>
              <w:szCs w:val="24"/>
            </w:rPr>
            <w:fldChar w:fldCharType="begin"/>
          </w:r>
          <w:r>
            <w:rPr>
              <w:sz w:val="24"/>
              <w:szCs w:val="24"/>
            </w:rPr>
            <w:instrText xml:space="preserve"> PAGEREF _Toc8993 \h </w:instrText>
          </w:r>
          <w:r>
            <w:rPr>
              <w:sz w:val="24"/>
              <w:szCs w:val="24"/>
            </w:rPr>
            <w:fldChar w:fldCharType="separate"/>
          </w:r>
          <w:r>
            <w:rPr>
              <w:sz w:val="24"/>
              <w:szCs w:val="24"/>
            </w:rPr>
            <w:t>41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_Toc32469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5.3 </w:t>
          </w:r>
          <w:r>
            <w:rPr>
              <w:rFonts w:hint="default" w:ascii="Times New Roman" w:hAnsi="Times New Roman" w:eastAsia="宋体" w:cs="Times New Roman"/>
              <w:sz w:val="24"/>
              <w:szCs w:val="24"/>
              <w:highlight w:val="none"/>
            </w:rPr>
            <w:t>预警措施</w:t>
          </w:r>
          <w:r>
            <w:rPr>
              <w:sz w:val="24"/>
              <w:szCs w:val="24"/>
            </w:rPr>
            <w:tab/>
          </w:r>
          <w:r>
            <w:rPr>
              <w:sz w:val="24"/>
              <w:szCs w:val="24"/>
            </w:rPr>
            <w:fldChar w:fldCharType="begin"/>
          </w:r>
          <w:r>
            <w:rPr>
              <w:sz w:val="24"/>
              <w:szCs w:val="24"/>
            </w:rPr>
            <w:instrText xml:space="preserve"> PAGEREF _Toc32469 \h </w:instrText>
          </w:r>
          <w:r>
            <w:rPr>
              <w:sz w:val="24"/>
              <w:szCs w:val="24"/>
            </w:rPr>
            <w:fldChar w:fldCharType="separate"/>
          </w:r>
          <w:r>
            <w:rPr>
              <w:sz w:val="24"/>
              <w:szCs w:val="24"/>
            </w:rPr>
            <w:t>43</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_Toc14787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5.4 </w:t>
          </w:r>
          <w:r>
            <w:rPr>
              <w:rFonts w:hint="default" w:ascii="Times New Roman" w:hAnsi="Times New Roman" w:eastAsia="宋体" w:cs="Times New Roman"/>
              <w:sz w:val="24"/>
              <w:szCs w:val="24"/>
              <w:highlight w:val="none"/>
            </w:rPr>
            <w:t>报警、通讯联络方式</w:t>
          </w:r>
          <w:r>
            <w:rPr>
              <w:sz w:val="24"/>
              <w:szCs w:val="24"/>
            </w:rPr>
            <w:tab/>
          </w:r>
          <w:r>
            <w:rPr>
              <w:sz w:val="24"/>
              <w:szCs w:val="24"/>
            </w:rPr>
            <w:fldChar w:fldCharType="begin"/>
          </w:r>
          <w:r>
            <w:rPr>
              <w:sz w:val="24"/>
              <w:szCs w:val="24"/>
            </w:rPr>
            <w:instrText xml:space="preserve"> PAGEREF _Toc14787 \h </w:instrText>
          </w:r>
          <w:r>
            <w:rPr>
              <w:sz w:val="24"/>
              <w:szCs w:val="24"/>
            </w:rPr>
            <w:fldChar w:fldCharType="separate"/>
          </w:r>
          <w:r>
            <w:rPr>
              <w:sz w:val="24"/>
              <w:szCs w:val="24"/>
            </w:rPr>
            <w:t>43</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_Toc18824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6 </w:t>
          </w:r>
          <w:r>
            <w:rPr>
              <w:rFonts w:hint="default" w:ascii="Times New Roman" w:hAnsi="Times New Roman" w:eastAsia="宋体" w:cs="Times New Roman"/>
              <w:sz w:val="24"/>
              <w:szCs w:val="24"/>
            </w:rPr>
            <w:t>信息报告与通报</w:t>
          </w:r>
          <w:r>
            <w:rPr>
              <w:sz w:val="24"/>
              <w:szCs w:val="24"/>
            </w:rPr>
            <w:tab/>
          </w:r>
          <w:r>
            <w:rPr>
              <w:sz w:val="24"/>
              <w:szCs w:val="24"/>
            </w:rPr>
            <w:fldChar w:fldCharType="begin"/>
          </w:r>
          <w:r>
            <w:rPr>
              <w:sz w:val="24"/>
              <w:szCs w:val="24"/>
            </w:rPr>
            <w:instrText xml:space="preserve"> PAGEREF _Toc18824 \h </w:instrText>
          </w:r>
          <w:r>
            <w:rPr>
              <w:sz w:val="24"/>
              <w:szCs w:val="24"/>
            </w:rPr>
            <w:fldChar w:fldCharType="separate"/>
          </w:r>
          <w:r>
            <w:rPr>
              <w:sz w:val="24"/>
              <w:szCs w:val="24"/>
            </w:rPr>
            <w:t>46</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_Toc6267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6.3 </w:t>
          </w:r>
          <w:r>
            <w:rPr>
              <w:rFonts w:hint="default" w:ascii="Times New Roman" w:hAnsi="Times New Roman" w:eastAsia="宋体" w:cs="Times New Roman"/>
              <w:sz w:val="24"/>
              <w:szCs w:val="24"/>
            </w:rPr>
            <w:t>信息上报</w:t>
          </w:r>
          <w:r>
            <w:rPr>
              <w:sz w:val="24"/>
              <w:szCs w:val="24"/>
            </w:rPr>
            <w:tab/>
          </w:r>
          <w:r>
            <w:rPr>
              <w:sz w:val="24"/>
              <w:szCs w:val="24"/>
            </w:rPr>
            <w:fldChar w:fldCharType="begin"/>
          </w:r>
          <w:r>
            <w:rPr>
              <w:sz w:val="24"/>
              <w:szCs w:val="24"/>
            </w:rPr>
            <w:instrText xml:space="preserve"> PAGEREF _Toc6267 \h </w:instrText>
          </w:r>
          <w:r>
            <w:rPr>
              <w:sz w:val="24"/>
              <w:szCs w:val="24"/>
            </w:rPr>
            <w:fldChar w:fldCharType="separate"/>
          </w:r>
          <w:r>
            <w:rPr>
              <w:sz w:val="24"/>
              <w:szCs w:val="24"/>
            </w:rPr>
            <w:t>47</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_Toc12556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7 </w:t>
          </w:r>
          <w:r>
            <w:rPr>
              <w:rFonts w:hint="default" w:ascii="Times New Roman" w:hAnsi="Times New Roman" w:eastAsia="宋体" w:cs="Times New Roman"/>
              <w:sz w:val="24"/>
              <w:szCs w:val="24"/>
            </w:rPr>
            <w:t>应急响应与措施</w:t>
          </w:r>
          <w:r>
            <w:rPr>
              <w:sz w:val="24"/>
              <w:szCs w:val="24"/>
            </w:rPr>
            <w:tab/>
          </w:r>
          <w:r>
            <w:rPr>
              <w:sz w:val="24"/>
              <w:szCs w:val="24"/>
            </w:rPr>
            <w:fldChar w:fldCharType="begin"/>
          </w:r>
          <w:r>
            <w:rPr>
              <w:sz w:val="24"/>
              <w:szCs w:val="24"/>
            </w:rPr>
            <w:instrText xml:space="preserve"> PAGEREF _Toc12556 \h </w:instrText>
          </w:r>
          <w:r>
            <w:rPr>
              <w:sz w:val="24"/>
              <w:szCs w:val="24"/>
            </w:rPr>
            <w:fldChar w:fldCharType="separate"/>
          </w:r>
          <w:r>
            <w:rPr>
              <w:sz w:val="24"/>
              <w:szCs w:val="24"/>
            </w:rPr>
            <w:t>50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_Toc5773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7.1 </w:t>
          </w:r>
          <w:r>
            <w:rPr>
              <w:rFonts w:hint="default" w:ascii="Times New Roman" w:hAnsi="Times New Roman" w:eastAsia="宋体" w:cs="Times New Roman"/>
              <w:sz w:val="24"/>
              <w:szCs w:val="24"/>
            </w:rPr>
            <w:t>分级响应机制</w:t>
          </w:r>
          <w:r>
            <w:rPr>
              <w:sz w:val="24"/>
              <w:szCs w:val="24"/>
            </w:rPr>
            <w:tab/>
          </w:r>
          <w:r>
            <w:rPr>
              <w:sz w:val="24"/>
              <w:szCs w:val="24"/>
            </w:rPr>
            <w:fldChar w:fldCharType="begin"/>
          </w:r>
          <w:r>
            <w:rPr>
              <w:sz w:val="24"/>
              <w:szCs w:val="24"/>
            </w:rPr>
            <w:instrText xml:space="preserve"> PAGEREF _Toc5773 \h </w:instrText>
          </w:r>
          <w:r>
            <w:rPr>
              <w:sz w:val="24"/>
              <w:szCs w:val="24"/>
            </w:rPr>
            <w:fldChar w:fldCharType="separate"/>
          </w:r>
          <w:r>
            <w:rPr>
              <w:sz w:val="24"/>
              <w:szCs w:val="24"/>
            </w:rPr>
            <w:t>50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_Toc23067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7.2 </w:t>
          </w:r>
          <w:r>
            <w:rPr>
              <w:rFonts w:hint="default" w:ascii="Times New Roman" w:hAnsi="Times New Roman" w:eastAsia="宋体" w:cs="Times New Roman"/>
              <w:sz w:val="24"/>
              <w:szCs w:val="24"/>
            </w:rPr>
            <w:t>事故现场应急救援</w:t>
          </w:r>
          <w:r>
            <w:rPr>
              <w:sz w:val="24"/>
              <w:szCs w:val="24"/>
            </w:rPr>
            <w:tab/>
          </w:r>
          <w:r>
            <w:rPr>
              <w:sz w:val="24"/>
              <w:szCs w:val="24"/>
            </w:rPr>
            <w:fldChar w:fldCharType="begin"/>
          </w:r>
          <w:r>
            <w:rPr>
              <w:sz w:val="24"/>
              <w:szCs w:val="24"/>
            </w:rPr>
            <w:instrText xml:space="preserve"> PAGEREF _Toc23067 \h </w:instrText>
          </w:r>
          <w:r>
            <w:rPr>
              <w:sz w:val="24"/>
              <w:szCs w:val="24"/>
            </w:rPr>
            <w:fldChar w:fldCharType="separate"/>
          </w:r>
          <w:r>
            <w:rPr>
              <w:sz w:val="24"/>
              <w:szCs w:val="24"/>
            </w:rPr>
            <w:t>51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_Toc28205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7.3 </w:t>
          </w:r>
          <w:r>
            <w:rPr>
              <w:rFonts w:hint="default" w:ascii="Times New Roman" w:hAnsi="Times New Roman" w:eastAsia="宋体" w:cs="Times New Roman"/>
              <w:sz w:val="24"/>
              <w:szCs w:val="24"/>
            </w:rPr>
            <w:t>应急准备</w:t>
          </w:r>
          <w:r>
            <w:rPr>
              <w:sz w:val="24"/>
              <w:szCs w:val="24"/>
            </w:rPr>
            <w:tab/>
          </w:r>
          <w:r>
            <w:rPr>
              <w:sz w:val="24"/>
              <w:szCs w:val="24"/>
            </w:rPr>
            <w:fldChar w:fldCharType="begin"/>
          </w:r>
          <w:r>
            <w:rPr>
              <w:sz w:val="24"/>
              <w:szCs w:val="24"/>
            </w:rPr>
            <w:instrText xml:space="preserve"> PAGEREF _Toc28205 \h </w:instrText>
          </w:r>
          <w:r>
            <w:rPr>
              <w:sz w:val="24"/>
              <w:szCs w:val="24"/>
            </w:rPr>
            <w:fldChar w:fldCharType="separate"/>
          </w:r>
          <w:r>
            <w:rPr>
              <w:sz w:val="24"/>
              <w:szCs w:val="24"/>
            </w:rPr>
            <w:t>52</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_Toc9465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7.4 </w:t>
          </w:r>
          <w:r>
            <w:rPr>
              <w:rFonts w:hint="default" w:ascii="Times New Roman" w:hAnsi="Times New Roman" w:eastAsia="宋体" w:cs="Times New Roman"/>
              <w:sz w:val="24"/>
              <w:szCs w:val="24"/>
            </w:rPr>
            <w:t>应急措施</w:t>
          </w:r>
          <w:r>
            <w:rPr>
              <w:sz w:val="24"/>
              <w:szCs w:val="24"/>
            </w:rPr>
            <w:tab/>
          </w:r>
          <w:r>
            <w:rPr>
              <w:sz w:val="24"/>
              <w:szCs w:val="24"/>
            </w:rPr>
            <w:fldChar w:fldCharType="begin"/>
          </w:r>
          <w:r>
            <w:rPr>
              <w:sz w:val="24"/>
              <w:szCs w:val="24"/>
            </w:rPr>
            <w:instrText xml:space="preserve"> PAGEREF _Toc9465 \h </w:instrText>
          </w:r>
          <w:r>
            <w:rPr>
              <w:sz w:val="24"/>
              <w:szCs w:val="24"/>
            </w:rPr>
            <w:fldChar w:fldCharType="separate"/>
          </w:r>
          <w:r>
            <w:rPr>
              <w:sz w:val="24"/>
              <w:szCs w:val="24"/>
            </w:rPr>
            <w:t>53</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_Toc14846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7.6 </w:t>
          </w:r>
          <w:r>
            <w:rPr>
              <w:rFonts w:hint="default" w:ascii="Times New Roman" w:hAnsi="Times New Roman" w:eastAsia="宋体" w:cs="Times New Roman"/>
              <w:sz w:val="24"/>
              <w:szCs w:val="24"/>
              <w:highlight w:val="none"/>
            </w:rPr>
            <w:t>应急监测</w:t>
          </w:r>
          <w:r>
            <w:rPr>
              <w:sz w:val="24"/>
              <w:szCs w:val="24"/>
            </w:rPr>
            <w:tab/>
          </w:r>
          <w:r>
            <w:rPr>
              <w:sz w:val="24"/>
              <w:szCs w:val="24"/>
            </w:rPr>
            <w:fldChar w:fldCharType="begin"/>
          </w:r>
          <w:r>
            <w:rPr>
              <w:sz w:val="24"/>
              <w:szCs w:val="24"/>
            </w:rPr>
            <w:instrText xml:space="preserve"> PAGEREF _Toc14846 \h </w:instrText>
          </w:r>
          <w:r>
            <w:rPr>
              <w:sz w:val="24"/>
              <w:szCs w:val="24"/>
            </w:rPr>
            <w:fldChar w:fldCharType="separate"/>
          </w:r>
          <w:r>
            <w:rPr>
              <w:sz w:val="24"/>
              <w:szCs w:val="24"/>
            </w:rPr>
            <w:t>64</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_Toc22369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7.7 </w:t>
          </w:r>
          <w:r>
            <w:rPr>
              <w:rFonts w:hint="default" w:ascii="Times New Roman" w:hAnsi="Times New Roman" w:eastAsia="宋体" w:cs="Times New Roman"/>
              <w:sz w:val="24"/>
              <w:szCs w:val="24"/>
              <w:highlight w:val="none"/>
              <w:lang w:val="en-US" w:eastAsia="zh-CN"/>
            </w:rPr>
            <w:t>与</w:t>
          </w:r>
          <w:r>
            <w:rPr>
              <w:rFonts w:hint="eastAsia" w:ascii="Times New Roman" w:hAnsi="Times New Roman" w:eastAsia="宋体" w:cs="Times New Roman"/>
              <w:sz w:val="24"/>
              <w:szCs w:val="24"/>
              <w:highlight w:val="none"/>
              <w:lang w:val="en-US" w:eastAsia="zh-CN"/>
            </w:rPr>
            <w:t>老坝港滨海新区管委会</w:t>
          </w:r>
          <w:r>
            <w:rPr>
              <w:rFonts w:hint="default" w:ascii="Times New Roman" w:hAnsi="Times New Roman" w:eastAsia="宋体" w:cs="Times New Roman"/>
              <w:sz w:val="24"/>
              <w:szCs w:val="24"/>
              <w:highlight w:val="none"/>
            </w:rPr>
            <w:t>应急预案衔接</w:t>
          </w:r>
          <w:r>
            <w:rPr>
              <w:sz w:val="24"/>
              <w:szCs w:val="24"/>
            </w:rPr>
            <w:tab/>
          </w:r>
          <w:r>
            <w:rPr>
              <w:sz w:val="24"/>
              <w:szCs w:val="24"/>
            </w:rPr>
            <w:fldChar w:fldCharType="begin"/>
          </w:r>
          <w:r>
            <w:rPr>
              <w:sz w:val="24"/>
              <w:szCs w:val="24"/>
            </w:rPr>
            <w:instrText xml:space="preserve"> PAGEREF _Toc22369 \h </w:instrText>
          </w:r>
          <w:r>
            <w:rPr>
              <w:sz w:val="24"/>
              <w:szCs w:val="24"/>
            </w:rPr>
            <w:fldChar w:fldCharType="separate"/>
          </w:r>
          <w:r>
            <w:rPr>
              <w:sz w:val="24"/>
              <w:szCs w:val="24"/>
            </w:rPr>
            <w:t>68</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_Toc4053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7.8 </w:t>
          </w:r>
          <w:r>
            <w:rPr>
              <w:rFonts w:hint="default" w:ascii="Times New Roman" w:hAnsi="Times New Roman" w:eastAsia="宋体" w:cs="Times New Roman"/>
              <w:sz w:val="24"/>
              <w:szCs w:val="24"/>
            </w:rPr>
            <w:t>与周边企业的衔接</w:t>
          </w:r>
          <w:r>
            <w:rPr>
              <w:sz w:val="24"/>
              <w:szCs w:val="24"/>
            </w:rPr>
            <w:tab/>
          </w:r>
          <w:r>
            <w:rPr>
              <w:sz w:val="24"/>
              <w:szCs w:val="24"/>
            </w:rPr>
            <w:fldChar w:fldCharType="begin"/>
          </w:r>
          <w:r>
            <w:rPr>
              <w:sz w:val="24"/>
              <w:szCs w:val="24"/>
            </w:rPr>
            <w:instrText xml:space="preserve"> PAGEREF _Toc4053 \h </w:instrText>
          </w:r>
          <w:r>
            <w:rPr>
              <w:sz w:val="24"/>
              <w:szCs w:val="24"/>
            </w:rPr>
            <w:fldChar w:fldCharType="separate"/>
          </w:r>
          <w:r>
            <w:rPr>
              <w:sz w:val="24"/>
              <w:szCs w:val="24"/>
            </w:rPr>
            <w:t>69</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_Toc718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8 </w:t>
          </w:r>
          <w:r>
            <w:rPr>
              <w:rFonts w:hint="default" w:ascii="Times New Roman" w:hAnsi="Times New Roman" w:eastAsia="宋体" w:cs="Times New Roman"/>
              <w:sz w:val="24"/>
              <w:szCs w:val="24"/>
            </w:rPr>
            <w:t>事后恢复</w:t>
          </w:r>
          <w:r>
            <w:rPr>
              <w:sz w:val="24"/>
              <w:szCs w:val="24"/>
            </w:rPr>
            <w:tab/>
          </w:r>
          <w:r>
            <w:rPr>
              <w:sz w:val="24"/>
              <w:szCs w:val="24"/>
            </w:rPr>
            <w:fldChar w:fldCharType="begin"/>
          </w:r>
          <w:r>
            <w:rPr>
              <w:sz w:val="24"/>
              <w:szCs w:val="24"/>
            </w:rPr>
            <w:instrText xml:space="preserve"> PAGEREF _Toc718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_Toc10832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8.1 </w:t>
          </w:r>
          <w:r>
            <w:rPr>
              <w:rFonts w:hint="default" w:ascii="Times New Roman" w:hAnsi="Times New Roman" w:eastAsia="宋体" w:cs="Times New Roman"/>
              <w:sz w:val="24"/>
              <w:szCs w:val="24"/>
            </w:rPr>
            <w:t>善后处置</w:t>
          </w:r>
          <w:r>
            <w:rPr>
              <w:sz w:val="24"/>
              <w:szCs w:val="24"/>
            </w:rPr>
            <w:tab/>
          </w:r>
          <w:r>
            <w:rPr>
              <w:sz w:val="24"/>
              <w:szCs w:val="24"/>
            </w:rPr>
            <w:fldChar w:fldCharType="begin"/>
          </w:r>
          <w:r>
            <w:rPr>
              <w:sz w:val="24"/>
              <w:szCs w:val="24"/>
            </w:rPr>
            <w:instrText xml:space="preserve"> PAGEREF _Toc10832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8.2 </w:t>
          </w:r>
          <w:r>
            <w:rPr>
              <w:rFonts w:hint="default" w:ascii="Times New Roman" w:hAnsi="Times New Roman" w:eastAsia="宋体" w:cs="Times New Roman"/>
              <w:sz w:val="24"/>
              <w:szCs w:val="24"/>
            </w:rPr>
            <w:t>事故现场的保护措施</w:t>
          </w:r>
          <w:r>
            <w:rPr>
              <w:sz w:val="24"/>
              <w:szCs w:val="24"/>
            </w:rPr>
            <w:tab/>
          </w:r>
          <w:r>
            <w:rPr>
              <w:sz w:val="24"/>
              <w:szCs w:val="24"/>
            </w:rPr>
            <w:fldChar w:fldCharType="begin"/>
          </w:r>
          <w:r>
            <w:rPr>
              <w:sz w:val="24"/>
              <w:szCs w:val="24"/>
            </w:rPr>
            <w:instrText xml:space="preserve"> PAGEREF _Toc29239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_Toc24622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8.3 </w:t>
          </w:r>
          <w:r>
            <w:rPr>
              <w:rFonts w:hint="default" w:ascii="Times New Roman" w:hAnsi="Times New Roman" w:eastAsia="宋体" w:cs="Times New Roman"/>
              <w:sz w:val="24"/>
              <w:szCs w:val="24"/>
            </w:rPr>
            <w:t>现场净化方式、方法</w:t>
          </w:r>
          <w:r>
            <w:rPr>
              <w:sz w:val="24"/>
              <w:szCs w:val="24"/>
            </w:rPr>
            <w:tab/>
          </w:r>
          <w:r>
            <w:rPr>
              <w:sz w:val="24"/>
              <w:szCs w:val="24"/>
            </w:rPr>
            <w:fldChar w:fldCharType="begin"/>
          </w:r>
          <w:r>
            <w:rPr>
              <w:sz w:val="24"/>
              <w:szCs w:val="24"/>
            </w:rPr>
            <w:instrText xml:space="preserve"> PAGEREF _Toc24622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8.4 </w:t>
          </w:r>
          <w:r>
            <w:rPr>
              <w:rFonts w:hint="default" w:ascii="Times New Roman" w:hAnsi="Times New Roman" w:eastAsia="宋体" w:cs="Times New Roman"/>
              <w:sz w:val="24"/>
              <w:szCs w:val="24"/>
            </w:rPr>
            <w:t>洗消后的二次污染的防治方案</w:t>
          </w:r>
          <w:r>
            <w:rPr>
              <w:sz w:val="24"/>
              <w:szCs w:val="24"/>
            </w:rPr>
            <w:tab/>
          </w:r>
          <w:r>
            <w:rPr>
              <w:sz w:val="24"/>
              <w:szCs w:val="24"/>
            </w:rPr>
            <w:fldChar w:fldCharType="begin"/>
          </w:r>
          <w:r>
            <w:rPr>
              <w:sz w:val="24"/>
              <w:szCs w:val="24"/>
            </w:rPr>
            <w:instrText xml:space="preserve"> PAGEREF _Toc625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_Toc24482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8.5 </w:t>
          </w:r>
          <w:r>
            <w:rPr>
              <w:rFonts w:hint="default" w:ascii="Times New Roman" w:hAnsi="Times New Roman" w:eastAsia="宋体" w:cs="Times New Roman"/>
              <w:sz w:val="24"/>
              <w:szCs w:val="24"/>
            </w:rPr>
            <w:t>环境恢复措施</w:t>
          </w:r>
          <w:r>
            <w:rPr>
              <w:sz w:val="24"/>
              <w:szCs w:val="24"/>
            </w:rPr>
            <w:tab/>
          </w:r>
          <w:r>
            <w:rPr>
              <w:sz w:val="24"/>
              <w:szCs w:val="24"/>
            </w:rPr>
            <w:fldChar w:fldCharType="begin"/>
          </w:r>
          <w:r>
            <w:rPr>
              <w:sz w:val="24"/>
              <w:szCs w:val="24"/>
            </w:rPr>
            <w:instrText xml:space="preserve"> PAGEREF _Toc24482 \h </w:instrText>
          </w:r>
          <w:r>
            <w:rPr>
              <w:sz w:val="24"/>
              <w:szCs w:val="24"/>
            </w:rPr>
            <w:fldChar w:fldCharType="separate"/>
          </w:r>
          <w:r>
            <w:rPr>
              <w:sz w:val="24"/>
              <w:szCs w:val="24"/>
            </w:rPr>
            <w:t>70</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_Toc8913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8.6 </w:t>
          </w:r>
          <w:r>
            <w:rPr>
              <w:rFonts w:hint="default" w:ascii="Times New Roman" w:hAnsi="Times New Roman" w:eastAsia="宋体" w:cs="Times New Roman"/>
              <w:sz w:val="24"/>
              <w:szCs w:val="24"/>
            </w:rPr>
            <w:t>事故责任调查及污染危害评估报告</w:t>
          </w:r>
          <w:r>
            <w:rPr>
              <w:sz w:val="24"/>
              <w:szCs w:val="24"/>
            </w:rPr>
            <w:tab/>
          </w:r>
          <w:r>
            <w:rPr>
              <w:sz w:val="24"/>
              <w:szCs w:val="24"/>
            </w:rPr>
            <w:fldChar w:fldCharType="begin"/>
          </w:r>
          <w:r>
            <w:rPr>
              <w:sz w:val="24"/>
              <w:szCs w:val="24"/>
            </w:rPr>
            <w:instrText xml:space="preserve"> PAGEREF _Toc8913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_Toc5357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8.7 </w:t>
          </w:r>
          <w:r>
            <w:rPr>
              <w:rFonts w:hint="default" w:ascii="Times New Roman" w:hAnsi="Times New Roman" w:eastAsia="宋体" w:cs="Times New Roman"/>
              <w:sz w:val="24"/>
              <w:szCs w:val="24"/>
            </w:rPr>
            <w:t>保险</w:t>
          </w:r>
          <w:r>
            <w:rPr>
              <w:sz w:val="24"/>
              <w:szCs w:val="24"/>
            </w:rPr>
            <w:tab/>
          </w:r>
          <w:r>
            <w:rPr>
              <w:sz w:val="24"/>
              <w:szCs w:val="24"/>
            </w:rPr>
            <w:fldChar w:fldCharType="begin"/>
          </w:r>
          <w:r>
            <w:rPr>
              <w:sz w:val="24"/>
              <w:szCs w:val="24"/>
            </w:rPr>
            <w:instrText xml:space="preserve"> PAGEREF _Toc5357 \h </w:instrText>
          </w:r>
          <w:r>
            <w:rPr>
              <w:sz w:val="24"/>
              <w:szCs w:val="24"/>
            </w:rPr>
            <w:fldChar w:fldCharType="separate"/>
          </w:r>
          <w:r>
            <w:rPr>
              <w:sz w:val="24"/>
              <w:szCs w:val="24"/>
            </w:rPr>
            <w:t>71</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_Toc26575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9 </w:t>
          </w:r>
          <w:r>
            <w:rPr>
              <w:rFonts w:hint="default" w:ascii="Times New Roman" w:hAnsi="Times New Roman" w:eastAsia="宋体" w:cs="Times New Roman"/>
              <w:sz w:val="24"/>
              <w:szCs w:val="24"/>
            </w:rPr>
            <w:t>应急培训和演练</w:t>
          </w:r>
          <w:r>
            <w:rPr>
              <w:sz w:val="24"/>
              <w:szCs w:val="24"/>
            </w:rPr>
            <w:tab/>
          </w:r>
          <w:r>
            <w:rPr>
              <w:sz w:val="24"/>
              <w:szCs w:val="24"/>
            </w:rPr>
            <w:fldChar w:fldCharType="begin"/>
          </w:r>
          <w:r>
            <w:rPr>
              <w:sz w:val="24"/>
              <w:szCs w:val="24"/>
            </w:rPr>
            <w:instrText xml:space="preserve"> PAGEREF _Toc26575 \h </w:instrText>
          </w:r>
          <w:r>
            <w:rPr>
              <w:sz w:val="24"/>
              <w:szCs w:val="24"/>
            </w:rPr>
            <w:fldChar w:fldCharType="separate"/>
          </w:r>
          <w:r>
            <w:rPr>
              <w:sz w:val="24"/>
              <w:szCs w:val="24"/>
            </w:rPr>
            <w:t>72</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_Toc7931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9.1 </w:t>
          </w:r>
          <w:r>
            <w:rPr>
              <w:rFonts w:hint="default" w:ascii="Times New Roman" w:hAnsi="Times New Roman" w:eastAsia="宋体" w:cs="Times New Roman"/>
              <w:sz w:val="24"/>
              <w:szCs w:val="24"/>
            </w:rPr>
            <w:t>培训</w:t>
          </w:r>
          <w:r>
            <w:rPr>
              <w:sz w:val="24"/>
              <w:szCs w:val="24"/>
            </w:rPr>
            <w:tab/>
          </w:r>
          <w:r>
            <w:rPr>
              <w:sz w:val="24"/>
              <w:szCs w:val="24"/>
            </w:rPr>
            <w:fldChar w:fldCharType="begin"/>
          </w:r>
          <w:r>
            <w:rPr>
              <w:sz w:val="24"/>
              <w:szCs w:val="24"/>
            </w:rPr>
            <w:instrText xml:space="preserve"> PAGEREF _Toc7931 \h </w:instrText>
          </w:r>
          <w:r>
            <w:rPr>
              <w:sz w:val="24"/>
              <w:szCs w:val="24"/>
            </w:rPr>
            <w:fldChar w:fldCharType="separate"/>
          </w:r>
          <w:r>
            <w:rPr>
              <w:sz w:val="24"/>
              <w:szCs w:val="24"/>
            </w:rPr>
            <w:t>72</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9.2演练</w:t>
          </w:r>
          <w:r>
            <w:rPr>
              <w:sz w:val="24"/>
              <w:szCs w:val="24"/>
            </w:rPr>
            <w:tab/>
          </w:r>
          <w:r>
            <w:rPr>
              <w:rFonts w:hint="eastAsia"/>
              <w:sz w:val="24"/>
              <w:szCs w:val="24"/>
              <w:lang w:val="en-US" w:eastAsia="zh-CN"/>
            </w:rPr>
            <w:t>80</w:t>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_Toc10157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10 </w:t>
          </w:r>
          <w:r>
            <w:rPr>
              <w:rFonts w:hint="default" w:ascii="Times New Roman" w:hAnsi="Times New Roman" w:eastAsia="宋体" w:cs="Times New Roman"/>
              <w:sz w:val="24"/>
              <w:szCs w:val="24"/>
            </w:rPr>
            <w:t>奖惩</w:t>
          </w:r>
          <w:r>
            <w:rPr>
              <w:sz w:val="24"/>
              <w:szCs w:val="24"/>
            </w:rPr>
            <w:tab/>
          </w:r>
          <w:r>
            <w:rPr>
              <w:sz w:val="24"/>
              <w:szCs w:val="24"/>
            </w:rPr>
            <w:fldChar w:fldCharType="begin"/>
          </w:r>
          <w:r>
            <w:rPr>
              <w:sz w:val="24"/>
              <w:szCs w:val="24"/>
            </w:rPr>
            <w:instrText xml:space="preserve"> PAGEREF _Toc10157 \h </w:instrText>
          </w:r>
          <w:r>
            <w:rPr>
              <w:sz w:val="24"/>
              <w:szCs w:val="24"/>
            </w:rPr>
            <w:fldChar w:fldCharType="separate"/>
          </w:r>
          <w:r>
            <w:rPr>
              <w:sz w:val="24"/>
              <w:szCs w:val="24"/>
            </w:rPr>
            <w:t>82</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10.1 </w:t>
          </w:r>
          <w:r>
            <w:rPr>
              <w:rFonts w:hint="default" w:ascii="Times New Roman" w:hAnsi="Times New Roman" w:eastAsia="宋体" w:cs="Times New Roman"/>
              <w:sz w:val="24"/>
              <w:szCs w:val="24"/>
            </w:rPr>
            <w:t>奖励</w:t>
          </w:r>
          <w:r>
            <w:rPr>
              <w:sz w:val="24"/>
              <w:szCs w:val="24"/>
            </w:rPr>
            <w:tab/>
          </w:r>
          <w:r>
            <w:rPr>
              <w:sz w:val="24"/>
              <w:szCs w:val="24"/>
            </w:rPr>
            <w:fldChar w:fldCharType="begin"/>
          </w:r>
          <w:r>
            <w:rPr>
              <w:sz w:val="24"/>
              <w:szCs w:val="24"/>
            </w:rPr>
            <w:instrText xml:space="preserve"> PAGEREF _Toc2536 \h </w:instrText>
          </w:r>
          <w:r>
            <w:rPr>
              <w:sz w:val="24"/>
              <w:szCs w:val="24"/>
            </w:rPr>
            <w:fldChar w:fldCharType="separate"/>
          </w:r>
          <w:r>
            <w:rPr>
              <w:sz w:val="24"/>
              <w:szCs w:val="24"/>
            </w:rPr>
            <w:t>82</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_Toc6515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10.2 </w:t>
          </w:r>
          <w:r>
            <w:rPr>
              <w:rFonts w:hint="default" w:ascii="Times New Roman" w:hAnsi="Times New Roman" w:eastAsia="宋体" w:cs="Times New Roman"/>
              <w:sz w:val="24"/>
              <w:szCs w:val="24"/>
            </w:rPr>
            <w:t>责任追究</w:t>
          </w:r>
          <w:r>
            <w:rPr>
              <w:sz w:val="24"/>
              <w:szCs w:val="24"/>
            </w:rPr>
            <w:tab/>
          </w:r>
          <w:r>
            <w:rPr>
              <w:sz w:val="24"/>
              <w:szCs w:val="24"/>
            </w:rPr>
            <w:fldChar w:fldCharType="begin"/>
          </w:r>
          <w:r>
            <w:rPr>
              <w:sz w:val="24"/>
              <w:szCs w:val="24"/>
            </w:rPr>
            <w:instrText xml:space="preserve"> PAGEREF _Toc6515 \h </w:instrText>
          </w:r>
          <w:r>
            <w:rPr>
              <w:sz w:val="24"/>
              <w:szCs w:val="24"/>
            </w:rPr>
            <w:fldChar w:fldCharType="separate"/>
          </w:r>
          <w:r>
            <w:rPr>
              <w:sz w:val="24"/>
              <w:szCs w:val="24"/>
            </w:rPr>
            <w:t>82</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_Toc1676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11 </w:t>
          </w:r>
          <w:r>
            <w:rPr>
              <w:rFonts w:hint="default" w:ascii="Times New Roman" w:hAnsi="Times New Roman" w:eastAsia="宋体" w:cs="Times New Roman"/>
              <w:sz w:val="24"/>
              <w:szCs w:val="24"/>
            </w:rPr>
            <w:t>保障措施</w:t>
          </w:r>
          <w:r>
            <w:rPr>
              <w:sz w:val="24"/>
              <w:szCs w:val="24"/>
            </w:rPr>
            <w:tab/>
          </w:r>
          <w:r>
            <w:rPr>
              <w:sz w:val="24"/>
              <w:szCs w:val="24"/>
            </w:rPr>
            <w:fldChar w:fldCharType="begin"/>
          </w:r>
          <w:r>
            <w:rPr>
              <w:sz w:val="24"/>
              <w:szCs w:val="24"/>
            </w:rPr>
            <w:instrText xml:space="preserve"> PAGEREF _Toc1676 \h </w:instrText>
          </w:r>
          <w:r>
            <w:rPr>
              <w:sz w:val="24"/>
              <w:szCs w:val="24"/>
            </w:rPr>
            <w:fldChar w:fldCharType="separate"/>
          </w:r>
          <w:r>
            <w:rPr>
              <w:sz w:val="24"/>
              <w:szCs w:val="24"/>
            </w:rPr>
            <w:t>83</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_Toc28869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11.1 </w:t>
          </w:r>
          <w:r>
            <w:rPr>
              <w:rFonts w:hint="default" w:ascii="Times New Roman" w:hAnsi="Times New Roman" w:eastAsia="宋体" w:cs="Times New Roman"/>
              <w:sz w:val="24"/>
              <w:szCs w:val="24"/>
            </w:rPr>
            <w:t>经费保障</w:t>
          </w:r>
          <w:r>
            <w:rPr>
              <w:sz w:val="24"/>
              <w:szCs w:val="24"/>
            </w:rPr>
            <w:tab/>
          </w:r>
          <w:r>
            <w:rPr>
              <w:sz w:val="24"/>
              <w:szCs w:val="24"/>
            </w:rPr>
            <w:fldChar w:fldCharType="begin"/>
          </w:r>
          <w:r>
            <w:rPr>
              <w:sz w:val="24"/>
              <w:szCs w:val="24"/>
            </w:rPr>
            <w:instrText xml:space="preserve"> PAGEREF _Toc28869 \h </w:instrText>
          </w:r>
          <w:r>
            <w:rPr>
              <w:sz w:val="24"/>
              <w:szCs w:val="24"/>
            </w:rPr>
            <w:fldChar w:fldCharType="separate"/>
          </w:r>
          <w:r>
            <w:rPr>
              <w:sz w:val="24"/>
              <w:szCs w:val="24"/>
            </w:rPr>
            <w:t>83</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11.2 </w:t>
          </w:r>
          <w:r>
            <w:rPr>
              <w:rFonts w:hint="default" w:ascii="Times New Roman" w:hAnsi="Times New Roman" w:eastAsia="宋体" w:cs="Times New Roman"/>
              <w:sz w:val="24"/>
              <w:szCs w:val="24"/>
            </w:rPr>
            <w:t>应急物资装备保障</w:t>
          </w:r>
          <w:r>
            <w:rPr>
              <w:sz w:val="24"/>
              <w:szCs w:val="24"/>
            </w:rPr>
            <w:tab/>
          </w:r>
          <w:r>
            <w:rPr>
              <w:sz w:val="24"/>
              <w:szCs w:val="24"/>
            </w:rPr>
            <w:fldChar w:fldCharType="begin"/>
          </w:r>
          <w:r>
            <w:rPr>
              <w:sz w:val="24"/>
              <w:szCs w:val="24"/>
            </w:rPr>
            <w:instrText xml:space="preserve"> PAGEREF _Toc20349 \h </w:instrText>
          </w:r>
          <w:r>
            <w:rPr>
              <w:sz w:val="24"/>
              <w:szCs w:val="24"/>
            </w:rPr>
            <w:fldChar w:fldCharType="separate"/>
          </w:r>
          <w:r>
            <w:rPr>
              <w:sz w:val="24"/>
              <w:szCs w:val="24"/>
            </w:rPr>
            <w:t>83</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11.3 </w:t>
          </w:r>
          <w:r>
            <w:rPr>
              <w:rFonts w:hint="default" w:ascii="Times New Roman" w:hAnsi="Times New Roman" w:eastAsia="宋体" w:cs="Times New Roman"/>
              <w:sz w:val="24"/>
              <w:szCs w:val="24"/>
            </w:rPr>
            <w:t>应急队伍保障</w:t>
          </w:r>
          <w:r>
            <w:rPr>
              <w:sz w:val="24"/>
              <w:szCs w:val="24"/>
            </w:rPr>
            <w:tab/>
          </w:r>
          <w:r>
            <w:rPr>
              <w:sz w:val="24"/>
              <w:szCs w:val="24"/>
            </w:rPr>
            <w:fldChar w:fldCharType="begin"/>
          </w:r>
          <w:r>
            <w:rPr>
              <w:sz w:val="24"/>
              <w:szCs w:val="24"/>
            </w:rPr>
            <w:instrText xml:space="preserve"> PAGEREF _Toc1367 \h </w:instrText>
          </w:r>
          <w:r>
            <w:rPr>
              <w:sz w:val="24"/>
              <w:szCs w:val="24"/>
            </w:rPr>
            <w:fldChar w:fldCharType="separate"/>
          </w:r>
          <w:r>
            <w:rPr>
              <w:sz w:val="24"/>
              <w:szCs w:val="24"/>
            </w:rPr>
            <w:t>84</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_Toc12085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11.4 </w:t>
          </w:r>
          <w:r>
            <w:rPr>
              <w:rFonts w:hint="default" w:ascii="Times New Roman" w:hAnsi="Times New Roman" w:eastAsia="宋体" w:cs="Times New Roman"/>
              <w:sz w:val="24"/>
              <w:szCs w:val="24"/>
            </w:rPr>
            <w:t>通信与信息保障</w:t>
          </w:r>
          <w:r>
            <w:rPr>
              <w:sz w:val="24"/>
              <w:szCs w:val="24"/>
            </w:rPr>
            <w:tab/>
          </w:r>
          <w:r>
            <w:rPr>
              <w:sz w:val="24"/>
              <w:szCs w:val="24"/>
            </w:rPr>
            <w:fldChar w:fldCharType="begin"/>
          </w:r>
          <w:r>
            <w:rPr>
              <w:sz w:val="24"/>
              <w:szCs w:val="24"/>
            </w:rPr>
            <w:instrText xml:space="preserve"> PAGEREF _Toc12085 \h </w:instrText>
          </w:r>
          <w:r>
            <w:rPr>
              <w:sz w:val="24"/>
              <w:szCs w:val="24"/>
            </w:rPr>
            <w:fldChar w:fldCharType="separate"/>
          </w:r>
          <w:r>
            <w:rPr>
              <w:sz w:val="24"/>
              <w:szCs w:val="24"/>
            </w:rPr>
            <w:t>84</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_Toc19209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11.5 </w:t>
          </w:r>
          <w:r>
            <w:rPr>
              <w:rFonts w:hint="default" w:ascii="Times New Roman" w:hAnsi="Times New Roman" w:eastAsia="宋体" w:cs="Times New Roman"/>
              <w:sz w:val="24"/>
              <w:szCs w:val="24"/>
            </w:rPr>
            <w:t>应急技术保障</w:t>
          </w:r>
          <w:r>
            <w:rPr>
              <w:sz w:val="24"/>
              <w:szCs w:val="24"/>
            </w:rPr>
            <w:tab/>
          </w:r>
          <w:r>
            <w:rPr>
              <w:sz w:val="24"/>
              <w:szCs w:val="24"/>
            </w:rPr>
            <w:fldChar w:fldCharType="begin"/>
          </w:r>
          <w:r>
            <w:rPr>
              <w:sz w:val="24"/>
              <w:szCs w:val="24"/>
            </w:rPr>
            <w:instrText xml:space="preserve"> PAGEREF _Toc19209 \h </w:instrText>
          </w:r>
          <w:r>
            <w:rPr>
              <w:sz w:val="24"/>
              <w:szCs w:val="24"/>
            </w:rPr>
            <w:fldChar w:fldCharType="separate"/>
          </w:r>
          <w:r>
            <w:rPr>
              <w:sz w:val="24"/>
              <w:szCs w:val="24"/>
            </w:rPr>
            <w:t>84</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_Toc30770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11.6 </w:t>
          </w:r>
          <w:r>
            <w:rPr>
              <w:rFonts w:hint="default" w:ascii="Times New Roman" w:hAnsi="Times New Roman" w:eastAsia="宋体" w:cs="Times New Roman"/>
              <w:spacing w:val="-2"/>
              <w:sz w:val="24"/>
              <w:szCs w:val="24"/>
            </w:rPr>
            <w:t>其他保障</w:t>
          </w:r>
          <w:r>
            <w:rPr>
              <w:sz w:val="24"/>
              <w:szCs w:val="24"/>
            </w:rPr>
            <w:tab/>
          </w:r>
          <w:r>
            <w:rPr>
              <w:sz w:val="24"/>
              <w:szCs w:val="24"/>
            </w:rPr>
            <w:fldChar w:fldCharType="begin"/>
          </w:r>
          <w:r>
            <w:rPr>
              <w:sz w:val="24"/>
              <w:szCs w:val="24"/>
            </w:rPr>
            <w:instrText xml:space="preserve"> PAGEREF _Toc30770 \h </w:instrText>
          </w:r>
          <w:r>
            <w:rPr>
              <w:sz w:val="24"/>
              <w:szCs w:val="24"/>
            </w:rPr>
            <w:fldChar w:fldCharType="separate"/>
          </w:r>
          <w:r>
            <w:rPr>
              <w:sz w:val="24"/>
              <w:szCs w:val="24"/>
            </w:rPr>
            <w:t>85</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_Toc18426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12 </w:t>
          </w:r>
          <w:r>
            <w:rPr>
              <w:rFonts w:hint="default" w:ascii="Times New Roman" w:hAnsi="Times New Roman" w:eastAsia="宋体" w:cs="Times New Roman"/>
              <w:sz w:val="24"/>
              <w:szCs w:val="24"/>
            </w:rPr>
            <w:t>预案的评审、备案、发布和更新</w:t>
          </w:r>
          <w:r>
            <w:rPr>
              <w:sz w:val="24"/>
              <w:szCs w:val="24"/>
            </w:rPr>
            <w:tab/>
          </w:r>
          <w:r>
            <w:rPr>
              <w:sz w:val="24"/>
              <w:szCs w:val="24"/>
            </w:rPr>
            <w:fldChar w:fldCharType="begin"/>
          </w:r>
          <w:r>
            <w:rPr>
              <w:sz w:val="24"/>
              <w:szCs w:val="24"/>
            </w:rPr>
            <w:instrText xml:space="preserve"> PAGEREF _Toc18426 \h </w:instrText>
          </w:r>
          <w:r>
            <w:rPr>
              <w:sz w:val="24"/>
              <w:szCs w:val="24"/>
            </w:rPr>
            <w:fldChar w:fldCharType="separate"/>
          </w:r>
          <w:r>
            <w:rPr>
              <w:sz w:val="24"/>
              <w:szCs w:val="24"/>
            </w:rPr>
            <w:t>86</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12.1 </w:t>
          </w:r>
          <w:r>
            <w:rPr>
              <w:rFonts w:hint="default" w:ascii="Times New Roman" w:hAnsi="Times New Roman" w:eastAsia="宋体" w:cs="Times New Roman"/>
              <w:sz w:val="24"/>
              <w:szCs w:val="24"/>
            </w:rPr>
            <w:t>内部评审</w:t>
          </w:r>
          <w:r>
            <w:rPr>
              <w:sz w:val="24"/>
              <w:szCs w:val="24"/>
            </w:rPr>
            <w:tab/>
          </w:r>
          <w:r>
            <w:rPr>
              <w:sz w:val="24"/>
              <w:szCs w:val="24"/>
            </w:rPr>
            <w:fldChar w:fldCharType="begin"/>
          </w:r>
          <w:r>
            <w:rPr>
              <w:sz w:val="24"/>
              <w:szCs w:val="24"/>
            </w:rPr>
            <w:instrText xml:space="preserve"> PAGEREF _Toc1867 \h </w:instrText>
          </w:r>
          <w:r>
            <w:rPr>
              <w:sz w:val="24"/>
              <w:szCs w:val="24"/>
            </w:rPr>
            <w:fldChar w:fldCharType="separate"/>
          </w:r>
          <w:r>
            <w:rPr>
              <w:sz w:val="24"/>
              <w:szCs w:val="24"/>
            </w:rPr>
            <w:t>86</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_Toc24588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12.2 </w:t>
          </w:r>
          <w:r>
            <w:rPr>
              <w:rFonts w:hint="default" w:ascii="Times New Roman" w:hAnsi="Times New Roman" w:eastAsia="宋体" w:cs="Times New Roman"/>
              <w:sz w:val="24"/>
              <w:szCs w:val="24"/>
            </w:rPr>
            <w:t>外部评审</w:t>
          </w:r>
          <w:r>
            <w:rPr>
              <w:sz w:val="24"/>
              <w:szCs w:val="24"/>
            </w:rPr>
            <w:tab/>
          </w:r>
          <w:r>
            <w:rPr>
              <w:sz w:val="24"/>
              <w:szCs w:val="24"/>
            </w:rPr>
            <w:fldChar w:fldCharType="begin"/>
          </w:r>
          <w:r>
            <w:rPr>
              <w:sz w:val="24"/>
              <w:szCs w:val="24"/>
            </w:rPr>
            <w:instrText xml:space="preserve"> PAGEREF _Toc24588 \h </w:instrText>
          </w:r>
          <w:r>
            <w:rPr>
              <w:sz w:val="24"/>
              <w:szCs w:val="24"/>
            </w:rPr>
            <w:fldChar w:fldCharType="separate"/>
          </w:r>
          <w:r>
            <w:rPr>
              <w:sz w:val="24"/>
              <w:szCs w:val="24"/>
            </w:rPr>
            <w:t>86</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_Toc27033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12.3 </w:t>
          </w:r>
          <w:r>
            <w:rPr>
              <w:rFonts w:hint="default" w:ascii="Times New Roman" w:hAnsi="Times New Roman" w:eastAsia="宋体" w:cs="Times New Roman"/>
              <w:sz w:val="24"/>
              <w:szCs w:val="24"/>
            </w:rPr>
            <w:t>备案</w:t>
          </w:r>
          <w:r>
            <w:rPr>
              <w:sz w:val="24"/>
              <w:szCs w:val="24"/>
            </w:rPr>
            <w:tab/>
          </w:r>
          <w:r>
            <w:rPr>
              <w:sz w:val="24"/>
              <w:szCs w:val="24"/>
            </w:rPr>
            <w:fldChar w:fldCharType="begin"/>
          </w:r>
          <w:r>
            <w:rPr>
              <w:sz w:val="24"/>
              <w:szCs w:val="24"/>
            </w:rPr>
            <w:instrText xml:space="preserve"> PAGEREF _Toc27033 \h </w:instrText>
          </w:r>
          <w:r>
            <w:rPr>
              <w:sz w:val="24"/>
              <w:szCs w:val="24"/>
            </w:rPr>
            <w:fldChar w:fldCharType="separate"/>
          </w:r>
          <w:r>
            <w:rPr>
              <w:sz w:val="24"/>
              <w:szCs w:val="24"/>
            </w:rPr>
            <w:t>86</w:t>
          </w:r>
          <w:r>
            <w:rPr>
              <w:sz w:val="24"/>
              <w:szCs w:val="24"/>
            </w:rPr>
            <w:fldChar w:fldCharType="end"/>
          </w:r>
          <w:r>
            <w:rPr>
              <w:rFonts w:hint="default" w:ascii="Times New Roman" w:hAnsi="Times New Roman" w:eastAsia="宋体" w:cs="Times New Roman"/>
              <w:sz w:val="24"/>
              <w:szCs w:val="24"/>
            </w:rPr>
            <w:fldChar w:fldCharType="end"/>
          </w:r>
        </w:p>
        <w:p>
          <w:pPr>
            <w:pStyle w:val="22"/>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_Toc18866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2"/>
              <w:w w:val="99"/>
              <w:sz w:val="24"/>
              <w:szCs w:val="24"/>
              <w:lang w:val="zh-CN" w:eastAsia="zh-CN" w:bidi="zh-CN"/>
            </w:rPr>
            <w:t xml:space="preserve">12.4 </w:t>
          </w:r>
          <w:r>
            <w:rPr>
              <w:rFonts w:hint="default" w:ascii="Times New Roman" w:hAnsi="Times New Roman" w:eastAsia="宋体" w:cs="Times New Roman"/>
              <w:sz w:val="24"/>
              <w:szCs w:val="24"/>
            </w:rPr>
            <w:t>更新</w:t>
          </w:r>
          <w:r>
            <w:rPr>
              <w:sz w:val="24"/>
              <w:szCs w:val="24"/>
            </w:rPr>
            <w:tab/>
          </w:r>
          <w:r>
            <w:rPr>
              <w:sz w:val="24"/>
              <w:szCs w:val="24"/>
            </w:rPr>
            <w:fldChar w:fldCharType="begin"/>
          </w:r>
          <w:r>
            <w:rPr>
              <w:sz w:val="24"/>
              <w:szCs w:val="24"/>
            </w:rPr>
            <w:instrText xml:space="preserve"> PAGEREF _Toc18866 \h </w:instrText>
          </w:r>
          <w:r>
            <w:rPr>
              <w:sz w:val="24"/>
              <w:szCs w:val="24"/>
            </w:rPr>
            <w:fldChar w:fldCharType="separate"/>
          </w:r>
          <w:r>
            <w:rPr>
              <w:sz w:val="24"/>
              <w:szCs w:val="24"/>
            </w:rPr>
            <w:t>86</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_Toc19097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13 </w:t>
          </w:r>
          <w:r>
            <w:rPr>
              <w:rFonts w:hint="default" w:ascii="Times New Roman" w:hAnsi="Times New Roman" w:eastAsia="宋体" w:cs="Times New Roman"/>
              <w:sz w:val="24"/>
              <w:szCs w:val="24"/>
            </w:rPr>
            <w:t>预案的实施和生效时间</w:t>
          </w:r>
          <w:r>
            <w:rPr>
              <w:sz w:val="24"/>
              <w:szCs w:val="24"/>
            </w:rPr>
            <w:tab/>
          </w:r>
          <w:r>
            <w:rPr>
              <w:sz w:val="24"/>
              <w:szCs w:val="24"/>
            </w:rPr>
            <w:fldChar w:fldCharType="begin"/>
          </w:r>
          <w:r>
            <w:rPr>
              <w:sz w:val="24"/>
              <w:szCs w:val="24"/>
            </w:rPr>
            <w:instrText xml:space="preserve"> PAGEREF _Toc19097 \h </w:instrText>
          </w:r>
          <w:r>
            <w:rPr>
              <w:sz w:val="24"/>
              <w:szCs w:val="24"/>
            </w:rPr>
            <w:fldChar w:fldCharType="separate"/>
          </w:r>
          <w:r>
            <w:rPr>
              <w:sz w:val="24"/>
              <w:szCs w:val="24"/>
            </w:rPr>
            <w:t>87</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_Toc24062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14 </w:t>
          </w:r>
          <w:r>
            <w:rPr>
              <w:rFonts w:hint="default" w:ascii="Times New Roman" w:hAnsi="Times New Roman" w:eastAsia="宋体" w:cs="Times New Roman"/>
              <w:sz w:val="24"/>
              <w:szCs w:val="24"/>
            </w:rPr>
            <w:t>附则</w:t>
          </w:r>
          <w:r>
            <w:rPr>
              <w:sz w:val="24"/>
              <w:szCs w:val="24"/>
            </w:rPr>
            <w:tab/>
          </w:r>
          <w:r>
            <w:rPr>
              <w:sz w:val="24"/>
              <w:szCs w:val="24"/>
            </w:rPr>
            <w:fldChar w:fldCharType="begin"/>
          </w:r>
          <w:r>
            <w:rPr>
              <w:sz w:val="24"/>
              <w:szCs w:val="24"/>
            </w:rPr>
            <w:instrText xml:space="preserve"> PAGEREF _Toc24062 \h </w:instrText>
          </w:r>
          <w:r>
            <w:rPr>
              <w:sz w:val="24"/>
              <w:szCs w:val="24"/>
            </w:rPr>
            <w:fldChar w:fldCharType="separate"/>
          </w:r>
          <w:r>
            <w:rPr>
              <w:sz w:val="24"/>
              <w:szCs w:val="24"/>
            </w:rPr>
            <w:t>90</w:t>
          </w:r>
          <w:r>
            <w:rPr>
              <w:sz w:val="24"/>
              <w:szCs w:val="24"/>
            </w:rPr>
            <w:fldChar w:fldCharType="end"/>
          </w:r>
          <w:r>
            <w:rPr>
              <w:rFonts w:hint="default" w:ascii="Times New Roman" w:hAnsi="Times New Roman" w:eastAsia="宋体" w:cs="Times New Roman"/>
              <w:sz w:val="24"/>
              <w:szCs w:val="24"/>
            </w:rPr>
            <w:fldChar w:fldCharType="end"/>
          </w:r>
        </w:p>
        <w:p>
          <w:pPr>
            <w:pStyle w:val="21"/>
            <w:keepNext w:val="0"/>
            <w:keepLines w:val="0"/>
            <w:pageBreakBefore w:val="0"/>
            <w:widowControl/>
            <w:tabs>
              <w:tab w:val="right" w:leader="dot" w:pos="9076"/>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_Toc13431 </w:instrText>
          </w:r>
          <w:r>
            <w:rPr>
              <w:rFonts w:hint="default" w:ascii="Times New Roman" w:hAnsi="Times New Roman" w:eastAsia="宋体" w:cs="Times New Roman"/>
              <w:sz w:val="24"/>
              <w:szCs w:val="24"/>
            </w:rPr>
            <w:fldChar w:fldCharType="separate"/>
          </w:r>
          <w:r>
            <w:rPr>
              <w:rFonts w:hint="default" w:ascii="Times New Roman" w:hAnsi="Times New Roman" w:eastAsia="Times New Roman" w:cs="Times New Roman"/>
              <w:bCs/>
              <w:w w:val="99"/>
              <w:sz w:val="24"/>
              <w:szCs w:val="24"/>
              <w:lang w:val="zh-CN" w:eastAsia="zh-CN" w:bidi="zh-CN"/>
            </w:rPr>
            <w:t xml:space="preserve">15 </w:t>
          </w:r>
          <w:r>
            <w:rPr>
              <w:rFonts w:hint="default" w:ascii="Times New Roman" w:hAnsi="Times New Roman" w:eastAsia="宋体" w:cs="Times New Roman"/>
              <w:sz w:val="24"/>
              <w:szCs w:val="24"/>
            </w:rPr>
            <w:t>附图及附件</w:t>
          </w:r>
          <w:r>
            <w:rPr>
              <w:sz w:val="24"/>
              <w:szCs w:val="24"/>
            </w:rPr>
            <w:tab/>
          </w:r>
          <w:r>
            <w:rPr>
              <w:sz w:val="24"/>
              <w:szCs w:val="24"/>
            </w:rPr>
            <w:fldChar w:fldCharType="begin"/>
          </w:r>
          <w:r>
            <w:rPr>
              <w:sz w:val="24"/>
              <w:szCs w:val="24"/>
            </w:rPr>
            <w:instrText xml:space="preserve"> PAGEREF _Toc13431 \h </w:instrText>
          </w:r>
          <w:r>
            <w:rPr>
              <w:sz w:val="24"/>
              <w:szCs w:val="24"/>
            </w:rPr>
            <w:fldChar w:fldCharType="separate"/>
          </w:r>
          <w:r>
            <w:rPr>
              <w:sz w:val="24"/>
              <w:szCs w:val="24"/>
            </w:rPr>
            <w:t>90</w:t>
          </w:r>
          <w:r>
            <w:rPr>
              <w:sz w:val="24"/>
              <w:szCs w:val="24"/>
            </w:rPr>
            <w:fldChar w:fldCharType="end"/>
          </w:r>
          <w:r>
            <w:rPr>
              <w:rFonts w:hint="default" w:ascii="Times New Roman" w:hAnsi="Times New Roman" w:eastAsia="宋体" w:cs="Times New Roman"/>
              <w:sz w:val="24"/>
              <w:szCs w:val="24"/>
            </w:rPr>
            <w:fldChar w:fldCharType="end"/>
          </w:r>
        </w:p>
        <w:p>
          <w:pPr>
            <w:pStyle w:val="23"/>
            <w:tabs>
              <w:tab w:val="right" w:leader="dot" w:pos="9076"/>
            </w:tabs>
          </w:pPr>
        </w:p>
        <w:p>
          <w:pPr>
            <w:spacing w:after="0"/>
            <w:rPr>
              <w:rFonts w:hint="default" w:ascii="Times New Roman" w:hAnsi="Times New Roman" w:eastAsia="宋体" w:cs="Times New Roman"/>
            </w:rPr>
            <w:sectPr>
              <w:type w:val="continuous"/>
              <w:pgSz w:w="11910" w:h="16840"/>
              <w:pgMar w:top="1361" w:right="1417" w:bottom="1417" w:left="1417" w:header="720" w:footer="720" w:gutter="0"/>
              <w:pgBorders>
                <w:top w:val="none" w:sz="0" w:space="0"/>
                <w:left w:val="none" w:sz="0" w:space="0"/>
                <w:bottom w:val="none" w:sz="0" w:space="0"/>
                <w:right w:val="none" w:sz="0" w:space="0"/>
              </w:pgBorders>
              <w:cols w:space="720" w:num="1"/>
              <w:rtlGutter w:val="0"/>
              <w:docGrid w:linePitch="0" w:charSpace="0"/>
            </w:sectPr>
          </w:pPr>
          <w:r>
            <w:rPr>
              <w:rFonts w:hint="default" w:ascii="Times New Roman" w:hAnsi="Times New Roman" w:eastAsia="宋体" w:cs="Times New Roman"/>
            </w:rPr>
            <w:fldChar w:fldCharType="end"/>
          </w:r>
        </w:p>
      </w:sdtContent>
    </w:sdt>
    <w:p>
      <w:pPr>
        <w:pStyle w:val="3"/>
        <w:keepNext w:val="0"/>
        <w:keepLines w:val="0"/>
        <w:pageBreakBefore w:val="0"/>
        <w:widowControl w:val="0"/>
        <w:numPr>
          <w:ilvl w:val="0"/>
          <w:numId w:val="1"/>
        </w:numPr>
        <w:tabs>
          <w:tab w:val="left" w:pos="567"/>
        </w:tabs>
        <w:kinsoku/>
        <w:wordWrap/>
        <w:overflowPunct/>
        <w:topLinePunct w:val="0"/>
        <w:autoSpaceDE w:val="0"/>
        <w:autoSpaceDN w:val="0"/>
        <w:bidi w:val="0"/>
        <w:adjustRightInd/>
        <w:snapToGrid/>
        <w:spacing w:before="122" w:after="0" w:line="360" w:lineRule="auto"/>
        <w:ind w:left="566" w:right="0" w:hanging="320"/>
        <w:jc w:val="left"/>
        <w:textAlignment w:val="auto"/>
        <w:outlineLvl w:val="0"/>
        <w:rPr>
          <w:rFonts w:hint="default" w:ascii="Times New Roman" w:hAnsi="Times New Roman" w:eastAsia="宋体" w:cs="Times New Roman"/>
          <w:b/>
          <w:bCs/>
          <w:sz w:val="24"/>
          <w:szCs w:val="24"/>
        </w:rPr>
      </w:pPr>
      <w:bookmarkStart w:id="1" w:name="_bookmark0"/>
      <w:bookmarkEnd w:id="1"/>
      <w:bookmarkStart w:id="2" w:name="1 总则"/>
      <w:bookmarkEnd w:id="2"/>
      <w:bookmarkStart w:id="3" w:name="_Toc13054"/>
      <w:r>
        <w:rPr>
          <w:rFonts w:hint="default" w:ascii="Times New Roman" w:hAnsi="Times New Roman" w:eastAsia="宋体" w:cs="Times New Roman"/>
          <w:b/>
          <w:bCs/>
          <w:sz w:val="24"/>
          <w:szCs w:val="24"/>
        </w:rPr>
        <w:t>总则</w:t>
      </w:r>
      <w:bookmarkEnd w:id="3"/>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90" w:after="0" w:line="360" w:lineRule="auto"/>
        <w:ind w:left="730" w:leftChars="0" w:right="0" w:hanging="526" w:firstLineChars="0"/>
        <w:jc w:val="left"/>
        <w:textAlignment w:val="auto"/>
        <w:outlineLvl w:val="1"/>
        <w:rPr>
          <w:rFonts w:hint="default" w:ascii="Times New Roman" w:hAnsi="Times New Roman" w:eastAsia="宋体" w:cs="Times New Roman"/>
          <w:sz w:val="24"/>
          <w:szCs w:val="24"/>
        </w:rPr>
      </w:pPr>
      <w:bookmarkStart w:id="4" w:name="_bookmark1"/>
      <w:bookmarkEnd w:id="4"/>
      <w:bookmarkStart w:id="5" w:name="1.1 编制目的"/>
      <w:bookmarkEnd w:id="5"/>
      <w:bookmarkStart w:id="6" w:name="_Toc53"/>
      <w:r>
        <w:rPr>
          <w:rFonts w:hint="default" w:ascii="Times New Roman" w:hAnsi="Times New Roman" w:eastAsia="宋体" w:cs="Times New Roman"/>
          <w:sz w:val="24"/>
          <w:szCs w:val="24"/>
        </w:rPr>
        <w:t>编制目的</w:t>
      </w:r>
      <w:bookmarkEnd w:id="6"/>
    </w:p>
    <w:p>
      <w:pPr>
        <w:pStyle w:val="6"/>
        <w:keepNext w:val="0"/>
        <w:keepLines w:val="0"/>
        <w:pageBreakBefore w:val="0"/>
        <w:widowControl w:val="0"/>
        <w:kinsoku/>
        <w:wordWrap/>
        <w:overflowPunct/>
        <w:topLinePunct w:val="0"/>
        <w:autoSpaceDE w:val="0"/>
        <w:autoSpaceDN w:val="0"/>
        <w:bidi w:val="0"/>
        <w:adjustRightInd/>
        <w:snapToGrid/>
        <w:spacing w:before="116" w:line="360" w:lineRule="auto"/>
        <w:ind w:left="247" w:right="584" w:firstLine="559"/>
        <w:jc w:val="both"/>
        <w:textAlignment w:val="auto"/>
        <w:rPr>
          <w:rFonts w:hint="eastAsia" w:ascii="Times New Roman" w:hAnsi="Times New Roman" w:eastAsia="宋体" w:cs="Times New Roman"/>
          <w:spacing w:val="-6"/>
          <w:sz w:val="24"/>
          <w:szCs w:val="24"/>
          <w:lang w:eastAsia="zh-CN"/>
        </w:rPr>
      </w:pPr>
      <w:r>
        <w:rPr>
          <w:rFonts w:hint="eastAsia" w:ascii="Times New Roman" w:hAnsi="Times New Roman" w:eastAsia="宋体" w:cs="Times New Roman"/>
          <w:spacing w:val="-6"/>
          <w:sz w:val="24"/>
          <w:szCs w:val="24"/>
          <w:lang w:eastAsia="zh-CN"/>
        </w:rPr>
        <w:t>海安县建莲商品混凝土有限公司</w:t>
      </w:r>
      <w:r>
        <w:rPr>
          <w:rFonts w:hint="default" w:ascii="Times New Roman" w:hAnsi="Times New Roman" w:eastAsia="宋体" w:cs="Times New Roman"/>
          <w:spacing w:val="-6"/>
          <w:sz w:val="24"/>
          <w:szCs w:val="24"/>
        </w:rPr>
        <w:t>成立于201</w:t>
      </w:r>
      <w:r>
        <w:rPr>
          <w:rFonts w:hint="eastAsia"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rPr>
        <w:t>年</w:t>
      </w:r>
      <w:r>
        <w:rPr>
          <w:rFonts w:hint="eastAsia"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rPr>
        <w:t>月</w:t>
      </w:r>
      <w:r>
        <w:rPr>
          <w:rFonts w:hint="eastAsia" w:ascii="Times New Roman" w:hAnsi="Times New Roman" w:eastAsia="宋体" w:cs="Times New Roman"/>
          <w:spacing w:val="-6"/>
          <w:sz w:val="24"/>
          <w:szCs w:val="24"/>
          <w:lang w:val="en-US" w:eastAsia="zh-CN"/>
        </w:rPr>
        <w:t>28日</w:t>
      </w:r>
      <w:r>
        <w:rPr>
          <w:rFonts w:hint="default" w:ascii="Times New Roman" w:hAnsi="Times New Roman" w:eastAsia="宋体" w:cs="Times New Roman"/>
          <w:spacing w:val="-6"/>
          <w:sz w:val="24"/>
          <w:szCs w:val="24"/>
        </w:rPr>
        <w:t>，投资</w:t>
      </w:r>
      <w:r>
        <w:rPr>
          <w:rFonts w:hint="eastAsia" w:ascii="Times New Roman" w:hAnsi="Times New Roman" w:eastAsia="宋体" w:cs="Times New Roman"/>
          <w:spacing w:val="-6"/>
          <w:sz w:val="24"/>
          <w:szCs w:val="24"/>
          <w:lang w:val="en-US" w:eastAsia="zh-CN"/>
        </w:rPr>
        <w:t>30</w:t>
      </w:r>
      <w:r>
        <w:rPr>
          <w:rFonts w:hint="default" w:ascii="Times New Roman" w:hAnsi="Times New Roman" w:eastAsia="宋体" w:cs="Times New Roman"/>
          <w:spacing w:val="-6"/>
          <w:sz w:val="24"/>
          <w:szCs w:val="24"/>
        </w:rPr>
        <w:t>00万元，公司位于海安市滨海新区海港村16组，是一家从事商品混凝土生产、销售</w:t>
      </w:r>
      <w:r>
        <w:rPr>
          <w:rFonts w:hint="eastAsia" w:ascii="Times New Roman" w:hAnsi="Times New Roman" w:eastAsia="宋体" w:cs="Times New Roman"/>
          <w:spacing w:val="-6"/>
          <w:sz w:val="24"/>
          <w:szCs w:val="24"/>
          <w:lang w:val="en-US" w:eastAsia="zh-CN"/>
        </w:rPr>
        <w:t>和</w:t>
      </w:r>
      <w:r>
        <w:rPr>
          <w:rFonts w:hint="default" w:ascii="Times New Roman" w:hAnsi="Times New Roman" w:eastAsia="宋体" w:cs="Times New Roman"/>
          <w:spacing w:val="-6"/>
          <w:sz w:val="24"/>
          <w:szCs w:val="24"/>
        </w:rPr>
        <w:t>建筑材料销售</w:t>
      </w: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道路普通货物运输的企业。制定突发环境事件应急预案的目</w:t>
      </w:r>
      <w:r>
        <w:rPr>
          <w:rFonts w:hint="default" w:ascii="Times New Roman" w:hAnsi="Times New Roman" w:eastAsia="宋体" w:cs="Times New Roman"/>
          <w:spacing w:val="-6"/>
          <w:sz w:val="24"/>
          <w:szCs w:val="24"/>
          <w:highlight w:val="none"/>
        </w:rPr>
        <w:t>的是为了为快速、有效地做好海安市内河水上交通突发事件的处置和应急工作，提高水上交通安全保障和救助能力，最大限度地减少人员伤亡和财产损失，保障干线航道畅通，防止船舶污染内河水域，保障我市内河水上交通运输安全。</w:t>
      </w:r>
      <w:r>
        <w:rPr>
          <w:rFonts w:hint="eastAsia" w:ascii="Times New Roman" w:hAnsi="Times New Roman" w:eastAsia="宋体" w:cs="Times New Roman"/>
          <w:spacing w:val="-6"/>
          <w:sz w:val="24"/>
          <w:szCs w:val="24"/>
          <w:lang w:eastAsia="zh-CN"/>
        </w:rPr>
        <w:t>海安县建莲商品混凝土有限公司</w:t>
      </w:r>
      <w:r>
        <w:rPr>
          <w:rFonts w:hint="default" w:ascii="Times New Roman" w:hAnsi="Times New Roman" w:eastAsia="宋体" w:cs="Times New Roman"/>
          <w:spacing w:val="-6"/>
          <w:sz w:val="24"/>
          <w:szCs w:val="24"/>
        </w:rPr>
        <w:t>于2013年2月委托海安县环境科学研究所有限公司编制完成《海安县建莲商品混凝土有限公司商品混凝土生产项目环境影响报告表》，并于2013年9月22日获得原海安县环境保护局批复（海环管(表)〔2012〕11046号），建成投产后未进行环保“三同时”验收</w:t>
      </w:r>
      <w:r>
        <w:rPr>
          <w:rFonts w:hint="eastAsia" w:ascii="Times New Roman" w:hAnsi="Times New Roman" w:eastAsia="宋体" w:cs="Times New Roman"/>
          <w:spacing w:val="-6"/>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snapToGrid/>
        <w:spacing w:before="116" w:line="360" w:lineRule="auto"/>
        <w:ind w:left="247" w:right="584" w:firstLine="559"/>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6"/>
          <w:sz w:val="24"/>
          <w:szCs w:val="24"/>
          <w:lang w:val="en-US" w:eastAsia="zh-CN"/>
        </w:rPr>
        <w:t>公司于</w:t>
      </w:r>
      <w:r>
        <w:rPr>
          <w:rFonts w:hint="default" w:ascii="Times New Roman" w:hAnsi="Times New Roman" w:eastAsia="宋体" w:cs="Times New Roman"/>
          <w:spacing w:val="-6"/>
          <w:sz w:val="24"/>
          <w:szCs w:val="24"/>
        </w:rPr>
        <w:t>2020年</w:t>
      </w:r>
      <w:r>
        <w:rPr>
          <w:rFonts w:hint="eastAsia"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rPr>
        <w:t>2 月委托</w:t>
      </w:r>
      <w:r>
        <w:rPr>
          <w:rFonts w:hint="eastAsia" w:ascii="Times New Roman" w:hAnsi="Times New Roman" w:eastAsia="宋体" w:cs="Times New Roman"/>
          <w:spacing w:val="-6"/>
          <w:sz w:val="24"/>
          <w:szCs w:val="24"/>
          <w:lang w:eastAsia="zh-CN"/>
        </w:rPr>
        <w:t>南通东晖环境科技有限公司</w:t>
      </w:r>
      <w:r>
        <w:rPr>
          <w:rFonts w:hint="default" w:ascii="Times New Roman" w:hAnsi="Times New Roman" w:eastAsia="宋体" w:cs="Times New Roman"/>
          <w:spacing w:val="-6"/>
          <w:sz w:val="24"/>
          <w:szCs w:val="24"/>
        </w:rPr>
        <w:t>编制了《</w:t>
      </w:r>
      <w:r>
        <w:rPr>
          <w:rFonts w:hint="eastAsia" w:ascii="Times New Roman" w:hAnsi="Times New Roman" w:eastAsia="宋体" w:cs="Times New Roman"/>
          <w:spacing w:val="-6"/>
          <w:sz w:val="24"/>
          <w:szCs w:val="24"/>
          <w:lang w:eastAsia="zh-CN"/>
        </w:rPr>
        <w:t>海安县建莲商品混凝土有限公司码头建设项目</w:t>
      </w:r>
      <w:r>
        <w:rPr>
          <w:rFonts w:hint="default" w:ascii="Times New Roman" w:hAnsi="Times New Roman" w:eastAsia="宋体" w:cs="Times New Roman"/>
          <w:spacing w:val="-6"/>
          <w:sz w:val="24"/>
          <w:szCs w:val="24"/>
        </w:rPr>
        <w:t>环境影响报告表》，于2020年</w:t>
      </w:r>
      <w:r>
        <w:rPr>
          <w:rFonts w:hint="eastAsia" w:ascii="Times New Roman" w:hAnsi="Times New Roman" w:eastAsia="宋体" w:cs="Times New Roman"/>
          <w:spacing w:val="-6"/>
          <w:sz w:val="24"/>
          <w:szCs w:val="24"/>
          <w:lang w:val="en-US" w:eastAsia="zh-CN"/>
        </w:rPr>
        <w:t>12</w:t>
      </w:r>
      <w:r>
        <w:rPr>
          <w:rFonts w:hint="default" w:ascii="Times New Roman" w:hAnsi="Times New Roman" w:eastAsia="宋体" w:cs="Times New Roman"/>
          <w:spacing w:val="-6"/>
          <w:sz w:val="24"/>
          <w:szCs w:val="24"/>
        </w:rPr>
        <w:t>月</w:t>
      </w:r>
      <w:r>
        <w:rPr>
          <w:rFonts w:hint="eastAsia" w:ascii="Times New Roman" w:hAnsi="Times New Roman" w:eastAsia="宋体" w:cs="Times New Roman"/>
          <w:spacing w:val="-6"/>
          <w:sz w:val="24"/>
          <w:szCs w:val="24"/>
          <w:lang w:val="en-US" w:eastAsia="zh-CN"/>
        </w:rPr>
        <w:t>30</w:t>
      </w:r>
      <w:r>
        <w:rPr>
          <w:rFonts w:hint="default" w:ascii="Times New Roman" w:hAnsi="Times New Roman" w:eastAsia="宋体" w:cs="Times New Roman"/>
          <w:spacing w:val="-6"/>
          <w:sz w:val="24"/>
          <w:szCs w:val="24"/>
        </w:rPr>
        <w:t>日获得海安市行政审批局审批（海行审投资〔2020〕</w:t>
      </w:r>
      <w:r>
        <w:rPr>
          <w:rFonts w:hint="eastAsia" w:ascii="Times New Roman" w:hAnsi="Times New Roman" w:eastAsia="宋体" w:cs="Times New Roman"/>
          <w:spacing w:val="-6"/>
          <w:sz w:val="24"/>
          <w:szCs w:val="24"/>
          <w:lang w:val="en-US" w:eastAsia="zh-CN"/>
        </w:rPr>
        <w:t>582</w:t>
      </w:r>
      <w:r>
        <w:rPr>
          <w:rFonts w:hint="default" w:ascii="Times New Roman" w:hAnsi="Times New Roman" w:eastAsia="宋体" w:cs="Times New Roman"/>
          <w:spacing w:val="-6"/>
          <w:sz w:val="24"/>
          <w:szCs w:val="24"/>
        </w:rPr>
        <w:t>号）。根据《企事业单位突发环境事件应急预案备案管理办法（试行）》（环发〔2015〕4号）要求至少每三年对环境应急预案进行一次回顾性评估。企业为切实加强应急救援管理工作，使应急预案体系更加科学、规范，应急救援抢险工作更具有实用性、可操作性，进一步增强预防和控制危险源的能力，提高应对环境风险事故的应急处置能 力，</w:t>
      </w:r>
      <w:r>
        <w:rPr>
          <w:rFonts w:hint="eastAsia" w:ascii="Times New Roman" w:hAnsi="Times New Roman" w:eastAsia="宋体" w:cs="Times New Roman"/>
          <w:spacing w:val="-6"/>
          <w:sz w:val="24"/>
          <w:szCs w:val="24"/>
          <w:lang w:eastAsia="zh-CN"/>
        </w:rPr>
        <w:t>海安县建莲商品混凝土有限公司</w:t>
      </w:r>
      <w:r>
        <w:rPr>
          <w:rFonts w:hint="default" w:ascii="Times New Roman" w:hAnsi="Times New Roman" w:eastAsia="宋体" w:cs="Times New Roman"/>
          <w:spacing w:val="-6"/>
          <w:sz w:val="24"/>
          <w:szCs w:val="24"/>
        </w:rPr>
        <w:t>首次编制了《</w:t>
      </w:r>
      <w:r>
        <w:rPr>
          <w:rFonts w:hint="eastAsia" w:ascii="Times New Roman" w:hAnsi="Times New Roman" w:eastAsia="宋体" w:cs="Times New Roman"/>
          <w:spacing w:val="-6"/>
          <w:sz w:val="24"/>
          <w:szCs w:val="24"/>
          <w:lang w:eastAsia="zh-CN"/>
        </w:rPr>
        <w:t>海安县建莲商品混凝土有限公司</w:t>
      </w:r>
      <w:r>
        <w:rPr>
          <w:rFonts w:hint="default" w:ascii="Times New Roman" w:hAnsi="Times New Roman" w:eastAsia="宋体" w:cs="Times New Roman"/>
          <w:spacing w:val="-6"/>
          <w:sz w:val="24"/>
          <w:szCs w:val="24"/>
        </w:rPr>
        <w:t>突发环 境事件应急预案》。</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68" w:leftChars="0" w:right="283" w:firstLine="0" w:firstLineChars="0"/>
        <w:jc w:val="left"/>
        <w:textAlignment w:val="auto"/>
        <w:outlineLvl w:val="1"/>
        <w:rPr>
          <w:rFonts w:hint="default" w:ascii="Times New Roman" w:hAnsi="Times New Roman" w:eastAsia="宋体" w:cs="Times New Roman"/>
          <w:sz w:val="24"/>
          <w:szCs w:val="24"/>
        </w:rPr>
      </w:pPr>
      <w:bookmarkStart w:id="7" w:name="1.2 编制依据"/>
      <w:bookmarkEnd w:id="7"/>
      <w:bookmarkStart w:id="8" w:name="_bookmark2"/>
      <w:bookmarkEnd w:id="8"/>
      <w:bookmarkStart w:id="9" w:name="_Toc2015"/>
      <w:r>
        <w:rPr>
          <w:rFonts w:hint="default" w:ascii="Times New Roman" w:hAnsi="Times New Roman" w:eastAsia="宋体" w:cs="Times New Roman"/>
          <w:sz w:val="24"/>
          <w:szCs w:val="24"/>
        </w:rPr>
        <w:t>编制依据</w:t>
      </w:r>
      <w:bookmarkEnd w:id="9"/>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110" w:leftChars="50" w:right="283" w:firstLine="0"/>
        <w:jc w:val="left"/>
        <w:textAlignment w:val="auto"/>
        <w:outlineLvl w:val="2"/>
        <w:rPr>
          <w:rFonts w:hint="default" w:ascii="Times New Roman" w:hAnsi="Times New Roman" w:eastAsia="宋体" w:cs="Times New Roman"/>
          <w:sz w:val="24"/>
          <w:szCs w:val="24"/>
        </w:rPr>
      </w:pPr>
      <w:bookmarkStart w:id="10" w:name="1.2.1 有关法律法规和标准"/>
      <w:bookmarkEnd w:id="10"/>
      <w:bookmarkStart w:id="11" w:name="1.2.1 有关法律法规和标准"/>
      <w:bookmarkEnd w:id="11"/>
      <w:bookmarkStart w:id="12" w:name="_Toc14624"/>
      <w:r>
        <w:rPr>
          <w:rFonts w:hint="default" w:ascii="Times New Roman" w:hAnsi="Times New Roman" w:eastAsia="宋体" w:cs="Times New Roman"/>
          <w:sz w:val="24"/>
          <w:szCs w:val="24"/>
        </w:rPr>
        <w:t>有关法律法规和标准</w:t>
      </w:r>
      <w:bookmarkEnd w:id="12"/>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《中华人民共和国突发事件应对法》（2007 年 11 月 1 日起施行）；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《中华人民共和国环境保护法》（2014 年 4 月 24 日修订，2015</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年 1 月 1 日起施行）；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《中华人民共和国环境影响评价法》（2016 年 7 月 2 日修订通过，2016 年 9 月1 日施行）；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《中华人民共和国水污染防治法》（国家主席令第 87 号，2017</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年 6 月 27 修订，2018 年 1 月 1 日起施行）；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《中华人民共和国大气污染防治法》（国主席令第十六号，2018年 10 月 26 日施行）；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《中华人民共和国噪声污染防治法》（国家主席令</w:t>
      </w:r>
      <w:r>
        <w:rPr>
          <w:rFonts w:hint="eastAsia" w:ascii="Times New Roman" w:hAnsi="Times New Roman" w:eastAsia="宋体" w:cs="Times New Roman"/>
          <w:sz w:val="24"/>
          <w:szCs w:val="24"/>
          <w:lang w:val="en-US" w:eastAsia="zh-CN"/>
        </w:rPr>
        <w:t>104</w:t>
      </w:r>
      <w:r>
        <w:rPr>
          <w:rFonts w:hint="default" w:ascii="Times New Roman" w:hAnsi="Times New Roman" w:eastAsia="宋体" w:cs="Times New Roman"/>
          <w:sz w:val="24"/>
          <w:szCs w:val="24"/>
        </w:rPr>
        <w:t>号，2022年6月5日起施行）；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《中华人民共和国固体废物污染环境防治法》（2020 年 4 月 29 日第十三届全国人民代表大会常务委员会第十七次会议第二次修订）；</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《中华人民共和国内河交通安全管理条例》（</w:t>
      </w:r>
      <w:r>
        <w:rPr>
          <w:rFonts w:hint="default" w:ascii="Times New Roman" w:hAnsi="Times New Roman" w:eastAsia="宋体" w:cs="Times New Roman"/>
          <w:sz w:val="24"/>
          <w:szCs w:val="24"/>
        </w:rPr>
        <w:t>2002年6月28日中华人民共和国国务院令第355号公布</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《江苏省内河交通管理条例》</w:t>
      </w:r>
      <w:r>
        <w:rPr>
          <w:rFonts w:hint="eastAsia" w:ascii="Times New Roman" w:hAnsi="Times New Roman" w:eastAsia="宋体" w:cs="Times New Roman"/>
          <w:sz w:val="24"/>
          <w:szCs w:val="24"/>
          <w:lang w:eastAsia="zh-CN"/>
        </w:rPr>
        <w:t>（2017年6月3日）；</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《江苏省水上搜寻救助条例》于2009年9月23日通过,现予公布,自2010年1月1日起施行</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《江苏省内河水域船舶污染防治条例》(2004年6月17日江苏省第十届人民代表大会常务委员会第十次会议通过)</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《中华人民共和国内河交通事故调查处理规定》于2006年12月4日以中华人民共和国交通部令2006 年第12号发布</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《江苏省内河交通事故处理办法》</w:t>
      </w:r>
      <w:r>
        <w:rPr>
          <w:rFonts w:hint="eastAsia" w:ascii="Times New Roman" w:hAnsi="Times New Roman" w:eastAsia="宋体" w:cs="Times New Roman"/>
          <w:sz w:val="24"/>
          <w:szCs w:val="24"/>
          <w:lang w:eastAsia="zh-CN"/>
        </w:rPr>
        <w:t>（2011年1月7日</w:t>
      </w:r>
      <w:r>
        <w:rPr>
          <w:rFonts w:hint="eastAsia" w:ascii="Times New Roman" w:hAnsi="Times New Roman" w:eastAsia="宋体" w:cs="Times New Roman"/>
          <w:sz w:val="24"/>
          <w:szCs w:val="24"/>
          <w:lang w:val="en-US" w:eastAsia="zh-CN"/>
        </w:rPr>
        <w:t>修订</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《江苏省突发公共事件总体应急预案》</w:t>
      </w:r>
      <w:r>
        <w:rPr>
          <w:rFonts w:hint="eastAsia" w:ascii="Times New Roman" w:hAnsi="Times New Roman" w:eastAsia="宋体" w:cs="Times New Roman"/>
          <w:sz w:val="24"/>
          <w:szCs w:val="24"/>
          <w:lang w:eastAsia="zh-CN"/>
        </w:rPr>
        <w:t>（2020年1月20日）；</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《江苏省水上搜救应急预案》（苏政办函〔2020〕55号）</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《南通市突发公共事件总体应急预案》</w:t>
      </w:r>
      <w:r>
        <w:rPr>
          <w:rFonts w:hint="eastAsia" w:ascii="Times New Roman" w:hAnsi="Times New Roman" w:eastAsia="宋体" w:cs="Times New Roman"/>
          <w:sz w:val="24"/>
          <w:szCs w:val="24"/>
          <w:lang w:eastAsia="zh-CN"/>
        </w:rPr>
        <w:t>（2005年12月31日）；</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《南通市内河水上交通突发事件应急预案》</w:t>
      </w:r>
      <w:r>
        <w:rPr>
          <w:rFonts w:hint="eastAsia" w:ascii="Times New Roman" w:hAnsi="Times New Roman" w:eastAsia="宋体" w:cs="Times New Roman"/>
          <w:sz w:val="24"/>
          <w:szCs w:val="24"/>
          <w:lang w:eastAsia="zh-CN"/>
        </w:rPr>
        <w:t>（2020年8月13日）；</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《海安市内河水上交通突发事件应急预案》（</w:t>
      </w:r>
      <w:r>
        <w:rPr>
          <w:rFonts w:hint="default" w:ascii="Times New Roman" w:hAnsi="Times New Roman" w:eastAsia="宋体" w:cs="Times New Roman"/>
          <w:sz w:val="24"/>
          <w:szCs w:val="24"/>
          <w:lang w:val="en-US" w:eastAsia="zh-CN"/>
        </w:rPr>
        <w:t>2019年6月3日</w:t>
      </w:r>
      <w:r>
        <w:rPr>
          <w:rFonts w:hint="default"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《海安市内河水上危险化学品事故应急预案》（</w:t>
      </w:r>
      <w:r>
        <w:rPr>
          <w:rFonts w:hint="default" w:ascii="Times New Roman" w:hAnsi="Times New Roman" w:eastAsia="宋体" w:cs="Times New Roman"/>
          <w:sz w:val="24"/>
          <w:szCs w:val="24"/>
          <w:lang w:val="en-US" w:eastAsia="zh-CN"/>
        </w:rPr>
        <w:t>2020年1月12日</w:t>
      </w:r>
      <w:r>
        <w:rPr>
          <w:rFonts w:hint="default"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《中华人民共和国消防法》（中华人民共和国主席令第六号， 2008 年 10 月 28 日修订，2009 年 5 月 1 日施行，2019 修正，2021 年 4</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月 29 日第三次修订）；</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《危险化学品安全管理条例》（中华人民共和国国务院于2002年1月26日发布，自2002年3月15日起施行）；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《使用有毒物品作业场所劳动保护条例》（国务院令第 352 号）</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《危险化学物</w:t>
      </w:r>
      <w:r>
        <w:rPr>
          <w:rFonts w:hint="eastAsia" w:ascii="Times New Roman" w:hAnsi="Times New Roman" w:eastAsia="宋体" w:cs="Times New Roman"/>
          <w:sz w:val="24"/>
          <w:szCs w:val="24"/>
          <w:lang w:val="en-US" w:eastAsia="zh-CN"/>
        </w:rPr>
        <w:t>品</w:t>
      </w:r>
      <w:r>
        <w:rPr>
          <w:rFonts w:hint="default" w:ascii="Times New Roman" w:hAnsi="Times New Roman" w:eastAsia="宋体" w:cs="Times New Roman"/>
          <w:sz w:val="24"/>
          <w:szCs w:val="24"/>
        </w:rPr>
        <w:t>目录》(20</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 xml:space="preserve"> 版）；</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《关于印发《江苏省重点行业挥发性有机污染物控制指南》的通知》（苏环办[2014]128 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《突发环境事件应急监测技术规范》（HJ589-20</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《突发环境事件应急管理办法》（中华人民共和国环境保护部令第 34 号，2015 年 6 月 5 日施行）；</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《关于进一步加强环境影响评价管理防范环境风险的通知》（ 环境保护部，环发[2012]77 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《关于印发公司事业单位突发环境事件应急预案备案管理办法（试行）的通知》（环发[2015]4 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《关于公司事业单位突发环境事件应急预案备案管理有关事项的通知》苏环办[2015]224号；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《突发环境事件应急监测技术规范》（HJ 589-2021）</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《关于印发江苏省突发环境事件应急预案管理办法的通知》（苏环规〔2014〕2 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《关于印发南通市公司事业单位突发环境事件应急预案备案 管理制度的通知》（通环办〔2016〕16号）；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《公司突发环境事件隐患排查和治理工作指南（试行）》（2016年第 74 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《中华人民共和国安全生产法》(2002年6月29日第九届全国人民代表大会常务委员会第二十八次会议通过)</w:t>
      </w:r>
      <w:r>
        <w:rPr>
          <w:rFonts w:hint="eastAsia" w:ascii="Times New Roman" w:hAnsi="Times New Roman" w:eastAsia="宋体" w:cs="Times New Roman"/>
          <w:sz w:val="24"/>
          <w:szCs w:val="24"/>
          <w:lang w:eastAsia="zh-CN"/>
        </w:rPr>
        <w:t>；</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《国家突发环境事件应急预案》（国办函〔2014〕119 号，2014年 12 月 29日）；</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《关于印发《公司事业单位突发环境事件应急预案评审工作指南（试行）的通知》（环办应急〔2018〕8号）》；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《江苏省突发环境事件应急预案》（2020版）；</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《南通市突发环境事件应急预案》（2020年修订版）；</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《海安市突发环境事件应急预案》（2020年修订版）。</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leftChars="0" w:right="0" w:firstLine="482" w:firstLineChars="200"/>
        <w:jc w:val="both"/>
        <w:textAlignment w:val="auto"/>
        <w:outlineLvl w:val="2"/>
        <w:rPr>
          <w:rFonts w:hint="default" w:ascii="Times New Roman" w:hAnsi="Times New Roman" w:eastAsia="宋体" w:cs="Times New Roman"/>
          <w:sz w:val="24"/>
          <w:szCs w:val="24"/>
        </w:rPr>
      </w:pPr>
      <w:bookmarkStart w:id="13" w:name="1.2.2 技术标准、规范及相关资料"/>
      <w:bookmarkEnd w:id="13"/>
      <w:bookmarkStart w:id="14" w:name="1.2.2 技术标准、规范及相关资料"/>
      <w:bookmarkEnd w:id="14"/>
      <w:bookmarkStart w:id="15" w:name="_Toc18955"/>
      <w:r>
        <w:rPr>
          <w:rFonts w:hint="default" w:ascii="Times New Roman" w:hAnsi="Times New Roman" w:eastAsia="宋体" w:cs="Times New Roman"/>
          <w:sz w:val="24"/>
          <w:szCs w:val="24"/>
        </w:rPr>
        <w:t>技术标准、规范及相关资料</w:t>
      </w:r>
      <w:bookmarkEnd w:id="15"/>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《地表水环境质量标准》（GB 3838-2002）；</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《地下水质量标准》（GB/T 14848-2017）；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《环境空气质量标准》（GB 3095-2012）；</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《声环境质量标准》（GB 3096-2008）；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《工业企业设计卫生标准》（GBZ1-2010）；</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《环境空气质量标准》（GB3095-2012）；</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《工作场所有害因素职业接触限值 第 1 部分：化学有害因素》（GBZ2.1-2019）；</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《工作场所有害因素职业接触限值 第 2 部分：物理因素》（GBZ2.2-2007）；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《危险废物鉴别标准 腐蚀性鉴别》（GB 5085.1-2007）；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《危险废物鉴别标准 急性毒性初筛》（GB 5085.2-2007）；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《危险废物鉴别标准 浸出毒性鉴别》（GB 5085.3-2007）；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《危险废物鉴别标准 易燃性鉴别》（GB 5085.4-2007）；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《危险废物鉴别标准 反应性鉴别》（GB 5085.5-2007）；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《危险废物鉴别标准 毒性物质含量鉴别》（GB 5085.6-2007）； </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《危险废物鉴别标准通则》（GB 5085.7-2019）；</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《危险废物鉴别技术规范》（HJ/T 298-2007）；</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《危险化学物质等重大危险源辨识》(GB18218－2018)；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《常用化学危险品贮存通则》（GB15603－1995）；</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《化学物质等分类和危险性公示通则》（GB13690－2009）；</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《危险货物品名表》（GB12268-2012）；</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《建筑设计防火规范》（GB 50016-2014</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2018 年修改版）；</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《生产经营单位生产安全事故应急预案编制导则》（GB/T</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29639-2013）；</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《危险化学物质等事故应急救援指挥导则》（AQ/T3052-2015）；</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《江苏省工业和信息产业结构调整指导目录》（2012 年本）；</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《突发性污染事故中危险品档案库》；</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《污水综合排放标准》（GB8978-1996）；</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《大气污染物综合排放标准》(GB16297-1996)；</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《工业企业厂界环境噪声排放标准》（GB12348-2008）；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《环境影响评价技术导则 地下水环境》（HJ610-2016）；</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《环境影响评价技术导则 地表水环境》（HJ2.3-2018）；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《环境影响评价技术导则 大气环境》（HJ2.2-2018）；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《建设项目环境风险评价技术导则》（HJ169-2018）；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《环境应急资源调查指南(试行)》环办应急(2019)17号；</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《企业突发环境事件风险分级方法》（HJ941-2018）；</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《企事业单位突发环境事件应急预案备案管理办法（试行）》（环发〔2015〕 4 号）。</w:t>
      </w:r>
    </w:p>
    <w:p>
      <w:pPr>
        <w:pStyle w:val="18"/>
        <w:keepNext w:val="0"/>
        <w:keepLines w:val="0"/>
        <w:pageBreakBefore w:val="0"/>
        <w:widowControl w:val="0"/>
        <w:numPr>
          <w:ilvl w:val="2"/>
          <w:numId w:val="1"/>
        </w:numPr>
        <w:kinsoku/>
        <w:wordWrap/>
        <w:overflowPunct/>
        <w:topLinePunct w:val="0"/>
        <w:autoSpaceDE w:val="0"/>
        <w:autoSpaceDN w:val="0"/>
        <w:bidi w:val="0"/>
        <w:adjustRightInd/>
        <w:snapToGrid/>
        <w:spacing w:before="159" w:after="0" w:line="360" w:lineRule="auto"/>
        <w:ind w:left="948" w:right="0" w:hanging="701"/>
        <w:jc w:val="left"/>
        <w:textAlignment w:val="auto"/>
        <w:outlineLvl w:val="2"/>
        <w:rPr>
          <w:rFonts w:hint="default" w:ascii="Times New Roman" w:hAnsi="Times New Roman" w:eastAsia="宋体" w:cs="Times New Roman"/>
          <w:b/>
          <w:sz w:val="24"/>
          <w:szCs w:val="24"/>
        </w:rPr>
      </w:pPr>
      <w:bookmarkStart w:id="16" w:name="_bookmark3"/>
      <w:bookmarkEnd w:id="16"/>
      <w:bookmarkStart w:id="17" w:name="1.2.3 基础资料"/>
      <w:bookmarkEnd w:id="17"/>
      <w:bookmarkStart w:id="18" w:name="_Toc28912"/>
      <w:r>
        <w:rPr>
          <w:rFonts w:hint="default" w:ascii="Times New Roman" w:hAnsi="Times New Roman" w:eastAsia="宋体" w:cs="Times New Roman"/>
          <w:b/>
          <w:sz w:val="24"/>
          <w:szCs w:val="24"/>
        </w:rPr>
        <w:t>基础资料</w:t>
      </w:r>
      <w:bookmarkEnd w:id="18"/>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海安县建莲商品混凝土有限公司码头建设项目</w:t>
      </w:r>
      <w:r>
        <w:rPr>
          <w:rFonts w:hint="default" w:ascii="Times New Roman" w:hAnsi="Times New Roman" w:eastAsia="宋体" w:cs="Times New Roman"/>
          <w:sz w:val="24"/>
          <w:szCs w:val="24"/>
        </w:rPr>
        <w:t>环境影响报告书》</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海安县建莲商品混凝土有限公司码头建设项目</w:t>
      </w:r>
      <w:r>
        <w:rPr>
          <w:rFonts w:hint="default" w:ascii="Times New Roman" w:hAnsi="Times New Roman" w:eastAsia="宋体" w:cs="Times New Roman"/>
          <w:sz w:val="24"/>
          <w:szCs w:val="24"/>
        </w:rPr>
        <w:t>环境影响报告书的批复》</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海安县建莲商品混凝土有限公司商品混凝土生产项目</w:t>
      </w:r>
      <w:r>
        <w:rPr>
          <w:rFonts w:hint="default" w:ascii="Times New Roman" w:hAnsi="Times New Roman" w:eastAsia="宋体" w:cs="Times New Roman"/>
          <w:sz w:val="24"/>
          <w:szCs w:val="24"/>
        </w:rPr>
        <w:t>环境影响报告书》。</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海安县建莲商品混凝土有限公司商品混凝土生产项目</w:t>
      </w:r>
      <w:r>
        <w:rPr>
          <w:rFonts w:hint="default" w:ascii="Times New Roman" w:hAnsi="Times New Roman" w:eastAsia="宋体" w:cs="Times New Roman"/>
          <w:sz w:val="24"/>
          <w:szCs w:val="24"/>
        </w:rPr>
        <w:t>环境影响报告书的批复》</w:t>
      </w:r>
    </w:p>
    <w:p>
      <w:pPr>
        <w:pStyle w:val="18"/>
        <w:keepNext w:val="0"/>
        <w:keepLines w:val="0"/>
        <w:pageBreakBefore w:val="0"/>
        <w:widowControl w:val="0"/>
        <w:numPr>
          <w:ilvl w:val="3"/>
          <w:numId w:val="1"/>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其他相关资料</w:t>
      </w:r>
      <w:r>
        <w:rPr>
          <w:rFonts w:hint="eastAsia" w:ascii="Times New Roman" w:hAnsi="Times New Roman" w:eastAsia="宋体" w:cs="Times New Roman"/>
          <w:sz w:val="24"/>
          <w:szCs w:val="24"/>
          <w:lang w:eastAsia="zh-CN"/>
        </w:rPr>
        <w:t>。</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106" w:after="0" w:line="360" w:lineRule="auto"/>
        <w:ind w:left="730" w:leftChars="0" w:right="0" w:hanging="526" w:firstLineChars="0"/>
        <w:jc w:val="left"/>
        <w:textAlignment w:val="auto"/>
        <w:outlineLvl w:val="1"/>
        <w:rPr>
          <w:rFonts w:hint="default" w:ascii="Times New Roman" w:hAnsi="Times New Roman" w:eastAsia="宋体" w:cs="Times New Roman"/>
          <w:sz w:val="24"/>
          <w:szCs w:val="24"/>
        </w:rPr>
      </w:pPr>
      <w:bookmarkStart w:id="19" w:name="1.3 适用范围"/>
      <w:bookmarkEnd w:id="19"/>
      <w:bookmarkStart w:id="20" w:name="1.3 适用范围"/>
      <w:bookmarkEnd w:id="20"/>
      <w:bookmarkStart w:id="21" w:name="_Toc22593"/>
      <w:r>
        <w:rPr>
          <w:rFonts w:hint="default" w:ascii="Times New Roman" w:hAnsi="Times New Roman" w:eastAsia="宋体" w:cs="Times New Roman"/>
          <w:sz w:val="24"/>
          <w:szCs w:val="24"/>
        </w:rPr>
        <w:t>适用范围</w:t>
      </w:r>
      <w:bookmarkEnd w:id="21"/>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116" w:after="0" w:line="360" w:lineRule="auto"/>
        <w:ind w:left="948" w:right="0" w:hanging="701"/>
        <w:jc w:val="left"/>
        <w:textAlignment w:val="auto"/>
        <w:rPr>
          <w:rFonts w:hint="default" w:ascii="Times New Roman" w:hAnsi="Times New Roman" w:eastAsia="宋体" w:cs="Times New Roman"/>
          <w:sz w:val="24"/>
          <w:szCs w:val="24"/>
        </w:rPr>
      </w:pPr>
      <w:bookmarkStart w:id="22" w:name="1.3.1 适用范围"/>
      <w:bookmarkEnd w:id="22"/>
      <w:bookmarkStart w:id="23" w:name="1.3.1 适用范围"/>
      <w:bookmarkEnd w:id="23"/>
      <w:r>
        <w:rPr>
          <w:rFonts w:hint="default" w:ascii="Times New Roman" w:hAnsi="Times New Roman" w:eastAsia="宋体" w:cs="Times New Roman"/>
          <w:sz w:val="24"/>
          <w:szCs w:val="24"/>
        </w:rPr>
        <w:t>适用范围</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lang w:val="en-US" w:eastAsia="zh-CN"/>
        </w:rPr>
      </w:pPr>
      <w:r>
        <w:rPr>
          <w:rFonts w:hint="default" w:ascii="Times New Roman" w:hAnsi="Times New Roman" w:eastAsia="宋体" w:cs="Times New Roman"/>
          <w:spacing w:val="-3"/>
          <w:sz w:val="24"/>
          <w:szCs w:val="24"/>
        </w:rPr>
        <w:t>本风险评估报告适用</w:t>
      </w:r>
      <w:r>
        <w:rPr>
          <w:rFonts w:hint="eastAsia" w:ascii="Times New Roman" w:hAnsi="Times New Roman" w:eastAsia="宋体" w:cs="Times New Roman"/>
          <w:spacing w:val="-8"/>
          <w:sz w:val="24"/>
          <w:szCs w:val="24"/>
          <w:lang w:eastAsia="zh-CN"/>
        </w:rPr>
        <w:t>海安县建莲商品混凝土有限公司</w:t>
      </w:r>
      <w:r>
        <w:rPr>
          <w:rFonts w:hint="default" w:ascii="Times New Roman" w:hAnsi="Times New Roman" w:eastAsia="宋体" w:cs="Times New Roman"/>
          <w:spacing w:val="-3"/>
          <w:sz w:val="24"/>
          <w:szCs w:val="24"/>
        </w:rPr>
        <w:t>现有生产过程中全厂范围内生产、使用、存储或释放危险化学物质等环境风险物质的过程中存在的环境风险的评估</w:t>
      </w: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具体包括：</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(1)公司使用的化学物质的存储、使用过程中的环境风险评估；</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(2)公司原辅料在生产、储运过程中发生的泄漏、燃烧、爆炸等事故及其处理过程中的应急响应机制的环境风险评估；</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(3)危险固废堆放、</w:t>
      </w:r>
      <w:r>
        <w:rPr>
          <w:rFonts w:hint="eastAsia" w:ascii="Times New Roman" w:hAnsi="Times New Roman" w:eastAsia="宋体" w:cs="Times New Roman"/>
          <w:spacing w:val="-3"/>
          <w:sz w:val="24"/>
          <w:szCs w:val="24"/>
          <w:lang w:val="en-US" w:eastAsia="zh-CN"/>
        </w:rPr>
        <w:t>码头</w:t>
      </w:r>
      <w:r>
        <w:rPr>
          <w:rFonts w:hint="default" w:ascii="Times New Roman" w:hAnsi="Times New Roman" w:eastAsia="宋体" w:cs="Times New Roman"/>
          <w:spacing w:val="-3"/>
          <w:sz w:val="24"/>
          <w:szCs w:val="24"/>
        </w:rPr>
        <w:t>运输中产生的环境风险评估；</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(4)公司消防水、泄漏物质收集应急处理等产生的事故废水、废液的收集处理过程的环境风险评估；</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(5)公司发生事故后应急处理过程中可能对周围环境产生危害影响的环境风险评估。</w:t>
      </w:r>
      <w:bookmarkStart w:id="24" w:name="4.4.2风险识别"/>
      <w:bookmarkEnd w:id="24"/>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948" w:right="0" w:hanging="701"/>
        <w:jc w:val="left"/>
        <w:textAlignment w:val="auto"/>
        <w:rPr>
          <w:rFonts w:hint="default" w:ascii="Times New Roman" w:hAnsi="Times New Roman" w:eastAsia="宋体" w:cs="Times New Roman"/>
          <w:sz w:val="24"/>
          <w:szCs w:val="24"/>
        </w:rPr>
      </w:pPr>
      <w:bookmarkStart w:id="25" w:name="1.3.2 突发环境事件类型及级别判定依据"/>
      <w:bookmarkEnd w:id="25"/>
      <w:bookmarkStart w:id="26" w:name="1.3.2 突发环境事件类型及级别判定依据"/>
      <w:bookmarkEnd w:id="26"/>
      <w:r>
        <w:rPr>
          <w:rFonts w:hint="default" w:ascii="Times New Roman" w:hAnsi="Times New Roman" w:eastAsia="宋体" w:cs="Times New Roman"/>
          <w:sz w:val="24"/>
          <w:szCs w:val="24"/>
        </w:rPr>
        <w:t>突发环境事件类型及级别判定依据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按照突发环境事件的严重性和紧急程度，分为特别重大、重大、较大和一般四级，对应响应级别分别为Ⅰ级、Ⅱ级、Ⅲ级和Ⅳ级。本次应</w:t>
      </w:r>
      <w:r>
        <w:rPr>
          <w:rFonts w:hint="default" w:ascii="Times New Roman" w:hAnsi="Times New Roman" w:eastAsia="宋体" w:cs="Times New Roman"/>
          <w:spacing w:val="-3"/>
          <w:sz w:val="24"/>
          <w:szCs w:val="24"/>
        </w:rPr>
        <w:t>急预案结合本公司实际情况，将企业可能发生的环境事件、危害程度、</w:t>
      </w:r>
      <w:r>
        <w:rPr>
          <w:rFonts w:hint="default" w:ascii="Times New Roman" w:hAnsi="Times New Roman" w:eastAsia="宋体" w:cs="Times New Roman"/>
          <w:spacing w:val="-12"/>
          <w:sz w:val="24"/>
          <w:szCs w:val="24"/>
        </w:rPr>
        <w:t>影响范围和控制事态能力的差别，对突发环境事件进行分级，具体如下：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（一）特别重大突发环境事件。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凡符合下列情形之一的，I级（特别重大）内河水上交通突发事件：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（1）造成30人以上死亡(含失踪)，或者100人以上重伤的；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（2）船舶溢油1000吨以上致水域污染的；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（3）重要港口瘫痪或遭受灾难性损失的；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（4）危险化学品船舶发生特别重大事故，造成特别重大生态环境灾害或公共卫生危害的；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（5）需要启动国家应急预案，调用本省以外资源予以支援的；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（6）其他对国家或区域的社会、经济、外交、军事、政治等产生重大影响的。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（二）重大突发环境事件。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Ⅱ级（重大）内河水上交通突发件：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eastAsia" w:ascii="Times New Roman" w:hAnsi="Times New Roman" w:eastAsia="宋体" w:cs="Times New Roman"/>
          <w:spacing w:val="-6"/>
          <w:sz w:val="24"/>
          <w:szCs w:val="24"/>
        </w:rPr>
      </w:pPr>
      <w:r>
        <w:rPr>
          <w:rFonts w:hint="eastAsia" w:ascii="Times New Roman" w:hAnsi="Times New Roman" w:eastAsia="宋体" w:cs="Times New Roman"/>
          <w:spacing w:val="-6"/>
          <w:sz w:val="24"/>
          <w:szCs w:val="24"/>
        </w:rPr>
        <w:t>（1）造成10人以上30人以下死亡(含失踪)，或者50人以上100人以下重伤的；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eastAsia" w:ascii="Times New Roman" w:hAnsi="Times New Roman" w:eastAsia="宋体" w:cs="Times New Roman"/>
          <w:spacing w:val="-6"/>
          <w:sz w:val="24"/>
          <w:szCs w:val="24"/>
        </w:rPr>
      </w:pPr>
      <w:r>
        <w:rPr>
          <w:rFonts w:hint="eastAsia" w:ascii="Times New Roman" w:hAnsi="Times New Roman" w:eastAsia="宋体" w:cs="Times New Roman"/>
          <w:spacing w:val="-6"/>
          <w:sz w:val="24"/>
          <w:szCs w:val="24"/>
        </w:rPr>
        <w:t>（2）船舶溢油500吨以上1000吨以下致水域污染的；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eastAsia" w:ascii="Times New Roman" w:hAnsi="Times New Roman" w:eastAsia="宋体" w:cs="Times New Roman"/>
          <w:spacing w:val="-6"/>
          <w:sz w:val="24"/>
          <w:szCs w:val="24"/>
        </w:rPr>
      </w:pPr>
      <w:r>
        <w:rPr>
          <w:rFonts w:hint="eastAsia" w:ascii="Times New Roman" w:hAnsi="Times New Roman" w:eastAsia="宋体" w:cs="Times New Roman"/>
          <w:spacing w:val="-6"/>
          <w:sz w:val="24"/>
          <w:szCs w:val="24"/>
        </w:rPr>
        <w:t>（3）重要港口遭受严重损失，一般港口瘫痪或遭受灾难性损失的；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eastAsia" w:ascii="Times New Roman" w:hAnsi="Times New Roman" w:eastAsia="宋体" w:cs="Times New Roman"/>
          <w:spacing w:val="-6"/>
          <w:sz w:val="24"/>
          <w:szCs w:val="24"/>
        </w:rPr>
      </w:pPr>
      <w:r>
        <w:rPr>
          <w:rFonts w:hint="eastAsia" w:ascii="Times New Roman" w:hAnsi="Times New Roman" w:eastAsia="宋体" w:cs="Times New Roman"/>
          <w:spacing w:val="-6"/>
          <w:sz w:val="24"/>
          <w:szCs w:val="24"/>
        </w:rPr>
        <w:t>（4）危险化学品船舶发生火灾、爆炸、沉没或严重泄漏，造成重大生态环境灾害或公共卫生危害的；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eastAsia" w:ascii="Times New Roman" w:hAnsi="Times New Roman" w:eastAsia="宋体" w:cs="Times New Roman"/>
          <w:spacing w:val="-6"/>
          <w:sz w:val="24"/>
          <w:szCs w:val="24"/>
        </w:rPr>
      </w:pPr>
      <w:r>
        <w:rPr>
          <w:rFonts w:hint="eastAsia" w:ascii="Times New Roman" w:hAnsi="Times New Roman" w:eastAsia="宋体" w:cs="Times New Roman"/>
          <w:spacing w:val="-6"/>
          <w:sz w:val="24"/>
          <w:szCs w:val="24"/>
        </w:rPr>
        <w:t>（5）调用本省内资源能够控制的；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eastAsia" w:ascii="Times New Roman" w:hAnsi="Times New Roman" w:eastAsia="宋体" w:cs="Times New Roman"/>
          <w:spacing w:val="-6"/>
          <w:sz w:val="24"/>
          <w:szCs w:val="24"/>
          <w:lang w:eastAsia="zh-CN"/>
        </w:rPr>
      </w:pPr>
      <w:r>
        <w:rPr>
          <w:rFonts w:hint="eastAsia" w:ascii="Times New Roman" w:hAnsi="Times New Roman" w:eastAsia="宋体" w:cs="Times New Roman"/>
          <w:spacing w:val="-6"/>
          <w:sz w:val="24"/>
          <w:szCs w:val="24"/>
        </w:rPr>
        <w:t>（</w:t>
      </w:r>
      <w:r>
        <w:rPr>
          <w:rFonts w:hint="eastAsia" w:ascii="Times New Roman" w:hAnsi="Times New Roman" w:eastAsia="宋体" w:cs="Times New Roman"/>
          <w:spacing w:val="-6"/>
          <w:sz w:val="24"/>
          <w:szCs w:val="24"/>
          <w:lang w:val="en-US" w:eastAsia="zh-CN"/>
        </w:rPr>
        <w:t>6</w:t>
      </w:r>
      <w:r>
        <w:rPr>
          <w:rFonts w:hint="eastAsia" w:ascii="Times New Roman" w:hAnsi="Times New Roman" w:eastAsia="宋体" w:cs="Times New Roman"/>
          <w:spacing w:val="-6"/>
          <w:sz w:val="24"/>
          <w:szCs w:val="24"/>
        </w:rPr>
        <w:t>）对本省社会、经济等产生重要影响的</w:t>
      </w:r>
      <w:r>
        <w:rPr>
          <w:rFonts w:hint="eastAsia" w:ascii="Times New Roman" w:hAnsi="Times New Roman" w:eastAsia="宋体" w:cs="Times New Roman"/>
          <w:spacing w:val="-6"/>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（三）较大突发环境事件。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Ⅲ级（较大）内河水上交通突发事件：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（1）造成3人以上10人以下死亡(含失踪)，或者10人以上50人以下重伤的；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（2）船舶溢油100吨以上500吨以下致水域污染的；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（3）重要港口局部遭受严重损失，一般港口遭受严重损失的；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（4）危险化学品船舶发生火灾、爆炸、沉没或泄漏，造成较大生态环境灾害或公共卫生危害的；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（5）调用本行政区域内资源能够控制的；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（6）对本行政区域内社会、经济等产生重要影响的。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（四）一般突发环境事件。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Ⅳ级（一般）内河水上交通突发事件：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（1）造成3人以下死亡(含失踪)，或者10人以下重伤的；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（2）船舶溢油1吨以上100吨以下致水域污染的；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（3）一般港口局部遭受严重损失的；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（4）对当地社会、经济产生重要影响的。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44" w:leftChars="20" w:right="113"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（五）其他类型突发环境事件。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44" w:leftChars="20" w:right="113"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对居民聚集区、学校、医院等敏感区域和人群造成影响的；已引发大规模群体性事件的；地方人民政府认为其他有必要的突发环境事件视</w:t>
      </w:r>
      <w:r>
        <w:rPr>
          <w:rFonts w:hint="default" w:ascii="Times New Roman" w:hAnsi="Times New Roman" w:eastAsia="宋体" w:cs="Times New Roman"/>
          <w:spacing w:val="-3"/>
          <w:sz w:val="24"/>
          <w:szCs w:val="24"/>
        </w:rPr>
        <w:t>为重大或者特别重大突发环境事件处置。</w:t>
      </w:r>
    </w:p>
    <w:p>
      <w:pPr>
        <w:pStyle w:val="4"/>
        <w:keepNext w:val="0"/>
        <w:keepLines w:val="0"/>
        <w:pageBreakBefore w:val="0"/>
        <w:widowControl w:val="0"/>
        <w:numPr>
          <w:ilvl w:val="1"/>
          <w:numId w:val="1"/>
        </w:numPr>
        <w:tabs>
          <w:tab w:val="left" w:pos="773"/>
        </w:tabs>
        <w:kinsoku/>
        <w:wordWrap/>
        <w:overflowPunct/>
        <w:topLinePunct w:val="0"/>
        <w:autoSpaceDE w:val="0"/>
        <w:autoSpaceDN w:val="0"/>
        <w:bidi w:val="0"/>
        <w:adjustRightInd/>
        <w:snapToGrid/>
        <w:spacing w:before="0" w:after="0" w:line="360" w:lineRule="auto"/>
        <w:ind w:left="2" w:leftChars="0" w:right="113" w:firstLine="482" w:firstLineChars="0"/>
        <w:jc w:val="both"/>
        <w:textAlignment w:val="auto"/>
        <w:outlineLvl w:val="1"/>
        <w:rPr>
          <w:rFonts w:hint="default" w:ascii="Times New Roman" w:hAnsi="Times New Roman" w:eastAsia="宋体" w:cs="Times New Roman"/>
          <w:sz w:val="24"/>
          <w:szCs w:val="24"/>
        </w:rPr>
      </w:pPr>
      <w:bookmarkStart w:id="27" w:name="_bookmark4"/>
      <w:bookmarkEnd w:id="27"/>
      <w:bookmarkStart w:id="28" w:name="1.4 应急预案体系"/>
      <w:bookmarkEnd w:id="28"/>
      <w:bookmarkStart w:id="29" w:name="_Toc4993"/>
      <w:r>
        <w:rPr>
          <w:rFonts w:hint="default" w:ascii="Times New Roman" w:hAnsi="Times New Roman" w:eastAsia="宋体" w:cs="Times New Roman"/>
          <w:sz w:val="24"/>
          <w:szCs w:val="24"/>
        </w:rPr>
        <w:t>应急预案体系</w:t>
      </w:r>
      <w:bookmarkEnd w:id="29"/>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应急预案体系包括：综合应急预案、专项应急预案和现场处置预案三层次，本预案主要为综合预案。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本公司突发环境事件应急预案是南通市海安市突发环境事件应急</w:t>
      </w:r>
      <w:r>
        <w:rPr>
          <w:rFonts w:hint="default" w:ascii="Times New Roman" w:hAnsi="Times New Roman" w:eastAsia="宋体" w:cs="Times New Roman"/>
          <w:spacing w:val="-6"/>
          <w:sz w:val="24"/>
          <w:szCs w:val="24"/>
        </w:rPr>
        <w:t>预案的下级预案，当突发环境事件级别较低时，启动本公司突发环境事件应急预案，当突发环境事件级别较高时，及时上报政府部门，由政府</w:t>
      </w:r>
      <w:r>
        <w:rPr>
          <w:rFonts w:hint="default" w:ascii="Times New Roman" w:hAnsi="Times New Roman" w:eastAsia="宋体" w:cs="Times New Roman"/>
          <w:spacing w:val="-5"/>
          <w:sz w:val="24"/>
          <w:szCs w:val="24"/>
        </w:rPr>
        <w:t>部门启动</w:t>
      </w:r>
      <w:r>
        <w:rPr>
          <w:rFonts w:hint="eastAsia" w:ascii="Times New Roman" w:hAnsi="Times New Roman" w:eastAsia="宋体" w:cs="Times New Roman"/>
          <w:spacing w:val="-5"/>
          <w:sz w:val="24"/>
          <w:szCs w:val="24"/>
          <w:lang w:val="en-US" w:eastAsia="zh-CN"/>
        </w:rPr>
        <w:t>滨海新区</w:t>
      </w:r>
      <w:r>
        <w:rPr>
          <w:rFonts w:hint="default" w:ascii="Times New Roman" w:hAnsi="Times New Roman" w:eastAsia="宋体" w:cs="Times New Roman"/>
          <w:spacing w:val="-5"/>
          <w:sz w:val="24"/>
          <w:szCs w:val="24"/>
        </w:rPr>
        <w:t>突发环境事件应急预案。本公司突发环境事件应急预案与</w:t>
      </w:r>
      <w:r>
        <w:rPr>
          <w:rFonts w:hint="default" w:ascii="Times New Roman" w:hAnsi="Times New Roman" w:eastAsia="宋体" w:cs="Times New Roman"/>
          <w:spacing w:val="-4"/>
          <w:sz w:val="24"/>
          <w:szCs w:val="24"/>
        </w:rPr>
        <w:t>公司其它应急预案</w:t>
      </w:r>
      <w:r>
        <w:rPr>
          <w:rFonts w:hint="default" w:ascii="Times New Roman" w:hAnsi="Times New Roman" w:eastAsia="宋体" w:cs="Times New Roman"/>
          <w:sz w:val="24"/>
          <w:szCs w:val="24"/>
        </w:rPr>
        <w:t>（</w:t>
      </w:r>
      <w:r>
        <w:rPr>
          <w:rFonts w:hint="default" w:ascii="Times New Roman" w:hAnsi="Times New Roman" w:eastAsia="宋体" w:cs="Times New Roman"/>
          <w:spacing w:val="-3"/>
          <w:sz w:val="24"/>
          <w:szCs w:val="24"/>
        </w:rPr>
        <w:t>如安全应急预案</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5"/>
          <w:sz w:val="24"/>
          <w:szCs w:val="24"/>
        </w:rPr>
        <w:t>为并列关系，当厂区同时发生突</w:t>
      </w:r>
      <w:r>
        <w:rPr>
          <w:rFonts w:hint="default" w:ascii="Times New Roman" w:hAnsi="Times New Roman" w:eastAsia="宋体" w:cs="Times New Roman"/>
          <w:sz w:val="24"/>
          <w:szCs w:val="24"/>
        </w:rPr>
        <w:t>发环境事件和其它事件时，同时启动突发环境事件应急预案和其它应急预案。</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68" w:firstLineChars="200"/>
        <w:jc w:val="left"/>
        <w:textAlignment w:val="auto"/>
        <w:rPr>
          <w:rFonts w:hint="default" w:ascii="Times New Roman" w:hAnsi="Times New Roman" w:eastAsia="宋体" w:cs="Times New Roman"/>
          <w:sz w:val="20"/>
        </w:rPr>
      </w:pPr>
      <w:r>
        <w:rPr>
          <w:rFonts w:hint="eastAsia" w:ascii="Times New Roman" w:hAnsi="Times New Roman" w:eastAsia="宋体" w:cs="Times New Roman"/>
          <w:spacing w:val="-3"/>
          <w:sz w:val="24"/>
          <w:szCs w:val="24"/>
          <w:lang w:eastAsia="zh-CN"/>
        </w:rPr>
        <w:t>海安县建莲商品混凝土有限公司</w:t>
      </w:r>
      <w:r>
        <w:rPr>
          <w:rFonts w:hint="default" w:ascii="Times New Roman" w:hAnsi="Times New Roman" w:eastAsia="宋体" w:cs="Times New Roman"/>
          <w:spacing w:val="-3"/>
          <w:sz w:val="24"/>
          <w:szCs w:val="24"/>
        </w:rPr>
        <w:t>应急预案体系由公司根据有关法律、法规、规章、上级人民政府及其有关部门要求，针对公司的实际情况制定公司突发环境污染事故应急预案。对应急机构职责、人员、技术、装备、设施（备）、物资、救援行动及其指挥与协调方面预先做具体安排。充分利用社会应急资源，与地方政府预案、上级主管单位以及相关部门的预案相衔接。同时根据实际需要和情势变化，适时修订应急预案。应急预案的制定、修订程序根据相关部门规定执行。</w:t>
      </w:r>
      <w:r>
        <w:rPr>
          <w:rFonts w:hint="default" w:ascii="Times New Roman" w:hAnsi="Times New Roman" w:cs="Times New Roman" w:eastAsiaTheme="minorEastAsia"/>
          <w:color w:val="auto"/>
          <w:sz w:val="24"/>
          <w:szCs w:val="24"/>
          <w:highlight w:val="none"/>
        </w:rPr>
        <w:pict>
          <v:group id="画布 409" o:spid="_x0000_s1145" o:spt="203" style="height:496.85pt;width:441pt;" coordsize="5600700,6309995" editas="canvas">
            <o:lock v:ext="edit"/>
            <v:rect id="画布 409" o:spid="_x0000_s1144" o:spt="1" style="position:absolute;left:0;top:0;height:6309995;width:5600700;" filled="f" stroked="f" coordsize="21600,21600">
              <v:path/>
              <v:fill on="f" focussize="0,0"/>
              <v:stroke on="f"/>
              <v:imagedata o:title=""/>
              <o:lock v:ext="edit" aspectratio="f"/>
            </v:rect>
            <v:shape id="文本框 411" o:spid="_x0000_s1099" o:spt="202" type="#_x0000_t202" style="position:absolute;left:447675;top:439;height:198755;width:914400;" filled="f" stroked="f" coordsize="21600,21600" o:gfxdata="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ceCXVAAAABQEAAA8AAAAA&#10;AAAAAQAgAAAAIgAAAGRycy9kb3ducmV2LnhtbFBLAQIUABQAAAAIAIdO4kA7MrANFwIAAA8EAAAO&#10;AAAAAAAAAAEAIAAAACQBAABkcnMvZTJvRG9jLnhtbFBLBQYAAAAABgAGAFkBAACtBQAAAAA=&#10;">
              <v:path/>
              <v:fill on="f" focussize="0,0"/>
              <v:stroke on="f"/>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生产事故信息</w:t>
                    </w:r>
                  </w:p>
                </w:txbxContent>
              </v:textbox>
            </v:shape>
            <v:line id="直线 412" o:spid="_x0000_s1100" o:spt="20" style="position:absolute;left:914399;top:132515;height:295910;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E7cftYAAAAFAQAADwAAAAAAAAABACAAAAAiAAAAZHJzL2Rv&#10;d25yZXYueG1sUEsBAhQAFAAAAAgAh07iQD2SDCIDAgAA3gMAAA4AAAAAAAAAAQAgAAAAJQEAAGRy&#10;cy9lMm9Eb2MueG1sUEsFBgAAAAAGAAYAWQEAAJoFAAAAAA==&#10;">
              <v:path arrowok="t"/>
              <v:fill on="f" focussize="0,0"/>
              <v:stroke color="#000000" joinstyle="round" endarrow="block"/>
              <v:imagedata o:title=""/>
              <o:lock v:ext="edit" aspectratio="f"/>
            </v:line>
            <v:shape id="文本框 413" o:spid="_x0000_s1101" o:spt="202" type="#_x0000_t202" style="position:absolute;left:619125;top:437950;height:201295;width:5715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nGta1gAAAAUBAAAPAAAAAAAAAAEAIAAAACIAAABk&#10;cnMvZG93bnJldi54bWxQSwECFAAUAAAACACHTuJAEFTK40ECAABbBAAADgAAAAAAAAABACAAAAAl&#10;AQAAZHJzL2Uyb0RvYy54bWxQSwUGAAAAAAYABgBZAQAA2AU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接报</w:t>
                    </w:r>
                  </w:p>
                </w:txbxContent>
              </v:textbox>
            </v:shape>
            <v:line id="直线 414" o:spid="_x0000_s1102" o:spt="20" style="position:absolute;left:914399;top:641785;height:295910;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E7cftYAAAAFAQAADwAAAAAAAAABACAAAAAiAAAAZHJzL2Rv&#10;d25yZXYueG1sUEsBAhQAFAAAAAgAh07iQKEGG4oDAgAA3gMAAA4AAAAAAAAAAQAgAAAAJQEAAGRy&#10;cy9lMm9Eb2MueG1sUEsFBgAAAAAGAAYAWQEAAJoFAAAAAA==&#10;">
              <v:path arrowok="t"/>
              <v:fill on="f" focussize="0,0"/>
              <v:stroke color="#000000" joinstyle="round" endarrow="block"/>
              <v:imagedata o:title=""/>
              <o:lock v:ext="edit" aspectratio="f"/>
            </v:line>
            <v:shape id="文本框 415" o:spid="_x0000_s1103" o:spt="202" type="#_x0000_t202" style="position:absolute;left:619125;top:947220;height:201295;width:5715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ZxrWtYAAAAFAQAADwAAAAAAAAABACAAAAAiAAAAZHJz&#10;L2Rvd25yZXYueG1sUEsBAhQAFAAAAAgAh07iQApAtcc/AgAAWwQAAA4AAAAAAAAAAQAgAAAAJQEA&#10;AGRycy9lMm9Eb2MueG1sUEsFBgAAAAAGAAYAWQEAANYFA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信息研判</w:t>
                    </w:r>
                  </w:p>
                </w:txbxContent>
              </v:textbox>
            </v:shape>
            <v:line id="直线 416" o:spid="_x0000_s1104" o:spt="20" style="position:absolute;left:923924;top:1156135;height:295910;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7cftYAAAAFAQAADwAAAAAAAAABACAAAAAiAAAAZHJzL2Rvd25y&#10;ZXYueG1sUEsBAhQAFAAAAAgAh07iQE7ltA0AAgAA3wMAAA4AAAAAAAAAAQAgAAAAJQEAAGRycy9l&#10;Mm9Eb2MueG1sUEsFBgAAAAAGAAYAWQEAAJcFAAAAAA==&#10;">
              <v:path arrowok="t"/>
              <v:fill on="f" focussize="0,0"/>
              <v:stroke color="#000000" joinstyle="round" endarrow="block"/>
              <v:imagedata o:title=""/>
              <o:lock v:ext="edit" aspectratio="f"/>
            </v:line>
            <v:shape id="文本框 417" o:spid="_x0000_s1105" o:spt="202" type="#_x0000_t202" style="position:absolute;left:495300;top:1480620;height:201295;width:864235;"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&#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nGta1gAAAAUBAAAPAAAAAAAAAAEAIAAAACIAAABk&#10;cnMvZG93bnJldi54bWxQSwECFAAUAAAACACHTuJA26u3r0ECAABcBAAADgAAAAAAAAABACAAAAAl&#10;AQAAZHJzL2Uyb0RvYy54bWxQSwUGAAAAAAYABgBZAQAA2AU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lang w:val="en-US" w:eastAsia="zh-CN"/>
                      </w:rPr>
                      <w:t>公司</w:t>
                    </w:r>
                    <w:r>
                      <w:rPr>
                        <w:rFonts w:hint="eastAsia" w:ascii="仿宋" w:hAnsi="仿宋" w:eastAsia="仿宋"/>
                        <w:sz w:val="21"/>
                        <w:szCs w:val="21"/>
                      </w:rPr>
                      <w:t>应急活动</w:t>
                    </w:r>
                  </w:p>
                </w:txbxContent>
              </v:textbox>
            </v:shape>
            <v:shape id="文本框 419" o:spid="_x0000_s1106" o:spt="202" type="#_x0000_t202" style="position:absolute;left:2168525;top:431800;height:201295;width:5715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nGta1gAAAAUBAAAPAAAAAAAAAAEAIAAAACIAAABk&#10;cnMvZG93bnJldi54bWxQSwECFAAUAAAACACHTuJAismcq0ECAABcBAAADgAAAAAAAAABACAAAAAl&#10;AQAAZHJzL2Uyb0RvYy54bWxQSwUGAAAAAAYABgBZAQAA2AU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报告</w:t>
                    </w:r>
                  </w:p>
                </w:txbxContent>
              </v:textbox>
            </v:shape>
            <v:shape id="文本框 420" o:spid="_x0000_s1107" o:spt="202" type="#_x0000_t202" style="position:absolute;left:1120140;top:718185;height:198755;width:1143000;" filled="f" stroked="f" coordsize="21600,21600" o:gfxdata="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XHgl1QAAAAUBAAAP&#10;AAAAAAAAAAEAIAAAACIAAABkcnMvZG93bnJldi54bWxQSwECFAAUAAAACACHTuJAaUW7BRsCAAAU&#10;BAAADgAAAAAAAAABACAAAAAkAQAAZHJzL2Uyb0RvYy54bWxQSwUGAAAAAAYABgBZAQAAsQUAAAAA&#10;">
              <v:path/>
              <v:fill on="f" focussize="0,0"/>
              <v:stroke on="f"/>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超出</w:t>
                    </w:r>
                    <w:r>
                      <w:rPr>
                        <w:rFonts w:hint="eastAsia" w:ascii="仿宋" w:hAnsi="仿宋" w:eastAsia="仿宋"/>
                        <w:sz w:val="21"/>
                        <w:szCs w:val="21"/>
                        <w:lang w:eastAsia="zh-CN"/>
                      </w:rPr>
                      <w:t>公司</w:t>
                    </w:r>
                    <w:r>
                      <w:rPr>
                        <w:rFonts w:hint="eastAsia" w:ascii="仿宋" w:hAnsi="仿宋" w:eastAsia="仿宋"/>
                        <w:sz w:val="21"/>
                        <w:szCs w:val="21"/>
                      </w:rPr>
                      <w:t>应急范畴</w:t>
                    </w:r>
                  </w:p>
                </w:txbxContent>
              </v:textbox>
            </v:shape>
            <v:shape id="文本框 421" o:spid="_x0000_s1108" o:spt="202" type="#_x0000_t202" style="position:absolute;left:981075;top:1202490;height:198755;width:1371600;" filled="f" stroked="f" coordsize="21600,21600" o:gfxdata="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RceCXVAAAABQEAAA8A&#10;AAAAAAAAAQAgAAAAIgAAAGRycy9kb3ducmV2LnhtbFBLAQIUABQAAAAIAIdO4kC03OZ0GgIAABQE&#10;AAAOAAAAAAAAAAEAIAAAACQBAABkcnMvZTJvRG9jLnhtbFBLBQYAAAAABgAGAFkBAACwBQAAAAA=&#10;">
              <v:path/>
              <v:fill on="f" focussize="0,0"/>
              <v:stroke on="f"/>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未超出</w:t>
                    </w:r>
                    <w:r>
                      <w:rPr>
                        <w:rFonts w:hint="eastAsia" w:ascii="仿宋" w:hAnsi="仿宋" w:eastAsia="仿宋"/>
                        <w:sz w:val="21"/>
                        <w:szCs w:val="21"/>
                        <w:lang w:eastAsia="zh-CN"/>
                      </w:rPr>
                      <w:t>公司</w:t>
                    </w:r>
                    <w:r>
                      <w:rPr>
                        <w:rFonts w:hint="eastAsia" w:ascii="仿宋" w:hAnsi="仿宋" w:eastAsia="仿宋"/>
                        <w:sz w:val="21"/>
                        <w:szCs w:val="21"/>
                      </w:rPr>
                      <w:t>应急范畴</w:t>
                    </w:r>
                  </w:p>
                </w:txbxContent>
              </v:textbox>
            </v:shape>
            <v:line id="直线 422" o:spid="_x0000_s1109" o:spt="20" style="position:absolute;left:2725420;top:519430;flip:y;height:6350;width:1402080;"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wxwsNMAAAAFAQAADwAAAAAAAAABACAAAAAiAAAAZHJzL2Rvd25yZXYueG1sUEsBAhQAFAAAAAgA&#10;h07iQAG7ognxAQAAvQMAAA4AAAAAAAAAAQAgAAAAIgEAAGRycy9lMm9Eb2MueG1sUEsFBgAAAAAG&#10;AAYAWQEAAIUFAAAAAA==&#10;">
              <v:path arrowok="t"/>
              <v:fill on="f" focussize="0,0"/>
              <v:stroke color="#000000" joinstyle="round"/>
              <v:imagedata o:title=""/>
              <o:lock v:ext="edit" aspectratio="f"/>
            </v:line>
            <v:shape id="文本框 425" o:spid="_x0000_s1110" o:spt="202" type="#_x0000_t202" style="position:absolute;left:3473450;top:1153160;height:1312545;width:228600;" filled="f" stroked="t" coordsize="21600,21600" o:gfxdata="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wpn51AAAAAUBAAAPAAAAAAAAAAEAIAAAACIAAABkcnMv&#10;ZG93bnJldi54bWxQSwECFAAUAAAACACHTuJAHJJepEACAABgBAAADgAAAAAAAAABACAAAAAjAQAA&#10;ZHJzL2Uyb0RvYy54bWxQSwUGAAAAAAYABgBZAQAA1QUAAAAA&#10;">
              <v:path/>
              <v:fill on="f" focussize="0,0"/>
              <v:stroke color="#000000" miterlimit="8" joinstyle="miter"/>
              <v:imagedata o:title=""/>
              <o:lock v:ext="edit" aspectratio="f"/>
              <v:textbox inset="0mm,0mm,0mm,0mm" style="layout-flow:vertical-ideographic;">
                <w:txbxContent>
                  <w:p>
                    <w:pPr>
                      <w:jc w:val="center"/>
                      <w:rPr>
                        <w:rFonts w:ascii="仿宋" w:hAnsi="仿宋" w:eastAsia="仿宋"/>
                        <w:sz w:val="21"/>
                        <w:szCs w:val="21"/>
                      </w:rPr>
                    </w:pPr>
                    <w:r>
                      <w:rPr>
                        <w:rFonts w:hint="eastAsia" w:ascii="仿宋" w:hAnsi="仿宋" w:eastAsia="仿宋"/>
                        <w:sz w:val="21"/>
                        <w:szCs w:val="21"/>
                      </w:rPr>
                      <w:t>海安市人民政府</w:t>
                    </w:r>
                  </w:p>
                </w:txbxContent>
              </v:textbox>
            </v:shape>
            <v:shape id="文本框 426" o:spid="_x0000_s1111" o:spt="202" type="#_x0000_t202" style="position:absolute;left:3949065;top:1144270;height:1594485;width:228600;" filled="f" stroked="t" coordsize="21600,21600" o:gfxdata="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&#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wpn51AAAAAUBAAAPAAAAAAAAAAEAIAAAACIAAABk&#10;cnMvZG93bnJldi54bWxQSwECFAAUAAAACACHTuJArgBqi0MCAABgBAAADgAAAAAAAAABACAAAAAj&#10;AQAAZHJzL2Uyb0RvYy54bWxQSwUGAAAAAAYABgBZAQAA2AUAAAAA&#10;">
              <v:path/>
              <v:fill on="f" focussize="0,0"/>
              <v:stroke color="#000000" miterlimit="8" joinstyle="miter"/>
              <v:imagedata o:title=""/>
              <o:lock v:ext="edit" aspectratio="f"/>
              <v:textbox inset="0mm,0mm,0mm,0mm" style="layout-flow:vertical-ideographic;">
                <w:txbxContent>
                  <w:p>
                    <w:pPr>
                      <w:jc w:val="center"/>
                      <w:rPr>
                        <w:rFonts w:hint="default" w:ascii="仿宋" w:hAnsi="仿宋" w:eastAsia="仿宋"/>
                        <w:sz w:val="21"/>
                        <w:szCs w:val="21"/>
                        <w:lang w:val="en-US" w:eastAsia="zh-CN"/>
                      </w:rPr>
                    </w:pPr>
                    <w:r>
                      <w:rPr>
                        <w:rFonts w:hint="eastAsia" w:ascii="仿宋" w:hAnsi="仿宋" w:eastAsia="仿宋"/>
                        <w:sz w:val="21"/>
                        <w:szCs w:val="21"/>
                        <w:lang w:val="en-US" w:eastAsia="zh-CN"/>
                      </w:rPr>
                      <w:t>南通市海安生态环境局</w:t>
                    </w:r>
                  </w:p>
                </w:txbxContent>
              </v:textbox>
            </v:shape>
            <v:line id="直线 427" o:spid="_x0000_s1112" o:spt="20" style="position:absolute;left:3728084;top:1781810;flip:x;height:635;width:215900;" filled="f" stroked="t" coordsize="21600,21600" o:gfxdata="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CZJLdYAAAAFAQAADwAAAAAAAAABACAAAAAiAAAA&#10;ZHJzL2Rvd25yZXYueG1sUEsBAhQAFAAAAAgAh07iQI1QDKwJAgAA6gMAAA4AAAAAAAAAAQAgAAAA&#10;JQEAAGRycy9lMm9Eb2MueG1sUEsFBgAAAAAGAAYAWQEAAKAFAAAAAA==&#10;">
              <v:path arrowok="t"/>
              <v:fill on="f" focussize="0,0"/>
              <v:stroke color="#000000" joinstyle="round" endarrow="block"/>
              <v:imagedata o:title=""/>
              <o:lock v:ext="edit" aspectratio="f"/>
            </v:line>
            <v:shape id="文本框 430" o:spid="_x0000_s1113" o:spt="202" type="#_x0000_t202" style="position:absolute;left:3054985;top:570865;height:198120;width:914400;" filled="f" stroked="f" coordsize="21600,21600" o:gfxdata="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0XHgl1QAAAAUB&#10;AAAPAAAAAAAAAAEAIAAAACIAAABkcnMvZG93bnJldi54bWxQSwECFAAUAAAACACHTuJAeALyXB4C&#10;AAATBAAADgAAAAAAAAABACAAAAAkAQAAZHJzL2Uyb0RvYy54bWxQSwUGAAAAAAYABgBZAQAAtAUA&#10;AAAA&#10;">
              <v:path/>
              <v:fill on="f" focussize="0,0"/>
              <v:stroke on="f"/>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政府部门</w:t>
                    </w:r>
                  </w:p>
                </w:txbxContent>
              </v:textbox>
            </v:shape>
            <v:line id="直线 431" o:spid="_x0000_s1114" o:spt="20" style="position:absolute;left:4486275;top:2783840;height:295910;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O3H7WAAAABQEAAA8AAAAAAAAAAQAgAAAAIgAAAGRycy9kb3du&#10;cmV2LnhtbFBLAQIUABQAAAAIAIdO4kCOOTSVAQIAAOADAAAOAAAAAAAAAAEAIAAAACUBAABkcnMv&#10;ZTJvRG9jLnhtbFBLBQYAAAAABgAGAFkBAACYBQAAAAA=&#10;">
              <v:path arrowok="t"/>
              <v:fill on="f" focussize="0,0"/>
              <v:stroke color="#000000" joinstyle="round" endarrow="block"/>
              <v:imagedata o:title=""/>
              <o:lock v:ext="edit" aspectratio="f"/>
            </v:line>
            <v:shape id="文本框 432" o:spid="_x0000_s1115" o:spt="202" type="#_x0000_t202" style="position:absolute;left:3848100;top:3081020;height:201295;width:12573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ZxrWtYAAAAFAQAADwAAAAAAAAABACAAAAAiAAAAZHJz&#10;L2Rvd25yZXYueG1sUEsBAhQAFAAAAAgAh07iQNbkeSQ/AgAAXgQAAA4AAAAAAAAAAQAgAAAAJQEA&#10;AGRycy9lMm9Eb2MueG1sUEsFBgAAAAAGAAYAWQEAANYFA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预警</w:t>
                    </w:r>
                  </w:p>
                </w:txbxContent>
              </v:textbox>
            </v:shape>
            <v:line id="直线 433" o:spid="_x0000_s1116" o:spt="20" style="position:absolute;left:4495800;top:3279140;height:349885;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E7cftYAAAAFAQAADwAAAAAAAAABACAAAAAiAAAAZHJzL2Rv&#10;d25yZXYueG1sUEsBAhQAFAAAAAgAh07iQOVcagcDAgAA4AMAAA4AAAAAAAAAAQAgAAAAJQEAAGRy&#10;cy9lMm9Eb2MueG1sUEsFBgAAAAAGAAYAWQEAAJoFAAAAAA==&#10;">
              <v:path arrowok="t"/>
              <v:fill on="f" focussize="0,0"/>
              <v:stroke color="#000000" joinstyle="round" endarrow="block"/>
              <v:imagedata o:title=""/>
              <o:lock v:ext="edit" aspectratio="f"/>
            </v:line>
            <v:shape id="文本框 434" o:spid="_x0000_s1117" o:spt="202" type="#_x0000_t202" style="position:absolute;left:3876675;top:3622675;height:201295;width:12573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ZxrWtYAAAAFAQAADwAAAAAAAAABACAAAAAiAAAA&#10;ZHJzL2Rvd25yZXYueG1sUEsBAhQAFAAAAAgAh07iQJbqABRCAgAAXgQAAA4AAAAAAAAAAQAgAAAA&#10;JQEAAGRycy9lMm9Eb2MueG1sUEsFBgAAAAAGAAYAWQEAANkFA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启动应急预案</w:t>
                    </w:r>
                  </w:p>
                </w:txbxContent>
              </v:textbox>
            </v:shape>
            <v:line id="直线 435" o:spid="_x0000_s1118" o:spt="20" style="position:absolute;left:4524375;top:3836035;height:377825;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O3H7WAAAABQEAAA8AAAAAAAAAAQAgAAAAIgAAAGRycy9kb3du&#10;cmV2LnhtbFBLAQIUABQAAAAIAIdO4kC86b5OAQIAAOADAAAOAAAAAAAAAAEAIAAAACUBAABkcnMv&#10;ZTJvRG9jLnhtbFBLBQYAAAAABgAGAFkBAACYBQAAAAA=&#10;">
              <v:path arrowok="t"/>
              <v:fill on="f" focussize="0,0"/>
              <v:stroke color="#000000" joinstyle="round" endarrow="block"/>
              <v:imagedata o:title=""/>
              <o:lock v:ext="edit" aspectratio="f"/>
            </v:line>
            <v:shape id="文本框 436" o:spid="_x0000_s1119" o:spt="202" type="#_x0000_t202" style="position:absolute;left:3895725;top:4220845;height:201295;width:12573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mca1rWAAAABQEAAA8AAAAAAAAAAQAgAAAAIgAA&#10;AGRycy9kb3ducmV2LnhtbFBLAQIUABQAAAAIAIdO4kDQSDkeQwIAAF4EAAAOAAAAAAAAAAEAIAAA&#10;ACUBAABkcnMvZTJvRG9jLnhtbFBLBQYAAAAABgAGAFkBAADaBQ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成立指挥部</w:t>
                    </w:r>
                  </w:p>
                </w:txbxContent>
              </v:textbox>
            </v:shape>
            <v:line id="直线 437" o:spid="_x0000_s1120" o:spt="20" style="position:absolute;left:4543425;top:4426585;height:331470;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E7cftYAAAAFAQAADwAAAAAAAAABACAAAAAiAAAAZHJzL2Rv&#10;d25yZXYueG1sUEsBAhQAFAAAAAgAh07iQESWzfIDAgAA4AMAAA4AAAAAAAAAAQAgAAAAJQEAAGRy&#10;cy9lMm9Eb2MueG1sUEsFBgAAAAAGAAYAWQEAAJoFAAAAAA==&#10;">
              <v:path arrowok="t"/>
              <v:fill on="f" focussize="0,0"/>
              <v:stroke color="#000000" joinstyle="round" endarrow="block"/>
              <v:imagedata o:title=""/>
              <o:lock v:ext="edit" aspectratio="f"/>
            </v:line>
            <v:shape id="文本框 438" o:spid="_x0000_s1121" o:spt="202" type="#_x0000_t202" style="position:absolute;left:3905250;top:4756150;height:201295;width:12573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&#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nGta1gAAAAUBAAAPAAAAAAAAAAEAIAAAACIAAABk&#10;cnMvZG93bnJldi54bWxQSwECFAAUAAAACACHTuJAfGS6U0ECAABeBAAADgAAAAAAAAABACAAAAAl&#10;AQAAZHJzL2Uyb0RvYy54bWxQSwUGAAAAAAYABgBZAQAA2AU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现场指挥</w:t>
                    </w:r>
                  </w:p>
                </w:txbxContent>
              </v:textbox>
            </v:shape>
            <v:line id="直线 439" o:spid="_x0000_s1122" o:spt="20" style="position:absolute;left:4552950;top:4969510;height:360045;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E7cftYAAAAFAQAADwAAAAAAAAABACAAAAAiAAAAZHJzL2Rv&#10;d25yZXYueG1sUEsBAhQAFAAAAAgAh07iQOkhf6EDAgAA4AMAAA4AAAAAAAAAAQAgAAAAJQEAAGRy&#10;cy9lMm9Eb2MueG1sUEsFBgAAAAAGAAYAWQEAAJoFAAAAAA==&#10;">
              <v:path arrowok="t"/>
              <v:fill on="f" focussize="0,0"/>
              <v:stroke color="#000000" joinstyle="round" endarrow="block"/>
              <v:imagedata o:title=""/>
              <o:lock v:ext="edit" aspectratio="f"/>
            </v:line>
            <v:shape id="文本框 440" o:spid="_x0000_s1123" o:spt="202" type="#_x0000_t202" style="position:absolute;left:3924300;top:5335270;height:201295;width:12573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&#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nGta1gAAAAUBAAAPAAAAAAAAAAEAIAAAACIAAABk&#10;cnMvZG93bnJldi54bWxQSwECFAAUAAAACACHTuJAMyD3FkECAABeBAAADgAAAAAAAAABACAAAAAl&#10;AQAAZHJzL2Uyb0RvYy54bWxQSwUGAAAAAAYABgBZAQAA2AU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应急处置各项工作</w:t>
                    </w:r>
                  </w:p>
                </w:txbxContent>
              </v:textbox>
            </v:shape>
            <v:line id="直线 441" o:spid="_x0000_s1124" o:spt="20" style="position:absolute;left:4572000;top:5541010;height:295910;width:635;" filled="f" stroked="t" coordsize="21600,21600" o:gfxdata="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Ttx+1gAAAAUBAAAPAAAAAAAAAAEAIAAAACIAAABkcnMvZG93&#10;bnJldi54bWxQSwECFAAUAAAACACHTuJAD+9y2wICAADgAwAADgAAAAAAAAABACAAAAAlAQAAZHJz&#10;L2Uyb0RvYy54bWxQSwUGAAAAAAYABgBZAQAAmQUAAAAA&#10;">
              <v:path arrowok="t"/>
              <v:fill on="f" focussize="0,0"/>
              <v:stroke color="#000000" joinstyle="round" endarrow="block"/>
              <v:imagedata o:title=""/>
              <o:lock v:ext="edit" aspectratio="f"/>
            </v:line>
            <v:shape id="文本框 442" o:spid="_x0000_s1125" o:spt="202" type="#_x0000_t202" style="position:absolute;left:3933824;top:5847715;height:201295;width:12573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ZxrWtYAAAAFAQAADwAAAAAAAAABACAAAAAiAAAA&#10;ZHJzL2Rvd25yZXYueG1sUEsBAhQAFAAAAAgAh07iQEtHxGBCAgAAXgQAAA4AAAAAAAAAAQAgAAAA&#10;JQEAAGRycy9lMm9Eb2MueG1sUEsFBgAAAAAGAAYAWQEAANkFA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应急终止</w:t>
                    </w:r>
                  </w:p>
                </w:txbxContent>
              </v:textbox>
            </v:shape>
            <v:shape id="文本框 448" o:spid="_x0000_s1126" o:spt="202" type="#_x0000_t202" style="position:absolute;left:1019175;top:3614855;height:233680;width:1457325;"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&#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nGta1gAAAAUBAAAPAAAAAAAAAAEAIAAAACIAAABk&#10;cnMvZG93bnJldi54bWxQSwECFAAUAAAACACHTuJA1+eSh0ECAABeBAAADgAAAAAAAAABACAAAAAl&#10;AQAAZHJzL2Uyb0RvYy54bWxQSwUGAAAAAAYABgBZAQAA2AUAAAAA&#10;">
              <v:path/>
              <v:fill on="f" focussize="0,0"/>
              <v:stroke color="#000000" miterlimit="8" joinstyle="miter"/>
              <v:imagedata o:title=""/>
              <o:lock v:ext="edit" aspectratio="f"/>
              <v:textbox inset="0mm,0mm,0mm,0mm">
                <w:txbxContent>
                  <w:p>
                    <w:pPr>
                      <w:jc w:val="center"/>
                      <w:rPr>
                        <w:rFonts w:ascii="仿宋" w:hAnsi="仿宋" w:eastAsia="仿宋"/>
                        <w:sz w:val="21"/>
                        <w:szCs w:val="21"/>
                      </w:rPr>
                    </w:pPr>
                    <w:r>
                      <w:rPr>
                        <w:rFonts w:hint="eastAsia" w:ascii="仿宋" w:hAnsi="仿宋" w:eastAsia="仿宋"/>
                        <w:sz w:val="21"/>
                        <w:szCs w:val="21"/>
                      </w:rPr>
                      <w:t>综合协调组</w:t>
                    </w:r>
                  </w:p>
                </w:txbxContent>
              </v:textbox>
            </v:shape>
            <v:shape id="文本框 450" o:spid="_x0000_s1127" o:spt="202" type="#_x0000_t202" style="position:absolute;left:1019809;top:4118410;height:233680;width:1457325;"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ZxrWtYAAAAFAQAADwAAAAAAAAABACAAAAAiAAAA&#10;ZHJzL2Rvd25yZXYueG1sUEsBAhQAFAAAAAgAh07iQGz42ERCAgAAXgQAAA4AAAAAAAAAAQAgAAAA&#10;JQEAAGRycy9lMm9Eb2MueG1sUEsFBgAAAAAGAAYAWQEAANkFAAAAAA==&#10;">
              <v:path/>
              <v:fill on="f" focussize="0,0"/>
              <v:stroke color="#000000" miterlimit="8" joinstyle="miter"/>
              <v:imagedata o:title=""/>
              <o:lock v:ext="edit" aspectratio="f"/>
              <v:textbox inset="0mm,0mm,0mm,0mm">
                <w:txbxContent>
                  <w:p>
                    <w:pPr>
                      <w:jc w:val="center"/>
                    </w:pPr>
                    <w:r>
                      <w:rPr>
                        <w:rFonts w:hint="eastAsia"/>
                      </w:rPr>
                      <w:t>现场处置组</w:t>
                    </w:r>
                  </w:p>
                </w:txbxContent>
              </v:textbox>
            </v:shape>
            <v:shape id="文本框 452" o:spid="_x0000_s1128" o:spt="202" type="#_x0000_t202" style="position:absolute;left:1014408;top:4672130;height:233680;width:1457325;"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ca1rWAAAABQEAAA8AAAAAAAAAAQAgAAAAIgAAAGRy&#10;cy9kb3ducmV2LnhtbFBLAQIUABQAAAAIAIdO4kDyk3jJQAIAAF4EAAAOAAAAAAAAAAEAIAAAACUB&#10;AABkcnMvZTJvRG9jLnhtbFBLBQYAAAAABgAGAFkBAADXBQAAAAA=&#10;">
              <v:path/>
              <v:fill on="f" focussize="0,0"/>
              <v:stroke color="#000000" miterlimit="8" joinstyle="miter"/>
              <v:imagedata o:title=""/>
              <o:lock v:ext="edit" aspectratio="f"/>
              <v:textbox inset="0mm,0mm,0mm,0mm">
                <w:txbxContent>
                  <w:p>
                    <w:pPr>
                      <w:jc w:val="center"/>
                    </w:pPr>
                    <w:r>
                      <w:rPr>
                        <w:rFonts w:hint="eastAsia"/>
                      </w:rPr>
                      <w:t>应急保障组</w:t>
                    </w:r>
                  </w:p>
                </w:txbxContent>
              </v:textbox>
            </v:shape>
            <v:line id="直线 456" o:spid="_x0000_s1129" o:spt="20" style="position:absolute;left:2476500;top:3297355;flip:x;height:635;width:504825;"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DHCw0wAAAAUBAAAPAAAAAAAAAAEAIAAAACIAAABkcnMvZG93bnJldi54bWxQSwECFAAUAAAACACH&#10;TuJAUiVavPABAAC8AwAADgAAAAAAAAABACAAAAAiAQAAZHJzL2Uyb0RvYy54bWxQSwUGAAAAAAYA&#10;BgBZAQAAhAUAAAAA&#10;">
              <v:path arrowok="t"/>
              <v:fill on="f" focussize="0,0"/>
              <v:stroke color="#000000" joinstyle="round"/>
              <v:imagedata o:title=""/>
              <o:lock v:ext="edit" aspectratio="f"/>
            </v:line>
            <v:line id="直线 457" o:spid="_x0000_s1130" o:spt="20" style="position:absolute;left:2477135;top:3714868;flip:x;height:635;width:504190;"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McLDTAAAABQEAAA8AAAAAAAAAAQAgAAAAIgAAAGRycy9kb3ducmV2LnhtbFBLAQIUABQAAAAI&#10;AIdO4kDZpFqH8gEAALwDAAAOAAAAAAAAAAEAIAAAACIBAABkcnMvZTJvRG9jLnhtbFBLBQYAAAAA&#10;BgAGAFkBAACGBQAAAAA=&#10;">
              <v:path arrowok="t"/>
              <v:fill on="f" focussize="0,0"/>
              <v:stroke color="#000000" joinstyle="round"/>
              <v:imagedata o:title=""/>
              <o:lock v:ext="edit" aspectratio="f"/>
            </v:line>
            <v:line id="直线 458" o:spid="_x0000_s1131" o:spt="20" style="position:absolute;left:2477135;top:4253030;flip:x;height:635;width:504190;"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McLDTAAAABQEAAA8AAAAAAAAAAQAgAAAAIgAAAGRycy9kb3ducmV2LnhtbFBLAQIUABQAAAAI&#10;AIdO4kCw8rW98gEAALwDAAAOAAAAAAAAAAEAIAAAACIBAABkcnMvZTJvRG9jLnhtbFBLBQYAAAAA&#10;BgAGAFkBAACGBQAAAAA=&#10;">
              <v:path arrowok="t"/>
              <v:fill on="f" focussize="0,0"/>
              <v:stroke color="#000000" joinstyle="round"/>
              <v:imagedata o:title=""/>
              <o:lock v:ext="edit" aspectratio="f"/>
            </v:line>
            <v:line id="直线 459" o:spid="_x0000_s1132" o:spt="20" style="position:absolute;left:2477135;top:4789287;flip:x;height:635;width:504190;"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McLDTAAAABQEAAA8AAAAAAAAAAQAgAAAAIgAAAGRycy9kb3ducmV2LnhtbFBLAQIUABQAAAAI&#10;AIdO4kDHqTwx8gEAALwDAAAOAAAAAAAAAAEAIAAAACIBAABkcnMvZTJvRG9jLnhtbFBLBQYAAAAA&#10;BgAGAFkBAACGBQAAAAA=&#10;">
              <v:path arrowok="t"/>
              <v:fill on="f" focussize="0,0"/>
              <v:stroke color="#000000" joinstyle="round"/>
              <v:imagedata o:title=""/>
              <o:lock v:ext="edit" aspectratio="f"/>
            </v:line>
            <v:rect id="矩形 462" o:spid="_x0000_s1133" o:spt="1" style="position:absolute;left:833755;top:2860040;height:3051175;width:1943100;" filled="f" stroked="t" coordsize="21600,21600" o:gfxdata="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mT/S1QAAAAUBAAAPAAAAAAAAAAEA&#10;IAAAACIAAABkcnMvZG93bnJldi54bWxQSwECFAAUAAAACACHTuJARzwO9UsCAABwBAAADgAAAAAA&#10;AAABACAAAAAkAQAAZHJzL2Uyb0RvYy54bWxQSwUGAAAAAAYABgBZAQAA4QUAAAAA&#10;">
              <v:path/>
              <v:fill on="f" focussize="0,0"/>
              <v:stroke color="#000000" miterlimit="8" joinstyle="miter" dashstyle="longDash"/>
              <v:imagedata o:title=""/>
              <o:lock v:ext="edit" aspectratio="f"/>
            </v:rect>
            <v:shape id="文本框 735" o:spid="_x0000_s1134" o:spt="202" type="#_x0000_t202" style="position:absolute;left:1019175;top:3152057;height:233680;width:1457325;"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ZxrWtYAAAAFAQAADwAAAAAAAAABACAAAAAiAAAA&#10;ZHJzL2Rvd25yZXYueG1sUEsBAhQAFAAAAAgAh07iQKZS49xCAgAAXgQAAA4AAAAAAAAAAQAgAAAA&#10;JQEAAGRycy9lMm9Eb2MueG1sUEsFBgAAAAAGAAYAWQEAANkFAAAAAA==&#10;">
              <v:path/>
              <v:fill on="f" focussize="0,0"/>
              <v:stroke color="#000000" miterlimit="8" joinstyle="miter"/>
              <v:imagedata o:title=""/>
              <o:lock v:ext="edit" aspectratio="f"/>
              <v:textbox inset="0mm,0mm,0mm,0mm">
                <w:txbxContent>
                  <w:p>
                    <w:pPr>
                      <w:jc w:val="center"/>
                      <w:rPr>
                        <w:rFonts w:hint="eastAsia" w:ascii="仿宋" w:hAnsi="仿宋" w:eastAsia="仿宋"/>
                        <w:sz w:val="21"/>
                        <w:szCs w:val="21"/>
                        <w:lang w:val="en-US" w:eastAsia="zh-CN"/>
                      </w:rPr>
                    </w:pPr>
                    <w:r>
                      <w:rPr>
                        <w:rFonts w:hint="eastAsia"/>
                        <w:sz w:val="21"/>
                        <w:szCs w:val="21"/>
                        <w:lang w:val="en-US" w:eastAsia="zh-CN"/>
                      </w:rPr>
                      <w:t>应急指挥部</w:t>
                    </w:r>
                  </w:p>
                </w:txbxContent>
              </v:textbox>
            </v:shape>
            <v:shape id="直线 460" o:spid="_x0000_s1135" o:spt="32" type="#_x0000_t32" style="position:absolute;left:2985770;top:3281045;height:2419985;width:22860;" filled="f" stroked="t" coordsize="21600,21600">
              <v:path arrowok="t"/>
              <v:fill on="f" focussize="0,0"/>
              <v:stroke color="#000000" joinstyle="round"/>
              <v:imagedata o:title=""/>
              <o:lock v:ext="edit" aspectratio="f"/>
            </v:shape>
            <v:line id="直线 456" o:spid="_x0000_s1136" o:spt="20" style="position:absolute;left:2981325;top:4117775;flip:x;height:635;width:899795;" filled="f" stroked="t" coordsize="21600,21600" o:gfxdata="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&#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KC+61QAAAAUBAAAPAAAAAAAAAAEAIAAAACIAAABk&#10;cnMvZG93bnJldi54bWxQSwECFAAUAAAACACHTuJAOc2gwQkCAADqAwAADgAAAAAAAAABACAAAAAk&#10;AQAAZHJzL2Uyb0RvYy54bWxQSwUGAAAAAAYABgBZAQAAnwUAAAAA&#10;">
              <v:path arrowok="t"/>
              <v:fill on="f" focussize="0,0"/>
              <v:stroke color="#000000" joinstyle="round" startarrow="block"/>
              <v:imagedata o:title=""/>
              <o:lock v:ext="edit" aspectratio="f"/>
            </v:line>
            <v:rect id="矩形 429" o:spid="_x0000_s1137" o:spt="1" style="position:absolute;left:2760980;top:401320;height:2406650;width:2723515;" filled="f" stroked="t" coordsize="21600,21600" o:gfxdata="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pqDI1AAAAAUBAAAPAAAAAAAAAAEAIAAA&#10;ACIAAABkcnMvZG93bnJldi54bWxQSwECFAAUAAAACACHTuJAd2Y3oEkCAABuBAAADgAAAAAAAAAB&#10;ACAAAAAjAQAAZHJzL2Uyb0RvYy54bWxQSwUGAAAAAAYABgBZAQAA3gUAAAAA&#10;">
              <v:path/>
              <v:fill on="f" focussize="0,0"/>
              <v:stroke color="#000000" miterlimit="8" joinstyle="miter" dashstyle="dash"/>
              <v:imagedata o:title=""/>
              <o:lock v:ext="edit" aspectratio="f"/>
            </v:rect>
            <v:shape id="AutoShape 4927" o:spid="_x0000_s1138" o:spt="34" type="#_x0000_t34" style="position:absolute;left:1190625;top:546735;flip:y;height:501650;width:1014730;" filled="f" stroked="t" coordsize="21600,21600" o:gfxdata="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KAo&#10;MtUAAAAFAQAADwAAAAAAAAABACAAAAAiAAAAZHJzL2Rvd25yZXYueG1sUEsBAhQAFAAAAAgAh07i&#10;QG3waIwlAgAANQQAAA4AAAAAAAAAAQAgAAAAJAEAAGRycy9lMm9Eb2MueG1sUEsFBgAAAAAGAAYA&#10;WQEAALsFAAAAAA==&#10;" adj="10814">
              <v:path arrowok="t"/>
              <v:fill on="f" focussize="0,0"/>
              <v:stroke color="#000000" miterlimit="8" joinstyle="miter" endarrow="block"/>
              <v:imagedata o:title=""/>
              <o:lock v:ext="edit" aspectratio="f"/>
            </v:shape>
            <v:shape id="AutoShape 4928" o:spid="_x0000_s1139" o:spt="34" type="#_x0000_t34" style="position:absolute;left:754756;top:1854893;flip:x;height:796291;width:1142248;rotation:5898240f;" filled="f" stroked="t" coordsize="21600,21600" o:gfxdata="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sTdLnUAAAABQEAAA8AAAAAAAAAAQAgAAAAIgAAAGRycy9kb3ducmV2LnhtbFBLAQIU&#10;ABQAAAAIAIdO4kAqSbDuMAIAAEQEAAAOAAAAAAAAAAEAIAAAACMBAABkcnMvZTJvRG9jLnhtbFBL&#10;BQYAAAAABgAGAFkBAADFBQAAAAA=&#10;" adj="10800">
              <v:path arrowok="t"/>
              <v:fill on="f" focussize="0,0"/>
              <v:stroke color="#000000" miterlimit="8" joinstyle="miter" endarrow="block"/>
              <v:imagedata o:title=""/>
              <o:lock v:ext="edit" aspectratio="f"/>
            </v:shape>
            <v:shape id="AutoShape 4929" o:spid="_x0000_s1140" o:spt="34" type="#_x0000_t34" style="position:absolute;left:999490;top:1445895;height:608330;width:2219960;rotation:5898240f;" filled="f" stroked="t" coordsize="21600,21600" o:gfxdata="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ZG7ntQAAAAFAQAADwAAAAAAAAABACAAAAAiAAAAZHJzL2Rvd25yZXYueG1s&#10;UEsBAhQAFAAAAAgAh07iQM3z0Og1AgAAVQQAAA4AAAAAAAAAAQAgAAAAIwEAAGRycy9lMm9Eb2Mu&#10;eG1sUEsFBgAAAAAGAAYAWQEAAMoFAAAAAA==&#10;" adj="10806">
              <v:path arrowok="t"/>
              <v:fill on="f" focussize="0,0"/>
              <v:stroke color="#000000" miterlimit="8" joinstyle="miter" endarrow="block"/>
              <v:imagedata o:title=""/>
              <o:lock v:ext="edit" aspectratio="f"/>
            </v:shape>
            <v:line id="直线 423" o:spid="_x0000_s1141" o:spt="20" style="position:absolute;left:4104005;top:523239;flip:y;height:6985;width:244475;" filled="f" stroked="t" coordsize="21600,21600" o:gfxdata="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&#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mSS3WAAAABQEAAA8AAAAAAAAAAQAgAAAAIgAAAGRy&#10;cy9kb3ducmV2LnhtbFBLAQIUABQAAAAIAIdO4kDbg/XQBwIAAOgDAAAOAAAAAAAAAAEAIAAAACUB&#10;AABkcnMvZTJvRG9jLnhtbFBLBQYAAAAABgAGAFkBAACeBQAAAAA=&#10;">
              <v:path arrowok="t"/>
              <v:fill on="f" focussize="0,0"/>
              <v:stroke color="#000000" joinstyle="round" endarrow="block"/>
              <v:imagedata o:title=""/>
              <o:lock v:ext="edit" aspectratio="f"/>
            </v:line>
            <v:shape id="文本框 419" o:spid="_x0000_s1142" o:spt="202" type="#_x0000_t202" style="position:absolute;left:4270375;top:423545;height:201295;width:131953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ZxrWtYAAAAFAQAADwAAAAAAAAABACAAAAAiAAAAZHJz&#10;L2Rvd25yZXYueG1sUEsBAhQAFAAAAAgAh07iQHlDM8A/AgAAWwQAAA4AAAAAAAAAAQAgAAAAJQEA&#10;AGRycy9lMm9Eb2MueG1sUEsFBgAAAAAGAAYAWQEAANYFAAAAAA==&#10;">
              <v:path/>
              <v:fill on="f" focussize="0,0"/>
              <v:stroke color="#000000" miterlimit="8" joinstyle="miter"/>
              <v:imagedata o:title=""/>
              <o:lock v:ext="edit" aspectratio="f"/>
              <v:textbox inset="0mm,0mm,0mm,0mm">
                <w:txbxContent>
                  <w:p>
                    <w:pPr>
                      <w:rPr>
                        <w:rFonts w:hint="default"/>
                        <w:sz w:val="18"/>
                        <w:szCs w:val="18"/>
                        <w:lang w:val="en-US" w:eastAsia="zh-CN"/>
                      </w:rPr>
                    </w:pPr>
                    <w:r>
                      <w:rPr>
                        <w:rFonts w:hint="eastAsia"/>
                        <w:sz w:val="18"/>
                        <w:szCs w:val="18"/>
                        <w:lang w:val="en-US" w:eastAsia="zh-CN"/>
                      </w:rPr>
                      <w:t>老坝港滨海新区管委会</w:t>
                    </w:r>
                  </w:p>
                </w:txbxContent>
              </v:textbox>
            </v:shape>
            <v:line id="直线 412" o:spid="_x0000_s1143" o:spt="20" style="position:absolute;left:4058285;top:521335;flip:x;height:579755;width:10795;" filled="f" stroked="t" coordsize="21600,21600" o:gfxdata="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Jkkt1gAAAAUBAAAPAAAAAAAAAAEAIAAAACIA&#10;AABkcnMvZG93bnJldi54bWxQSwECFAAUAAAACACHTuJAuvvQ4QsCAADqAwAADgAAAAAAAAABACAA&#10;AAAlAQAAZHJzL2Uyb0RvYy54bWxQSwUGAAAAAAYABgBZAQAAogUAAAAA&#10;">
              <v:path arrowok="t"/>
              <v:fill on="f" focussize="0,0"/>
              <v:stroke color="#000000" joinstyle="round" endarrow="block"/>
              <v:imagedata o:title=""/>
              <o:lock v:ext="edit" aspectratio="f"/>
            </v:line>
            <v:line id="直线 459" o:spid="_x0000_s1146" o:spt="20" style="position:absolute;left:2473325;top:5297170;flip:x;height:635;width:521335;"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McLDTAAAABQEAAA8AAAAAAAAAAQAgAAAAIgAAAGRycy9kb3ducmV2LnhtbFBLAQIUABQAAAAI&#10;AIdO4kDHqTwx8gEAALwDAAAOAAAAAAAAAAEAIAAAACIBAABkcnMvZTJvRG9jLnhtbFBLBQYAAAAA&#10;BgAGAFkBAACGBQAAAAA=&#10;">
              <v:path arrowok="t"/>
              <v:fill on="f" focussize="0,0"/>
              <v:stroke color="#000000" joinstyle="round"/>
              <v:imagedata o:title=""/>
              <o:lock v:ext="edit" aspectratio="f"/>
            </v:line>
            <v:line id="直线 459" o:spid="_x0000_s1147" o:spt="20" style="position:absolute;left:2513330;top:5701030;flip:x;height:0;width:495300;" filled="f" stroked="t" coordsize="21600,21600" o:gfxdata="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cMcLDTAAAABQEAAA8AAAAAAAAAAQAgAAAAIgAAAGRycy9kb3ducmV2LnhtbFBLAQIUABQAAAAI&#10;AIdO4kDHqTwx8gEAALwDAAAOAAAAAAAAAAEAIAAAACIBAABkcnMvZTJvRG9jLnhtbFBLBQYAAAAA&#10;BgAGAFkBAACGBQAAAAA=&#10;">
              <v:path arrowok="t"/>
              <v:fill on="f" focussize="0,0"/>
              <v:stroke color="#000000" joinstyle="round"/>
              <v:imagedata o:title=""/>
              <o:lock v:ext="edit" aspectratio="f"/>
            </v:line>
            <v:shape id="文本框 452" o:spid="_x0000_s1148" o:spt="202" type="#_x0000_t202" style="position:absolute;left:1028065;top:5124450;height:228600;width:14478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ca1rWAAAABQEAAA8AAAAAAAAAAQAgAAAAIgAAAGRy&#10;cy9kb3ducmV2LnhtbFBLAQIUABQAAAAIAIdO4kDyk3jJQAIAAF4EAAAOAAAAAAAAAAEAIAAAACUB&#10;AABkcnMvZTJvRG9jLnhtbFBLBQYAAAAABgAGAFkBAADXBQAAAAA=&#10;">
              <v:path/>
              <v:fill on="f" focussize="0,0"/>
              <v:stroke color="#000000" miterlimit="8" joinstyle="miter"/>
              <v:imagedata o:title=""/>
              <o:lock v:ext="edit" aspectratio="f"/>
              <v:textbox inset="0mm,0mm,0mm,0mm">
                <w:txbxContent>
                  <w:p>
                    <w:pPr>
                      <w:jc w:val="center"/>
                    </w:pPr>
                    <w:r>
                      <w:rPr>
                        <w:rFonts w:hint="eastAsia"/>
                      </w:rPr>
                      <w:t>医疗救治组</w:t>
                    </w:r>
                  </w:p>
                </w:txbxContent>
              </v:textbox>
            </v:shape>
            <v:shape id="文本框 452" o:spid="_x0000_s1149" o:spt="202" type="#_x0000_t202" style="position:absolute;left:1062990;top:5617845;height:228600;width:1447800;" filled="f" stroked="t" coordsize="21600,21600" o:gfxdata="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ca1rWAAAABQEAAA8AAAAAAAAAAQAgAAAAIgAAAGRy&#10;cy9kb3ducmV2LnhtbFBLAQIUABQAAAAIAIdO4kDyk3jJQAIAAF4EAAAOAAAAAAAAAAEAIAAAACUB&#10;AABkcnMvZTJvRG9jLnhtbFBLBQYAAAAABgAGAFkBAADXBQAAAAA=&#10;">
              <v:path/>
              <v:fill on="f" focussize="0,0"/>
              <v:stroke color="#000000" miterlimit="8" joinstyle="miter"/>
              <v:imagedata o:title=""/>
              <o:lock v:ext="edit" aspectratio="f"/>
              <v:textbox inset="0mm,0mm,0mm,0mm">
                <w:txbxContent>
                  <w:p>
                    <w:pPr>
                      <w:jc w:val="center"/>
                    </w:pPr>
                    <w:r>
                      <w:rPr>
                        <w:rFonts w:hint="eastAsia"/>
                      </w:rPr>
                      <w:t>应急监测组</w:t>
                    </w:r>
                  </w:p>
                </w:txbxContent>
              </v:textbox>
            </v:shape>
            <w10:wrap type="none"/>
            <w10:anchorlock/>
          </v:group>
        </w:pict>
      </w:r>
    </w:p>
    <w:p>
      <w:pPr>
        <w:pStyle w:val="6"/>
        <w:rPr>
          <w:rFonts w:hint="default" w:ascii="Times New Roman" w:hAnsi="Times New Roman" w:eastAsia="宋体" w:cs="Times New Roman"/>
          <w:sz w:val="20"/>
        </w:rPr>
      </w:pPr>
    </w:p>
    <w:p>
      <w:pPr>
        <w:pStyle w:val="2"/>
        <w:tabs>
          <w:tab w:val="left" w:pos="1292"/>
        </w:tabs>
        <w:spacing w:before="70"/>
        <w:ind w:left="80"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1.4-1</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应急预案响应程序</w:t>
      </w:r>
    </w:p>
    <w:p>
      <w:pPr>
        <w:spacing w:after="0"/>
        <w:jc w:val="center"/>
        <w:rPr>
          <w:rFonts w:hint="default" w:ascii="Times New Roman" w:hAnsi="Times New Roman" w:eastAsia="宋体" w:cs="Times New Roman"/>
        </w:rPr>
        <w:sectPr>
          <w:headerReference r:id="rId5" w:type="default"/>
          <w:footerReference r:id="rId6" w:type="default"/>
          <w:pgSz w:w="11910" w:h="16840"/>
          <w:pgMar w:top="1361" w:right="1417" w:bottom="1417" w:left="1417" w:header="885" w:footer="1339" w:gutter="0"/>
          <w:pgBorders>
            <w:top w:val="none" w:sz="0" w:space="0"/>
            <w:left w:val="none" w:sz="0" w:space="0"/>
            <w:bottom w:val="none" w:sz="0" w:space="0"/>
            <w:right w:val="none" w:sz="0" w:space="0"/>
          </w:pgBorders>
          <w:pgNumType w:fmt="decimal" w:start="1"/>
          <w:cols w:space="720" w:num="1"/>
          <w:rtlGutter w:val="0"/>
          <w:docGrid w:linePitch="0" w:charSpace="0"/>
        </w:sectPr>
      </w:pPr>
    </w:p>
    <w:p>
      <w:pPr>
        <w:pStyle w:val="6"/>
        <w:rPr>
          <w:rFonts w:hint="default" w:ascii="Times New Roman" w:hAnsi="Times New Roman" w:eastAsia="宋体" w:cs="Times New Roman"/>
          <w:b/>
          <w:sz w:val="20"/>
        </w:rPr>
      </w:pPr>
      <w:r>
        <w:rPr>
          <w:rFonts w:eastAsia="仿宋"/>
          <w:b/>
        </w:rPr>
        <w:pict>
          <v:group id="画布 148" o:spid="_x0000_s1191" o:spt="203" style="position:absolute;left:0pt;margin-left:-6.75pt;margin-top:-11.15pt;height:334.4pt;width:477.7pt;mso-position-horizontal-relative:margin;mso-wrap-distance-bottom:0pt;mso-wrap-distance-top:0pt;z-index:251674624;mso-width-relative:page;mso-height-relative:page;" coordsize="6066790,4246879" editas="canvas">
            <o:lock v:ext="edit"/>
            <v:rect id="画布 148" o:spid="_x0000_s1190" o:spt="1" style="position:absolute;left:0;top:0;height:4246879;width:6066790;" fillcolor="#FFFFFF" filled="t" stroked="f" coordsize="21600,21600">
              <v:path/>
              <v:fill on="t" color2="#FFFFFF" focussize="0,0"/>
              <v:stroke on="f"/>
              <v:imagedata o:title=""/>
              <o:lock v:ext="edit" aspectratio="t"/>
            </v:rect>
            <v:shape id="文本框 128" o:spid="_x0000_s1171" o:spt="202" type="#_x0000_t202" style="position:absolute;left:2272665;top:40005;height:429260;width:1593850;"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RIB01wAAAAoBAAAPAAAA&#10;AAAAAAEAIAAAACIAAABkcnMvZG93bnJldi54bWxQSwECFAAUAAAACACHTuJAqlEfRxYCAABFBAAA&#10;DgAAAAAAAAABACAAAAAmAQAAZHJzL2Uyb0RvYy54bWxQSwUGAAAAAAYABgBZAQAArgUAAAAA&#10;">
              <v:path/>
              <v:fill on="t" color2="#FFFFFF" focussize="0,0"/>
              <v:stroke weight="0.5pt" color="#000000" joinstyle="miter"/>
              <v:imagedata o:title=""/>
              <o:lock v:ext="edit" aspectratio="f"/>
              <v:textbox>
                <w:txbxContent>
                  <w:p>
                    <w:pPr>
                      <w:spacing w:line="280" w:lineRule="exact"/>
                      <w:ind w:firstLine="0" w:firstLineChars="0"/>
                      <w:jc w:val="center"/>
                      <w:rPr>
                        <w:rFonts w:ascii="仿宋" w:hAnsi="仿宋" w:eastAsia="仿宋"/>
                        <w:sz w:val="21"/>
                        <w:szCs w:val="21"/>
                      </w:rPr>
                    </w:pPr>
                    <w:r>
                      <w:rPr>
                        <w:rFonts w:hint="eastAsia" w:ascii="仿宋" w:hAnsi="仿宋" w:eastAsia="仿宋"/>
                        <w:sz w:val="21"/>
                        <w:szCs w:val="21"/>
                      </w:rPr>
                      <w:t>江苏省突发环境事件应急预案</w:t>
                    </w:r>
                  </w:p>
                </w:txbxContent>
              </v:textbox>
            </v:shape>
            <v:shape id="直接箭头连接符 129" o:spid="_x0000_s1172" o:spt="32" type="#_x0000_t32" style="position:absolute;left:2857523;top:577800;height:298500;width:0;" filled="f" stroked="t" coordsize="21600,21600" o:gfxdata="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xUFotoAAAAKAQAADwAAAAAAAAAB&#10;ACAAAAAiAAAAZHJzL2Rvd25yZXYueG1sUEsBAhQAFAAAAAgAh07iQHguKwYOAgAA+wMAAA4AAAAA&#10;AAAAAQAgAAAAKQEAAGRycy9lMm9Eb2MueG1sUEsFBgAAAAAGAAYAWQEAAKkFAAAAAA==&#10;">
              <v:path arrowok="t"/>
              <v:fill on="f" focussize="0,0"/>
              <v:stroke weight="0pt" color="#000000" joinstyle="round" endarrow="block"/>
              <v:imagedata o:title=""/>
              <o:lock v:ext="edit" aspectratio="f"/>
            </v:shape>
            <v:shape id="直接箭头连接符 130" o:spid="_x0000_s1173" o:spt="32" type="#_x0000_t32" style="position:absolute;left:3295626;top:571500;flip:y;height:304800;width:0;" filled="f" stroked="t" coordsize="21600,21600" o:gfxdata="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XxCLXAAAACgEAAA8AAAAA&#10;AAAAAQAgAAAAIgAAAGRycy9kb3ducmV2LnhtbFBLAQIUABQAAAAIAIdO4kAC39iyFQIAAAUEAAAO&#10;AAAAAAAAAAEAIAAAACYBAABkcnMvZTJvRG9jLnhtbFBLBQYAAAAABgAGAFkBAACtBQAAAAA=&#10;">
              <v:path arrowok="t"/>
              <v:fill on="f" focussize="0,0"/>
              <v:stroke weight="0pt" color="#000000" joinstyle="round" endarrow="block"/>
              <v:imagedata o:title=""/>
              <o:lock v:ext="edit" aspectratio="f"/>
            </v:shape>
            <v:shape id="文本框 131" o:spid="_x0000_s1174" o:spt="202" type="#_x0000_t202" style="position:absolute;left:2294518;top:876300;height:406400;width:1593913;"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ESAdNcAAAAKAQAADwAA&#10;AAAAAAABACAAAAAiAAAAZHJzL2Rvd25yZXYueG1sUEsBAhQAFAAAAAgAh07iQANYP0QXAgAARQQA&#10;AA4AAAAAAAAAAQAgAAAAJgEAAGRycy9lMm9Eb2MueG1sUEsFBgAAAAAGAAYAWQEAAK8FA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ascii="仿宋" w:hAnsi="仿宋" w:eastAsia="仿宋"/>
                        <w:sz w:val="21"/>
                        <w:szCs w:val="21"/>
                      </w:rPr>
                      <w:t>南通市突发环境事件应急预案</w:t>
                    </w:r>
                  </w:p>
                </w:txbxContent>
              </v:textbox>
            </v:shape>
            <v:shape id="直接箭头连接符 132" o:spid="_x0000_s1175" o:spt="32" type="#_x0000_t32" style="position:absolute;left:2857523;top:1291200;height:298500;width:0;" filled="f" stroked="t" coordsize="21600,21600" o:gfxdata="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sVBaLaAAAACgEAAA8AAAAAAAAA&#10;AQAgAAAAIgAAAGRycy9kb3ducmV2LnhtbFBLAQIUABQAAAAIAIdO4kCPYQp3DwIAAPwDAAAOAAAA&#10;AAAAAAEAIAAAACkBAABkcnMvZTJvRG9jLnhtbFBLBQYAAAAABgAGAFkBAACqBQAAAAA=&#10;">
              <v:path arrowok="t"/>
              <v:fill on="f" focussize="0,0"/>
              <v:stroke weight="0pt" color="#000000" joinstyle="round" endarrow="block"/>
              <v:imagedata o:title=""/>
              <o:lock v:ext="edit" aspectratio="f"/>
            </v:shape>
            <v:shape id="文本框 133" o:spid="_x0000_s1176" o:spt="202" type="#_x0000_t202" style="position:absolute;left:2313619;top:1589700;height:406400;width:1593813;"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EgHTXAAAACgEAAA8A&#10;AAAAAAAAAQAgAAAAIgAAAGRycy9kb3ducmV2LnhtbFBLAQIUABQAAAAIAIdO4kALiIvnGAIAAEYE&#10;AAAOAAAAAAAAAAEAIAAAACYBAABkcnMvZTJvRG9jLnhtbFBLBQYAAAAABgAGAFkBAACwBQ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ascii="仿宋" w:hAnsi="仿宋" w:eastAsia="仿宋"/>
                        <w:sz w:val="21"/>
                        <w:szCs w:val="21"/>
                      </w:rPr>
                      <w:t>海安市突发环境事件应急预案</w:t>
                    </w:r>
                  </w:p>
                </w:txbxContent>
              </v:textbox>
            </v:shape>
            <v:shape id="直接箭头连接符 135" o:spid="_x0000_s1177" o:spt="32" type="#_x0000_t32" style="position:absolute;left:3077210;top:2014220;height:213360;width:15875;" filled="f" stroked="t" coordsize="21600,21600">
              <v:path arrowok="t"/>
              <v:fill on="f" focussize="0,0"/>
              <v:stroke weight="0pt" color="#000000" joinstyle="round" endarrow="block"/>
              <v:imagedata o:title=""/>
              <o:lock v:ext="edit" aspectratio="f"/>
            </v:shape>
            <v:shape id="文本框 136" o:spid="_x0000_s1178" o:spt="202" type="#_x0000_t202" style="position:absolute;left:2209800;top:2818765;height:437515;width:1860550;"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RIB01wAAAAoBAAAPAAAA&#10;AAAAAAEAIAAAACIAAABkcnMvZG93bnJldi54bWxQSwECFAAUAAAACACHTuJAM7FNDhYCAABGBAAA&#10;DgAAAAAAAAABACAAAAAmAQAAZHJzL2Uyb0RvYy54bWxQSwUGAAAAAAYABgBZAQAArgU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sz w:val="21"/>
                        <w:szCs w:val="21"/>
                        <w:lang w:eastAsia="zh-CN"/>
                      </w:rPr>
                      <w:t>海安县建莲商品混凝土有限公司</w:t>
                    </w:r>
                    <w:r>
                      <w:rPr>
                        <w:rFonts w:hint="eastAsia" w:ascii="仿宋" w:hAnsi="仿宋" w:eastAsia="仿宋"/>
                        <w:sz w:val="21"/>
                        <w:szCs w:val="21"/>
                      </w:rPr>
                      <w:t>突发环境事件应急预案</w:t>
                    </w:r>
                  </w:p>
                </w:txbxContent>
              </v:textbox>
            </v:shape>
            <v:shape id="直接箭头连接符 137" o:spid="_x0000_s1179" o:spt="32" type="#_x0000_t32" style="position:absolute;left:3153410;top:3261995;height:325755;width:6350;" filled="f" stroked="t" coordsize="21600,21600">
              <v:path arrowok="t"/>
              <v:fill on="f" focussize="0,0"/>
              <v:stroke weight="0pt" color="#000000" joinstyle="round" endarrow="block"/>
              <v:imagedata o:title=""/>
              <o:lock v:ext="edit" aspectratio="f"/>
            </v:shape>
            <v:shape id="文本框 138" o:spid="_x0000_s1180" o:spt="202" type="#_x0000_t202" style="position:absolute;left:2260600;top:3586480;height:264795;width:1803400;"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EgHTXAAAACgEAAA8A&#10;AAAAAAAAAQAgAAAAIgAAAGRycy9kb3ducmV2LnhtbFBLAQIUABQAAAAIAIdO4kDqf7HrGAIAAEYE&#10;AAAOAAAAAAAAAAEAIAAAACYBAABkcnMvZTJvRG9jLnhtbFBLBQYAAAAABgAGAFkBAACwBQ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ascii="仿宋" w:hAnsi="仿宋" w:eastAsia="仿宋"/>
                        <w:sz w:val="21"/>
                        <w:szCs w:val="21"/>
                      </w:rPr>
                      <w:t>突发环境事件综合应急预案</w:t>
                    </w:r>
                  </w:p>
                  <w:p>
                    <w:pPr>
                      <w:ind w:firstLine="480"/>
                      <w:jc w:val="center"/>
                      <w:rPr>
                        <w:kern w:val="0"/>
                        <w:sz w:val="24"/>
                        <w:szCs w:val="24"/>
                      </w:rPr>
                    </w:pPr>
                  </w:p>
                </w:txbxContent>
              </v:textbox>
            </v:shape>
            <v:shape id="文本框 139" o:spid="_x0000_s1181" o:spt="202" type="#_x0000_t202" style="position:absolute;left:211455;top:3590925;height:266700;width:1860550;"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EgHTXAAAACgEAAA8A&#10;AAAAAAAAAQAgAAAAIgAAAGRycy9kb3ducmV2LnhtbFBLAQIUABQAAAAIAIdO4kC/PlM4GAIAAEUE&#10;AAAOAAAAAAAAAAEAIAAAACYBAABkcnMvZTJvRG9jLnhtbFBLBQYAAAAABgAGAFkBAACwBQ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ascii="仿宋" w:hAnsi="仿宋" w:eastAsia="仿宋"/>
                        <w:sz w:val="21"/>
                        <w:szCs w:val="21"/>
                      </w:rPr>
                      <w:t>突发环境事件专项应急预案</w:t>
                    </w:r>
                  </w:p>
                  <w:p>
                    <w:pPr>
                      <w:ind w:firstLine="480"/>
                      <w:jc w:val="center"/>
                      <w:rPr>
                        <w:kern w:val="0"/>
                        <w:sz w:val="24"/>
                        <w:szCs w:val="24"/>
                      </w:rPr>
                    </w:pPr>
                  </w:p>
                </w:txbxContent>
              </v:textbox>
            </v:shape>
            <v:shape id="文本框 140" o:spid="_x0000_s1182" o:spt="202" type="#_x0000_t202" style="position:absolute;left:4260850;top:3559175;height:279400;width:1797050;" fillcolor="#FFFFFF" filled="t" stroked="t" coordsize="21600,21600" o:gfxdata="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HdetkAAAAKAQAADwAAAAAAAAABACAAAAAiAAAAZHJzL2Rvd25yZXYueG1sUEsBAhQAFAAA&#10;AAgAh07iQLUFSp8nAgAAZwQAAA4AAAAAAAAAAQAgAAAAKAEAAGRycy9lMm9Eb2MueG1sUEsFBgAA&#10;AAAGAAYAWQEAAMEFAAAAAA==&#10;">
              <v:path/>
              <v:fill on="t" color2="#FFFFFF" focussize="0,0"/>
              <v:stroke weight="0.5pt" color="#000000" opacity="64763f"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ascii="仿宋" w:hAnsi="仿宋" w:eastAsia="仿宋"/>
                        <w:sz w:val="21"/>
                        <w:szCs w:val="21"/>
                      </w:rPr>
                      <w:t>突发环境事件现场处置预案</w:t>
                    </w:r>
                  </w:p>
                </w:txbxContent>
              </v:textbox>
            </v:shape>
            <v:shape id="文本框 141" o:spid="_x0000_s1183" o:spt="202" type="#_x0000_t202" style="position:absolute;left:152400;top:2792730;height:436245;width:1809750;"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ESAdNcAAAAKAQAADwAA&#10;AAAAAAABACAAAAAiAAAAZHJzL2Rvd25yZXYueG1sUEsBAhQAFAAAAAgAh07iQG7RK8wXAgAARQQA&#10;AA4AAAAAAAAAAQAgAAAAJgEAAGRycy9lMm9Eb2MueG1sUEsFBgAAAAAGAAYAWQEAAK8FA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sz w:val="21"/>
                        <w:szCs w:val="21"/>
                        <w:lang w:eastAsia="zh-CN"/>
                      </w:rPr>
                      <w:t>海安县建莲商品混凝土有限公司</w:t>
                    </w:r>
                    <w:r>
                      <w:rPr>
                        <w:rFonts w:hint="eastAsia" w:ascii="仿宋" w:hAnsi="仿宋" w:eastAsia="仿宋"/>
                        <w:sz w:val="21"/>
                        <w:szCs w:val="21"/>
                      </w:rPr>
                      <w:t>生产安全事故应急预案</w:t>
                    </w:r>
                  </w:p>
                </w:txbxContent>
              </v:textbox>
            </v:shape>
            <v:shape id="直接箭头连接符 142" o:spid="_x0000_s1184" o:spt="32" type="#_x0000_t32" style="position:absolute;left:1974850;top:3019425;height:0;width:247650;" filled="f" stroked="t" coordsize="21600,21600" o:gfxdata="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sVBaLaAAAACgEAAA8AAAAAAAAA&#10;AQAgAAAAIgAAAGRycy9kb3ducmV2LnhtbFBLAQIUABQAAAAIAIdO4kCs2IHsDwIAAPwDAAAOAAAA&#10;AAAAAAEAIAAAACkBAABkcnMvZTJvRG9jLnhtbFBLBQYAAAAABgAGAFkBAACqBQAAAAA=&#10;">
              <v:path arrowok="t"/>
              <v:fill on="f" focussize="0,0"/>
              <v:stroke weight="0pt" color="#000000" joinstyle="round" endarrow="block"/>
              <v:imagedata o:title=""/>
              <o:lock v:ext="edit" aspectratio="f"/>
            </v:shape>
            <v:shape id="直接箭头连接符 143" o:spid="_x0000_s1185" o:spt="32" type="#_x0000_t32" style="position:absolute;left:1955800;top:3146425;flip:x;height:0;width:234950;" filled="f" stroked="t" coordsize="21600,21600" o:gfxdata="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JXxCLXAAAACgEAAA8A&#10;AAAAAAAAAQAgAAAAIgAAAGRycy9kb3ducmV2LnhtbFBLAQIUABQAAAAIAIdO4kDEZrb0GAIAAAYE&#10;AAAOAAAAAAAAAAEAIAAAACYBAABkcnMvZTJvRG9jLnhtbFBLBQYAAAAABgAGAFkBAACwBQAAAAA=&#10;">
              <v:path arrowok="t"/>
              <v:fill on="f" focussize="0,0"/>
              <v:stroke weight="0pt" color="#000000" joinstyle="round" endarrow="block"/>
              <v:imagedata o:title=""/>
              <o:lock v:ext="edit" aspectratio="f"/>
            </v:shape>
            <v:line id="直接连接符 144" o:spid="_x0000_s1186" o:spt="20" style="position:absolute;left:1123950;top:3355975;height:0;width:4064000;" filled="f" stroked="t" coordsize="21600,21600" o:gfxdata="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FcfLZAAAACgEAAA8AAAAAAAAAAQAgAAAAIgAAAGRycy9k&#10;b3ducmV2LnhtbFBLAQIUABQAAAAIAIdO4kB7ExPCAQIAAPEDAAAOAAAAAAAAAAEAIAAAACgBAABk&#10;cnMvZTJvRG9jLnhtbFBLBQYAAAAABgAGAFkBAACbBQAAAAA=&#10;">
              <v:path arrowok="t"/>
              <v:fill on="f" focussize="0,0"/>
              <v:stroke weight="0pt" color="#000000" joinstyle="round"/>
              <v:imagedata o:title=""/>
              <o:lock v:ext="edit" aspectratio="f"/>
            </v:line>
            <v:shape id="直接箭头连接符 145" o:spid="_x0000_s1187" o:spt="32" type="#_x0000_t32" style="position:absolute;left:1141730;top:3376295;flip:x;height:214630;width:1905;" filled="f" stroked="t" coordsize="21600,21600">
              <v:path arrowok="t"/>
              <v:fill on="f" focussize="0,0"/>
              <v:stroke weight="0pt" color="#000000" joinstyle="round" endarrow="block"/>
              <v:imagedata o:title=""/>
              <o:lock v:ext="edit" aspectratio="f"/>
            </v:shape>
            <v:shape id="直接箭头连接符 146" o:spid="_x0000_s1188" o:spt="32" type="#_x0000_t32" style="position:absolute;left:5191760;top:3347720;height:217805;width:8890;" filled="f" stroked="t" coordsize="21600,21600">
              <v:path arrowok="t"/>
              <v:fill on="f" focussize="0,0"/>
              <v:stroke weight="0pt" color="#000000" joinstyle="round" endarrow="block"/>
              <v:imagedata o:title=""/>
              <o:lock v:ext="edit" aspectratio="f"/>
            </v:shape>
            <v:shape id="直接箭头连接符 147" o:spid="_x0000_s1189" o:spt="32" type="#_x0000_t32" style="position:absolute;left:3266726;top:1284900;flip:y;height:304800;width:0;" filled="f" stroked="t" coordsize="21600,21600" o:gfxdata="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V8Qi1wAAAAoBAAAPAAAA&#10;AAAAAAEAIAAAACIAAABkcnMvZG93bnJldi54bWxQSwECFAAUAAAACACHTuJAiK+ZvhYCAAAGBAAA&#10;DgAAAAAAAAABACAAAAAmAQAAZHJzL2Uyb0RvYy54bWxQSwUGAAAAAAYABgBZAQAArgUAAAAA&#10;">
              <v:path arrowok="t"/>
              <v:fill on="f" focussize="0,0"/>
              <v:stroke weight="0pt" color="#000000" joinstyle="round" endarrow="block"/>
              <v:imagedata o:title=""/>
              <o:lock v:ext="edit" aspectratio="f"/>
            </v:shape>
            <v:shape id="文本框 133" o:spid="_x0000_s1195" o:spt="202" type="#_x0000_t202" style="position:absolute;left:2218690;top:2227580;height:406400;width:1748155;" fillcolor="#FFFFFF" filled="t" stroked="t" coordsize="21600,21600" o:gfxdata="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EgHTXAAAACgEAAA8A&#10;AAAAAAAAAQAgAAAAIgAAAGRycy9kb3ducmV2LnhtbFBLAQIUABQAAAAIAIdO4kALiIvnGAIAAEYE&#10;AAAOAAAAAAAAAAEAIAAAACYBAABkcnMvZTJvRG9jLnhtbFBLBQYAAAAABgAGAFkBAACwBQAAAAA=&#10;">
              <v:path/>
              <v:fill on="t" color2="#FFFFFF" focussize="0,0"/>
              <v:stroke weight="0.5pt" color="#000000" joinstyle="miter"/>
              <v:imagedata o:title=""/>
              <o:lock v:ext="edit" aspectratio="f"/>
              <v:textbox>
                <w:txbxContent>
                  <w:p>
                    <w:pPr>
                      <w:spacing w:line="260" w:lineRule="exact"/>
                      <w:ind w:firstLine="0" w:firstLineChars="0"/>
                      <w:jc w:val="center"/>
                      <w:rPr>
                        <w:rFonts w:ascii="仿宋" w:hAnsi="仿宋" w:eastAsia="仿宋"/>
                        <w:sz w:val="21"/>
                        <w:szCs w:val="21"/>
                      </w:rPr>
                    </w:pPr>
                    <w:r>
                      <w:rPr>
                        <w:rFonts w:hint="eastAsia"/>
                      </w:rPr>
                      <w:t>海安市内河水上交通突发事件应急</w:t>
                    </w:r>
                    <w:r>
                      <w:rPr>
                        <w:rFonts w:hint="eastAsia" w:ascii="仿宋" w:hAnsi="仿宋" w:eastAsia="仿宋"/>
                        <w:sz w:val="21"/>
                        <w:szCs w:val="21"/>
                      </w:rPr>
                      <w:t>预案</w:t>
                    </w:r>
                  </w:p>
                </w:txbxContent>
              </v:textbox>
            </v:shape>
            <v:shape id="直接箭头连接符 135" o:spid="_x0000_s1196" o:spt="32" type="#_x0000_t32" style="position:absolute;left:3161030;top:2646680;height:152400;width:0;" filled="f" stroked="t" coordsize="21600,21600">
              <v:path arrowok="t"/>
              <v:fill on="f" focussize="0,0"/>
              <v:stroke weight="0pt" color="#000000" joinstyle="round" endarrow="block"/>
              <v:imagedata o:title=""/>
              <o:lock v:ext="edit" aspectratio="f"/>
            </v:shape>
            <v:shape id="直接箭头连接符 135" o:spid="_x0000_s1197" o:spt="32" type="#_x0000_t32" style="position:absolute;left:3296285;top:2004695;flip:x y;height:194310;width:7620;" filled="f" stroked="t" coordsize="21600,21600">
              <v:path arrowok="t"/>
              <v:fill on="f" focussize="0,0"/>
              <v:stroke weight="0pt" color="#000000" joinstyle="round" endarrow="block"/>
              <v:imagedata o:title=""/>
              <o:lock v:ext="edit" aspectratio="f"/>
            </v:shape>
            <w10:wrap type="topAndBottom"/>
          </v:group>
        </w:pict>
      </w:r>
    </w:p>
    <w:p>
      <w:pPr>
        <w:pStyle w:val="6"/>
        <w:rPr>
          <w:rFonts w:hint="default" w:ascii="Times New Roman" w:hAnsi="Times New Roman" w:eastAsia="宋体" w:cs="Times New Roman"/>
          <w:b/>
          <w:sz w:val="20"/>
        </w:rPr>
      </w:pPr>
    </w:p>
    <w:p>
      <w:pPr>
        <w:tabs>
          <w:tab w:val="left" w:pos="4055"/>
        </w:tabs>
        <w:spacing w:before="71"/>
        <w:ind w:left="2844" w:right="0" w:firstLine="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w:t>
      </w:r>
      <w:r>
        <w:rPr>
          <w:rFonts w:hint="default" w:ascii="Times New Roman" w:hAnsi="Times New Roman" w:eastAsia="宋体" w:cs="Times New Roman"/>
          <w:b/>
          <w:spacing w:val="-73"/>
          <w:sz w:val="24"/>
          <w:szCs w:val="24"/>
        </w:rPr>
        <w:t xml:space="preserve"> </w:t>
      </w:r>
      <w:r>
        <w:rPr>
          <w:rFonts w:hint="default" w:ascii="Times New Roman" w:hAnsi="Times New Roman" w:eastAsia="宋体" w:cs="Times New Roman"/>
          <w:b/>
          <w:sz w:val="24"/>
          <w:szCs w:val="24"/>
        </w:rPr>
        <w:t>1.4-2</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本项目应急预案体系图</w:t>
      </w:r>
    </w:p>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101" w:after="0" w:line="360" w:lineRule="auto"/>
        <w:ind w:left="730" w:leftChars="0" w:right="0" w:hanging="526" w:firstLineChars="0"/>
        <w:jc w:val="left"/>
        <w:textAlignment w:val="auto"/>
        <w:outlineLvl w:val="1"/>
        <w:rPr>
          <w:rFonts w:hint="default" w:ascii="Times New Roman" w:hAnsi="Times New Roman" w:eastAsia="宋体" w:cs="Times New Roman"/>
          <w:b/>
          <w:sz w:val="24"/>
          <w:szCs w:val="24"/>
        </w:rPr>
      </w:pPr>
      <w:bookmarkStart w:id="30" w:name="1.5 工作原则"/>
      <w:bookmarkEnd w:id="30"/>
      <w:bookmarkStart w:id="31" w:name="_bookmark5"/>
      <w:bookmarkEnd w:id="31"/>
      <w:bookmarkStart w:id="32" w:name="_Toc16029"/>
      <w:r>
        <w:rPr>
          <w:rFonts w:hint="default" w:ascii="Times New Roman" w:hAnsi="Times New Roman" w:eastAsia="宋体" w:cs="Times New Roman"/>
          <w:b/>
          <w:sz w:val="24"/>
          <w:szCs w:val="24"/>
        </w:rPr>
        <w:t>工作原则</w:t>
      </w:r>
      <w:bookmarkEnd w:id="32"/>
    </w:p>
    <w:p>
      <w:pPr>
        <w:pStyle w:val="18"/>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4" w:leftChars="20" w:right="113" w:firstLine="468" w:firstLineChars="200"/>
        <w:jc w:val="both"/>
        <w:textAlignment w:val="auto"/>
        <w:rPr>
          <w:rFonts w:hint="default" w:ascii="Times New Roman" w:hAnsi="Times New Roman" w:eastAsia="宋体" w:cs="Times New Roman"/>
          <w:spacing w:val="-3"/>
          <w:sz w:val="24"/>
          <w:szCs w:val="24"/>
        </w:rPr>
      </w:pPr>
      <w:r>
        <w:rPr>
          <w:rFonts w:hint="eastAsia" w:ascii="Times New Roman" w:hAnsi="Times New Roman" w:eastAsia="宋体" w:cs="Times New Roman"/>
          <w:spacing w:val="-3"/>
          <w:sz w:val="24"/>
          <w:szCs w:val="24"/>
        </w:rPr>
        <w:t>统一领导，分级负责。在海安市人民政府统一领导下，各有关单位（部门）和所辖区镇人民政府密切配合、通力协作、形成合力，根据突发事件的严重性、可控性、所需动用的应急资源以及影响范围等因素，启动相应预案，组织对内河水上交通突发事件监控、报告、联动、响应、处置及保障等工作</w:t>
      </w:r>
      <w:r>
        <w:rPr>
          <w:rFonts w:hint="default" w:ascii="Times New Roman" w:hAnsi="Times New Roman" w:eastAsia="宋体" w:cs="Times New Roman"/>
          <w:spacing w:val="-3"/>
          <w:sz w:val="24"/>
          <w:szCs w:val="24"/>
        </w:rPr>
        <w:t>。</w:t>
      </w:r>
    </w:p>
    <w:p>
      <w:pPr>
        <w:pStyle w:val="18"/>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4" w:leftChars="20" w:right="113" w:firstLine="468" w:firstLineChars="200"/>
        <w:jc w:val="both"/>
        <w:textAlignment w:val="auto"/>
        <w:rPr>
          <w:rFonts w:hint="default" w:ascii="Times New Roman" w:hAnsi="Times New Roman" w:eastAsia="宋体" w:cs="Times New Roman"/>
          <w:spacing w:val="-3"/>
          <w:sz w:val="24"/>
          <w:szCs w:val="24"/>
        </w:rPr>
      </w:pPr>
      <w:r>
        <w:rPr>
          <w:rFonts w:hint="eastAsia" w:ascii="Times New Roman" w:hAnsi="Times New Roman" w:eastAsia="宋体" w:cs="Times New Roman"/>
          <w:spacing w:val="-3"/>
          <w:sz w:val="24"/>
          <w:szCs w:val="24"/>
        </w:rPr>
        <w:t>职责明确，规范有序。明确各相关单位（部门）的职责和权限，落实责任制，明确责任人及其各级指挥权限，并建立本市内河水上交通突发事件的规范工作程序，做到应急程序各环节反应快速有序</w:t>
      </w:r>
      <w:r>
        <w:rPr>
          <w:rFonts w:hint="default" w:ascii="Times New Roman" w:hAnsi="Times New Roman" w:eastAsia="宋体" w:cs="Times New Roman"/>
          <w:spacing w:val="-3"/>
          <w:sz w:val="24"/>
          <w:szCs w:val="24"/>
        </w:rPr>
        <w:t>。</w:t>
      </w:r>
    </w:p>
    <w:p>
      <w:pPr>
        <w:pStyle w:val="18"/>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4" w:leftChars="20" w:right="113" w:firstLine="468" w:firstLineChars="200"/>
        <w:jc w:val="both"/>
        <w:textAlignment w:val="auto"/>
        <w:rPr>
          <w:rFonts w:hint="default" w:ascii="Times New Roman" w:hAnsi="Times New Roman" w:eastAsia="宋体" w:cs="Times New Roman"/>
          <w:spacing w:val="-3"/>
          <w:sz w:val="24"/>
          <w:szCs w:val="24"/>
        </w:rPr>
      </w:pPr>
      <w:r>
        <w:rPr>
          <w:rFonts w:hint="eastAsia" w:ascii="Times New Roman" w:hAnsi="Times New Roman" w:eastAsia="宋体" w:cs="Times New Roman"/>
          <w:spacing w:val="-3"/>
          <w:sz w:val="24"/>
          <w:szCs w:val="24"/>
        </w:rPr>
        <w:t>以人为本、决策科学。把保障人民群众生命财产安全作为首要任务，优先救助人命。建立健全水上搜寻救助决策体系，充分发挥专家咨询作用，决策果断，尽力控制灾害损失，保证搜救决策的科学性</w:t>
      </w:r>
      <w:r>
        <w:rPr>
          <w:rFonts w:hint="default" w:ascii="Times New Roman" w:hAnsi="Times New Roman" w:eastAsia="宋体" w:cs="Times New Roman"/>
          <w:spacing w:val="-3"/>
          <w:sz w:val="24"/>
          <w:szCs w:val="24"/>
        </w:rPr>
        <w:t>。</w:t>
      </w:r>
    </w:p>
    <w:p>
      <w:pPr>
        <w:pStyle w:val="18"/>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4" w:leftChars="20" w:right="113" w:firstLine="468" w:firstLineChars="200"/>
        <w:jc w:val="both"/>
        <w:textAlignment w:val="auto"/>
        <w:rPr>
          <w:rFonts w:hint="default" w:ascii="Times New Roman" w:hAnsi="Times New Roman" w:eastAsia="宋体" w:cs="Times New Roman"/>
          <w:spacing w:val="-3"/>
          <w:sz w:val="24"/>
          <w:szCs w:val="24"/>
        </w:rPr>
      </w:pPr>
      <w:r>
        <w:rPr>
          <w:rFonts w:hint="eastAsia" w:ascii="Times New Roman" w:hAnsi="Times New Roman" w:eastAsia="宋体" w:cs="Times New Roman"/>
          <w:spacing w:val="-3"/>
          <w:sz w:val="24"/>
          <w:szCs w:val="24"/>
        </w:rPr>
        <w:t>预防为主，平战结合。贯彻落实“安全第一，预防为主，综合治理”的方针，坚持事故灾难应急与预防工作相结合，做好应对内河水上交通突发事件的思想准备、预案准备和工作准备，加强培训演练，采用先进的预测、预警、预防和应急处置技术，提高应急科技水平，确保预警预防和应急处置工作反应灵敏、运转高效</w:t>
      </w:r>
      <w:r>
        <w:rPr>
          <w:rFonts w:hint="default" w:ascii="Times New Roman" w:hAnsi="Times New Roman" w:eastAsia="宋体" w:cs="Times New Roman"/>
          <w:spacing w:val="-3"/>
          <w:sz w:val="24"/>
          <w:szCs w:val="24"/>
        </w:rPr>
        <w:t>。</w:t>
      </w:r>
    </w:p>
    <w:p>
      <w:pPr>
        <w:pStyle w:val="18"/>
        <w:keepNext w:val="0"/>
        <w:keepLines w:val="0"/>
        <w:pageBreakBefore w:val="0"/>
        <w:widowControl w:val="0"/>
        <w:numPr>
          <w:ilvl w:val="0"/>
          <w:numId w:val="0"/>
        </w:numPr>
        <w:tabs>
          <w:tab w:val="left" w:pos="1509"/>
        </w:tabs>
        <w:kinsoku/>
        <w:wordWrap/>
        <w:overflowPunct/>
        <w:topLinePunct w:val="0"/>
        <w:autoSpaceDE w:val="0"/>
        <w:autoSpaceDN w:val="0"/>
        <w:bidi w:val="0"/>
        <w:adjustRightInd/>
        <w:snapToGrid/>
        <w:spacing w:before="0" w:after="0" w:line="360" w:lineRule="auto"/>
        <w:ind w:leftChars="220" w:right="113" w:rightChars="0"/>
        <w:jc w:val="left"/>
        <w:textAlignment w:val="auto"/>
        <w:rPr>
          <w:rFonts w:hint="default" w:ascii="Times New Roman" w:hAnsi="Times New Roman" w:eastAsia="宋体" w:cs="Times New Roman"/>
          <w:spacing w:val="-3"/>
          <w:sz w:val="24"/>
          <w:szCs w:val="24"/>
        </w:rPr>
      </w:pPr>
    </w:p>
    <w:p>
      <w:pPr>
        <w:spacing w:after="0" w:line="321" w:lineRule="auto"/>
        <w:jc w:val="left"/>
        <w:rPr>
          <w:rFonts w:hint="default" w:ascii="Times New Roman" w:hAnsi="Times New Roman" w:eastAsia="宋体" w:cs="Times New Roman"/>
          <w:sz w:val="28"/>
        </w:rPr>
        <w:sectPr>
          <w:footerReference r:id="rId7" w:type="default"/>
          <w:pgSz w:w="11910" w:h="16840"/>
          <w:pgMar w:top="1361" w:right="1417" w:bottom="1417" w:left="1417" w:header="885" w:footer="133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numPr>
          <w:ilvl w:val="0"/>
          <w:numId w:val="1"/>
        </w:numPr>
        <w:spacing w:before="122" w:after="0" w:line="240" w:lineRule="auto"/>
        <w:ind w:left="566" w:right="0" w:hanging="320"/>
        <w:jc w:val="left"/>
        <w:outlineLvl w:val="0"/>
        <w:rPr>
          <w:rFonts w:hint="default" w:ascii="Times New Roman" w:hAnsi="Times New Roman" w:eastAsia="宋体" w:cs="Times New Roman"/>
          <w:sz w:val="24"/>
          <w:szCs w:val="24"/>
        </w:rPr>
      </w:pPr>
      <w:bookmarkStart w:id="33" w:name="_bookmark6"/>
      <w:bookmarkEnd w:id="33"/>
      <w:bookmarkStart w:id="34" w:name="2 基本情况"/>
      <w:bookmarkEnd w:id="34"/>
      <w:bookmarkStart w:id="35" w:name="_Toc21860"/>
      <w:r>
        <w:rPr>
          <w:rFonts w:hint="default" w:ascii="Times New Roman" w:hAnsi="Times New Roman" w:eastAsia="宋体" w:cs="Times New Roman"/>
          <w:sz w:val="24"/>
          <w:szCs w:val="24"/>
        </w:rPr>
        <w:t>基本情况</w:t>
      </w:r>
      <w:bookmarkEnd w:id="35"/>
    </w:p>
    <w:p>
      <w:pPr>
        <w:pStyle w:val="4"/>
        <w:numPr>
          <w:ilvl w:val="1"/>
          <w:numId w:val="1"/>
        </w:numPr>
        <w:spacing w:before="90" w:after="0" w:line="240" w:lineRule="auto"/>
        <w:ind w:left="730" w:leftChars="0" w:right="0" w:hanging="526" w:firstLineChars="0"/>
        <w:jc w:val="left"/>
        <w:rPr>
          <w:rFonts w:hint="default" w:ascii="Times New Roman" w:hAnsi="Times New Roman" w:eastAsia="宋体" w:cs="Times New Roman"/>
          <w:sz w:val="24"/>
          <w:szCs w:val="24"/>
        </w:rPr>
      </w:pPr>
      <w:bookmarkStart w:id="36" w:name="_bookmark7"/>
      <w:bookmarkEnd w:id="36"/>
      <w:bookmarkStart w:id="37" w:name="2.1 企业概况"/>
      <w:bookmarkEnd w:id="37"/>
      <w:bookmarkStart w:id="38" w:name="_Toc31915"/>
      <w:r>
        <w:rPr>
          <w:rFonts w:hint="default" w:ascii="Times New Roman" w:hAnsi="Times New Roman" w:eastAsia="宋体" w:cs="Times New Roman"/>
          <w:sz w:val="24"/>
          <w:szCs w:val="24"/>
        </w:rPr>
        <w:t>企业概况</w:t>
      </w:r>
      <w:bookmarkEnd w:id="38"/>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海安县建莲商品混凝土有限公司</w:t>
      </w:r>
      <w:r>
        <w:rPr>
          <w:rFonts w:hint="default" w:ascii="Times New Roman" w:hAnsi="Times New Roman" w:eastAsia="宋体" w:cs="Times New Roman"/>
          <w:sz w:val="24"/>
          <w:szCs w:val="24"/>
        </w:rPr>
        <w:t>在</w:t>
      </w:r>
      <w:r>
        <w:rPr>
          <w:rFonts w:hint="eastAsia" w:ascii="Times New Roman" w:hAnsi="Times New Roman" w:eastAsia="宋体" w:cs="Times New Roman"/>
          <w:sz w:val="24"/>
          <w:szCs w:val="24"/>
          <w:lang w:eastAsia="zh-CN"/>
        </w:rPr>
        <w:t>海安市滨海新区海港村 16 组，</w:t>
      </w:r>
      <w:r>
        <w:rPr>
          <w:rFonts w:hint="eastAsia" w:ascii="Times New Roman" w:hAnsi="Times New Roman" w:eastAsia="宋体" w:cs="Times New Roman"/>
          <w:sz w:val="24"/>
          <w:szCs w:val="24"/>
          <w:lang w:val="en-US" w:eastAsia="zh-CN"/>
        </w:rPr>
        <w:t>公司从事</w:t>
      </w:r>
      <w:r>
        <w:rPr>
          <w:rFonts w:hint="eastAsia" w:ascii="Times New Roman" w:hAnsi="Times New Roman" w:eastAsia="宋体" w:cs="Times New Roman"/>
          <w:sz w:val="24"/>
          <w:szCs w:val="24"/>
          <w:lang w:eastAsia="zh-CN"/>
        </w:rPr>
        <w:t>商品混凝土</w:t>
      </w:r>
      <w:r>
        <w:rPr>
          <w:rFonts w:hint="eastAsia"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lang w:eastAsia="zh-CN"/>
        </w:rPr>
        <w:t>生产、销售</w:t>
      </w:r>
      <w:r>
        <w:rPr>
          <w:rFonts w:hint="eastAsia" w:ascii="Times New Roman" w:hAnsi="Times New Roman" w:eastAsia="宋体" w:cs="Times New Roman"/>
          <w:sz w:val="24"/>
          <w:szCs w:val="24"/>
          <w:lang w:val="en-US" w:eastAsia="zh-CN"/>
        </w:rPr>
        <w:t>并建立码头一座用于</w:t>
      </w:r>
      <w:r>
        <w:rPr>
          <w:rFonts w:hint="eastAsia" w:ascii="Times New Roman" w:hAnsi="Times New Roman" w:eastAsia="宋体" w:cs="Times New Roman"/>
          <w:sz w:val="24"/>
          <w:szCs w:val="24"/>
          <w:lang w:eastAsia="zh-CN"/>
        </w:rPr>
        <w:t>货物运输</w:t>
      </w:r>
      <w:r>
        <w:rPr>
          <w:rFonts w:hint="default" w:ascii="Times New Roman" w:hAnsi="Times New Roman" w:eastAsia="宋体" w:cs="Times New Roman"/>
          <w:sz w:val="24"/>
          <w:szCs w:val="24"/>
        </w:rPr>
        <w:t>，项目总投资</w:t>
      </w:r>
      <w:r>
        <w:rPr>
          <w:rFonts w:hint="eastAsia" w:ascii="Times New Roman" w:hAnsi="Times New Roman" w:eastAsia="宋体" w:cs="Times New Roman"/>
          <w:sz w:val="24"/>
          <w:szCs w:val="24"/>
          <w:lang w:val="en-US" w:eastAsia="zh-CN"/>
        </w:rPr>
        <w:t xml:space="preserve"> 30</w:t>
      </w:r>
      <w:r>
        <w:rPr>
          <w:rFonts w:hint="default" w:ascii="Times New Roman" w:hAnsi="Times New Roman" w:eastAsia="宋体" w:cs="Times New Roman"/>
          <w:sz w:val="24"/>
          <w:szCs w:val="24"/>
        </w:rPr>
        <w:t>00 万元，建设 2 个 100 吨级码头泊位，码头占用岸线总长 1</w:t>
      </w:r>
      <w:r>
        <w:rPr>
          <w:rFonts w:hint="eastAsia" w:ascii="Times New Roman" w:hAnsi="Times New Roman" w:eastAsia="宋体" w:cs="Times New Roman"/>
          <w:sz w:val="24"/>
          <w:szCs w:val="24"/>
          <w:lang w:val="en-US" w:eastAsia="zh-CN"/>
        </w:rPr>
        <w:t xml:space="preserve">62 </w:t>
      </w:r>
      <w:r>
        <w:rPr>
          <w:rFonts w:hint="default" w:ascii="Times New Roman" w:hAnsi="Times New Roman" w:eastAsia="宋体" w:cs="Times New Roman"/>
          <w:sz w:val="24"/>
          <w:szCs w:val="24"/>
        </w:rPr>
        <w:t>m，泊位长度 40</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m，每次到港船舶为 2 艘，船身长为 36.8</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m</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年吞吐量为</w:t>
      </w:r>
      <w:r>
        <w:rPr>
          <w:rFonts w:hint="eastAsia" w:ascii="Times New Roman" w:hAnsi="Times New Roman" w:eastAsia="宋体" w:cs="Times New Roman"/>
          <w:sz w:val="24"/>
          <w:szCs w:val="24"/>
          <w:lang w:val="en-US" w:eastAsia="zh-CN"/>
        </w:rPr>
        <w:t>150</w:t>
      </w:r>
      <w:r>
        <w:rPr>
          <w:rFonts w:hint="default" w:ascii="Times New Roman" w:hAnsi="Times New Roman" w:eastAsia="宋体" w:cs="Times New Roman"/>
          <w:sz w:val="24"/>
          <w:szCs w:val="24"/>
        </w:rPr>
        <w:t>万吨。本公司基本情况汇总见表2.1-1。</w:t>
      </w:r>
    </w:p>
    <w:p>
      <w:pPr>
        <w:pStyle w:val="2"/>
        <w:tabs>
          <w:tab w:val="left" w:pos="3777"/>
        </w:tabs>
        <w:spacing w:before="8" w:after="17"/>
        <w:ind w:left="2563"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2.1-1</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本项目基本情况汇总表</w:t>
      </w:r>
    </w:p>
    <w:tbl>
      <w:tblPr>
        <w:tblStyle w:val="12"/>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80"/>
        <w:gridCol w:w="2941"/>
        <w:gridCol w:w="1628"/>
        <w:gridCol w:w="24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单位名称</w:t>
            </w:r>
          </w:p>
        </w:tc>
        <w:tc>
          <w:tcPr>
            <w:tcW w:w="3857" w:type="pct"/>
            <w:gridSpan w:val="3"/>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海安县建莲商品混凝土有限公司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单位地址</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海安市滨海新区海港村 16 组</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所在市</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南通市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企业性质</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有限公司</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所在区（县）</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海安市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顾国生</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所在社区</w:t>
            </w:r>
            <w:r>
              <w:rPr>
                <w:rFonts w:hint="default" w:ascii="Times New Roman" w:hAnsi="Times New Roman" w:eastAsia="宋体" w:cs="Times New Roman"/>
                <w:sz w:val="21"/>
                <w:szCs w:val="21"/>
              </w:rPr>
              <w:t>（村）</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滨海新区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社会统一信用代码</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91320621571411858E</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邮政编码</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2266</w:t>
            </w:r>
            <w:r>
              <w:rPr>
                <w:rFonts w:hint="eastAsia" w:ascii="Times New Roman" w:hAnsi="Times New Roman" w:eastAsia="宋体" w:cs="Times New Roman"/>
                <w:sz w:val="21"/>
                <w:szCs w:val="21"/>
                <w:lang w:val="en-US" w:eastAsia="zh-CN"/>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18252879999</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职工人数</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企业规模</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36936 </w:t>
            </w:r>
            <w:r>
              <w:rPr>
                <w:rFonts w:hint="default" w:ascii="Times New Roman" w:hAnsi="Times New Roman" w:eastAsia="宋体" w:cs="Times New Roman"/>
                <w:sz w:val="21"/>
                <w:szCs w:val="21"/>
              </w:rPr>
              <w:t>平方米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主要产品</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吞吐量</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所属行业</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G5532 货运港口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联系人</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潘少华</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经度坐标</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120.833237°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15716278555</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纬度坐标</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32.580070°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1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厂址的特殊状况</w:t>
            </w:r>
          </w:p>
        </w:tc>
        <w:tc>
          <w:tcPr>
            <w:tcW w:w="16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无</w:t>
            </w:r>
          </w:p>
        </w:tc>
        <w:tc>
          <w:tcPr>
            <w:tcW w:w="8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历史事故</w:t>
            </w:r>
          </w:p>
        </w:tc>
        <w:tc>
          <w:tcPr>
            <w:tcW w:w="13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44" w:leftChars="20" w:right="113"/>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无</w:t>
            </w:r>
          </w:p>
        </w:tc>
      </w:tr>
    </w:tbl>
    <w:p>
      <w:pPr>
        <w:pStyle w:val="4"/>
        <w:keepNext w:val="0"/>
        <w:keepLines w:val="0"/>
        <w:pageBreakBefore w:val="0"/>
        <w:widowControl w:val="0"/>
        <w:numPr>
          <w:ilvl w:val="1"/>
          <w:numId w:val="1"/>
        </w:numPr>
        <w:tabs>
          <w:tab w:val="left" w:pos="773"/>
        </w:tabs>
        <w:kinsoku/>
        <w:wordWrap/>
        <w:overflowPunct/>
        <w:topLinePunct w:val="0"/>
        <w:autoSpaceDE w:val="0"/>
        <w:autoSpaceDN w:val="0"/>
        <w:bidi w:val="0"/>
        <w:adjustRightInd/>
        <w:snapToGrid/>
        <w:spacing w:before="85" w:after="0" w:line="360" w:lineRule="auto"/>
        <w:ind w:left="730" w:leftChars="0" w:right="0" w:hanging="526" w:firstLineChars="0"/>
        <w:jc w:val="left"/>
        <w:textAlignment w:val="auto"/>
        <w:rPr>
          <w:rFonts w:hint="default" w:ascii="Times New Roman" w:hAnsi="Times New Roman" w:eastAsia="宋体" w:cs="Times New Roman"/>
          <w:sz w:val="24"/>
          <w:szCs w:val="24"/>
        </w:rPr>
      </w:pPr>
      <w:bookmarkStart w:id="39" w:name="_bookmark8"/>
      <w:bookmarkEnd w:id="39"/>
      <w:bookmarkStart w:id="40" w:name="2.2 环境风险源基本情况"/>
      <w:bookmarkEnd w:id="40"/>
      <w:bookmarkStart w:id="41" w:name="_Toc26676"/>
      <w:r>
        <w:rPr>
          <w:rFonts w:hint="default" w:ascii="Times New Roman" w:hAnsi="Times New Roman" w:eastAsia="宋体" w:cs="Times New Roman"/>
          <w:sz w:val="24"/>
          <w:szCs w:val="24"/>
        </w:rPr>
        <w:t>环境风险源基本情况</w:t>
      </w:r>
      <w:bookmarkEnd w:id="41"/>
    </w:p>
    <w:p>
      <w:pPr>
        <w:pStyle w:val="18"/>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116" w:after="0" w:line="360" w:lineRule="auto"/>
        <w:ind w:left="948" w:right="0" w:hanging="701"/>
        <w:jc w:val="left"/>
        <w:textAlignment w:val="auto"/>
        <w:rPr>
          <w:rFonts w:hint="default" w:ascii="Times New Roman" w:hAnsi="Times New Roman" w:eastAsia="宋体" w:cs="Times New Roman"/>
          <w:b/>
          <w:sz w:val="24"/>
          <w:szCs w:val="24"/>
        </w:rPr>
      </w:pPr>
      <w:bookmarkStart w:id="42" w:name="2.2.1 产品生产情况"/>
      <w:bookmarkEnd w:id="42"/>
      <w:bookmarkStart w:id="43" w:name="2.2.1 产品生产情况"/>
      <w:bookmarkEnd w:id="43"/>
      <w:r>
        <w:rPr>
          <w:rFonts w:hint="default" w:ascii="Times New Roman" w:hAnsi="Times New Roman" w:eastAsia="宋体" w:cs="Times New Roman"/>
          <w:b/>
          <w:sz w:val="24"/>
          <w:szCs w:val="24"/>
        </w:rPr>
        <w:t>产品生产情况</w:t>
      </w:r>
    </w:p>
    <w:p>
      <w:pPr>
        <w:keepNext w:val="0"/>
        <w:keepLines w:val="0"/>
        <w:pageBreakBefore w:val="0"/>
        <w:widowControl w:val="0"/>
        <w:tabs>
          <w:tab w:val="left" w:pos="1214"/>
        </w:tabs>
        <w:kinsoku/>
        <w:wordWrap/>
        <w:overflowPunct/>
        <w:topLinePunct w:val="0"/>
        <w:autoSpaceDE w:val="0"/>
        <w:autoSpaceDN w:val="0"/>
        <w:bidi w:val="0"/>
        <w:adjustRightInd/>
        <w:snapToGrid/>
        <w:spacing w:before="131" w:after="17" w:line="360" w:lineRule="auto"/>
        <w:ind w:left="0" w:right="479" w:firstLine="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.2-1产品情况一览表</w:t>
      </w:r>
    </w:p>
    <w:tbl>
      <w:tblPr>
        <w:tblStyle w:val="12"/>
        <w:tblW w:w="503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4"/>
        <w:gridCol w:w="2477"/>
        <w:gridCol w:w="1952"/>
        <w:gridCol w:w="2653"/>
        <w:gridCol w:w="15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0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号</w:t>
            </w:r>
          </w:p>
        </w:tc>
        <w:tc>
          <w:tcPr>
            <w:tcW w:w="135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工程名称(车间、生产装置或生产线)</w:t>
            </w:r>
          </w:p>
        </w:tc>
        <w:tc>
          <w:tcPr>
            <w:tcW w:w="10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产品名称及规格</w:t>
            </w:r>
          </w:p>
        </w:tc>
        <w:tc>
          <w:tcPr>
            <w:tcW w:w="14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设计能力</w:t>
            </w:r>
          </w:p>
        </w:tc>
        <w:tc>
          <w:tcPr>
            <w:tcW w:w="83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运行时数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351"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海安县建莲商品混凝土有限公司码头建设项目</w:t>
            </w:r>
          </w:p>
        </w:tc>
        <w:tc>
          <w:tcPr>
            <w:tcW w:w="10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吞吐量</w:t>
            </w:r>
          </w:p>
        </w:tc>
        <w:tc>
          <w:tcPr>
            <w:tcW w:w="14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150万吨/年</w:t>
            </w:r>
          </w:p>
        </w:tc>
        <w:tc>
          <w:tcPr>
            <w:tcW w:w="832"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4620h/a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30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3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p>
        </w:tc>
        <w:tc>
          <w:tcPr>
            <w:tcW w:w="10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泊位</w:t>
            </w:r>
          </w:p>
        </w:tc>
        <w:tc>
          <w:tcPr>
            <w:tcW w:w="14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 个 100 吨级</w:t>
            </w:r>
          </w:p>
        </w:tc>
        <w:tc>
          <w:tcPr>
            <w:tcW w:w="832"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30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w w:val="99"/>
                <w:sz w:val="21"/>
                <w:szCs w:val="21"/>
                <w:lang w:val="en-US" w:eastAsia="zh-CN"/>
              </w:rPr>
            </w:pPr>
            <w:r>
              <w:rPr>
                <w:rFonts w:hint="default" w:ascii="Times New Roman" w:hAnsi="Times New Roman" w:eastAsia="宋体" w:cs="Times New Roman"/>
                <w:w w:val="99"/>
                <w:sz w:val="21"/>
                <w:szCs w:val="21"/>
                <w:lang w:val="en-US" w:eastAsia="zh-CN"/>
              </w:rPr>
              <w:t>3</w:t>
            </w:r>
          </w:p>
        </w:tc>
        <w:tc>
          <w:tcPr>
            <w:tcW w:w="135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bidi="zh-CN"/>
              </w:rPr>
              <w:t>海安县建莲商品混凝土有限公司商品混凝土生产项目</w:t>
            </w:r>
          </w:p>
        </w:tc>
        <w:tc>
          <w:tcPr>
            <w:tcW w:w="10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商品混凝土</w:t>
            </w:r>
          </w:p>
        </w:tc>
        <w:tc>
          <w:tcPr>
            <w:tcW w:w="14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80万m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/年</w:t>
            </w:r>
          </w:p>
        </w:tc>
        <w:tc>
          <w:tcPr>
            <w:tcW w:w="83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jc w:val="center"/>
              <w:textAlignment w:val="auto"/>
              <w:rPr>
                <w:rFonts w:hint="default" w:ascii="Times New Roman" w:hAnsi="Times New Roman" w:eastAsia="宋体" w:cs="Times New Roman"/>
                <w:sz w:val="21"/>
                <w:szCs w:val="21"/>
              </w:rPr>
            </w:pPr>
          </w:p>
        </w:tc>
      </w:tr>
    </w:tbl>
    <w:p>
      <w:pPr>
        <w:pStyle w:val="18"/>
        <w:numPr>
          <w:ilvl w:val="2"/>
          <w:numId w:val="1"/>
        </w:numPr>
        <w:tabs>
          <w:tab w:val="left" w:pos="948"/>
        </w:tabs>
        <w:spacing w:before="104" w:after="0" w:line="240" w:lineRule="auto"/>
        <w:ind w:left="948" w:right="0" w:hanging="701"/>
        <w:jc w:val="left"/>
        <w:rPr>
          <w:rFonts w:hint="default" w:ascii="Times New Roman" w:hAnsi="Times New Roman" w:eastAsia="宋体" w:cs="Times New Roman"/>
          <w:b/>
          <w:sz w:val="24"/>
          <w:szCs w:val="24"/>
        </w:rPr>
      </w:pPr>
      <w:bookmarkStart w:id="44" w:name="2.2.2 主要生产设备"/>
      <w:bookmarkEnd w:id="44"/>
      <w:bookmarkStart w:id="45" w:name="2.2.2 主要生产设备"/>
      <w:bookmarkEnd w:id="45"/>
      <w:r>
        <w:rPr>
          <w:rFonts w:hint="default" w:ascii="Times New Roman" w:hAnsi="Times New Roman" w:eastAsia="宋体" w:cs="Times New Roman"/>
          <w:b/>
          <w:sz w:val="24"/>
          <w:szCs w:val="24"/>
        </w:rPr>
        <w:t>主要生产设备</w:t>
      </w:r>
    </w:p>
    <w:p>
      <w:pPr>
        <w:pStyle w:val="6"/>
        <w:spacing w:before="121"/>
        <w:ind w:left="80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企业主要生产设备情况详见表2.2-2。</w:t>
      </w:r>
    </w:p>
    <w:p>
      <w:pPr>
        <w:spacing w:after="0" w:line="286" w:lineRule="exact"/>
        <w:rPr>
          <w:rFonts w:hint="default" w:ascii="Times New Roman" w:hAnsi="Times New Roman" w:eastAsia="宋体" w:cs="Times New Roman"/>
          <w:sz w:val="24"/>
        </w:rPr>
      </w:pPr>
    </w:p>
    <w:p>
      <w:pPr>
        <w:pStyle w:val="2"/>
        <w:tabs>
          <w:tab w:val="left" w:pos="3916"/>
        </w:tabs>
        <w:spacing w:before="122" w:after="17"/>
        <w:ind w:left="2702"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表2.2-2生产设备情况一览表</w:t>
      </w:r>
    </w:p>
    <w:tbl>
      <w:tblPr>
        <w:tblStyle w:val="12"/>
        <w:tblpPr w:leftFromText="180" w:rightFromText="180" w:vertAnchor="text" w:horzAnchor="page" w:tblpX="1404" w:tblpY="323"/>
        <w:tblOverlap w:val="never"/>
        <w:tblW w:w="507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4"/>
        <w:gridCol w:w="2151"/>
        <w:gridCol w:w="2924"/>
        <w:gridCol w:w="788"/>
        <w:gridCol w:w="831"/>
        <w:gridCol w:w="17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b/>
                <w:sz w:val="21"/>
                <w:szCs w:val="21"/>
                <w:lang w:val="zh-CN" w:eastAsia="zh-CN"/>
              </w:rPr>
            </w:pPr>
            <w:r>
              <w:rPr>
                <w:rFonts w:hint="default" w:ascii="Times New Roman" w:hAnsi="Times New Roman" w:eastAsia="宋体" w:cs="Times New Roman"/>
                <w:b/>
                <w:sz w:val="21"/>
                <w:szCs w:val="21"/>
              </w:rPr>
              <w:t>序号</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b/>
                <w:sz w:val="21"/>
                <w:szCs w:val="21"/>
                <w:lang w:val="zh-CN" w:eastAsia="zh-CN"/>
              </w:rPr>
            </w:pPr>
            <w:r>
              <w:rPr>
                <w:rFonts w:hint="default" w:ascii="Times New Roman" w:hAnsi="Times New Roman" w:eastAsia="宋体" w:cs="Times New Roman"/>
                <w:b/>
                <w:sz w:val="21"/>
                <w:szCs w:val="21"/>
              </w:rPr>
              <w:t>设备名称</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b/>
                <w:sz w:val="21"/>
                <w:szCs w:val="21"/>
                <w:lang w:val="zh-CN" w:eastAsia="zh-CN"/>
              </w:rPr>
            </w:pPr>
            <w:r>
              <w:rPr>
                <w:rFonts w:hint="default" w:ascii="Times New Roman" w:hAnsi="Times New Roman" w:eastAsia="宋体" w:cs="Times New Roman"/>
                <w:b/>
                <w:sz w:val="21"/>
                <w:szCs w:val="21"/>
              </w:rPr>
              <w:t>型号及规格</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b/>
                <w:sz w:val="21"/>
                <w:szCs w:val="21"/>
                <w:lang w:val="zh-CN" w:eastAsia="zh-CN"/>
              </w:rPr>
            </w:pPr>
            <w:r>
              <w:rPr>
                <w:rFonts w:hint="default" w:ascii="Times New Roman" w:hAnsi="Times New Roman" w:eastAsia="宋体" w:cs="Times New Roman"/>
                <w:b/>
                <w:sz w:val="21"/>
                <w:szCs w:val="21"/>
              </w:rPr>
              <w:t>单位</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b/>
                <w:sz w:val="21"/>
                <w:szCs w:val="21"/>
                <w:lang w:val="zh-CN" w:eastAsia="zh-CN"/>
              </w:rPr>
            </w:pPr>
            <w:r>
              <w:rPr>
                <w:rFonts w:hint="default" w:ascii="Times New Roman" w:hAnsi="Times New Roman" w:eastAsia="宋体" w:cs="Times New Roman"/>
                <w:b/>
                <w:sz w:val="21"/>
                <w:szCs w:val="21"/>
              </w:rPr>
              <w:t>数量</w:t>
            </w:r>
          </w:p>
        </w:tc>
        <w:tc>
          <w:tcPr>
            <w:tcW w:w="95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搅拌站</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NZS180</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951"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rPr>
              <w:t>2</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搅拌车</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SY5250GJB3A-12</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zh-CN" w:eastAsia="zh-CN" w:bidi="zh-CN"/>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10</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52m泵车</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SY5388THB40</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37m泵车</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SY5271THB37</w:t>
            </w:r>
          </w:p>
        </w:tc>
        <w:tc>
          <w:tcPr>
            <w:tcW w:w="4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46m泵车</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SY5388THB46</w:t>
            </w:r>
          </w:p>
        </w:tc>
        <w:tc>
          <w:tcPr>
            <w:tcW w:w="4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装载机</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CLG855</w:t>
            </w:r>
          </w:p>
        </w:tc>
        <w:tc>
          <w:tcPr>
            <w:tcW w:w="4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箱式变电站</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500K</w:t>
            </w:r>
            <w:bookmarkStart w:id="424" w:name="_GoBack"/>
            <w:r>
              <w:rPr>
                <w:rFonts w:hint="default" w:ascii="Times New Roman" w:hAnsi="Times New Roman" w:eastAsia="宋体" w:cs="Times New Roman"/>
                <w:sz w:val="21"/>
                <w:szCs w:val="21"/>
                <w:highlight w:val="none"/>
                <w:lang w:val="en-US" w:eastAsia="zh-CN"/>
              </w:rPr>
              <w:t>V</w:t>
            </w:r>
            <w:bookmarkEnd w:id="424"/>
            <w:r>
              <w:rPr>
                <w:rFonts w:hint="default" w:ascii="Times New Roman" w:hAnsi="Times New Roman" w:eastAsia="宋体" w:cs="Times New Roman"/>
                <w:sz w:val="21"/>
                <w:szCs w:val="21"/>
                <w:highlight w:val="none"/>
                <w:lang w:val="en-US" w:eastAsia="zh-CN"/>
              </w:rPr>
              <w:t>A</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固定式吊机</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8T</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951"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码头装卸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皮带输送机</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长6m</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2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1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卸料斗</w:t>
            </w:r>
          </w:p>
        </w:tc>
        <w:tc>
          <w:tcPr>
            <w:tcW w:w="15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容积8m</w:t>
            </w:r>
            <w:r>
              <w:rPr>
                <w:rFonts w:hint="default" w:ascii="Times New Roman" w:hAnsi="Times New Roman" w:eastAsia="宋体" w:cs="Times New Roman"/>
                <w:sz w:val="21"/>
                <w:szCs w:val="21"/>
                <w:highlight w:val="none"/>
                <w:vertAlign w:val="superscript"/>
                <w:lang w:val="en-US" w:eastAsia="zh-CN"/>
              </w:rPr>
              <w:t>3</w:t>
            </w:r>
          </w:p>
        </w:tc>
        <w:tc>
          <w:tcPr>
            <w:tcW w:w="42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951"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Times New Roman" w:hAnsi="Times New Roman" w:eastAsia="宋体" w:cs="Times New Roman"/>
                <w:sz w:val="21"/>
                <w:szCs w:val="21"/>
                <w:highlight w:val="none"/>
              </w:rPr>
            </w:pPr>
          </w:p>
        </w:tc>
      </w:tr>
    </w:tbl>
    <w:p>
      <w:pPr>
        <w:outlineLvl w:val="9"/>
        <w:rPr>
          <w:rFonts w:hint="default"/>
        </w:rPr>
      </w:pPr>
    </w:p>
    <w:p>
      <w:pPr>
        <w:rPr>
          <w:rFonts w:hint="default"/>
        </w:rPr>
        <w:sectPr>
          <w:headerReference r:id="rId8" w:type="default"/>
          <w:footerReference r:id="rId9" w:type="default"/>
          <w:pgSz w:w="11910" w:h="16840"/>
          <w:pgMar w:top="1361" w:right="1417" w:bottom="1417" w:left="1417" w:header="991" w:footer="1031" w:gutter="0"/>
          <w:pgBorders>
            <w:top w:val="none" w:sz="0" w:space="0"/>
            <w:left w:val="none" w:sz="0" w:space="0"/>
            <w:bottom w:val="none" w:sz="0" w:space="0"/>
            <w:right w:val="none" w:sz="0" w:space="0"/>
          </w:pgBorders>
          <w:pgNumType w:fmt="decimal"/>
          <w:cols w:space="720" w:num="1"/>
          <w:rtlGutter w:val="0"/>
          <w:docGrid w:linePitch="0" w:charSpace="0"/>
        </w:sectPr>
      </w:pPr>
    </w:p>
    <w:p>
      <w:pPr>
        <w:pStyle w:val="6"/>
        <w:tabs>
          <w:tab w:val="left" w:pos="420"/>
        </w:tabs>
        <w:spacing w:before="6"/>
        <w:rPr>
          <w:rFonts w:hint="default" w:ascii="Times New Roman" w:hAnsi="Times New Roman" w:eastAsia="宋体" w:cs="Times New Roman"/>
          <w:b/>
          <w:sz w:val="4"/>
        </w:rPr>
      </w:pPr>
    </w:p>
    <w:p>
      <w:pPr>
        <w:pStyle w:val="18"/>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sz w:val="24"/>
          <w:szCs w:val="21"/>
        </w:rPr>
      </w:pPr>
      <w:bookmarkStart w:id="46" w:name="2.2.3 主要吞吐量及风险物质情况"/>
      <w:bookmarkEnd w:id="46"/>
      <w:bookmarkStart w:id="47" w:name="2.2.3 主要吞吐量及风险物质情况"/>
      <w:bookmarkEnd w:id="47"/>
      <w:r>
        <w:rPr>
          <w:rFonts w:hint="eastAsia" w:ascii="Times New Roman" w:hAnsi="Times New Roman" w:eastAsia="宋体" w:cs="Times New Roman"/>
          <w:b/>
          <w:bCs/>
          <w:sz w:val="24"/>
          <w:szCs w:val="24"/>
          <w:lang w:val="zh-CN" w:eastAsia="zh-CN" w:bidi="zh-CN"/>
        </w:rPr>
        <w:tab/>
      </w:r>
      <w:r>
        <w:rPr>
          <w:rFonts w:hint="eastAsia" w:ascii="Times New Roman" w:hAnsi="Times New Roman" w:eastAsia="宋体" w:cs="Times New Roman"/>
          <w:b/>
          <w:bCs/>
          <w:sz w:val="24"/>
          <w:szCs w:val="24"/>
          <w:lang w:val="zh-CN" w:eastAsia="zh-CN" w:bidi="zh-CN"/>
        </w:rPr>
        <w:tab/>
      </w:r>
      <w:r>
        <w:rPr>
          <w:rFonts w:hint="default" w:ascii="Times New Roman" w:hAnsi="Times New Roman" w:eastAsia="宋体" w:cs="Times New Roman"/>
          <w:b/>
          <w:bCs/>
          <w:sz w:val="24"/>
          <w:szCs w:val="24"/>
          <w:lang w:val="zh-CN" w:eastAsia="zh-CN" w:bidi="zh-CN"/>
        </w:rPr>
        <w:t>主要吞吐量及风险物质情况</w:t>
      </w:r>
    </w:p>
    <w:p>
      <w:pPr>
        <w:pStyle w:val="18"/>
        <w:keepNext w:val="0"/>
        <w:keepLines w:val="0"/>
        <w:pageBreakBefore w:val="0"/>
        <w:widowControl w:val="0"/>
        <w:numPr>
          <w:ilvl w:val="0"/>
          <w:numId w:val="0"/>
        </w:numPr>
        <w:tabs>
          <w:tab w:val="left" w:pos="948"/>
        </w:tabs>
        <w:kinsoku/>
        <w:wordWrap/>
        <w:overflowPunct/>
        <w:topLinePunct w:val="0"/>
        <w:autoSpaceDE w:val="0"/>
        <w:autoSpaceDN w:val="0"/>
        <w:bidi w:val="0"/>
        <w:adjustRightInd/>
        <w:snapToGrid/>
        <w:spacing w:before="0" w:after="0" w:line="360" w:lineRule="auto"/>
        <w:ind w:leftChars="0" w:right="0" w:rightChars="0" w:firstLine="468" w:firstLineChars="20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主要吞吐量见下表。</w:t>
      </w:r>
    </w:p>
    <w:p>
      <w:pPr>
        <w:pStyle w:val="2"/>
        <w:tabs>
          <w:tab w:val="left" w:pos="4478"/>
        </w:tabs>
        <w:spacing w:after="17" w:line="357" w:lineRule="exact"/>
        <w:ind w:left="3264"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2.2-3主要吞吐量情况</w:t>
      </w:r>
    </w:p>
    <w:tbl>
      <w:tblPr>
        <w:tblStyle w:val="12"/>
        <w:tblW w:w="0" w:type="auto"/>
        <w:tblInd w:w="17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874"/>
        <w:gridCol w:w="1970"/>
        <w:gridCol w:w="1973"/>
        <w:gridCol w:w="19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874"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货种</w:t>
            </w:r>
          </w:p>
        </w:tc>
        <w:tc>
          <w:tcPr>
            <w:tcW w:w="5913" w:type="dxa"/>
            <w:gridSpan w:val="3"/>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吞吐量（万吨/年）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8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eastAsia="宋体" w:cs="Times New Roman"/>
                <w:sz w:val="24"/>
                <w:szCs w:val="24"/>
              </w:rPr>
            </w:pP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进港</w:t>
            </w:r>
          </w:p>
        </w:tc>
        <w:tc>
          <w:tcPr>
            <w:tcW w:w="1973"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出港</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874"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95"/>
                <w:sz w:val="24"/>
                <w:szCs w:val="28"/>
              </w:rPr>
              <w:t>黄沙</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8"/>
              </w:rPr>
              <w:t>65</w:t>
            </w:r>
          </w:p>
        </w:tc>
        <w:tc>
          <w:tcPr>
            <w:tcW w:w="1973"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99"/>
                <w:sz w:val="24"/>
                <w:szCs w:val="28"/>
              </w:rPr>
              <w:t>0</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8"/>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874"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95"/>
                <w:sz w:val="24"/>
                <w:szCs w:val="28"/>
              </w:rPr>
              <w:t>碎石</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8"/>
              </w:rPr>
              <w:t>85</w:t>
            </w:r>
          </w:p>
        </w:tc>
        <w:tc>
          <w:tcPr>
            <w:tcW w:w="1973"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99"/>
                <w:sz w:val="24"/>
                <w:szCs w:val="28"/>
              </w:rPr>
              <w:t>0</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8"/>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2874"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95"/>
                <w:sz w:val="24"/>
                <w:szCs w:val="28"/>
              </w:rPr>
              <w:t>合计</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8"/>
              </w:rPr>
              <w:t>150</w:t>
            </w:r>
          </w:p>
        </w:tc>
        <w:tc>
          <w:tcPr>
            <w:tcW w:w="1973"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99"/>
                <w:sz w:val="24"/>
                <w:szCs w:val="28"/>
              </w:rPr>
              <w:t>0</w:t>
            </w:r>
          </w:p>
        </w:tc>
        <w:tc>
          <w:tcPr>
            <w:tcW w:w="197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8"/>
              </w:rPr>
              <w:t>150</w:t>
            </w:r>
          </w:p>
        </w:tc>
      </w:tr>
    </w:tbl>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主要风险物质储存情况见下表。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本项目主要风险物质为船舶自身的轻质柴油，本项目的最大风险源</w:t>
      </w:r>
      <w:r>
        <w:rPr>
          <w:rFonts w:hint="default" w:ascii="Times New Roman" w:hAnsi="Times New Roman" w:eastAsia="宋体" w:cs="Times New Roman"/>
          <w:spacing w:val="-15"/>
          <w:sz w:val="24"/>
          <w:szCs w:val="24"/>
        </w:rPr>
        <w:t>项为运营期</w:t>
      </w:r>
      <w:r>
        <w:rPr>
          <w:rFonts w:hint="default" w:ascii="Times New Roman" w:hAnsi="Times New Roman" w:eastAsia="宋体" w:cs="Times New Roman"/>
          <w:sz w:val="24"/>
          <w:szCs w:val="24"/>
        </w:rPr>
        <w:t>100</w:t>
      </w:r>
      <w:r>
        <w:rPr>
          <w:rFonts w:hint="default" w:ascii="Times New Roman" w:hAnsi="Times New Roman" w:eastAsia="宋体" w:cs="Times New Roman"/>
          <w:spacing w:val="-3"/>
          <w:sz w:val="24"/>
          <w:szCs w:val="24"/>
        </w:rPr>
        <w:t>吨级船舶发生碰撞时，对内河港池水质的影响。最可能发生的海损事故的溢油量根据《船舶污染海洋环境风险评价技术规 范》</w:t>
      </w:r>
      <w:r>
        <w:rPr>
          <w:rFonts w:hint="default" w:ascii="Times New Roman" w:hAnsi="Times New Roman" w:eastAsia="宋体" w:cs="Times New Roman"/>
          <w:sz w:val="24"/>
          <w:szCs w:val="24"/>
        </w:rPr>
        <w:t>(</w:t>
      </w:r>
      <w:r>
        <w:rPr>
          <w:rFonts w:hint="default" w:ascii="Times New Roman" w:hAnsi="Times New Roman" w:eastAsia="宋体" w:cs="Times New Roman"/>
          <w:spacing w:val="-2"/>
          <w:sz w:val="24"/>
          <w:szCs w:val="24"/>
        </w:rPr>
        <w:t>试行</w:t>
      </w:r>
      <w:r>
        <w:rPr>
          <w:rFonts w:hint="default" w:ascii="Times New Roman" w:hAnsi="Times New Roman" w:eastAsia="宋体" w:cs="Times New Roman"/>
          <w:sz w:val="24"/>
          <w:szCs w:val="24"/>
        </w:rPr>
        <w:t>)(</w:t>
      </w:r>
      <w:r>
        <w:rPr>
          <w:rFonts w:hint="default" w:ascii="Times New Roman" w:hAnsi="Times New Roman" w:eastAsia="宋体" w:cs="Times New Roman"/>
          <w:spacing w:val="-2"/>
          <w:sz w:val="24"/>
          <w:szCs w:val="24"/>
        </w:rPr>
        <w:t>海船舶</w:t>
      </w:r>
      <w:r>
        <w:rPr>
          <w:rFonts w:hint="default" w:ascii="Times New Roman" w:hAnsi="Times New Roman" w:eastAsia="宋体" w:cs="Times New Roman"/>
          <w:sz w:val="24"/>
          <w:szCs w:val="24"/>
        </w:rPr>
        <w:t>[2011]588</w:t>
      </w:r>
      <w:r>
        <w:rPr>
          <w:rFonts w:hint="default" w:ascii="Times New Roman" w:hAnsi="Times New Roman" w:eastAsia="宋体" w:cs="Times New Roman"/>
          <w:spacing w:val="2"/>
          <w:sz w:val="24"/>
          <w:szCs w:val="24"/>
        </w:rPr>
        <w:t xml:space="preserve"> </w:t>
      </w:r>
      <w:r>
        <w:rPr>
          <w:rFonts w:hint="default" w:ascii="Times New Roman" w:hAnsi="Times New Roman" w:eastAsia="宋体" w:cs="Times New Roman"/>
          <w:sz w:val="24"/>
          <w:szCs w:val="24"/>
        </w:rPr>
        <w:t>号文</w:t>
      </w:r>
      <w:r>
        <w:rPr>
          <w:rFonts w:hint="default" w:ascii="Times New Roman" w:hAnsi="Times New Roman" w:eastAsia="宋体" w:cs="Times New Roman"/>
          <w:spacing w:val="-3"/>
          <w:sz w:val="24"/>
          <w:szCs w:val="24"/>
        </w:rPr>
        <w:t>)中关于海难性非油轮船舶污染事故溢油量预测方法进行确定：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燃油载油量=燃油舱最大载油量×实载率</w:t>
      </w:r>
    </w:p>
    <w:p>
      <w:pPr>
        <w:pStyle w:val="2"/>
        <w:keepNext w:val="0"/>
        <w:keepLines w:val="0"/>
        <w:pageBreakBefore w:val="0"/>
        <w:widowControl w:val="0"/>
        <w:tabs>
          <w:tab w:val="left" w:pos="3635"/>
        </w:tabs>
        <w:kinsoku/>
        <w:wordWrap/>
        <w:overflowPunct/>
        <w:topLinePunct w:val="0"/>
        <w:autoSpaceDE w:val="0"/>
        <w:autoSpaceDN w:val="0"/>
        <w:bidi w:val="0"/>
        <w:adjustRightInd/>
        <w:snapToGrid/>
        <w:spacing w:before="0" w:line="360" w:lineRule="auto"/>
        <w:ind w:left="0" w:right="0" w:firstLine="482"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2.2-4</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主要风险物质及产品储存情况</w:t>
      </w:r>
    </w:p>
    <w:tbl>
      <w:tblPr>
        <w:tblStyle w:val="12"/>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38"/>
        <w:gridCol w:w="841"/>
        <w:gridCol w:w="841"/>
        <w:gridCol w:w="1855"/>
        <w:gridCol w:w="1696"/>
        <w:gridCol w:w="1529"/>
        <w:gridCol w:w="15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5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状态</w:t>
            </w:r>
          </w:p>
        </w:tc>
        <w:tc>
          <w:tcPr>
            <w:tcW w:w="10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年使用量（t）</w:t>
            </w:r>
          </w:p>
        </w:tc>
        <w:tc>
          <w:tcPr>
            <w:tcW w:w="92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最大存在量（t）</w:t>
            </w:r>
          </w:p>
        </w:tc>
        <w:tc>
          <w:tcPr>
            <w:tcW w:w="83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包装方式</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储存场所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4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4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10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w w:val="99"/>
                <w:sz w:val="21"/>
                <w:szCs w:val="21"/>
                <w:lang w:val="en-US" w:eastAsia="zh-CN"/>
              </w:rPr>
              <w:t>/</w:t>
            </w:r>
          </w:p>
        </w:tc>
        <w:tc>
          <w:tcPr>
            <w:tcW w:w="92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highlight w:val="none"/>
                <w:lang w:val="en-US" w:eastAsia="zh-CN"/>
              </w:rPr>
              <w:t>4</w:t>
            </w:r>
          </w:p>
        </w:tc>
        <w:tc>
          <w:tcPr>
            <w:tcW w:w="83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油箱</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船舶油箱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w w:val="99"/>
                <w:sz w:val="21"/>
                <w:szCs w:val="21"/>
                <w:lang w:val="en-US" w:eastAsia="zh-CN"/>
              </w:rPr>
            </w:pPr>
            <w:r>
              <w:rPr>
                <w:rFonts w:hint="eastAsia" w:ascii="Times New Roman" w:hAnsi="Times New Roman" w:eastAsia="宋体" w:cs="Times New Roman"/>
                <w:w w:val="99"/>
                <w:sz w:val="21"/>
                <w:szCs w:val="21"/>
                <w:lang w:val="en-US" w:eastAsia="zh-CN"/>
              </w:rPr>
              <w:t>2</w:t>
            </w:r>
          </w:p>
        </w:tc>
        <w:tc>
          <w:tcPr>
            <w:tcW w:w="4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机油</w:t>
            </w:r>
          </w:p>
        </w:tc>
        <w:tc>
          <w:tcPr>
            <w:tcW w:w="46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10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w w:val="99"/>
                <w:sz w:val="21"/>
                <w:szCs w:val="21"/>
                <w:lang w:val="en-US" w:eastAsia="zh-CN"/>
              </w:rPr>
            </w:pPr>
            <w:r>
              <w:rPr>
                <w:rFonts w:hint="eastAsia" w:ascii="Times New Roman" w:hAnsi="Times New Roman" w:eastAsia="宋体" w:cs="Times New Roman"/>
                <w:w w:val="99"/>
                <w:sz w:val="21"/>
                <w:szCs w:val="21"/>
                <w:lang w:val="en-US" w:eastAsia="zh-CN"/>
              </w:rPr>
              <w:t>/</w:t>
            </w:r>
          </w:p>
        </w:tc>
        <w:tc>
          <w:tcPr>
            <w:tcW w:w="92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w:t>
            </w:r>
          </w:p>
        </w:tc>
        <w:tc>
          <w:tcPr>
            <w:tcW w:w="83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化学品仓库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w w:val="99"/>
                <w:sz w:val="21"/>
                <w:szCs w:val="21"/>
                <w:lang w:val="en-US" w:eastAsia="zh-CN"/>
              </w:rPr>
            </w:pPr>
            <w:r>
              <w:rPr>
                <w:rFonts w:hint="eastAsia" w:ascii="Times New Roman" w:hAnsi="Times New Roman" w:eastAsia="宋体" w:cs="Times New Roman"/>
                <w:w w:val="99"/>
                <w:sz w:val="21"/>
                <w:szCs w:val="21"/>
                <w:lang w:val="en-US" w:eastAsia="zh-CN"/>
              </w:rPr>
              <w:t>3</w:t>
            </w:r>
          </w:p>
        </w:tc>
        <w:tc>
          <w:tcPr>
            <w:tcW w:w="4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废机油</w:t>
            </w:r>
          </w:p>
        </w:tc>
        <w:tc>
          <w:tcPr>
            <w:tcW w:w="46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101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w w:val="99"/>
                <w:sz w:val="21"/>
                <w:szCs w:val="21"/>
                <w:lang w:val="en-US" w:eastAsia="zh-CN"/>
              </w:rPr>
            </w:pPr>
            <w:r>
              <w:rPr>
                <w:rFonts w:hint="eastAsia" w:ascii="Times New Roman" w:hAnsi="Times New Roman" w:eastAsia="宋体" w:cs="Times New Roman"/>
                <w:w w:val="99"/>
                <w:sz w:val="21"/>
                <w:szCs w:val="21"/>
                <w:lang w:val="en-US" w:eastAsia="zh-CN"/>
              </w:rPr>
              <w:t>/</w:t>
            </w:r>
          </w:p>
        </w:tc>
        <w:tc>
          <w:tcPr>
            <w:tcW w:w="92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w:t>
            </w:r>
          </w:p>
        </w:tc>
        <w:tc>
          <w:tcPr>
            <w:tcW w:w="83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危废仓库</w:t>
            </w:r>
          </w:p>
        </w:tc>
      </w:tr>
    </w:tbl>
    <w:p>
      <w:pPr>
        <w:spacing w:after="0"/>
        <w:rPr>
          <w:rFonts w:hint="default" w:ascii="Times New Roman" w:hAnsi="Times New Roman" w:eastAsia="宋体" w:cs="Times New Roman"/>
          <w:sz w:val="21"/>
        </w:rPr>
        <w:sectPr>
          <w:pgSz w:w="11910" w:h="16840"/>
          <w:pgMar w:top="1361" w:right="1417" w:bottom="1417" w:left="1417" w:header="991" w:footer="1031" w:gutter="0"/>
          <w:pgBorders>
            <w:top w:val="none" w:sz="0" w:space="0"/>
            <w:left w:val="none" w:sz="0" w:space="0"/>
            <w:bottom w:val="none" w:sz="0" w:space="0"/>
            <w:right w:val="none" w:sz="0" w:space="0"/>
          </w:pgBorders>
          <w:pgNumType w:fmt="decimal"/>
          <w:cols w:space="720" w:num="1"/>
          <w:rtlGutter w:val="0"/>
          <w:docGrid w:linePitch="0" w:charSpace="0"/>
        </w:sectPr>
      </w:pPr>
    </w:p>
    <w:p>
      <w:pPr>
        <w:pStyle w:val="18"/>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0" w:firstLineChars="0"/>
        <w:jc w:val="left"/>
        <w:textAlignment w:val="auto"/>
        <w:rPr>
          <w:rFonts w:hint="default" w:ascii="Times New Roman" w:hAnsi="Times New Roman" w:eastAsia="宋体" w:cs="Times New Roman"/>
          <w:sz w:val="24"/>
          <w:szCs w:val="24"/>
        </w:rPr>
      </w:pPr>
      <w:bookmarkStart w:id="48" w:name="2.2.4 生产工艺流程简介"/>
      <w:bookmarkEnd w:id="48"/>
      <w:bookmarkStart w:id="49" w:name="2.2.4 生产工艺流程简介"/>
      <w:bookmarkEnd w:id="49"/>
      <w:r>
        <w:rPr>
          <w:rFonts w:hint="default" w:ascii="Times New Roman" w:hAnsi="Times New Roman" w:eastAsia="宋体" w:cs="Times New Roman"/>
          <w:b/>
          <w:sz w:val="24"/>
          <w:szCs w:val="24"/>
        </w:rPr>
        <w:t>生产工艺流程</w:t>
      </w:r>
      <w:r>
        <w:rPr>
          <w:rFonts w:hint="eastAsia" w:ascii="Times New Roman" w:hAnsi="Times New Roman" w:eastAsia="宋体" w:cs="Times New Roman"/>
          <w:b/>
          <w:sz w:val="24"/>
          <w:szCs w:val="24"/>
          <w:lang w:val="en-US" w:eastAsia="zh-CN"/>
        </w:rPr>
        <w:t>图</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码头的生产工艺如下：</w:t>
      </w:r>
    </w:p>
    <w:p>
      <w:pPr>
        <w:pStyle w:val="18"/>
        <w:keepNext w:val="0"/>
        <w:keepLines w:val="0"/>
        <w:pageBreakBefore w:val="0"/>
        <w:widowControl w:val="0"/>
        <w:numPr>
          <w:ilvl w:val="0"/>
          <w:numId w:val="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水泥生产项目工艺</w:t>
      </w:r>
      <w:r>
        <w:rPr>
          <w:rFonts w:hint="eastAsia" w:ascii="Times New Roman" w:hAnsi="Times New Roman" w:eastAsia="宋体" w:cs="Times New Roman"/>
          <w:b/>
          <w:bCs/>
          <w:sz w:val="24"/>
          <w:szCs w:val="24"/>
          <w:lang w:val="en-US" w:eastAsia="zh-CN"/>
        </w:rPr>
        <w:t>流</w:t>
      </w:r>
      <w:r>
        <w:rPr>
          <w:rFonts w:hint="default" w:ascii="Times New Roman" w:hAnsi="Times New Roman" w:eastAsia="宋体" w:cs="Times New Roman"/>
          <w:b/>
          <w:bCs/>
          <w:spacing w:val="-5"/>
          <w:w w:val="95"/>
          <w:sz w:val="24"/>
          <w:szCs w:val="24"/>
        </w:rPr>
        <w:t>程</w:t>
      </w:r>
      <w:r>
        <w:rPr>
          <w:rFonts w:hint="eastAsia" w:ascii="Times New Roman" w:hAnsi="Times New Roman" w:eastAsia="宋体" w:cs="Times New Roman"/>
          <w:b/>
          <w:bCs/>
          <w:spacing w:val="-5"/>
          <w:w w:val="95"/>
          <w:sz w:val="24"/>
          <w:szCs w:val="24"/>
          <w:lang w:val="en-US" w:eastAsia="zh-CN"/>
        </w:rPr>
        <w:t>图</w:t>
      </w:r>
    </w:p>
    <w:p>
      <w:pPr>
        <w:pStyle w:val="18"/>
        <w:numPr>
          <w:ilvl w:val="0"/>
          <w:numId w:val="0"/>
        </w:numPr>
        <w:tabs>
          <w:tab w:val="left" w:pos="1314"/>
        </w:tabs>
        <w:spacing w:before="171" w:after="0" w:line="240" w:lineRule="auto"/>
        <w:ind w:left="719" w:leftChars="0" w:right="0" w:rightChars="0"/>
        <w:jc w:val="left"/>
        <w:rPr>
          <w:rFonts w:hint="default" w:ascii="Times New Roman" w:hAnsi="Times New Roman" w:eastAsia="宋体" w:cs="Times New Roman"/>
          <w:b/>
          <w:bCs/>
          <w:sz w:val="24"/>
          <w:szCs w:val="24"/>
        </w:rPr>
      </w:pPr>
      <w:r>
        <w:drawing>
          <wp:inline distT="0" distB="0" distL="114300" distR="114300">
            <wp:extent cx="4785360" cy="4427855"/>
            <wp:effectExtent l="0" t="0" r="152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4785360" cy="4427855"/>
                    </a:xfrm>
                    <a:prstGeom prst="rect">
                      <a:avLst/>
                    </a:prstGeom>
                    <a:noFill/>
                    <a:ln>
                      <a:noFill/>
                    </a:ln>
                  </pic:spPr>
                </pic:pic>
              </a:graphicData>
            </a:graphic>
          </wp:inline>
        </w:drawing>
      </w:r>
    </w:p>
    <w:p>
      <w:pPr>
        <w:pStyle w:val="6"/>
        <w:spacing w:before="11"/>
        <w:rPr>
          <w:rFonts w:hint="default" w:ascii="Times New Roman" w:hAnsi="Times New Roman" w:eastAsia="宋体" w:cs="Times New Roman"/>
          <w:b/>
          <w:sz w:val="21"/>
        </w:rPr>
      </w:pPr>
    </w:p>
    <w:p>
      <w:pPr>
        <w:pStyle w:val="18"/>
        <w:numPr>
          <w:ilvl w:val="0"/>
          <w:numId w:val="3"/>
        </w:numPr>
        <w:tabs>
          <w:tab w:val="left" w:pos="1314"/>
        </w:tabs>
        <w:spacing w:before="0" w:after="0" w:line="240" w:lineRule="auto"/>
        <w:ind w:left="1313" w:right="0" w:hanging="594"/>
        <w:jc w:val="left"/>
        <w:rPr>
          <w:rFonts w:hint="default" w:ascii="Times New Roman" w:hAnsi="Times New Roman" w:eastAsia="宋体" w:cs="Times New Roman"/>
          <w:b/>
          <w:sz w:val="24"/>
        </w:rPr>
      </w:pPr>
      <w:r>
        <w:rPr>
          <w:rFonts w:hint="default" w:ascii="Times New Roman" w:hAnsi="Times New Roman" w:eastAsia="宋体" w:cs="Times New Roman"/>
          <w:b/>
          <w:spacing w:val="-5"/>
          <w:w w:val="95"/>
          <w:sz w:val="24"/>
        </w:rPr>
        <w:t>码头装卸工艺流程图</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44" w:leftChars="20" w:right="113" w:firstLine="560" w:firstLineChars="200"/>
        <w:textAlignment w:val="auto"/>
        <w:rPr>
          <w:rFonts w:hint="default" w:ascii="Times New Roman" w:hAnsi="Times New Roman" w:eastAsia="宋体" w:cs="Times New Roman"/>
          <w:sz w:val="24"/>
          <w:szCs w:val="24"/>
        </w:rPr>
      </w:pPr>
      <w:r>
        <w:drawing>
          <wp:inline distT="0" distB="0" distL="114300" distR="114300">
            <wp:extent cx="4533900" cy="254317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8"/>
                    <a:stretch>
                      <a:fillRect/>
                    </a:stretch>
                  </pic:blipFill>
                  <pic:spPr>
                    <a:xfrm>
                      <a:off x="0" y="0"/>
                      <a:ext cx="4533900" cy="25431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2" w:firstLineChars="200"/>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水泥生产项目工艺</w:t>
      </w:r>
      <w:r>
        <w:rPr>
          <w:rFonts w:hint="eastAsia" w:ascii="Times New Roman" w:hAnsi="Times New Roman" w:eastAsia="宋体" w:cs="Times New Roman"/>
          <w:b/>
          <w:bCs/>
          <w:sz w:val="24"/>
          <w:szCs w:val="24"/>
          <w:lang w:val="en-US" w:eastAsia="zh-CN"/>
        </w:rPr>
        <w:t>流</w:t>
      </w:r>
      <w:r>
        <w:rPr>
          <w:rFonts w:hint="default" w:ascii="Times New Roman" w:hAnsi="Times New Roman" w:eastAsia="宋体" w:cs="Times New Roman"/>
          <w:b/>
          <w:bCs/>
          <w:sz w:val="24"/>
          <w:szCs w:val="24"/>
        </w:rPr>
        <w:t>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60" w:firstLineChars="200"/>
        <w:jc w:val="both"/>
        <w:textAlignment w:val="auto"/>
        <w:rPr>
          <w:rFonts w:hint="default" w:ascii="Times New Roman" w:hAnsi="Times New Roman" w:eastAsia="宋体" w:cs="Times New Roman"/>
          <w:spacing w:val="-5"/>
          <w:sz w:val="24"/>
          <w:szCs w:val="24"/>
        </w:rPr>
      </w:pPr>
      <w:r>
        <w:rPr>
          <w:rFonts w:hint="default" w:ascii="Times New Roman" w:hAnsi="Times New Roman" w:eastAsia="宋体" w:cs="Times New Roman"/>
          <w:spacing w:val="-5"/>
          <w:sz w:val="24"/>
          <w:szCs w:val="24"/>
        </w:rPr>
        <w:t>本项目生产工艺相对比较简单，所有工序均为物理过程，生产时首先将各种原料进行计量配送，然后进行重量配料，之后进行强制配料，强制配料过程采用电脑控制，从而保证商品混凝土的品质，之后经计量泵送入搅拌运输车，最后送建筑工地。</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60" w:firstLineChars="200"/>
        <w:jc w:val="both"/>
        <w:textAlignment w:val="auto"/>
        <w:rPr>
          <w:rFonts w:hint="default" w:ascii="Times New Roman" w:hAnsi="Times New Roman" w:eastAsia="宋体" w:cs="Times New Roman"/>
          <w:spacing w:val="-5"/>
          <w:sz w:val="24"/>
          <w:szCs w:val="24"/>
        </w:rPr>
      </w:pPr>
      <w:r>
        <w:rPr>
          <w:rFonts w:hint="default" w:ascii="Times New Roman" w:hAnsi="Times New Roman" w:eastAsia="宋体" w:cs="Times New Roman"/>
          <w:spacing w:val="-5"/>
          <w:sz w:val="24"/>
          <w:szCs w:val="24"/>
        </w:rPr>
        <w:t>本项目购买黄沙、碎石均为清洗过的黄沙、碎石。黄沙、碎石提升以皮带输送方式完成。水泥、粉煤灰则以压缩空气吹入筒仓，辅以螺旋输送机给称供料，搅拌用水采用压力供水。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码头装卸</w:t>
      </w:r>
      <w:r>
        <w:rPr>
          <w:rFonts w:hint="default" w:ascii="Times New Roman" w:hAnsi="Times New Roman" w:eastAsia="宋体" w:cs="Times New Roman"/>
          <w:b w:val="0"/>
          <w:bCs w:val="0"/>
          <w:sz w:val="24"/>
          <w:szCs w:val="24"/>
          <w:highlight w:val="none"/>
        </w:rPr>
        <w:t>工艺</w:t>
      </w:r>
      <w:r>
        <w:rPr>
          <w:rFonts w:hint="eastAsia" w:ascii="Times New Roman" w:hAnsi="Times New Roman" w:eastAsia="宋体" w:cs="Times New Roman"/>
          <w:b w:val="0"/>
          <w:bCs w:val="0"/>
          <w:sz w:val="24"/>
          <w:szCs w:val="24"/>
          <w:highlight w:val="none"/>
          <w:lang w:val="en-US" w:eastAsia="zh-CN"/>
        </w:rPr>
        <w:t>流</w:t>
      </w:r>
      <w:r>
        <w:rPr>
          <w:rFonts w:hint="default" w:ascii="Times New Roman" w:hAnsi="Times New Roman" w:eastAsia="宋体" w:cs="Times New Roman"/>
          <w:b w:val="0"/>
          <w:bCs w:val="0"/>
          <w:sz w:val="24"/>
          <w:szCs w:val="24"/>
          <w:highlight w:val="none"/>
        </w:rPr>
        <w:t>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(1）船舶运入码头：黄沙、碎石通过船舶水运至本码头，本码头配各岸电设施</w:t>
      </w: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停</w:t>
      </w:r>
      <w:r>
        <w:rPr>
          <w:rFonts w:hint="default" w:ascii="Times New Roman" w:hAnsi="Times New Roman" w:eastAsia="宋体" w:cs="Times New Roman"/>
          <w:b w:val="0"/>
          <w:bCs w:val="0"/>
          <w:sz w:val="24"/>
          <w:szCs w:val="24"/>
          <w:highlight w:val="none"/>
        </w:rPr>
        <w:t>泊船舶使用岸电。该过程产生船舶柴油尾气G1、船舶舱底含油污水WI、船舶生活</w:t>
      </w:r>
      <w:r>
        <w:rPr>
          <w:rFonts w:hint="eastAsia" w:ascii="Times New Roman" w:hAnsi="Times New Roman" w:eastAsia="宋体" w:cs="Times New Roman"/>
          <w:b w:val="0"/>
          <w:bCs w:val="0"/>
          <w:sz w:val="24"/>
          <w:szCs w:val="24"/>
          <w:highlight w:val="none"/>
          <w:lang w:val="en-US" w:eastAsia="zh-CN"/>
        </w:rPr>
        <w:t>污水W</w:t>
      </w:r>
      <w:r>
        <w:rPr>
          <w:rFonts w:hint="default" w:ascii="Times New Roman" w:hAnsi="Times New Roman" w:eastAsia="宋体" w:cs="Times New Roman"/>
          <w:b w:val="0"/>
          <w:bCs w:val="0"/>
          <w:sz w:val="24"/>
          <w:szCs w:val="24"/>
          <w:highlight w:val="none"/>
        </w:rPr>
        <w:t>2、船舶固</w:t>
      </w:r>
      <w:r>
        <w:rPr>
          <w:rFonts w:hint="eastAsia" w:ascii="Times New Roman" w:hAnsi="Times New Roman" w:eastAsia="宋体" w:cs="Times New Roman"/>
          <w:b w:val="0"/>
          <w:bCs w:val="0"/>
          <w:sz w:val="24"/>
          <w:szCs w:val="24"/>
          <w:highlight w:val="none"/>
          <w:lang w:val="en-US" w:eastAsia="zh-CN"/>
        </w:rPr>
        <w:t>废</w:t>
      </w:r>
      <w:r>
        <w:rPr>
          <w:rFonts w:hint="default" w:ascii="Times New Roman" w:hAnsi="Times New Roman" w:eastAsia="宋体" w:cs="Times New Roman"/>
          <w:b w:val="0"/>
          <w:bCs w:val="0"/>
          <w:sz w:val="24"/>
          <w:szCs w:val="24"/>
          <w:highlight w:val="none"/>
        </w:rPr>
        <w:t xml:space="preserve"> S1 由船舶带走，船舶方交由海事部门指定有资质单位进行处理。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(2）吊车卸货、皮带式输送机输送、仓库储存：固定式吊机将船舱内黄沙、碎石</w:t>
      </w:r>
      <w:r>
        <w:rPr>
          <w:rFonts w:hint="eastAsia" w:ascii="Times New Roman" w:hAnsi="Times New Roman" w:eastAsia="宋体" w:cs="Times New Roman"/>
          <w:b w:val="0"/>
          <w:bCs w:val="0"/>
          <w:sz w:val="24"/>
          <w:szCs w:val="24"/>
          <w:highlight w:val="none"/>
          <w:lang w:val="en-US" w:eastAsia="zh-CN"/>
        </w:rPr>
        <w:t>吊</w:t>
      </w:r>
      <w:r>
        <w:rPr>
          <w:rFonts w:hint="default" w:ascii="Times New Roman" w:hAnsi="Times New Roman" w:eastAsia="宋体" w:cs="Times New Roman"/>
          <w:b w:val="0"/>
          <w:bCs w:val="0"/>
          <w:sz w:val="24"/>
          <w:szCs w:val="24"/>
          <w:highlight w:val="none"/>
        </w:rPr>
        <w:t>起后放入卸料斗内，黄沙、碎石通过卸料斗出口落入皮带式输送机上，通过皮带输送直接输送进仓库中储存。该过程中吊机卸货产生装卸粉生G2、输送粉尘G3、堆场粉</w:t>
      </w:r>
      <w:r>
        <w:rPr>
          <w:rFonts w:hint="eastAsia" w:ascii="Times New Roman" w:hAnsi="Times New Roman" w:eastAsia="宋体" w:cs="Times New Roman"/>
          <w:b w:val="0"/>
          <w:bCs w:val="0"/>
          <w:sz w:val="24"/>
          <w:szCs w:val="24"/>
          <w:highlight w:val="none"/>
          <w:lang w:val="en-US" w:eastAsia="zh-CN"/>
        </w:rPr>
        <w:t>尘</w:t>
      </w:r>
      <w:r>
        <w:rPr>
          <w:rFonts w:hint="default" w:ascii="Times New Roman" w:hAnsi="Times New Roman" w:eastAsia="宋体" w:cs="Times New Roman"/>
          <w:b w:val="0"/>
          <w:bCs w:val="0"/>
          <w:sz w:val="24"/>
          <w:szCs w:val="24"/>
          <w:highlight w:val="none"/>
        </w:rPr>
        <w:t>G4和噪声N。</w:t>
      </w:r>
    </w:p>
    <w:p>
      <w:pPr>
        <w:pStyle w:val="2"/>
        <w:numPr>
          <w:ilvl w:val="2"/>
          <w:numId w:val="1"/>
        </w:numPr>
        <w:tabs>
          <w:tab w:val="left" w:pos="948"/>
        </w:tabs>
        <w:spacing w:before="98" w:after="0" w:line="240" w:lineRule="auto"/>
        <w:ind w:left="948" w:right="0" w:hanging="701"/>
        <w:jc w:val="left"/>
        <w:rPr>
          <w:rFonts w:hint="default" w:ascii="Times New Roman" w:hAnsi="Times New Roman" w:eastAsia="宋体" w:cs="Times New Roman"/>
          <w:sz w:val="24"/>
          <w:szCs w:val="24"/>
        </w:rPr>
      </w:pPr>
      <w:bookmarkStart w:id="50" w:name="2.2.5 污染防治措施"/>
      <w:bookmarkEnd w:id="50"/>
      <w:bookmarkStart w:id="51" w:name="2.2.5 污染防治措施"/>
      <w:bookmarkEnd w:id="51"/>
      <w:r>
        <w:rPr>
          <w:rFonts w:hint="default" w:ascii="Times New Roman" w:hAnsi="Times New Roman" w:eastAsia="宋体" w:cs="Times New Roman"/>
          <w:sz w:val="24"/>
          <w:szCs w:val="24"/>
        </w:rPr>
        <w:t>污染防治措施</w:t>
      </w:r>
    </w:p>
    <w:p>
      <w:pPr>
        <w:pStyle w:val="6"/>
        <w:spacing w:before="122"/>
        <w:ind w:left="80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项目污染防治措施如下：</w:t>
      </w:r>
    </w:p>
    <w:p>
      <w:pPr>
        <w:pStyle w:val="2"/>
        <w:tabs>
          <w:tab w:val="left" w:pos="3355"/>
        </w:tabs>
        <w:spacing w:before="121" w:after="18"/>
        <w:ind w:left="2140"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2.2-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项目污染防治措施情况一览表</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79"/>
        <w:gridCol w:w="1840"/>
        <w:gridCol w:w="2217"/>
        <w:gridCol w:w="33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92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类别</w:t>
            </w: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产生工段</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污染物</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治理措施及排放去向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586" w:hRule="atLeast"/>
        </w:trPr>
        <w:tc>
          <w:tcPr>
            <w:tcW w:w="922"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堆场装卸粉尘、堆场粉尘</w:t>
            </w:r>
            <w:r>
              <w:rPr>
                <w:rFonts w:hint="eastAsia" w:ascii="Times New Roman" w:hAnsi="Times New Roman" w:eastAsia="宋体" w:cs="Times New Roman"/>
                <w:spacing w:val="-6"/>
                <w:sz w:val="21"/>
                <w:szCs w:val="21"/>
                <w:lang w:val="en-US" w:eastAsia="zh-CN"/>
              </w:rPr>
              <w:t>、输送粉尘等</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b w:val="0"/>
                <w:bCs w:val="0"/>
                <w:color w:val="auto"/>
                <w:sz w:val="22"/>
                <w:szCs w:val="24"/>
                <w:lang w:val="en-US" w:eastAsia="zh-CN" w:bidi="zh-CN"/>
              </w:rPr>
            </w:pPr>
            <w:r>
              <w:rPr>
                <w:rFonts w:hint="default" w:ascii="Times New Roman" w:hAnsi="Times New Roman" w:cs="Times New Roman" w:eastAsiaTheme="minorEastAsia"/>
                <w:b w:val="0"/>
                <w:bCs w:val="0"/>
                <w:color w:val="auto"/>
                <w:sz w:val="22"/>
                <w:szCs w:val="24"/>
                <w:lang w:val="en-US" w:eastAsia="zh-CN" w:bidi="zh-CN"/>
              </w:rPr>
              <w:t>为减少无组织废气污染物的排放，码头装卸粉尘采取的措施主要是降低装卸落差高度、配置封闭式抓斗、卸料处设置防尘反射板</w:t>
            </w:r>
            <w:r>
              <w:rPr>
                <w:rFonts w:hint="eastAsia" w:ascii="Times New Roman" w:hAnsi="Times New Roman" w:cs="Times New Roman" w:eastAsiaTheme="minorEastAsia"/>
                <w:b w:val="0"/>
                <w:bCs w:val="0"/>
                <w:color w:val="auto"/>
                <w:sz w:val="22"/>
                <w:szCs w:val="24"/>
                <w:lang w:val="en-US" w:eastAsia="zh-CN" w:bidi="zh-CN"/>
              </w:rPr>
              <w:t>；输送粉尘过雾炮喷雾抑尘；堆场粉尘通过洒水抑尘</w:t>
            </w:r>
            <w:r>
              <w:rPr>
                <w:rFonts w:hint="default" w:ascii="Times New Roman" w:hAnsi="Times New Roman" w:cs="Times New Roman" w:eastAsiaTheme="minorEastAsia"/>
                <w:b w:val="0"/>
                <w:bCs w:val="0"/>
                <w:color w:val="auto"/>
                <w:sz w:val="22"/>
                <w:szCs w:val="24"/>
                <w:lang w:val="en-US"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船舶尾气</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、CO、NO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、烃类</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b w:val="0"/>
                <w:bCs w:val="0"/>
                <w:color w:val="auto"/>
                <w:sz w:val="22"/>
                <w:szCs w:val="24"/>
                <w:lang w:val="en-US" w:eastAsia="zh-CN" w:bidi="zh-CN"/>
              </w:rPr>
            </w:pPr>
            <w:r>
              <w:rPr>
                <w:rFonts w:hint="default" w:ascii="Times New Roman" w:hAnsi="Times New Roman" w:cs="Times New Roman" w:eastAsiaTheme="minorEastAsia"/>
                <w:b w:val="0"/>
                <w:bCs w:val="0"/>
                <w:color w:val="auto"/>
                <w:sz w:val="22"/>
                <w:szCs w:val="24"/>
                <w:lang w:val="en-US" w:eastAsia="zh-CN" w:bidi="zh-CN"/>
              </w:rPr>
              <w:t>选用优质燃料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食堂油烟废气</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油烟</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b w:val="0"/>
                <w:bCs w:val="0"/>
                <w:color w:val="auto"/>
                <w:sz w:val="22"/>
                <w:szCs w:val="24"/>
                <w:lang w:val="en-US" w:eastAsia="zh-CN" w:bidi="zh-CN"/>
              </w:rPr>
            </w:pPr>
            <w:r>
              <w:rPr>
                <w:rFonts w:hint="eastAsia" w:ascii="Times New Roman" w:hAnsi="Times New Roman" w:cs="Times New Roman" w:eastAsiaTheme="minorEastAsia"/>
                <w:b w:val="0"/>
                <w:bCs w:val="0"/>
                <w:color w:val="auto"/>
                <w:sz w:val="22"/>
                <w:szCs w:val="24"/>
                <w:lang w:val="en-US" w:eastAsia="zh-CN" w:bidi="zh-CN"/>
              </w:rPr>
              <w:t>专用烟道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922"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010" w:type="pct"/>
            <w:tcBorders>
              <w:tl2br w:val="nil"/>
              <w:tr2bl w:val="nil"/>
            </w:tcBorders>
            <w:vAlign w:val="center"/>
          </w:tcPr>
          <w:p>
            <w:pPr>
              <w:adjustRightInd w:val="0"/>
              <w:snapToGrid w:val="0"/>
              <w:ind w:left="0" w:leftChars="0" w:right="0" w:rightChars="0"/>
              <w:jc w:val="center"/>
              <w:rPr>
                <w:rFonts w:hint="default" w:ascii="Times New Roman" w:hAnsi="Times New Roman" w:cs="Times New Roman" w:eastAsiaTheme="minorEastAsia"/>
                <w:b w:val="0"/>
                <w:bCs w:val="0"/>
                <w:color w:val="auto"/>
                <w:szCs w:val="24"/>
                <w:lang w:val="en-US" w:eastAsia="zh-CN"/>
              </w:rPr>
            </w:pPr>
            <w:r>
              <w:rPr>
                <w:rFonts w:hint="eastAsia" w:ascii="Times New Roman" w:hAnsi="Times New Roman" w:cs="Times New Roman" w:eastAsiaTheme="minorEastAsia"/>
                <w:b w:val="0"/>
                <w:bCs w:val="0"/>
                <w:color w:val="auto"/>
                <w:szCs w:val="24"/>
                <w:lang w:val="en-US" w:eastAsia="zh-CN"/>
              </w:rPr>
              <w:t>船舶生活污水</w:t>
            </w:r>
          </w:p>
        </w:tc>
        <w:tc>
          <w:tcPr>
            <w:tcW w:w="1217" w:type="pct"/>
            <w:tcBorders>
              <w:tl2br w:val="nil"/>
              <w:tr2bl w:val="nil"/>
            </w:tcBorders>
            <w:vAlign w:val="center"/>
          </w:tcPr>
          <w:p>
            <w:pPr>
              <w:widowControl/>
              <w:snapToGrid w:val="0"/>
              <w:ind w:left="0" w:leftChars="0" w:right="0" w:rightChars="0"/>
              <w:jc w:val="center"/>
              <w:rPr>
                <w:rFonts w:hint="default" w:ascii="Times New Roman" w:hAnsi="Times New Roman" w:cs="Times New Roman" w:eastAsiaTheme="minorEastAsia"/>
                <w:color w:val="auto"/>
                <w:sz w:val="22"/>
                <w:szCs w:val="21"/>
                <w:lang w:val="en-US" w:eastAsia="zh-CN" w:bidi="zh-CN"/>
              </w:rPr>
            </w:pPr>
            <w:r>
              <w:rPr>
                <w:rFonts w:hint="default" w:ascii="Times New Roman" w:hAnsi="Times New Roman" w:cs="Times New Roman" w:eastAsiaTheme="minorEastAsia"/>
                <w:color w:val="auto"/>
                <w:sz w:val="22"/>
                <w:szCs w:val="21"/>
                <w:lang w:val="en-US" w:eastAsia="zh-CN" w:bidi="zh-CN"/>
              </w:rPr>
              <w:t>pH、COD、SS、氨氮、总磷</w:t>
            </w:r>
          </w:p>
        </w:tc>
        <w:tc>
          <w:tcPr>
            <w:tcW w:w="1848"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cs="Times New Roman" w:eastAsiaTheme="minorEastAsia"/>
                <w:b w:val="0"/>
                <w:bCs w:val="0"/>
                <w:color w:val="auto"/>
                <w:sz w:val="22"/>
                <w:szCs w:val="24"/>
                <w:lang w:val="en-US" w:eastAsia="zh-CN" w:bidi="zh-CN"/>
              </w:rPr>
            </w:pPr>
            <w:r>
              <w:rPr>
                <w:rFonts w:hint="eastAsia" w:ascii="Times New Roman" w:hAnsi="Times New Roman" w:cs="Times New Roman" w:eastAsiaTheme="minorEastAsia"/>
                <w:b w:val="0"/>
                <w:bCs w:val="0"/>
                <w:color w:val="auto"/>
                <w:sz w:val="22"/>
                <w:szCs w:val="24"/>
                <w:lang w:val="en-US" w:eastAsia="zh-CN" w:bidi="zh-CN"/>
              </w:rPr>
              <w:t>由船舶带走，船舶方交由海事部门指定有资质单位进行处理。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22"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adjustRightInd w:val="0"/>
              <w:snapToGrid w:val="0"/>
              <w:ind w:left="0" w:leftChars="0" w:right="0" w:rightChars="0"/>
              <w:jc w:val="center"/>
              <w:rPr>
                <w:rFonts w:hint="default" w:ascii="Times New Roman" w:hAnsi="Times New Roman" w:cs="Times New Roman" w:eastAsiaTheme="minorEastAsia"/>
                <w:b w:val="0"/>
                <w:bCs w:val="0"/>
                <w:color w:val="auto"/>
                <w:szCs w:val="24"/>
                <w:lang w:val="en-US" w:eastAsia="zh-CN"/>
              </w:rPr>
            </w:pPr>
            <w:r>
              <w:rPr>
                <w:rFonts w:hint="default" w:ascii="Times New Roman" w:hAnsi="Times New Roman" w:cs="Times New Roman" w:eastAsiaTheme="minorEastAsia"/>
                <w:b w:val="0"/>
                <w:bCs w:val="0"/>
                <w:color w:val="auto"/>
                <w:szCs w:val="24"/>
                <w:lang w:val="en-US" w:eastAsia="zh-CN"/>
              </w:rPr>
              <w:t>船舶舱底含油污水</w:t>
            </w:r>
          </w:p>
        </w:tc>
        <w:tc>
          <w:tcPr>
            <w:tcW w:w="1217" w:type="pct"/>
            <w:tcBorders>
              <w:tl2br w:val="nil"/>
              <w:tr2bl w:val="nil"/>
            </w:tcBorders>
            <w:vAlign w:val="center"/>
          </w:tcPr>
          <w:p>
            <w:pPr>
              <w:widowControl/>
              <w:snapToGrid w:val="0"/>
              <w:ind w:left="0" w:leftChars="0" w:right="0" w:rightChars="0"/>
              <w:jc w:val="center"/>
              <w:rPr>
                <w:rFonts w:hint="default" w:ascii="Times New Roman" w:hAnsi="Times New Roman" w:cs="Times New Roman" w:eastAsiaTheme="minorEastAsia"/>
                <w:color w:val="auto"/>
                <w:sz w:val="22"/>
                <w:szCs w:val="21"/>
                <w:lang w:val="en-US" w:eastAsia="zh-CN" w:bidi="zh-CN"/>
              </w:rPr>
            </w:pPr>
            <w:r>
              <w:rPr>
                <w:rFonts w:hint="default" w:ascii="Times New Roman" w:hAnsi="Times New Roman" w:cs="Times New Roman" w:eastAsiaTheme="minorEastAsia"/>
                <w:color w:val="auto"/>
                <w:sz w:val="22"/>
                <w:szCs w:val="21"/>
                <w:lang w:val="en-US" w:eastAsia="zh-CN" w:bidi="zh-CN"/>
              </w:rPr>
              <w:t>pH、COD</w:t>
            </w:r>
            <w:r>
              <w:rPr>
                <w:rFonts w:hint="eastAsia" w:ascii="Times New Roman" w:hAnsi="Times New Roman" w:cs="Times New Roman" w:eastAsiaTheme="minorEastAsia"/>
                <w:color w:val="auto"/>
                <w:sz w:val="22"/>
                <w:szCs w:val="21"/>
                <w:lang w:val="en-US" w:eastAsia="zh-CN" w:bidi="zh-CN"/>
              </w:rPr>
              <w:t>、石油类</w:t>
            </w:r>
          </w:p>
        </w:tc>
        <w:tc>
          <w:tcPr>
            <w:tcW w:w="1848"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cs="Times New Roman" w:eastAsiaTheme="minorEastAsia"/>
                <w:b w:val="0"/>
                <w:bCs w:val="0"/>
                <w:color w:val="auto"/>
                <w:sz w:val="22"/>
                <w:szCs w:val="24"/>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5"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adjustRightInd w:val="0"/>
              <w:snapToGrid w:val="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eastAsiaTheme="minorEastAsia"/>
                <w:b w:val="0"/>
                <w:bCs w:val="0"/>
                <w:color w:val="auto"/>
                <w:szCs w:val="24"/>
                <w:lang w:val="en-US" w:eastAsia="zh-CN"/>
              </w:rPr>
              <w:t>码头地面冲洗水</w:t>
            </w:r>
          </w:p>
        </w:tc>
        <w:tc>
          <w:tcPr>
            <w:tcW w:w="1217" w:type="pct"/>
            <w:tcBorders>
              <w:tl2br w:val="nil"/>
              <w:tr2bl w:val="nil"/>
            </w:tcBorders>
            <w:vAlign w:val="center"/>
          </w:tcPr>
          <w:p>
            <w:pPr>
              <w:widowControl/>
              <w:snapToGrid w:val="0"/>
              <w:ind w:left="0" w:leftChars="0" w:right="0" w:rightChars="0"/>
              <w:jc w:val="center"/>
              <w:rPr>
                <w:rFonts w:hint="default" w:ascii="Times New Roman" w:hAnsi="Times New Roman" w:cs="Times New Roman" w:eastAsiaTheme="minorEastAsia"/>
                <w:color w:val="auto"/>
                <w:sz w:val="22"/>
                <w:szCs w:val="21"/>
                <w:lang w:val="en-US" w:eastAsia="zh-CN" w:bidi="zh-CN"/>
              </w:rPr>
            </w:pPr>
            <w:r>
              <w:rPr>
                <w:rFonts w:hint="default" w:ascii="Times New Roman" w:hAnsi="Times New Roman" w:cs="Times New Roman" w:eastAsiaTheme="minorEastAsia"/>
                <w:color w:val="auto"/>
                <w:sz w:val="22"/>
                <w:szCs w:val="21"/>
                <w:lang w:val="en-US" w:eastAsia="zh-CN" w:bidi="zh-CN"/>
              </w:rPr>
              <w:t>pH、COD、SS</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b w:val="0"/>
                <w:bCs w:val="0"/>
                <w:color w:val="auto"/>
                <w:sz w:val="22"/>
                <w:szCs w:val="24"/>
                <w:lang w:val="en-US" w:eastAsia="zh-CN" w:bidi="zh-CN"/>
              </w:rPr>
            </w:pPr>
            <w:r>
              <w:rPr>
                <w:rFonts w:hint="default" w:ascii="Times New Roman" w:hAnsi="Times New Roman" w:cs="Times New Roman" w:eastAsiaTheme="minorEastAsia"/>
                <w:b w:val="0"/>
                <w:bCs w:val="0"/>
                <w:color w:val="auto"/>
                <w:sz w:val="22"/>
                <w:szCs w:val="24"/>
                <w:lang w:val="en-US" w:eastAsia="zh-CN" w:bidi="zh-CN"/>
              </w:rPr>
              <w:t>进入沉淀池收集处理后回用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COD、SS、氨氮、总磷</w:t>
            </w:r>
            <w:r>
              <w:rPr>
                <w:rFonts w:hint="eastAsia" w:ascii="Times New Roman" w:hAnsi="Times New Roman" w:cs="Times New Roman" w:eastAsiaTheme="minorEastAsia"/>
                <w:color w:val="auto"/>
                <w:szCs w:val="21"/>
                <w:lang w:val="en-US" w:eastAsia="zh-CN"/>
              </w:rPr>
              <w:t>、总氮</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b w:val="0"/>
                <w:bCs w:val="0"/>
                <w:color w:val="auto"/>
                <w:sz w:val="22"/>
                <w:szCs w:val="24"/>
                <w:lang w:val="en-US" w:eastAsia="zh-CN" w:bidi="zh-CN"/>
              </w:rPr>
            </w:pPr>
            <w:r>
              <w:rPr>
                <w:rFonts w:hint="default" w:ascii="Times New Roman" w:hAnsi="Times New Roman" w:cs="Times New Roman" w:eastAsiaTheme="minorEastAsia"/>
                <w:b w:val="0"/>
                <w:bCs w:val="0"/>
                <w:color w:val="auto"/>
                <w:sz w:val="22"/>
                <w:szCs w:val="24"/>
                <w:lang w:val="en-US" w:eastAsia="zh-CN" w:bidi="zh-CN"/>
              </w:rPr>
              <w:t>经化粪池预处理后托运至老坝港滨海新区污水处理厂处理，最终排入环港南河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2" w:type="pct"/>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初期雨水</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eastAsiaTheme="minorEastAsia"/>
                <w:color w:val="auto"/>
                <w:szCs w:val="21"/>
              </w:rPr>
              <w:t>COD、SS</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cs="Times New Roman" w:eastAsiaTheme="minorEastAsia"/>
                <w:b w:val="0"/>
                <w:bCs w:val="0"/>
                <w:color w:val="auto"/>
                <w:sz w:val="22"/>
                <w:szCs w:val="24"/>
                <w:lang w:val="en-US" w:eastAsia="zh-CN" w:bidi="zh-CN"/>
              </w:rPr>
            </w:pPr>
            <w:r>
              <w:rPr>
                <w:rFonts w:hint="eastAsia" w:ascii="Times New Roman" w:hAnsi="Times New Roman" w:cs="Times New Roman" w:eastAsiaTheme="minorEastAsia"/>
                <w:b w:val="0"/>
                <w:bCs w:val="0"/>
                <w:color w:val="auto"/>
                <w:sz w:val="22"/>
                <w:szCs w:val="24"/>
                <w:lang w:val="en-US" w:eastAsia="zh-CN" w:bidi="zh-CN"/>
              </w:rPr>
              <w:t>经沉淀池处理后回用作地面洒水和搅拌混凝土，不外排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2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5"/>
                <w:sz w:val="21"/>
                <w:szCs w:val="21"/>
              </w:rPr>
              <w:t>船舶</w:t>
            </w:r>
            <w:r>
              <w:rPr>
                <w:rFonts w:hint="eastAsia" w:ascii="Times New Roman" w:hAnsi="Times New Roman" w:eastAsia="宋体" w:cs="Times New Roman"/>
                <w:spacing w:val="-5"/>
                <w:sz w:val="21"/>
                <w:szCs w:val="21"/>
                <w:lang w:eastAsia="zh-CN"/>
              </w:rPr>
              <w:t>、</w:t>
            </w:r>
            <w:r>
              <w:rPr>
                <w:rFonts w:hint="eastAsia" w:ascii="Times New Roman" w:hAnsi="Times New Roman" w:eastAsia="宋体" w:cs="Times New Roman"/>
                <w:spacing w:val="-5"/>
                <w:sz w:val="21"/>
                <w:szCs w:val="21"/>
                <w:lang w:val="en-US" w:eastAsia="zh-CN"/>
              </w:rPr>
              <w:t>作业噪声</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cs="Times New Roman" w:eastAsiaTheme="minorEastAsia"/>
                <w:b w:val="0"/>
                <w:bCs w:val="0"/>
                <w:color w:val="auto"/>
                <w:sz w:val="22"/>
                <w:szCs w:val="24"/>
                <w:lang w:val="en-US" w:eastAsia="zh-CN" w:bidi="zh-CN"/>
              </w:rPr>
            </w:pPr>
            <w:r>
              <w:rPr>
                <w:rFonts w:hint="default" w:ascii="Times New Roman" w:hAnsi="Times New Roman" w:cs="Times New Roman" w:eastAsiaTheme="minorEastAsia"/>
                <w:b w:val="0"/>
                <w:bCs w:val="0"/>
                <w:color w:val="auto"/>
                <w:sz w:val="22"/>
                <w:szCs w:val="24"/>
                <w:lang w:val="en-US" w:eastAsia="zh-CN" w:bidi="zh-CN"/>
              </w:rPr>
              <w:t>采用低噪声设备、减震隔声消音等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922"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船舶生活垃圾</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eastAsia" w:cs="Times New Roman" w:eastAsiaTheme="minorEastAsia"/>
                <w:color w:val="auto"/>
                <w:szCs w:val="21"/>
                <w:lang w:eastAsia="zh-CN"/>
              </w:rPr>
              <w:t>由船舶带走，船舶方交由海事部门指定有资质单位进行处理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陆域</w:t>
            </w:r>
          </w:p>
        </w:tc>
        <w:tc>
          <w:tcPr>
            <w:tcW w:w="1217" w:type="pct"/>
            <w:tcBorders>
              <w:tl2br w:val="nil"/>
              <w:tr2bl w:val="nil"/>
            </w:tcBorders>
            <w:vAlign w:val="center"/>
          </w:tcPr>
          <w:p>
            <w:pPr>
              <w:keepNext w:val="0"/>
              <w:keepLines w:val="0"/>
              <w:pageBreakBefore w:val="0"/>
              <w:widowControl/>
              <w:kinsoku/>
              <w:wordWrap/>
              <w:overflowPunct/>
              <w:topLinePunct w:val="0"/>
              <w:autoSpaceDE/>
              <w:autoSpaceDN/>
              <w:bidi w:val="0"/>
              <w:snapToGrid w:val="0"/>
              <w:ind w:left="0" w:leftChars="0" w:right="0" w:rightChars="0"/>
              <w:jc w:val="center"/>
              <w:rPr>
                <w:rFonts w:hint="default"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val="zh-CN" w:eastAsia="zh-CN" w:bidi="zh-CN"/>
              </w:rPr>
              <w:t>污泥</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委托环卫部门清运处理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217" w:type="pct"/>
            <w:tcBorders>
              <w:tl2br w:val="nil"/>
              <w:tr2bl w:val="nil"/>
            </w:tcBorders>
            <w:vAlign w:val="center"/>
          </w:tcPr>
          <w:p>
            <w:pPr>
              <w:ind w:left="0" w:leftChars="0" w:right="0" w:rightChars="0"/>
              <w:jc w:val="cente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清扫废物</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委托环卫部门清运处理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217" w:type="pct"/>
            <w:tcBorders>
              <w:tl2br w:val="nil"/>
              <w:tr2bl w:val="nil"/>
            </w:tcBorders>
            <w:vAlign w:val="center"/>
          </w:tcPr>
          <w:p>
            <w:pPr>
              <w:adjustRightInd w:val="0"/>
              <w:snapToGrid w:val="0"/>
              <w:ind w:left="0" w:leftChars="0" w:right="0" w:rightChars="0"/>
              <w:jc w:val="cente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废含油抹布和手套</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217" w:type="pct"/>
            <w:tcBorders>
              <w:tl2br w:val="nil"/>
              <w:tr2bl w:val="nil"/>
            </w:tcBorders>
            <w:vAlign w:val="center"/>
          </w:tcPr>
          <w:p>
            <w:pPr>
              <w:adjustRightInd w:val="0"/>
              <w:snapToGrid w:val="0"/>
              <w:ind w:left="0" w:leftChars="0" w:right="0" w:rightChars="0"/>
              <w:jc w:val="cente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en-US" w:eastAsia="zh-CN" w:bidi="zh-CN"/>
              </w:rPr>
              <w:t>废</w:t>
            </w:r>
            <w:r>
              <w:rPr>
                <w:rFonts w:hint="eastAsia" w:ascii="Times New Roman" w:hAnsi="Times New Roman" w:eastAsia="宋体" w:cs="Times New Roman"/>
                <w:sz w:val="21"/>
                <w:szCs w:val="21"/>
                <w:lang w:val="en-US" w:eastAsia="zh-CN" w:bidi="zh-CN"/>
              </w:rPr>
              <w:t>机</w:t>
            </w:r>
            <w:r>
              <w:rPr>
                <w:rFonts w:hint="default" w:ascii="Times New Roman" w:hAnsi="Times New Roman" w:eastAsia="宋体" w:cs="Times New Roman"/>
                <w:sz w:val="21"/>
                <w:szCs w:val="21"/>
                <w:lang w:val="en-US" w:eastAsia="zh-CN" w:bidi="zh-CN"/>
              </w:rPr>
              <w:t>油</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217" w:type="pct"/>
            <w:tcBorders>
              <w:tl2br w:val="nil"/>
              <w:tr2bl w:val="nil"/>
            </w:tcBorders>
            <w:vAlign w:val="center"/>
          </w:tcPr>
          <w:p>
            <w:pPr>
              <w:adjustRightInd w:val="0"/>
              <w:snapToGrid w:val="0"/>
              <w:ind w:left="0" w:leftChars="0" w:right="0" w:rightChars="0"/>
              <w:jc w:val="cente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en-US" w:eastAsia="zh-CN" w:bidi="zh-CN"/>
              </w:rPr>
              <w:t>废油桶</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一般固废堆场</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依托后方厂区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10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危险固废堆场</w:t>
            </w:r>
          </w:p>
        </w:tc>
        <w:tc>
          <w:tcPr>
            <w:tcW w:w="121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依托后方厂区，</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m</w:t>
            </w:r>
            <w:r>
              <w:rPr>
                <w:rFonts w:hint="eastAsia" w:ascii="Times New Roman" w:hAnsi="Times New Roman" w:eastAsia="宋体" w:cs="Times New Roman"/>
                <w:sz w:val="21"/>
                <w:szCs w:val="21"/>
                <w:vertAlign w:val="superscript"/>
                <w:lang w:val="en-US" w:eastAsia="zh-CN"/>
              </w:rPr>
              <w:t>2</w:t>
            </w:r>
          </w:p>
        </w:tc>
      </w:tr>
    </w:tbl>
    <w:p>
      <w:pPr>
        <w:spacing w:after="0"/>
        <w:rPr>
          <w:rFonts w:hint="default" w:ascii="Times New Roman" w:hAnsi="Times New Roman" w:eastAsia="宋体" w:cs="Times New Roman"/>
          <w:sz w:val="24"/>
        </w:rPr>
        <w:sectPr>
          <w:pgSz w:w="11910" w:h="16840"/>
          <w:pgMar w:top="1361" w:right="1417" w:bottom="1417" w:left="1417" w:header="991" w:footer="1031" w:gutter="0"/>
          <w:pgBorders>
            <w:top w:val="none" w:sz="0" w:space="0"/>
            <w:left w:val="none" w:sz="0" w:space="0"/>
            <w:bottom w:val="none" w:sz="0" w:space="0"/>
            <w:right w:val="none" w:sz="0" w:space="0"/>
          </w:pgBorders>
          <w:pgNumType w:fmt="decimal"/>
          <w:cols w:space="720" w:num="1"/>
          <w:rtlGutter w:val="0"/>
          <w:docGrid w:linePitch="0" w:charSpace="0"/>
        </w:sectPr>
      </w:pP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52" w:name="2.2.6 企业三废的产生及排放情况"/>
      <w:bookmarkEnd w:id="52"/>
      <w:bookmarkStart w:id="53" w:name="2.2.6 企业三废的产生及排放情况"/>
      <w:bookmarkEnd w:id="53"/>
      <w:r>
        <w:rPr>
          <w:rFonts w:hint="default" w:ascii="Times New Roman" w:hAnsi="Times New Roman" w:eastAsia="宋体" w:cs="Times New Roman"/>
          <w:sz w:val="24"/>
          <w:szCs w:val="24"/>
          <w:highlight w:val="none"/>
        </w:rPr>
        <w:t>企业三废的产生及排放情况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企业还未进行环保三同时验收，根据《</w:t>
      </w:r>
      <w:r>
        <w:rPr>
          <w:rFonts w:hint="eastAsia" w:ascii="Times New Roman" w:hAnsi="Times New Roman" w:eastAsia="宋体" w:cs="Times New Roman"/>
          <w:sz w:val="24"/>
          <w:szCs w:val="24"/>
          <w:highlight w:val="none"/>
          <w:lang w:eastAsia="zh-CN"/>
        </w:rPr>
        <w:t>海安县建莲商品混凝土有限公司码头建设项目</w:t>
      </w:r>
      <w:r>
        <w:rPr>
          <w:rFonts w:hint="default" w:ascii="Times New Roman" w:hAnsi="Times New Roman" w:eastAsia="宋体" w:cs="Times New Roman"/>
          <w:sz w:val="24"/>
          <w:szCs w:val="24"/>
          <w:highlight w:val="none"/>
        </w:rPr>
        <w:t>环境影响报告书》，企业三废产生情况如下：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1、废气</w:t>
      </w:r>
    </w:p>
    <w:p>
      <w:pPr>
        <w:pStyle w:val="18"/>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汽车、船舶</w:t>
      </w:r>
      <w:r>
        <w:rPr>
          <w:rFonts w:hint="eastAsia" w:ascii="Times New Roman" w:hAnsi="Times New Roman" w:eastAsia="宋体" w:cs="Times New Roman"/>
          <w:spacing w:val="-3"/>
          <w:sz w:val="24"/>
          <w:szCs w:val="24"/>
          <w:highlight w:val="none"/>
          <w:lang w:val="en-US" w:eastAsia="zh-CN"/>
        </w:rPr>
        <w:t>柴油机</w:t>
      </w:r>
      <w:r>
        <w:rPr>
          <w:rFonts w:hint="default" w:ascii="Times New Roman" w:hAnsi="Times New Roman" w:eastAsia="宋体" w:cs="Times New Roman"/>
          <w:spacing w:val="-3"/>
          <w:sz w:val="24"/>
          <w:szCs w:val="24"/>
          <w:highlight w:val="none"/>
        </w:rPr>
        <w:t>尾气</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建设项目船舶进出港的交通尾气，主要为柴油及汽油发动气</w:t>
      </w:r>
      <w:r>
        <w:rPr>
          <w:rFonts w:hint="default" w:ascii="Times New Roman" w:hAnsi="Times New Roman" w:eastAsia="宋体" w:cs="Times New Roman"/>
          <w:spacing w:val="7"/>
          <w:position w:val="2"/>
          <w:sz w:val="24"/>
          <w:szCs w:val="24"/>
          <w:highlight w:val="none"/>
        </w:rPr>
        <w:t>，其主要成分</w:t>
      </w:r>
      <w:r>
        <w:rPr>
          <w:rFonts w:hint="default" w:ascii="Times New Roman" w:hAnsi="Times New Roman" w:eastAsia="宋体" w:cs="Times New Roman"/>
          <w:position w:val="2"/>
          <w:sz w:val="24"/>
          <w:szCs w:val="24"/>
          <w:highlight w:val="none"/>
        </w:rPr>
        <w:t>SO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position w:val="2"/>
          <w:sz w:val="24"/>
          <w:szCs w:val="24"/>
          <w:highlight w:val="none"/>
        </w:rPr>
        <w:t>、NO</w:t>
      </w:r>
      <w:r>
        <w:rPr>
          <w:rFonts w:hint="default" w:ascii="Times New Roman" w:hAnsi="Times New Roman" w:eastAsia="宋体" w:cs="Times New Roman"/>
          <w:sz w:val="24"/>
          <w:szCs w:val="24"/>
          <w:highlight w:val="none"/>
        </w:rPr>
        <w:t>x</w:t>
      </w:r>
      <w:r>
        <w:rPr>
          <w:rFonts w:hint="default" w:ascii="Times New Roman" w:hAnsi="Times New Roman" w:eastAsia="宋体" w:cs="Times New Roman"/>
          <w:spacing w:val="-3"/>
          <w:position w:val="2"/>
          <w:sz w:val="24"/>
          <w:szCs w:val="24"/>
          <w:highlight w:val="none"/>
        </w:rPr>
        <w:t>，由于船舶在进入港区进行装卸作业时发动</w:t>
      </w:r>
      <w:r>
        <w:rPr>
          <w:rFonts w:hint="default" w:ascii="Times New Roman" w:hAnsi="Times New Roman" w:eastAsia="宋体" w:cs="Times New Roman"/>
          <w:spacing w:val="-6"/>
          <w:sz w:val="24"/>
          <w:szCs w:val="24"/>
          <w:highlight w:val="none"/>
        </w:rPr>
        <w:t>机处于停止状态，且进出港区行驶时间较短，尾气排放量很小，再加上运行的不确定性和周围地形开阔，风速较大，其排放量很小，对大气环</w:t>
      </w:r>
      <w:r>
        <w:rPr>
          <w:rFonts w:hint="default" w:ascii="Times New Roman" w:hAnsi="Times New Roman" w:eastAsia="宋体" w:cs="Times New Roman"/>
          <w:spacing w:val="-3"/>
          <w:sz w:val="24"/>
          <w:szCs w:val="24"/>
          <w:highlight w:val="none"/>
        </w:rPr>
        <w:t>境影响甚微。</w:t>
      </w:r>
    </w:p>
    <w:p>
      <w:pPr>
        <w:pStyle w:val="18"/>
        <w:keepNext w:val="0"/>
        <w:keepLines w:val="0"/>
        <w:pageBreakBefore w:val="0"/>
        <w:widowControl w:val="0"/>
        <w:numPr>
          <w:ilvl w:val="0"/>
          <w:numId w:val="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3"/>
          <w:sz w:val="24"/>
          <w:szCs w:val="24"/>
          <w:highlight w:val="none"/>
          <w:lang w:val="en-US" w:eastAsia="zh-CN"/>
        </w:rPr>
        <w:t>码头装卸</w:t>
      </w:r>
      <w:r>
        <w:rPr>
          <w:rFonts w:hint="default" w:ascii="Times New Roman" w:hAnsi="Times New Roman" w:eastAsia="宋体" w:cs="Times New Roman"/>
          <w:spacing w:val="-3"/>
          <w:sz w:val="24"/>
          <w:szCs w:val="24"/>
          <w:highlight w:val="none"/>
        </w:rPr>
        <w:t>粉尘</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本项目码头装卸粉尘根据《排污许可证申请与核发技术规范 码头》（HJ 1107-2020） 中附录 E 颗粒物无组织实际排放量核算参考方法计算。</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采用排污系数法核算码头排污单位的颗粒物无组织年排放量。核算方法见公式（E.1）～（E.4）。</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码头排污单位的颗粒物无组织年排放量为泊位、堆场及输运系统生产单元颗粒物无组织排放量之和，见公式（E.1）。</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center"/>
        <w:textAlignment w:val="auto"/>
      </w:pPr>
      <w:r>
        <w:drawing>
          <wp:inline distT="0" distB="0" distL="114300" distR="114300">
            <wp:extent cx="4417060" cy="646430"/>
            <wp:effectExtent l="0" t="0" r="254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4417060" cy="64643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E实际排放量为码头排污单位的颗粒物无组织实际排放量，t；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E泊位 i 为第 i 个泊位生产单元的颗粒物无组织年排放量，t；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E堆场 j 为第 j 个堆场生产单元的颗粒物无组织年排放量，t；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E输运系统 k 为第 k 个输运系统生产单元的颗粒物无组织年排放量，t；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n1、n2、n3 分别为泊位、堆场、输运系统生产单元的数量。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其中，泊位生产单元的颗粒物无组织实际排放量为装船工艺与卸船工艺颗粒物无组织实际排放量之和，输运系统生产单元的颗粒物无组织实际排放量为装车工艺与卸车工艺颗粒物无组织实际排放量之和，见公式（E.2）、（E.3）。</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center"/>
        <w:textAlignment w:val="auto"/>
      </w:pPr>
      <w:r>
        <w:drawing>
          <wp:inline distT="0" distB="0" distL="114300" distR="114300">
            <wp:extent cx="2869565" cy="578485"/>
            <wp:effectExtent l="0" t="0" r="698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2869565" cy="57848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式中：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E装船 i 为第 i 个泊位生产单元装船工艺的颗粒物无组织实际排放量，t；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E卸船 i 为第 i 个泊位生产单元卸船工艺的颗粒物无组织实际排放量，t；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E装车 k 为第 k 个输运系统生产单元装车工艺的颗粒物无组织实际排放量，t；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E卸车 k 为第 k 个输运系统生产单元卸车工艺的颗粒物无组织实际排放量，t；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各生产工艺的颗粒物无组织实际排放量，见公式（E.4）。</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textAlignment w:val="auto"/>
        <w:rPr>
          <w:rFonts w:hint="default" w:ascii="Times New Roman" w:hAnsi="Times New Roman" w:eastAsia="宋体" w:cs="Times New Roman"/>
          <w:sz w:val="24"/>
          <w:szCs w:val="24"/>
          <w:highlight w:val="none"/>
        </w:rPr>
      </w:pPr>
      <w:r>
        <w:drawing>
          <wp:inline distT="0" distB="0" distL="114300" distR="114300">
            <wp:extent cx="5064760" cy="375285"/>
            <wp:effectExtent l="0" t="0" r="254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a:srcRect b="12325"/>
                    <a:stretch>
                      <a:fillRect/>
                    </a:stretch>
                  </pic:blipFill>
                  <pic:spPr>
                    <a:xfrm>
                      <a:off x="0" y="0"/>
                      <a:ext cx="5064760" cy="37528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式中：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R为第i 个泊位生产单元或第j 个堆场生产单元或第k 个输运系统生产单元下不同生产工艺实际散货作业量或堆场周转量，t；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G为第 i 个泊位生产单元或 j 第个堆场生产单元或第 k 个输运系统生产单元下不同生产工艺、不同粉尘污染防治措施下的颗粒物排污系数值，kg/t。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本项目由船舶运进的散货品种为黄沙、碎石，属于矿建材料及其他。本码头实际黄沙、碎石年吞吐量约 146 万吨，每个泊位约 73 万吨。黄沙、碎石通过卸料斗出口落入皮带式输送机上，通过皮带输送机直接输送进仓库中储存，根据上表数据可知，计算本项目码头粉尘量如下：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559" w:leftChars="254" w:right="0" w:firstLine="0" w:firstLineChars="0"/>
        <w:textAlignment w:val="auto"/>
      </w:pPr>
      <w:r>
        <w:drawing>
          <wp:inline distT="0" distB="0" distL="114300" distR="114300">
            <wp:extent cx="4732655" cy="1516380"/>
            <wp:effectExtent l="0" t="0" r="10795"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2"/>
                    <a:stretch>
                      <a:fillRect/>
                    </a:stretch>
                  </pic:blipFill>
                  <pic:spPr>
                    <a:xfrm>
                      <a:off x="0" y="0"/>
                      <a:ext cx="4732655" cy="151638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经计算，本项目码头粉尘排放量为0.265t/a，项目设 2 台吊机，考虑 2 台吊机同时工作，装卸工作时间约 4620h/a。</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2、废水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本项目实施后用水主要为：陆域生活用水、船舶舱底含油污水、船舶生活污水、码头地面冲洗水、运输车辆冲洗废水、装卸抑尘用水和道路喷洒水等。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（1）陆域生活用水：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本项目不新增员工，故不新增生活污水。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（2）船舶舱底含油污水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根据《水运工程环境保护设计规范》（JTS 149-2018），500</w:t>
      </w:r>
      <w:r>
        <w:rPr>
          <w:rFonts w:hint="eastAsia" w:ascii="Times New Roman" w:hAnsi="Times New Roman" w:eastAsia="宋体" w:cs="Times New Roman"/>
          <w:spacing w:val="-3"/>
          <w:sz w:val="24"/>
          <w:szCs w:val="24"/>
          <w:highlight w:val="none"/>
          <w:lang w:val="en-US" w:eastAsia="zh-CN"/>
        </w:rPr>
        <w:t xml:space="preserve"> </w:t>
      </w:r>
      <w:r>
        <w:rPr>
          <w:rFonts w:hint="default" w:ascii="Times New Roman" w:hAnsi="Times New Roman" w:eastAsia="宋体" w:cs="Times New Roman"/>
          <w:spacing w:val="-3"/>
          <w:sz w:val="24"/>
          <w:szCs w:val="24"/>
          <w:highlight w:val="none"/>
        </w:rPr>
        <w:t>吨级船舱底油污水产生量为 0.14t/d</w:t>
      </w:r>
      <w:r>
        <w:rPr>
          <w:rFonts w:hint="eastAsia" w:ascii="Times New Roman" w:hAnsi="Times New Roman" w:eastAsia="宋体" w:cs="Times New Roman"/>
          <w:spacing w:val="-3"/>
          <w:sz w:val="24"/>
          <w:szCs w:val="24"/>
          <w:highlight w:val="none"/>
          <w:lang w:val="en-US" w:eastAsia="zh-CN"/>
        </w:rPr>
        <w:t xml:space="preserve"> </w:t>
      </w:r>
      <w:r>
        <w:rPr>
          <w:rFonts w:hint="default" w:ascii="Times New Roman" w:hAnsi="Times New Roman" w:eastAsia="宋体" w:cs="Times New Roman"/>
          <w:spacing w:val="-3"/>
          <w:sz w:val="24"/>
          <w:szCs w:val="24"/>
          <w:highlight w:val="none"/>
        </w:rPr>
        <w:t>艘，本项目船舶为 100 吨级，参照 500 吨级污水产生量系数，则舱底油污水产生量取 0.14t/d·艘，舱底油污水中主要污染物为石油类，经类比分析可知舱底含油污水的平均含油浓度为 2000mg/L。</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（3）船舶生活污水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根据《港口工程环境保护设计规范》（JTS149-1-2007），船舶生活污水量可根据船舶在港时间确定，本环评每个船员用水量按 150L/d 计。按代表船型人数（100 吨船船员按 2 人计算）、100 吨级船舶平均到港次数为 15000 艘次/年，船舶生活用水量为4500m</w:t>
      </w:r>
      <w:r>
        <w:rPr>
          <w:rFonts w:hint="eastAsia" w:ascii="Times New Roman" w:hAnsi="Times New Roman" w:eastAsia="宋体" w:cs="Times New Roman"/>
          <w:spacing w:val="-3"/>
          <w:sz w:val="24"/>
          <w:szCs w:val="24"/>
          <w:highlight w:val="none"/>
          <w:vertAlign w:val="superscript"/>
          <w:lang w:eastAsia="zh-CN"/>
        </w:rPr>
        <w:t>3</w:t>
      </w:r>
      <w:r>
        <w:rPr>
          <w:rFonts w:hint="eastAsia" w:ascii="Times New Roman" w:hAnsi="Times New Roman" w:eastAsia="宋体" w:cs="Times New Roman"/>
          <w:spacing w:val="-3"/>
          <w:sz w:val="24"/>
          <w:szCs w:val="24"/>
          <w:highlight w:val="none"/>
          <w:lang w:eastAsia="zh-CN"/>
        </w:rPr>
        <w:t>/a。排污系数以 0.8 计，则污水量约为 3600t/a。根据航运部门统计资料类比估算，生活污水主要污染因子为COD400mg/L、SS250mg/L、氨氮 35mg/L 和 TP4mg/L。</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根据《国际海事组织 73/78 防污条约（附则Ⅱ）》、《中华人民共和国防止船舶污染海域管理条例》（交通运输部令 2015 年第 25 号）、《船舶水污染物排放控制标准》（GB3552-2018）、《江苏省内河水域船舶污染防治条例》和《南通市政府办公室关于印发&lt;南通市内河港口和船舶污染物接收、转运及处置设施建设方案&gt;的通知》（通政办发〔2018〕89 号），以及本项目工程设计要求，停靠拟建码头的舱底油污水不得在本河段排放，船舶污染物建设模式中提出了船舶垃圾的接收环节：采用“船-船-岸”和“船岸”接收模式相结合的方式进行接收，本码头尚未铺设污水管网，船舶生活污水无法接管市政管网。根据规定，为保护港区水体环境质量，待到港期间船舶不得排放生活污水和含油废水。到港船舶生活污水暂存在码头设置的船舶污染物接收点，后由海事部门环保船接收，交由海事部门指定有资质单位进行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（4）码头地面冲洗水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《水运工程环境保护设计规范》（JTS 149-2018），码头地面冲洗用水定额为3L/m</w:t>
      </w:r>
      <w:r>
        <w:rPr>
          <w:rFonts w:hint="eastAsia" w:ascii="Times New Roman" w:hAnsi="Times New Roman" w:eastAsia="宋体" w:cs="Times New Roman"/>
          <w:spacing w:val="-3"/>
          <w:sz w:val="24"/>
          <w:szCs w:val="24"/>
          <w:highlight w:val="none"/>
          <w:vertAlign w:val="superscript"/>
          <w:lang w:eastAsia="zh-CN"/>
        </w:rPr>
        <w:t>2</w:t>
      </w:r>
      <w:r>
        <w:rPr>
          <w:rFonts w:hint="eastAsia" w:ascii="Times New Roman" w:hAnsi="Times New Roman" w:eastAsia="宋体" w:cs="Times New Roman"/>
          <w:spacing w:val="-3"/>
          <w:sz w:val="24"/>
          <w:szCs w:val="24"/>
          <w:highlight w:val="none"/>
          <w:lang w:eastAsia="zh-CN"/>
        </w:rPr>
        <w:t>·次～5L/m</w:t>
      </w:r>
      <w:r>
        <w:rPr>
          <w:rFonts w:hint="eastAsia" w:ascii="Times New Roman" w:hAnsi="Times New Roman" w:eastAsia="宋体" w:cs="Times New Roman"/>
          <w:spacing w:val="-3"/>
          <w:sz w:val="24"/>
          <w:szCs w:val="24"/>
          <w:highlight w:val="none"/>
          <w:vertAlign w:val="superscript"/>
          <w:lang w:eastAsia="zh-CN"/>
        </w:rPr>
        <w:t>2</w:t>
      </w:r>
      <w:r>
        <w:rPr>
          <w:rFonts w:hint="eastAsia" w:ascii="Times New Roman" w:hAnsi="Times New Roman" w:eastAsia="宋体" w:cs="Times New Roman"/>
          <w:spacing w:val="-3"/>
          <w:sz w:val="24"/>
          <w:szCs w:val="24"/>
          <w:highlight w:val="none"/>
          <w:lang w:eastAsia="zh-CN"/>
        </w:rPr>
        <w:t>·次，本项目取 5L/m</w:t>
      </w:r>
      <w:r>
        <w:rPr>
          <w:rFonts w:hint="eastAsia" w:ascii="Times New Roman" w:hAnsi="Times New Roman" w:eastAsia="宋体" w:cs="Times New Roman"/>
          <w:spacing w:val="-3"/>
          <w:sz w:val="24"/>
          <w:szCs w:val="24"/>
          <w:highlight w:val="none"/>
          <w:vertAlign w:val="superscript"/>
          <w:lang w:eastAsia="zh-CN"/>
        </w:rPr>
        <w:t>2</w:t>
      </w:r>
      <w:r>
        <w:rPr>
          <w:rFonts w:hint="eastAsia" w:ascii="Times New Roman" w:hAnsi="Times New Roman" w:eastAsia="宋体" w:cs="Times New Roman"/>
          <w:spacing w:val="-3"/>
          <w:sz w:val="24"/>
          <w:szCs w:val="24"/>
          <w:highlight w:val="none"/>
          <w:lang w:eastAsia="zh-CN"/>
        </w:rPr>
        <w:t>·次，码头地面冲洗次数按照 2 周一次计，码头地面冲洗次数约为 24 次，码头可冲洗地面面积约为 1134m</w:t>
      </w:r>
      <w:r>
        <w:rPr>
          <w:rFonts w:hint="eastAsia" w:ascii="Times New Roman" w:hAnsi="Times New Roman" w:eastAsia="宋体" w:cs="Times New Roman"/>
          <w:spacing w:val="-3"/>
          <w:sz w:val="24"/>
          <w:szCs w:val="24"/>
          <w:highlight w:val="none"/>
          <w:vertAlign w:val="superscript"/>
          <w:lang w:eastAsia="zh-CN"/>
        </w:rPr>
        <w:t>2</w:t>
      </w:r>
      <w:r>
        <w:rPr>
          <w:rFonts w:hint="eastAsia" w:ascii="Times New Roman" w:hAnsi="Times New Roman" w:eastAsia="宋体" w:cs="Times New Roman"/>
          <w:spacing w:val="-3"/>
          <w:sz w:val="24"/>
          <w:szCs w:val="24"/>
          <w:highlight w:val="none"/>
          <w:lang w:eastAsia="zh-CN"/>
        </w:rPr>
        <w:t>(码头长度为 162m、宽度为 7m)， 经计算码头地面冲洗用水量约为 141.75m</w:t>
      </w:r>
      <w:r>
        <w:rPr>
          <w:rFonts w:hint="eastAsia" w:ascii="Times New Roman" w:hAnsi="Times New Roman" w:eastAsia="宋体" w:cs="Times New Roman"/>
          <w:spacing w:val="-3"/>
          <w:sz w:val="24"/>
          <w:szCs w:val="24"/>
          <w:highlight w:val="none"/>
          <w:vertAlign w:val="superscript"/>
          <w:lang w:eastAsia="zh-CN"/>
        </w:rPr>
        <w:t>3</w:t>
      </w:r>
      <w:r>
        <w:rPr>
          <w:rFonts w:hint="eastAsia" w:ascii="Times New Roman" w:hAnsi="Times New Roman" w:eastAsia="宋体" w:cs="Times New Roman"/>
          <w:spacing w:val="-3"/>
          <w:sz w:val="24"/>
          <w:szCs w:val="24"/>
          <w:highlight w:val="none"/>
          <w:lang w:eastAsia="zh-CN"/>
        </w:rPr>
        <w:t>/a，排污系数取 0.8，则废水量约为113.4m</w:t>
      </w:r>
      <w:r>
        <w:rPr>
          <w:rFonts w:hint="eastAsia" w:ascii="Times New Roman" w:hAnsi="Times New Roman" w:eastAsia="宋体" w:cs="Times New Roman"/>
          <w:spacing w:val="-3"/>
          <w:sz w:val="24"/>
          <w:szCs w:val="24"/>
          <w:highlight w:val="none"/>
          <w:vertAlign w:val="superscript"/>
          <w:lang w:eastAsia="zh-CN"/>
        </w:rPr>
        <w:t>3</w:t>
      </w:r>
      <w:r>
        <w:rPr>
          <w:rFonts w:hint="eastAsia" w:ascii="Times New Roman" w:hAnsi="Times New Roman" w:eastAsia="宋体" w:cs="Times New Roman"/>
          <w:spacing w:val="-3"/>
          <w:sz w:val="24"/>
          <w:szCs w:val="24"/>
          <w:highlight w:val="none"/>
          <w:lang w:eastAsia="zh-CN"/>
        </w:rPr>
        <w:t>/a。根据同类工程类比分析（《江苏通达路桥工程有限公司新建码头工程项目》），其主要污染物为COD、SS，浓度分别约为500mg/L、2000mg/L。码头地面冲洗水废水 113.4t/a</w:t>
      </w:r>
      <w:r>
        <w:rPr>
          <w:rFonts w:hint="eastAsia" w:ascii="Times New Roman" w:hAnsi="Times New Roman" w:eastAsia="宋体" w:cs="Times New Roman"/>
          <w:spacing w:val="-3"/>
          <w:sz w:val="24"/>
          <w:szCs w:val="24"/>
          <w:highlight w:val="none"/>
          <w:lang w:val="en-US" w:eastAsia="zh-CN"/>
        </w:rPr>
        <w:t xml:space="preserve"> </w:t>
      </w:r>
      <w:r>
        <w:rPr>
          <w:rFonts w:hint="eastAsia" w:ascii="Times New Roman" w:hAnsi="Times New Roman" w:eastAsia="宋体" w:cs="Times New Roman"/>
          <w:spacing w:val="-3"/>
          <w:sz w:val="24"/>
          <w:szCs w:val="24"/>
          <w:highlight w:val="none"/>
          <w:lang w:eastAsia="zh-CN"/>
        </w:rPr>
        <w:t>进入沉淀池收集处理后回用。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（3）道路喷洒水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eastAsia" w:ascii="Times New Roman" w:hAnsi="Times New Roman" w:eastAsia="宋体" w:cs="Times New Roman"/>
          <w:spacing w:val="-3"/>
          <w:sz w:val="24"/>
          <w:szCs w:val="24"/>
          <w:highlight w:val="none"/>
          <w:lang w:eastAsia="zh-CN"/>
        </w:rPr>
        <w:t>为了有效防止路面二次扬尘，路面需要喷洒一定的雾状水来保持空气的湿度，参照《海港总平面设计规范》，道路喷洒用水量取 0.25L/m</w:t>
      </w:r>
      <w:r>
        <w:rPr>
          <w:rFonts w:hint="eastAsia" w:ascii="Times New Roman" w:hAnsi="Times New Roman" w:eastAsia="宋体" w:cs="Times New Roman"/>
          <w:spacing w:val="-3"/>
          <w:sz w:val="24"/>
          <w:szCs w:val="24"/>
          <w:highlight w:val="none"/>
          <w:vertAlign w:val="superscript"/>
          <w:lang w:eastAsia="zh-CN"/>
        </w:rPr>
        <w:t>2</w:t>
      </w:r>
      <w:r>
        <w:rPr>
          <w:rFonts w:hint="default" w:ascii="Times New Roman" w:hAnsi="Times New Roman" w:eastAsia="宋体" w:cs="Times New Roman"/>
          <w:spacing w:val="-3"/>
          <w:sz w:val="24"/>
          <w:szCs w:val="24"/>
          <w:highlight w:val="none"/>
        </w:rPr>
        <w:t>•</w:t>
      </w:r>
      <w:r>
        <w:rPr>
          <w:rFonts w:hint="eastAsia" w:ascii="Times New Roman" w:hAnsi="Times New Roman" w:eastAsia="宋体" w:cs="Times New Roman"/>
          <w:spacing w:val="-3"/>
          <w:sz w:val="24"/>
          <w:szCs w:val="24"/>
          <w:highlight w:val="none"/>
          <w:lang w:eastAsia="zh-CN"/>
        </w:rPr>
        <w:t>次，本项目依托北侧道路，主要依托段道路面积约为 200m</w:t>
      </w:r>
      <w:r>
        <w:rPr>
          <w:rFonts w:hint="eastAsia" w:ascii="Times New Roman" w:hAnsi="Times New Roman" w:eastAsia="宋体" w:cs="Times New Roman"/>
          <w:spacing w:val="-3"/>
          <w:sz w:val="24"/>
          <w:szCs w:val="24"/>
          <w:highlight w:val="none"/>
          <w:vertAlign w:val="superscript"/>
          <w:lang w:eastAsia="zh-CN"/>
        </w:rPr>
        <w:t>2</w:t>
      </w:r>
      <w:r>
        <w:rPr>
          <w:rFonts w:hint="eastAsia" w:ascii="Times New Roman" w:hAnsi="Times New Roman" w:eastAsia="宋体" w:cs="Times New Roman"/>
          <w:spacing w:val="-3"/>
          <w:sz w:val="24"/>
          <w:szCs w:val="24"/>
          <w:highlight w:val="none"/>
          <w:lang w:eastAsia="zh-CN"/>
        </w:rPr>
        <w:t>，按每天 4 次计，则厂区路面喷洒用水量约为 66t/a。路面喷洒水基本通过挥发损耗，无废水产生及排放。</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3、固废</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本项目固废主要包括船舶垃圾和陆域垃圾两大类。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1、船舶垃圾</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pacing w:val="-18"/>
          <w:sz w:val="24"/>
          <w:szCs w:val="24"/>
          <w:highlight w:val="none"/>
        </w:rPr>
      </w:pPr>
      <w:r>
        <w:rPr>
          <w:rFonts w:hint="default" w:ascii="Times New Roman" w:hAnsi="Times New Roman" w:eastAsia="宋体" w:cs="Times New Roman"/>
          <w:spacing w:val="-5"/>
          <w:sz w:val="24"/>
          <w:szCs w:val="24"/>
          <w:highlight w:val="none"/>
        </w:rPr>
        <w:t>船舶垃圾主要为船员生活垃圾、船舶保养产生的废弃物、船舶舱底</w:t>
      </w:r>
      <w:r>
        <w:rPr>
          <w:rFonts w:hint="default" w:ascii="Times New Roman" w:hAnsi="Times New Roman" w:eastAsia="宋体" w:cs="Times New Roman"/>
          <w:spacing w:val="-18"/>
          <w:sz w:val="24"/>
          <w:szCs w:val="24"/>
          <w:highlight w:val="none"/>
        </w:rPr>
        <w:t>油污水油水分离器产生的废油</w:t>
      </w:r>
      <w:r>
        <w:rPr>
          <w:rFonts w:hint="eastAsia" w:ascii="Times New Roman" w:hAnsi="Times New Roman" w:eastAsia="宋体" w:cs="Times New Roman"/>
          <w:spacing w:val="-18"/>
          <w:sz w:val="24"/>
          <w:szCs w:val="24"/>
          <w:highlight w:val="none"/>
          <w:lang w:eastAsia="zh-CN"/>
        </w:rPr>
        <w:t>、</w:t>
      </w:r>
      <w:r>
        <w:rPr>
          <w:rFonts w:hint="eastAsia" w:ascii="Times New Roman" w:hAnsi="Times New Roman" w:eastAsia="宋体" w:cs="Times New Roman"/>
          <w:spacing w:val="-18"/>
          <w:sz w:val="24"/>
          <w:szCs w:val="24"/>
          <w:highlight w:val="none"/>
          <w:lang w:val="en-US" w:eastAsia="zh-CN"/>
        </w:rPr>
        <w:t>污泥、清扫废物、废劳保用品、设备维修保养的废机油和废油桶</w:t>
      </w:r>
      <w:r>
        <w:rPr>
          <w:rFonts w:hint="default" w:ascii="Times New Roman" w:hAnsi="Times New Roman" w:eastAsia="宋体" w:cs="Times New Roman"/>
          <w:spacing w:val="-18"/>
          <w:sz w:val="24"/>
          <w:szCs w:val="24"/>
          <w:highlight w:val="none"/>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lang w:eastAsia="zh-CN"/>
        </w:rPr>
        <w:t>（</w:t>
      </w:r>
      <w:r>
        <w:rPr>
          <w:rFonts w:hint="default" w:ascii="Times New Roman" w:hAnsi="Times New Roman" w:eastAsia="宋体" w:cs="Times New Roman"/>
          <w:spacing w:val="-3"/>
          <w:sz w:val="24"/>
          <w:szCs w:val="24"/>
          <w:highlight w:val="none"/>
          <w:lang w:val="en-US" w:eastAsia="zh-CN"/>
        </w:rPr>
        <w:t>1</w:t>
      </w:r>
      <w:r>
        <w:rPr>
          <w:rFonts w:hint="default" w:ascii="Times New Roman" w:hAnsi="Times New Roman" w:eastAsia="宋体" w:cs="Times New Roman"/>
          <w:spacing w:val="-3"/>
          <w:sz w:val="24"/>
          <w:szCs w:val="24"/>
          <w:highlight w:val="none"/>
          <w:lang w:eastAsia="zh-CN"/>
        </w:rPr>
        <w:t>）</w:t>
      </w:r>
      <w:r>
        <w:rPr>
          <w:rFonts w:hint="default" w:ascii="Times New Roman" w:hAnsi="Times New Roman" w:eastAsia="宋体" w:cs="Times New Roman"/>
          <w:spacing w:val="-3"/>
          <w:sz w:val="24"/>
          <w:szCs w:val="24"/>
          <w:highlight w:val="none"/>
        </w:rPr>
        <w:t>建设项目副产物产生情况分析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lang w:val="en-US" w:eastAsia="zh-CN"/>
        </w:rPr>
        <w:t>项目</w:t>
      </w:r>
      <w:r>
        <w:rPr>
          <w:rFonts w:hint="default" w:ascii="Times New Roman" w:hAnsi="Times New Roman" w:eastAsia="宋体" w:cs="Times New Roman"/>
          <w:spacing w:val="-3"/>
          <w:sz w:val="24"/>
          <w:szCs w:val="24"/>
          <w:highlight w:val="none"/>
        </w:rPr>
        <w:t>产生的固体废物主要为到港船舶</w:t>
      </w:r>
      <w:r>
        <w:rPr>
          <w:rFonts w:hint="default" w:ascii="Times New Roman" w:hAnsi="Times New Roman" w:eastAsia="宋体" w:cs="Times New Roman"/>
          <w:spacing w:val="-3"/>
          <w:sz w:val="24"/>
          <w:szCs w:val="24"/>
          <w:highlight w:val="none"/>
          <w:lang w:val="en-US" w:eastAsia="zh-CN"/>
        </w:rPr>
        <w:t>废</w:t>
      </w:r>
      <w:r>
        <w:rPr>
          <w:rFonts w:hint="default" w:ascii="Times New Roman" w:hAnsi="Times New Roman" w:eastAsia="宋体" w:cs="Times New Roman"/>
          <w:spacing w:val="-3"/>
          <w:sz w:val="24"/>
          <w:szCs w:val="24"/>
          <w:highlight w:val="none"/>
        </w:rPr>
        <w:t>物、陆城</w:t>
      </w:r>
      <w:r>
        <w:rPr>
          <w:rFonts w:hint="default" w:ascii="Times New Roman" w:hAnsi="Times New Roman" w:eastAsia="宋体" w:cs="Times New Roman"/>
          <w:spacing w:val="-3"/>
          <w:sz w:val="24"/>
          <w:szCs w:val="24"/>
          <w:highlight w:val="none"/>
          <w:lang w:val="en-US" w:eastAsia="zh-CN"/>
        </w:rPr>
        <w:t>废</w:t>
      </w:r>
      <w:r>
        <w:rPr>
          <w:rFonts w:hint="default" w:ascii="Times New Roman" w:hAnsi="Times New Roman" w:eastAsia="宋体" w:cs="Times New Roman"/>
          <w:spacing w:val="-3"/>
          <w:sz w:val="24"/>
          <w:szCs w:val="24"/>
          <w:highlight w:val="none"/>
        </w:rPr>
        <w:t>物，本项目不新增员工，故不新</w:t>
      </w:r>
      <w:r>
        <w:rPr>
          <w:rFonts w:hint="default" w:ascii="Times New Roman" w:hAnsi="Times New Roman" w:eastAsia="宋体" w:cs="Times New Roman"/>
          <w:spacing w:val="-3"/>
          <w:sz w:val="24"/>
          <w:szCs w:val="24"/>
          <w:highlight w:val="none"/>
          <w:lang w:val="en-US" w:eastAsia="zh-CN"/>
        </w:rPr>
        <w:t>增生活垃圾</w:t>
      </w:r>
      <w:r>
        <w:rPr>
          <w:rFonts w:hint="default" w:ascii="Times New Roman" w:hAnsi="Times New Roman" w:eastAsia="宋体" w:cs="Times New Roman"/>
          <w:spacing w:val="-3"/>
          <w:sz w:val="24"/>
          <w:szCs w:val="24"/>
          <w:highlight w:val="none"/>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fldChar w:fldCharType="begin"/>
      </w:r>
      <w:r>
        <w:rPr>
          <w:rFonts w:hint="default" w:ascii="Times New Roman" w:hAnsi="Times New Roman" w:eastAsia="宋体" w:cs="Times New Roman"/>
          <w:spacing w:val="-3"/>
          <w:sz w:val="24"/>
          <w:szCs w:val="24"/>
          <w:highlight w:val="none"/>
        </w:rPr>
        <w:instrText xml:space="preserve"> = 1 \* GB3 \* MERGEFORMAT </w:instrText>
      </w:r>
      <w:r>
        <w:rPr>
          <w:rFonts w:hint="default" w:ascii="Times New Roman" w:hAnsi="Times New Roman" w:eastAsia="宋体" w:cs="Times New Roman"/>
          <w:spacing w:val="-3"/>
          <w:sz w:val="24"/>
          <w:szCs w:val="24"/>
          <w:highlight w:val="none"/>
        </w:rPr>
        <w:fldChar w:fldCharType="separate"/>
      </w:r>
      <w:r>
        <w:rPr>
          <w:rFonts w:hint="default" w:ascii="Times New Roman" w:hAnsi="Times New Roman" w:eastAsia="宋体" w:cs="Times New Roman"/>
          <w:sz w:val="24"/>
          <w:szCs w:val="24"/>
          <w:highlight w:val="none"/>
        </w:rPr>
        <w:t>①</w:t>
      </w:r>
      <w:r>
        <w:rPr>
          <w:rFonts w:hint="default" w:ascii="Times New Roman" w:hAnsi="Times New Roman" w:eastAsia="宋体" w:cs="Times New Roman"/>
          <w:spacing w:val="-3"/>
          <w:sz w:val="24"/>
          <w:szCs w:val="24"/>
          <w:highlight w:val="none"/>
        </w:rPr>
        <w:fldChar w:fldCharType="end"/>
      </w:r>
      <w:r>
        <w:rPr>
          <w:rFonts w:hint="default" w:ascii="Times New Roman" w:hAnsi="Times New Roman" w:eastAsia="宋体" w:cs="Times New Roman"/>
          <w:spacing w:val="-3"/>
          <w:sz w:val="24"/>
          <w:szCs w:val="24"/>
          <w:highlight w:val="none"/>
          <w:lang w:val="en-US" w:eastAsia="zh-CN"/>
        </w:rPr>
        <w:t>船舶</w:t>
      </w:r>
      <w:r>
        <w:rPr>
          <w:rFonts w:hint="default" w:ascii="Times New Roman" w:hAnsi="Times New Roman" w:eastAsia="宋体" w:cs="Times New Roman"/>
          <w:spacing w:val="-3"/>
          <w:sz w:val="24"/>
          <w:szCs w:val="24"/>
          <w:highlight w:val="none"/>
        </w:rPr>
        <w:t>垃圾</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根据 《水运工程环境保护设计规范》(JTS 149-2018)</w:t>
      </w:r>
      <w:r>
        <w:rPr>
          <w:rFonts w:hint="default" w:ascii="Times New Roman" w:hAnsi="Times New Roman" w:eastAsia="宋体" w:cs="Times New Roman"/>
          <w:spacing w:val="-3"/>
          <w:sz w:val="24"/>
          <w:szCs w:val="24"/>
          <w:highlight w:val="none"/>
          <w:lang w:val="en-US" w:eastAsia="zh-CN"/>
        </w:rPr>
        <w:t>以及现</w:t>
      </w:r>
      <w:r>
        <w:rPr>
          <w:rFonts w:hint="default" w:ascii="Times New Roman" w:hAnsi="Times New Roman" w:eastAsia="宋体" w:cs="Times New Roman"/>
          <w:spacing w:val="-3"/>
          <w:sz w:val="24"/>
          <w:szCs w:val="24"/>
          <w:highlight w:val="none"/>
        </w:rPr>
        <w:t>有资料类比，发生系数按在船人数计，船舶垃圾按1.5kg/人•天，码头到港船员3000</w:t>
      </w:r>
      <w:r>
        <w:rPr>
          <w:rFonts w:hint="default" w:ascii="Times New Roman" w:hAnsi="Times New Roman" w:eastAsia="宋体" w:cs="Times New Roman"/>
          <w:spacing w:val="-3"/>
          <w:sz w:val="24"/>
          <w:szCs w:val="24"/>
          <w:highlight w:val="none"/>
          <w:lang w:val="en-US" w:eastAsia="zh-CN"/>
        </w:rPr>
        <w:t>0</w:t>
      </w:r>
      <w:r>
        <w:rPr>
          <w:rFonts w:hint="default" w:ascii="Times New Roman" w:hAnsi="Times New Roman" w:eastAsia="宋体" w:cs="Times New Roman"/>
          <w:spacing w:val="-3"/>
          <w:sz w:val="24"/>
          <w:szCs w:val="24"/>
          <w:highlight w:val="none"/>
        </w:rPr>
        <w:t>人（按每艘船2人计），则本项目船舶垃圾产生量约为 45t/a，本项目船舶垃圾</w:t>
      </w:r>
      <w:r>
        <w:rPr>
          <w:rFonts w:hint="eastAsia" w:ascii="Times New Roman" w:hAnsi="Times New Roman" w:eastAsia="宋体" w:cs="Times New Roman"/>
          <w:spacing w:val="-3"/>
          <w:sz w:val="24"/>
          <w:szCs w:val="24"/>
          <w:highlight w:val="none"/>
          <w:lang w:val="en-US" w:eastAsia="zh-CN"/>
        </w:rPr>
        <w:t>暂存码头</w:t>
      </w:r>
      <w:r>
        <w:rPr>
          <w:rFonts w:hint="default" w:ascii="Times New Roman" w:hAnsi="Times New Roman" w:eastAsia="宋体" w:cs="Times New Roman"/>
          <w:spacing w:val="-3"/>
          <w:sz w:val="24"/>
          <w:szCs w:val="24"/>
          <w:highlight w:val="none"/>
        </w:rPr>
        <w:t>，</w:t>
      </w:r>
      <w:r>
        <w:rPr>
          <w:rFonts w:hint="eastAsia" w:ascii="Times New Roman" w:hAnsi="Times New Roman" w:eastAsia="宋体" w:cs="Times New Roman"/>
          <w:spacing w:val="-3"/>
          <w:sz w:val="24"/>
          <w:szCs w:val="24"/>
          <w:highlight w:val="none"/>
          <w:lang w:val="en-US" w:eastAsia="zh-CN"/>
        </w:rPr>
        <w:t>定期</w:t>
      </w:r>
      <w:r>
        <w:rPr>
          <w:rFonts w:hint="default" w:ascii="Times New Roman" w:hAnsi="Times New Roman" w:eastAsia="宋体" w:cs="Times New Roman"/>
          <w:spacing w:val="-3"/>
          <w:sz w:val="24"/>
          <w:szCs w:val="24"/>
          <w:highlight w:val="none"/>
        </w:rPr>
        <w:t>交由海事部门指定有资质单位进行处理。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②污泥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本项目沉淀池中污泥产生量约为 1</w:t>
      </w:r>
      <w:r>
        <w:rPr>
          <w:rFonts w:hint="eastAsia" w:ascii="Times New Roman" w:hAnsi="Times New Roman" w:eastAsia="宋体" w:cs="Times New Roman"/>
          <w:spacing w:val="-3"/>
          <w:sz w:val="24"/>
          <w:szCs w:val="24"/>
          <w:highlight w:val="none"/>
          <w:lang w:val="en-US" w:eastAsia="zh-CN"/>
        </w:rPr>
        <w:t>t/</w:t>
      </w:r>
      <w:r>
        <w:rPr>
          <w:rFonts w:hint="default" w:ascii="Times New Roman" w:hAnsi="Times New Roman" w:eastAsia="宋体" w:cs="Times New Roman"/>
          <w:spacing w:val="-3"/>
          <w:sz w:val="24"/>
          <w:szCs w:val="24"/>
          <w:highlight w:val="none"/>
        </w:rPr>
        <w:t>a，委托环卫清运。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③清扫废物</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val="en-US" w:eastAsia="zh-CN"/>
        </w:rPr>
      </w:pPr>
      <w:r>
        <w:rPr>
          <w:rFonts w:hint="default" w:ascii="Times New Roman" w:hAnsi="Times New Roman" w:eastAsia="宋体" w:cs="Times New Roman"/>
          <w:spacing w:val="-3"/>
          <w:sz w:val="24"/>
          <w:szCs w:val="24"/>
          <w:highlight w:val="none"/>
        </w:rPr>
        <w:t>项目需要定期对装卸平台进行打扫，根据企业核实，清扫废物量为 3t</w:t>
      </w:r>
      <w:r>
        <w:rPr>
          <w:rFonts w:hint="eastAsia" w:ascii="Times New Roman" w:hAnsi="Times New Roman" w:eastAsia="宋体" w:cs="Times New Roman"/>
          <w:spacing w:val="-3"/>
          <w:sz w:val="24"/>
          <w:szCs w:val="24"/>
          <w:highlight w:val="none"/>
          <w:lang w:val="en-US" w:eastAsia="zh-CN"/>
        </w:rPr>
        <w:t>/</w:t>
      </w:r>
      <w:r>
        <w:rPr>
          <w:rFonts w:hint="default" w:ascii="Times New Roman" w:hAnsi="Times New Roman" w:eastAsia="宋体" w:cs="Times New Roman"/>
          <w:spacing w:val="-3"/>
          <w:sz w:val="24"/>
          <w:szCs w:val="24"/>
          <w:highlight w:val="none"/>
        </w:rPr>
        <w:t>a，委托环卫</w:t>
      </w:r>
      <w:r>
        <w:rPr>
          <w:rFonts w:hint="eastAsia" w:ascii="Times New Roman" w:hAnsi="Times New Roman" w:eastAsia="宋体" w:cs="Times New Roman"/>
          <w:spacing w:val="-3"/>
          <w:sz w:val="24"/>
          <w:szCs w:val="24"/>
          <w:highlight w:val="none"/>
          <w:lang w:val="en-US" w:eastAsia="zh-CN"/>
        </w:rPr>
        <w:t>清运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④废含油抹布和手套</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本项目机械设</w:t>
      </w:r>
      <w:r>
        <w:rPr>
          <w:rFonts w:hint="eastAsia" w:ascii="Times New Roman" w:hAnsi="Times New Roman" w:eastAsia="宋体" w:cs="Times New Roman"/>
          <w:spacing w:val="-3"/>
          <w:sz w:val="24"/>
          <w:szCs w:val="24"/>
          <w:highlight w:val="none"/>
          <w:lang w:val="en-US" w:eastAsia="zh-CN"/>
        </w:rPr>
        <w:t>备</w:t>
      </w:r>
      <w:r>
        <w:rPr>
          <w:rFonts w:hint="default" w:ascii="Times New Roman" w:hAnsi="Times New Roman" w:eastAsia="宋体" w:cs="Times New Roman"/>
          <w:spacing w:val="-3"/>
          <w:sz w:val="24"/>
          <w:szCs w:val="24"/>
          <w:highlight w:val="none"/>
        </w:rPr>
        <w:t>维修等过程中会产生一些含油抹布，产生量约为1.6t/a，定期委托</w:t>
      </w:r>
      <w:r>
        <w:rPr>
          <w:rFonts w:hint="eastAsia" w:ascii="Times New Roman" w:hAnsi="Times New Roman" w:eastAsia="宋体" w:cs="Times New Roman"/>
          <w:spacing w:val="-3"/>
          <w:sz w:val="24"/>
          <w:szCs w:val="24"/>
          <w:highlight w:val="none"/>
          <w:lang w:val="en-US" w:eastAsia="zh-CN"/>
        </w:rPr>
        <w:t>资质</w:t>
      </w:r>
      <w:r>
        <w:rPr>
          <w:rFonts w:hint="default" w:ascii="Times New Roman" w:hAnsi="Times New Roman" w:eastAsia="宋体" w:cs="Times New Roman"/>
          <w:spacing w:val="-3"/>
          <w:sz w:val="24"/>
          <w:szCs w:val="24"/>
          <w:highlight w:val="none"/>
        </w:rPr>
        <w:t>单位处置。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⑤废机油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eastAsia" w:ascii="Times New Roman" w:hAnsi="Times New Roman" w:eastAsia="宋体" w:cs="Times New Roman"/>
          <w:spacing w:val="-3"/>
          <w:sz w:val="24"/>
          <w:szCs w:val="24"/>
          <w:highlight w:val="none"/>
          <w:lang w:eastAsia="zh-CN"/>
        </w:rPr>
      </w:pPr>
      <w:r>
        <w:rPr>
          <w:rFonts w:hint="default" w:ascii="Times New Roman" w:hAnsi="Times New Roman" w:eastAsia="宋体" w:cs="Times New Roman"/>
          <w:spacing w:val="-3"/>
          <w:sz w:val="24"/>
          <w:szCs w:val="24"/>
          <w:highlight w:val="none"/>
        </w:rPr>
        <w:t>本项目码头区设备维护保养时会产生一定的废机油，根据企业提供资料，生产设备更换下来的废机油约0.12</w:t>
      </w:r>
      <w:r>
        <w:rPr>
          <w:rFonts w:hint="eastAsia" w:ascii="Times New Roman" w:hAnsi="Times New Roman" w:eastAsia="宋体" w:cs="Times New Roman"/>
          <w:spacing w:val="-3"/>
          <w:sz w:val="24"/>
          <w:szCs w:val="24"/>
          <w:highlight w:val="none"/>
          <w:lang w:val="en-US" w:eastAsia="zh-CN"/>
        </w:rPr>
        <w:t xml:space="preserve"> t</w:t>
      </w:r>
      <w:r>
        <w:rPr>
          <w:rFonts w:hint="default" w:ascii="Times New Roman" w:hAnsi="Times New Roman" w:eastAsia="宋体" w:cs="Times New Roman"/>
          <w:spacing w:val="-3"/>
          <w:sz w:val="24"/>
          <w:szCs w:val="24"/>
          <w:highlight w:val="none"/>
        </w:rPr>
        <w:t>/a。收集暂存于危</w:t>
      </w:r>
      <w:r>
        <w:rPr>
          <w:rFonts w:hint="eastAsia" w:ascii="Times New Roman" w:hAnsi="Times New Roman" w:eastAsia="宋体" w:cs="Times New Roman"/>
          <w:spacing w:val="-3"/>
          <w:sz w:val="24"/>
          <w:szCs w:val="24"/>
          <w:highlight w:val="none"/>
          <w:lang w:val="en-US" w:eastAsia="zh-CN"/>
        </w:rPr>
        <w:t>废</w:t>
      </w:r>
      <w:r>
        <w:rPr>
          <w:rFonts w:hint="default" w:ascii="Times New Roman" w:hAnsi="Times New Roman" w:eastAsia="宋体" w:cs="Times New Roman"/>
          <w:spacing w:val="-3"/>
          <w:sz w:val="24"/>
          <w:szCs w:val="24"/>
          <w:highlight w:val="none"/>
        </w:rPr>
        <w:t>仓库，委托有资质单位处置</w:t>
      </w:r>
      <w:r>
        <w:rPr>
          <w:rFonts w:hint="eastAsia" w:ascii="Times New Roman" w:hAnsi="Times New Roman" w:eastAsia="宋体" w:cs="Times New Roman"/>
          <w:spacing w:val="-3"/>
          <w:sz w:val="24"/>
          <w:szCs w:val="24"/>
          <w:highlight w:val="none"/>
          <w:lang w:eastAsia="zh-CN"/>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⑥</w:t>
      </w:r>
      <w:r>
        <w:rPr>
          <w:rFonts w:hint="eastAsia" w:ascii="Times New Roman" w:hAnsi="Times New Roman" w:eastAsia="宋体" w:cs="Times New Roman"/>
          <w:spacing w:val="-3"/>
          <w:sz w:val="24"/>
          <w:szCs w:val="24"/>
          <w:highlight w:val="none"/>
          <w:lang w:val="en-US" w:eastAsia="zh-CN"/>
        </w:rPr>
        <w:t>废</w:t>
      </w:r>
      <w:r>
        <w:rPr>
          <w:rFonts w:hint="default" w:ascii="Times New Roman" w:hAnsi="Times New Roman" w:eastAsia="宋体" w:cs="Times New Roman"/>
          <w:spacing w:val="-3"/>
          <w:sz w:val="24"/>
          <w:szCs w:val="24"/>
          <w:highlight w:val="none"/>
        </w:rPr>
        <w:t>油桶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本项目机油包装桶 1个，包装金属桶重量约为 5kg</w:t>
      </w:r>
      <w:r>
        <w:rPr>
          <w:rFonts w:hint="eastAsia" w:ascii="Times New Roman" w:hAnsi="Times New Roman" w:eastAsia="宋体" w:cs="Times New Roman"/>
          <w:spacing w:val="-3"/>
          <w:sz w:val="24"/>
          <w:szCs w:val="24"/>
          <w:highlight w:val="none"/>
          <w:lang w:val="en-US" w:eastAsia="zh-CN"/>
        </w:rPr>
        <w:t>/</w:t>
      </w:r>
      <w:r>
        <w:rPr>
          <w:rFonts w:hint="default" w:ascii="Times New Roman" w:hAnsi="Times New Roman" w:eastAsia="宋体" w:cs="Times New Roman"/>
          <w:spacing w:val="-3"/>
          <w:sz w:val="24"/>
          <w:szCs w:val="24"/>
          <w:highlight w:val="none"/>
        </w:rPr>
        <w:t>个</w:t>
      </w:r>
      <w:r>
        <w:rPr>
          <w:rFonts w:hint="eastAsia" w:ascii="Times New Roman" w:hAnsi="Times New Roman" w:eastAsia="宋体" w:cs="Times New Roman"/>
          <w:spacing w:val="-3"/>
          <w:sz w:val="24"/>
          <w:szCs w:val="24"/>
          <w:highlight w:val="none"/>
          <w:lang w:eastAsia="zh-CN"/>
        </w:rPr>
        <w:t>，</w:t>
      </w:r>
      <w:r>
        <w:rPr>
          <w:rFonts w:hint="eastAsia" w:ascii="Times New Roman" w:hAnsi="Times New Roman" w:eastAsia="宋体" w:cs="Times New Roman"/>
          <w:spacing w:val="-3"/>
          <w:sz w:val="24"/>
          <w:szCs w:val="24"/>
          <w:highlight w:val="none"/>
          <w:lang w:val="en-US" w:eastAsia="zh-CN"/>
        </w:rPr>
        <w:t>一</w:t>
      </w:r>
      <w:r>
        <w:rPr>
          <w:rFonts w:hint="default" w:ascii="Times New Roman" w:hAnsi="Times New Roman" w:eastAsia="宋体" w:cs="Times New Roman"/>
          <w:spacing w:val="-3"/>
          <w:sz w:val="24"/>
          <w:szCs w:val="24"/>
          <w:highlight w:val="none"/>
        </w:rPr>
        <w:t>年需要</w:t>
      </w:r>
      <w:r>
        <w:rPr>
          <w:rFonts w:hint="eastAsia" w:ascii="Times New Roman" w:hAnsi="Times New Roman" w:eastAsia="宋体" w:cs="Times New Roman"/>
          <w:spacing w:val="-3"/>
          <w:sz w:val="24"/>
          <w:szCs w:val="24"/>
          <w:highlight w:val="none"/>
          <w:lang w:val="en-US" w:eastAsia="zh-CN"/>
        </w:rPr>
        <w:t>1</w:t>
      </w:r>
      <w:r>
        <w:rPr>
          <w:rFonts w:hint="default" w:ascii="Times New Roman" w:hAnsi="Times New Roman" w:eastAsia="宋体" w:cs="Times New Roman"/>
          <w:spacing w:val="-3"/>
          <w:sz w:val="24"/>
          <w:szCs w:val="24"/>
          <w:highlight w:val="none"/>
        </w:rPr>
        <w:t>桶，产生的</w:t>
      </w:r>
      <w:r>
        <w:rPr>
          <w:rFonts w:hint="eastAsia" w:ascii="Times New Roman" w:hAnsi="Times New Roman" w:eastAsia="宋体" w:cs="Times New Roman"/>
          <w:spacing w:val="-3"/>
          <w:sz w:val="24"/>
          <w:szCs w:val="24"/>
          <w:highlight w:val="none"/>
          <w:lang w:val="en-US" w:eastAsia="zh-CN"/>
        </w:rPr>
        <w:t>废</w:t>
      </w:r>
      <w:r>
        <w:rPr>
          <w:rFonts w:hint="default" w:ascii="Times New Roman" w:hAnsi="Times New Roman" w:eastAsia="宋体" w:cs="Times New Roman"/>
          <w:spacing w:val="-3"/>
          <w:sz w:val="24"/>
          <w:szCs w:val="24"/>
          <w:highlight w:val="none"/>
        </w:rPr>
        <w:t>油</w:t>
      </w:r>
      <w:r>
        <w:rPr>
          <w:rFonts w:hint="eastAsia" w:ascii="Times New Roman" w:hAnsi="Times New Roman" w:eastAsia="宋体" w:cs="Times New Roman"/>
          <w:spacing w:val="-3"/>
          <w:sz w:val="24"/>
          <w:szCs w:val="24"/>
          <w:highlight w:val="none"/>
          <w:lang w:val="en-US" w:eastAsia="zh-CN"/>
        </w:rPr>
        <w:t>桶合计约0.005t/a，收集暂存于危废仓库，</w:t>
      </w:r>
      <w:r>
        <w:rPr>
          <w:rFonts w:hint="default" w:ascii="Times New Roman" w:hAnsi="Times New Roman" w:eastAsia="宋体" w:cs="Times New Roman"/>
          <w:spacing w:val="-3"/>
          <w:sz w:val="24"/>
          <w:szCs w:val="24"/>
          <w:highlight w:val="none"/>
        </w:rPr>
        <w:t>委托有资质单位处置。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（2）固体废物属性判定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结合本项目工艺流程及生产运营过程中的副产物产生情况，根据《固体废物鉴别标准通则》（GB 34330-2017）的规定，判断其是否属于固体废物，给出判定依据及结果，具体情况如下：</w:t>
      </w:r>
    </w:p>
    <w:p>
      <w:pPr>
        <w:pStyle w:val="19"/>
        <w:spacing w:before="6"/>
        <w:ind w:left="2995"/>
        <w:jc w:val="left"/>
        <w:rPr>
          <w:rFonts w:hint="eastAsia" w:ascii="宋体" w:hAnsi="宋体" w:eastAsia="宋体" w:cs="宋体"/>
          <w:b/>
          <w:sz w:val="24"/>
        </w:rPr>
      </w:pPr>
      <w:r>
        <w:rPr>
          <w:rFonts w:hint="eastAsia" w:ascii="宋体" w:hAnsi="宋体" w:eastAsia="宋体" w:cs="宋体"/>
          <w:b/>
          <w:sz w:val="24"/>
        </w:rPr>
        <w:t>表</w:t>
      </w:r>
      <w:r>
        <w:rPr>
          <w:rFonts w:hint="eastAsia" w:ascii="宋体" w:hAnsi="宋体" w:eastAsia="宋体" w:cs="宋体"/>
          <w:b/>
          <w:sz w:val="24"/>
          <w:lang w:val="en-US" w:eastAsia="zh-CN"/>
        </w:rPr>
        <w:t xml:space="preserve">2.2-6 </w:t>
      </w:r>
      <w:r>
        <w:rPr>
          <w:rFonts w:hint="eastAsia" w:ascii="宋体" w:hAnsi="宋体" w:eastAsia="宋体" w:cs="宋体"/>
          <w:b/>
          <w:sz w:val="24"/>
        </w:rPr>
        <w:t>副产物产生情况汇总表</w:t>
      </w:r>
    </w:p>
    <w:tbl>
      <w:tblPr>
        <w:tblStyle w:val="12"/>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554"/>
        <w:gridCol w:w="1497"/>
        <w:gridCol w:w="1117"/>
        <w:gridCol w:w="607"/>
        <w:gridCol w:w="1792"/>
        <w:gridCol w:w="956"/>
        <w:gridCol w:w="699"/>
        <w:gridCol w:w="526"/>
        <w:gridCol w:w="13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04" w:type="pct"/>
            <w:vMerge w:val="restart"/>
            <w:tcBorders>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822" w:type="pct"/>
            <w:vMerge w:val="restar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名称</w:t>
            </w:r>
          </w:p>
        </w:tc>
        <w:tc>
          <w:tcPr>
            <w:tcW w:w="613" w:type="pct"/>
            <w:vMerge w:val="restar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产生工序</w:t>
            </w:r>
          </w:p>
        </w:tc>
        <w:tc>
          <w:tcPr>
            <w:tcW w:w="333" w:type="pct"/>
            <w:vMerge w:val="restar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形态</w:t>
            </w:r>
          </w:p>
        </w:tc>
        <w:tc>
          <w:tcPr>
            <w:tcW w:w="984" w:type="pct"/>
            <w:vMerge w:val="restar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主要成分</w:t>
            </w:r>
          </w:p>
        </w:tc>
        <w:tc>
          <w:tcPr>
            <w:tcW w:w="525" w:type="pct"/>
            <w:vMerge w:val="restart"/>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产生量</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（吨/年</w:t>
            </w:r>
            <w:r>
              <w:rPr>
                <w:rFonts w:hint="default" w:ascii="Times New Roman" w:hAnsi="Times New Roman" w:eastAsia="宋体" w:cs="Times New Roman"/>
                <w:b/>
                <w:spacing w:val="-12"/>
                <w:sz w:val="21"/>
                <w:szCs w:val="21"/>
              </w:rPr>
              <w:t>）</w:t>
            </w:r>
          </w:p>
        </w:tc>
        <w:tc>
          <w:tcPr>
            <w:tcW w:w="1415" w:type="pct"/>
            <w:gridSpan w:val="3"/>
            <w:tcBorders>
              <w:left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种类判断</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304" w:type="pct"/>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c>
          <w:tcPr>
            <w:tcW w:w="822"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c>
          <w:tcPr>
            <w:tcW w:w="613"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c>
          <w:tcPr>
            <w:tcW w:w="333"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c>
          <w:tcPr>
            <w:tcW w:w="984"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c>
          <w:tcPr>
            <w:tcW w:w="525"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固体废</w:t>
            </w:r>
            <w:r>
              <w:rPr>
                <w:rFonts w:hint="default" w:ascii="Times New Roman" w:hAnsi="Times New Roman" w:eastAsia="宋体" w:cs="Times New Roman"/>
                <w:b/>
                <w:w w:val="99"/>
                <w:sz w:val="21"/>
                <w:szCs w:val="21"/>
              </w:rPr>
              <w:t>物</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副产</w:t>
            </w:r>
            <w:r>
              <w:rPr>
                <w:rFonts w:hint="default" w:ascii="Times New Roman" w:hAnsi="Times New Roman" w:eastAsia="宋体" w:cs="Times New Roman"/>
                <w:b/>
                <w:w w:val="99"/>
                <w:sz w:val="21"/>
                <w:szCs w:val="21"/>
              </w:rPr>
              <w:t>品</w:t>
            </w:r>
          </w:p>
        </w:tc>
        <w:tc>
          <w:tcPr>
            <w:tcW w:w="741" w:type="pct"/>
            <w:tcBorders>
              <w:top w:val="single" w:color="000000" w:sz="4" w:space="0"/>
              <w:left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判定依据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船员生活垃圾</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船员生活</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restart"/>
            <w:tcBorders>
              <w:top w:val="single" w:color="000000" w:sz="4" w:space="0"/>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《国家危险废物名录》（2016 本）、《固体废物鉴别标准通则》（GB34330-2017）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船舶保养废物</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船舶保养</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含油手套、抹布等</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船舶废油</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油水分离器</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液体</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矿物油等</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沉淀池处理</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污泥等</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清扫废物</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清扫</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黄沙、碎石</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废含油抹布和手套</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废劳保用品</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矿物油、抹布、手套</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304" w:type="pct"/>
            <w:tcBorders>
              <w:top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22"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废机油</w:t>
            </w:r>
          </w:p>
        </w:tc>
        <w:tc>
          <w:tcPr>
            <w:tcW w:w="61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设备维护保养</w:t>
            </w:r>
          </w:p>
        </w:tc>
        <w:tc>
          <w:tcPr>
            <w:tcW w:w="333"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9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525"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4" w:hRule="atLeast"/>
        </w:trPr>
        <w:tc>
          <w:tcPr>
            <w:tcW w:w="304" w:type="pct"/>
            <w:tcBorders>
              <w:top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22"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废油桶</w:t>
            </w:r>
          </w:p>
        </w:tc>
        <w:tc>
          <w:tcPr>
            <w:tcW w:w="613"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设备维护保</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养</w:t>
            </w:r>
          </w:p>
        </w:tc>
        <w:tc>
          <w:tcPr>
            <w:tcW w:w="333"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984"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矿物油、金属桶</w:t>
            </w:r>
          </w:p>
        </w:tc>
        <w:tc>
          <w:tcPr>
            <w:tcW w:w="525"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384"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9" w:type="pc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41" w:type="pct"/>
            <w:vMerge w:val="continue"/>
            <w:tcBorders>
              <w:top w:val="nil"/>
              <w:lef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p>
        </w:tc>
      </w:tr>
    </w:tbl>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（3）固体废物产生情况汇总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根据《国家危险废物名录》（20</w:t>
      </w:r>
      <w:r>
        <w:rPr>
          <w:rFonts w:hint="eastAsia"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rPr>
        <w:t>年）及危险废物鉴别标准，判定该固体废物是否属于危险废物，本项目运营期固体废物产生情况汇总见表</w:t>
      </w:r>
      <w:r>
        <w:rPr>
          <w:rFonts w:hint="eastAsia" w:ascii="Times New Roman" w:hAnsi="Times New Roman" w:eastAsia="宋体" w:cs="Times New Roman"/>
          <w:sz w:val="24"/>
          <w:szCs w:val="24"/>
          <w:highlight w:val="none"/>
          <w:lang w:val="en-US" w:eastAsia="zh-CN"/>
        </w:rPr>
        <w:t>2.2-7</w:t>
      </w:r>
      <w:r>
        <w:rPr>
          <w:rFonts w:hint="default" w:ascii="Times New Roman" w:hAnsi="Times New Roman" w:eastAsia="宋体" w:cs="Times New Roman"/>
          <w:sz w:val="24"/>
          <w:szCs w:val="24"/>
          <w:highlight w:val="none"/>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 xml:space="preserve">表 </w:t>
      </w:r>
      <w:r>
        <w:rPr>
          <w:rFonts w:hint="eastAsia" w:ascii="Times New Roman" w:hAnsi="Times New Roman" w:eastAsia="宋体" w:cs="Times New Roman"/>
          <w:b/>
          <w:bCs/>
          <w:sz w:val="24"/>
          <w:szCs w:val="24"/>
          <w:highlight w:val="none"/>
          <w:lang w:val="en-US" w:eastAsia="zh-CN"/>
        </w:rPr>
        <w:t>2.2-7</w:t>
      </w:r>
      <w:r>
        <w:rPr>
          <w:rFonts w:hint="default" w:ascii="Times New Roman" w:hAnsi="Times New Roman" w:eastAsia="宋体" w:cs="Times New Roman"/>
          <w:b/>
          <w:bCs/>
          <w:sz w:val="24"/>
          <w:szCs w:val="24"/>
          <w:highlight w:val="none"/>
        </w:rPr>
        <w:t xml:space="preserve">  运营期固体废物分析结果汇总表</w:t>
      </w:r>
    </w:p>
    <w:tbl>
      <w:tblPr>
        <w:tblStyle w:val="12"/>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49"/>
        <w:gridCol w:w="1020"/>
        <w:gridCol w:w="1061"/>
        <w:gridCol w:w="1520"/>
        <w:gridCol w:w="649"/>
        <w:gridCol w:w="997"/>
        <w:gridCol w:w="773"/>
        <w:gridCol w:w="707"/>
        <w:gridCol w:w="1232"/>
        <w:gridCol w:w="7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固废名称</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属性</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产生工序</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形态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主要成分</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危险特性</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废物类别</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废物代码</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产生量</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船员生活垃圾</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船员生活</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清扫废物</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清扫</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黄沙、碎石</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沉淀池处理</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污泥等</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船舶保养废物</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船舶保养</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含油手套</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抹布等</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船舶废油</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油水分离器</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矿物油等</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900-210-08</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9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56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废含油抹</w:t>
            </w:r>
          </w:p>
        </w:tc>
        <w:tc>
          <w:tcPr>
            <w:tcW w:w="58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3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废劳保用品</w:t>
            </w:r>
          </w:p>
        </w:tc>
        <w:tc>
          <w:tcPr>
            <w:tcW w:w="3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4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c>
          <w:tcPr>
            <w:tcW w:w="38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67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43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r>
    </w:tbl>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）危险固体废物汇总</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项目实施后公司危险固体废物产生情况汇总见下表。</w:t>
      </w:r>
    </w:p>
    <w:p>
      <w:pPr>
        <w:pStyle w:val="19"/>
        <w:spacing w:before="191"/>
        <w:ind w:left="36"/>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sz w:val="24"/>
          <w:szCs w:val="24"/>
        </w:rPr>
        <w:t xml:space="preserve">表 </w:t>
      </w:r>
      <w:r>
        <w:rPr>
          <w:rFonts w:hint="default" w:ascii="Times New Roman" w:hAnsi="Times New Roman" w:eastAsia="宋体" w:cs="Times New Roman"/>
          <w:b/>
          <w:sz w:val="24"/>
          <w:szCs w:val="24"/>
          <w:lang w:val="en-US" w:eastAsia="zh-CN"/>
        </w:rPr>
        <w:t>2.2-7</w:t>
      </w:r>
      <w:r>
        <w:rPr>
          <w:rFonts w:hint="default" w:ascii="Times New Roman" w:hAnsi="Times New Roman" w:eastAsia="宋体" w:cs="Times New Roman"/>
          <w:b/>
          <w:sz w:val="24"/>
          <w:szCs w:val="24"/>
        </w:rPr>
        <w:t xml:space="preserve"> 建设项目危险废物汇总表</w:t>
      </w:r>
    </w:p>
    <w:tbl>
      <w:tblPr>
        <w:tblStyle w:val="12"/>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7"/>
        <w:gridCol w:w="881"/>
        <w:gridCol w:w="862"/>
        <w:gridCol w:w="1130"/>
        <w:gridCol w:w="749"/>
        <w:gridCol w:w="1363"/>
        <w:gridCol w:w="565"/>
        <w:gridCol w:w="1077"/>
        <w:gridCol w:w="997"/>
        <w:gridCol w:w="565"/>
        <w:gridCol w:w="5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序</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号</w:t>
            </w:r>
          </w:p>
        </w:tc>
        <w:tc>
          <w:tcPr>
            <w:tcW w:w="48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危险废</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物名称</w:t>
            </w:r>
          </w:p>
        </w:tc>
        <w:tc>
          <w:tcPr>
            <w:tcW w:w="47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危险废</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物类别</w:t>
            </w:r>
          </w:p>
        </w:tc>
        <w:tc>
          <w:tcPr>
            <w:tcW w:w="6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危险废物代</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码</w:t>
            </w:r>
          </w:p>
        </w:tc>
        <w:tc>
          <w:tcPr>
            <w:tcW w:w="41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产生量</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（t/a）</w:t>
            </w:r>
          </w:p>
        </w:tc>
        <w:tc>
          <w:tcPr>
            <w:tcW w:w="7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产生工序及装</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置</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形态</w:t>
            </w:r>
          </w:p>
        </w:tc>
        <w:tc>
          <w:tcPr>
            <w:tcW w:w="59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主要成分</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有害成分</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产废</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周期</w:t>
            </w:r>
          </w:p>
        </w:tc>
        <w:tc>
          <w:tcPr>
            <w:tcW w:w="3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危险</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w w:val="95"/>
                <w:sz w:val="21"/>
                <w:szCs w:val="21"/>
              </w:rPr>
            </w:pPr>
            <w:r>
              <w:rPr>
                <w:rFonts w:hint="default" w:ascii="Times New Roman" w:hAnsi="Times New Roman" w:eastAsia="宋体" w:cs="Times New Roman"/>
                <w:b/>
                <w:w w:val="95"/>
                <w:sz w:val="21"/>
                <w:szCs w:val="21"/>
              </w:rPr>
              <w:t>特性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8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船舶保养废物</w:t>
            </w:r>
          </w:p>
        </w:tc>
        <w:tc>
          <w:tcPr>
            <w:tcW w:w="47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6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41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7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船舶保养</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9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含油手套、</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抹布等</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每天</w:t>
            </w:r>
          </w:p>
        </w:tc>
        <w:tc>
          <w:tcPr>
            <w:tcW w:w="3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8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船舶废油</w:t>
            </w:r>
          </w:p>
        </w:tc>
        <w:tc>
          <w:tcPr>
            <w:tcW w:w="47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tc>
        <w:tc>
          <w:tcPr>
            <w:tcW w:w="6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900-210-08</w:t>
            </w:r>
          </w:p>
        </w:tc>
        <w:tc>
          <w:tcPr>
            <w:tcW w:w="41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7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油水分离器</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9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矿物油等</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每天</w:t>
            </w:r>
          </w:p>
        </w:tc>
        <w:tc>
          <w:tcPr>
            <w:tcW w:w="3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8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废含油抹布和手套</w:t>
            </w:r>
          </w:p>
        </w:tc>
        <w:tc>
          <w:tcPr>
            <w:tcW w:w="47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6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41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7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废劳保用品</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9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抹布、手套</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每周</w:t>
            </w:r>
          </w:p>
        </w:tc>
        <w:tc>
          <w:tcPr>
            <w:tcW w:w="3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48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废机油</w:t>
            </w:r>
          </w:p>
        </w:tc>
        <w:tc>
          <w:tcPr>
            <w:tcW w:w="47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tc>
        <w:tc>
          <w:tcPr>
            <w:tcW w:w="6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900-214-08</w:t>
            </w:r>
          </w:p>
        </w:tc>
        <w:tc>
          <w:tcPr>
            <w:tcW w:w="41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7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设备维护保养</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9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每年</w:t>
            </w:r>
          </w:p>
        </w:tc>
        <w:tc>
          <w:tcPr>
            <w:tcW w:w="3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48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废油桶</w:t>
            </w:r>
          </w:p>
        </w:tc>
        <w:tc>
          <w:tcPr>
            <w:tcW w:w="47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6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41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74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设备维护保养</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9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矿物油、金</w:t>
            </w:r>
          </w:p>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属桶</w:t>
            </w:r>
          </w:p>
        </w:tc>
        <w:tc>
          <w:tcPr>
            <w:tcW w:w="5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3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每年</w:t>
            </w:r>
          </w:p>
        </w:tc>
        <w:tc>
          <w:tcPr>
            <w:tcW w:w="32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r>
    </w:tbl>
    <w:p>
      <w:pPr>
        <w:pStyle w:val="4"/>
        <w:keepNext w:val="0"/>
        <w:keepLines w:val="0"/>
        <w:pageBreakBefore w:val="0"/>
        <w:widowControl w:val="0"/>
        <w:numPr>
          <w:ilvl w:val="1"/>
          <w:numId w:val="1"/>
        </w:numPr>
        <w:tabs>
          <w:tab w:val="left" w:pos="773"/>
        </w:tabs>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rPr>
          <w:rFonts w:hint="default" w:ascii="Times New Roman" w:hAnsi="Times New Roman" w:eastAsia="宋体" w:cs="Times New Roman"/>
          <w:sz w:val="24"/>
          <w:szCs w:val="24"/>
          <w:highlight w:val="none"/>
        </w:rPr>
      </w:pPr>
      <w:bookmarkStart w:id="54" w:name="2.3 区域环境概况"/>
      <w:bookmarkEnd w:id="54"/>
      <w:bookmarkStart w:id="55" w:name="2.3 区域环境概况"/>
      <w:bookmarkEnd w:id="55"/>
      <w:bookmarkStart w:id="56" w:name="_Toc21743"/>
      <w:r>
        <w:rPr>
          <w:rFonts w:hint="default" w:ascii="Times New Roman" w:hAnsi="Times New Roman" w:eastAsia="宋体" w:cs="Times New Roman"/>
          <w:sz w:val="24"/>
          <w:szCs w:val="24"/>
          <w:highlight w:val="none"/>
        </w:rPr>
        <w:t>区域环境概况</w:t>
      </w:r>
      <w:bookmarkEnd w:id="56"/>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57" w:name="2.3.1 地理位置"/>
      <w:bookmarkEnd w:id="57"/>
      <w:bookmarkStart w:id="58" w:name="2.3.1 地理位置"/>
      <w:bookmarkEnd w:id="58"/>
      <w:r>
        <w:rPr>
          <w:rFonts w:hint="default" w:ascii="Times New Roman" w:hAnsi="Times New Roman" w:eastAsia="宋体" w:cs="Times New Roman"/>
          <w:sz w:val="24"/>
          <w:szCs w:val="24"/>
          <w:highlight w:val="none"/>
        </w:rPr>
        <w:t>地理位置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pacing w:val="-7"/>
          <w:sz w:val="24"/>
          <w:szCs w:val="24"/>
          <w:highlight w:val="none"/>
        </w:rPr>
        <w:t>海安市地处苏中平原，东临黄海，与如东接壤，南和如皋毗邻，西</w:t>
      </w:r>
      <w:r>
        <w:rPr>
          <w:rFonts w:hint="default" w:ascii="Times New Roman" w:hAnsi="Times New Roman" w:eastAsia="宋体" w:cs="Times New Roman"/>
          <w:spacing w:val="-6"/>
          <w:sz w:val="24"/>
          <w:szCs w:val="24"/>
          <w:highlight w:val="none"/>
        </w:rPr>
        <w:t>通泰兴，并与姜堰市相交，北与东台市相连。东临黄海，南望长江，是苏中水陆交通要冲。四季分明，气候温和，雨水充沛，河道成网，物产</w:t>
      </w:r>
      <w:r>
        <w:rPr>
          <w:rFonts w:hint="default" w:ascii="Times New Roman" w:hAnsi="Times New Roman" w:eastAsia="宋体" w:cs="Times New Roman"/>
          <w:spacing w:val="-10"/>
          <w:sz w:val="24"/>
          <w:szCs w:val="24"/>
          <w:highlight w:val="none"/>
        </w:rPr>
        <w:t>丰富，鱼米之乡。东西直线最长</w:t>
      </w:r>
      <w:r>
        <w:rPr>
          <w:rFonts w:hint="default" w:ascii="Times New Roman" w:hAnsi="Times New Roman" w:eastAsia="宋体" w:cs="Times New Roman"/>
          <w:spacing w:val="-3"/>
          <w:sz w:val="24"/>
          <w:szCs w:val="24"/>
          <w:highlight w:val="none"/>
        </w:rPr>
        <w:t>71.1km</w:t>
      </w:r>
      <w:r>
        <w:rPr>
          <w:rFonts w:hint="default" w:ascii="Times New Roman" w:hAnsi="Times New Roman" w:eastAsia="宋体" w:cs="Times New Roman"/>
          <w:spacing w:val="-13"/>
          <w:sz w:val="24"/>
          <w:szCs w:val="24"/>
          <w:highlight w:val="none"/>
        </w:rPr>
        <w:t>，南北最宽</w:t>
      </w:r>
      <w:r>
        <w:rPr>
          <w:rFonts w:hint="default" w:ascii="Times New Roman" w:hAnsi="Times New Roman" w:eastAsia="宋体" w:cs="Times New Roman"/>
          <w:sz w:val="24"/>
          <w:szCs w:val="24"/>
          <w:highlight w:val="none"/>
        </w:rPr>
        <w:t>39.35km</w:t>
      </w:r>
      <w:r>
        <w:rPr>
          <w:rFonts w:hint="default" w:ascii="Times New Roman" w:hAnsi="Times New Roman" w:eastAsia="宋体" w:cs="Times New Roman"/>
          <w:spacing w:val="-4"/>
          <w:sz w:val="24"/>
          <w:szCs w:val="24"/>
          <w:highlight w:val="none"/>
        </w:rPr>
        <w:t>。县境西宽</w:t>
      </w:r>
      <w:r>
        <w:rPr>
          <w:rFonts w:hint="default" w:ascii="Times New Roman" w:hAnsi="Times New Roman" w:eastAsia="宋体" w:cs="Times New Roman"/>
          <w:spacing w:val="-6"/>
          <w:sz w:val="24"/>
          <w:szCs w:val="24"/>
          <w:highlight w:val="none"/>
        </w:rPr>
        <w:t xml:space="preserve">东窄，轮廓酷似一把金钥匙。县域地理坐标位于北纬 </w:t>
      </w:r>
      <w:r>
        <w:rPr>
          <w:rFonts w:hint="default" w:ascii="Times New Roman" w:hAnsi="Times New Roman" w:eastAsia="宋体" w:cs="Times New Roman"/>
          <w:sz w:val="24"/>
          <w:szCs w:val="24"/>
          <w:highlight w:val="none"/>
        </w:rPr>
        <w:t>32°32</w:t>
      </w:r>
      <w:r>
        <w:rPr>
          <w:rFonts w:hint="default" w:ascii="Times New Roman" w:hAnsi="Times New Roman" w:eastAsia="宋体" w:cs="Times New Roman"/>
          <w:spacing w:val="-1"/>
          <w:sz w:val="24"/>
          <w:szCs w:val="24"/>
          <w:highlight w:val="none"/>
        </w:rPr>
        <w:t>′至北纬32°43</w:t>
      </w:r>
      <w:r>
        <w:rPr>
          <w:rFonts w:hint="default" w:ascii="Times New Roman" w:hAnsi="Times New Roman" w:eastAsia="宋体" w:cs="Times New Roman"/>
          <w:spacing w:val="-16"/>
          <w:sz w:val="24"/>
          <w:szCs w:val="24"/>
          <w:highlight w:val="none"/>
        </w:rPr>
        <w:t>′，东经</w:t>
      </w:r>
      <w:r>
        <w:rPr>
          <w:rFonts w:hint="default" w:ascii="Times New Roman" w:hAnsi="Times New Roman" w:eastAsia="宋体" w:cs="Times New Roman"/>
          <w:sz w:val="24"/>
          <w:szCs w:val="24"/>
          <w:highlight w:val="none"/>
        </w:rPr>
        <w:t>120°12</w:t>
      </w:r>
      <w:r>
        <w:rPr>
          <w:rFonts w:hint="default" w:ascii="Times New Roman" w:hAnsi="Times New Roman" w:eastAsia="宋体" w:cs="Times New Roman"/>
          <w:spacing w:val="-24"/>
          <w:sz w:val="24"/>
          <w:szCs w:val="24"/>
          <w:highlight w:val="none"/>
        </w:rPr>
        <w:t xml:space="preserve">′至 </w:t>
      </w:r>
      <w:r>
        <w:rPr>
          <w:rFonts w:hint="default" w:ascii="Times New Roman" w:hAnsi="Times New Roman" w:eastAsia="宋体" w:cs="Times New Roman"/>
          <w:sz w:val="24"/>
          <w:szCs w:val="24"/>
          <w:highlight w:val="none"/>
        </w:rPr>
        <w:t>120°53</w:t>
      </w:r>
      <w:r>
        <w:rPr>
          <w:rFonts w:hint="default" w:ascii="Times New Roman" w:hAnsi="Times New Roman" w:eastAsia="宋体" w:cs="Times New Roman"/>
          <w:spacing w:val="-3"/>
          <w:sz w:val="24"/>
          <w:szCs w:val="24"/>
          <w:highlight w:val="none"/>
        </w:rPr>
        <w:t>′之间。通扬运河横穿东西，串</w:t>
      </w:r>
      <w:r>
        <w:rPr>
          <w:rFonts w:hint="default" w:ascii="Times New Roman" w:hAnsi="Times New Roman" w:eastAsia="宋体" w:cs="Times New Roman"/>
          <w:spacing w:val="-7"/>
          <w:sz w:val="24"/>
          <w:szCs w:val="24"/>
          <w:highlight w:val="none"/>
        </w:rPr>
        <w:t>场河纵贯南北，将海安分为河南、河北、河东三个不同自然区域。总面</w:t>
      </w:r>
      <w:r>
        <w:rPr>
          <w:rFonts w:hint="default" w:ascii="Times New Roman" w:hAnsi="Times New Roman" w:eastAsia="宋体" w:cs="Times New Roman"/>
          <w:spacing w:val="-39"/>
          <w:sz w:val="24"/>
          <w:szCs w:val="24"/>
          <w:highlight w:val="none"/>
        </w:rPr>
        <w:t>积</w:t>
      </w:r>
      <w:r>
        <w:rPr>
          <w:rFonts w:hint="default" w:ascii="Times New Roman" w:hAnsi="Times New Roman" w:eastAsia="宋体" w:cs="Times New Roman"/>
          <w:sz w:val="24"/>
          <w:szCs w:val="24"/>
          <w:highlight w:val="none"/>
        </w:rPr>
        <w:t>1108km</w:t>
      </w:r>
      <w:r>
        <w:rPr>
          <w:rFonts w:hint="default" w:ascii="Times New Roman" w:hAnsi="Times New Roman" w:eastAsia="宋体" w:cs="Times New Roman"/>
          <w:position w:val="9"/>
          <w:sz w:val="22"/>
          <w:szCs w:val="22"/>
          <w:highlight w:val="none"/>
        </w:rPr>
        <w:t>2</w:t>
      </w:r>
      <w:r>
        <w:rPr>
          <w:rFonts w:hint="default" w:ascii="Times New Roman" w:hAnsi="Times New Roman" w:eastAsia="宋体" w:cs="Times New Roman"/>
          <w:spacing w:val="-3"/>
          <w:sz w:val="24"/>
          <w:szCs w:val="24"/>
          <w:highlight w:val="none"/>
        </w:rPr>
        <w:t>。</w:t>
      </w:r>
      <w:r>
        <w:rPr>
          <w:rFonts w:hint="eastAsia" w:ascii="Times New Roman" w:hAnsi="Times New Roman" w:eastAsia="宋体" w:cs="Times New Roman"/>
          <w:spacing w:val="-3"/>
          <w:sz w:val="24"/>
          <w:szCs w:val="24"/>
          <w:highlight w:val="none"/>
          <w:lang w:val="en-US" w:eastAsia="zh-CN"/>
        </w:rPr>
        <w:t>其中码头项目</w:t>
      </w:r>
      <w:r>
        <w:rPr>
          <w:rFonts w:hint="default" w:ascii="Times New Roman" w:hAnsi="Times New Roman" w:eastAsia="宋体" w:cs="Times New Roman"/>
          <w:spacing w:val="-3"/>
          <w:sz w:val="24"/>
          <w:szCs w:val="24"/>
          <w:highlight w:val="none"/>
        </w:rPr>
        <w:t>位于江海河东岸</w:t>
      </w:r>
      <w:r>
        <w:rPr>
          <w:rFonts w:hint="eastAsia" w:ascii="Times New Roman" w:hAnsi="Times New Roman" w:eastAsia="宋体" w:cs="Times New Roman"/>
          <w:sz w:val="24"/>
          <w:szCs w:val="24"/>
          <w:highlight w:val="none"/>
          <w:lang w:eastAsia="zh-CN"/>
        </w:rPr>
        <w:t>。</w:t>
      </w:r>
    </w:p>
    <w:p>
      <w:pPr>
        <w:pStyle w:val="2"/>
        <w:keepNext w:val="0"/>
        <w:keepLines w:val="0"/>
        <w:pageBreakBefore w:val="0"/>
        <w:widowControl w:val="0"/>
        <w:numPr>
          <w:ilvl w:val="2"/>
          <w:numId w:val="1"/>
        </w:numPr>
        <w:tabs>
          <w:tab w:val="left" w:pos="876"/>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59" w:name="2.3.2气候、气象状况"/>
      <w:bookmarkEnd w:id="59"/>
      <w:bookmarkStart w:id="60" w:name="2.3.2气候、气象状况"/>
      <w:bookmarkEnd w:id="60"/>
      <w:r>
        <w:rPr>
          <w:rFonts w:hint="default" w:ascii="Times New Roman" w:hAnsi="Times New Roman" w:eastAsia="宋体" w:cs="Times New Roman"/>
          <w:sz w:val="24"/>
          <w:szCs w:val="24"/>
          <w:highlight w:val="none"/>
        </w:rPr>
        <w:t>气候、气象状况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海安市位于北亚热带湿润季风气候区。气候温和，四季分明，气候宜人，冷热适中。日照充足，雨水充沛，无霜期长。春季天气多变，夏天高温多雨，秋季天高气爽，冬天寒冷干燥。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4"/>
          <w:sz w:val="24"/>
          <w:szCs w:val="24"/>
          <w:highlight w:val="none"/>
        </w:rPr>
        <w:t>年平均气温</w:t>
      </w:r>
      <w:r>
        <w:rPr>
          <w:rFonts w:hint="default" w:ascii="Times New Roman" w:hAnsi="Times New Roman" w:eastAsia="宋体" w:cs="Times New Roman"/>
          <w:sz w:val="24"/>
          <w:szCs w:val="24"/>
          <w:highlight w:val="none"/>
        </w:rPr>
        <w:t>14.5</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pacing w:val="-12"/>
          <w:sz w:val="24"/>
          <w:szCs w:val="24"/>
          <w:highlight w:val="none"/>
        </w:rPr>
        <w:t>月最冷，月平均</w:t>
      </w:r>
      <w:r>
        <w:rPr>
          <w:rFonts w:hint="default" w:ascii="Times New Roman" w:hAnsi="Times New Roman" w:eastAsia="宋体" w:cs="Times New Roman"/>
          <w:sz w:val="24"/>
          <w:szCs w:val="24"/>
          <w:highlight w:val="none"/>
        </w:rPr>
        <w:t>1.7℃。7、8</w:t>
      </w:r>
      <w:r>
        <w:rPr>
          <w:rFonts w:hint="default" w:ascii="Times New Roman" w:hAnsi="Times New Roman" w:eastAsia="宋体" w:cs="Times New Roman"/>
          <w:spacing w:val="-3"/>
          <w:sz w:val="24"/>
          <w:szCs w:val="24"/>
          <w:highlight w:val="none"/>
        </w:rPr>
        <w:t>两月最热，平</w:t>
      </w:r>
      <w:r>
        <w:rPr>
          <w:rFonts w:hint="default" w:ascii="Times New Roman" w:hAnsi="Times New Roman" w:eastAsia="宋体" w:cs="Times New Roman"/>
          <w:spacing w:val="-18"/>
          <w:sz w:val="24"/>
          <w:szCs w:val="24"/>
          <w:highlight w:val="none"/>
        </w:rPr>
        <w:t>均气温</w:t>
      </w:r>
      <w:r>
        <w:rPr>
          <w:rFonts w:hint="default" w:ascii="Times New Roman" w:hAnsi="Times New Roman" w:eastAsia="宋体" w:cs="Times New Roman"/>
          <w:sz w:val="24"/>
          <w:szCs w:val="24"/>
          <w:highlight w:val="none"/>
        </w:rPr>
        <w:t>27</w:t>
      </w:r>
      <w:r>
        <w:rPr>
          <w:rFonts w:hint="default" w:ascii="Times New Roman" w:hAnsi="Times New Roman" w:eastAsia="宋体" w:cs="Times New Roman"/>
          <w:spacing w:val="-13"/>
          <w:sz w:val="24"/>
          <w:szCs w:val="24"/>
          <w:highlight w:val="none"/>
        </w:rPr>
        <w:t>℃。年最高平均气温</w:t>
      </w:r>
      <w:r>
        <w:rPr>
          <w:rFonts w:hint="default" w:ascii="Times New Roman" w:hAnsi="Times New Roman" w:eastAsia="宋体" w:cs="Times New Roman"/>
          <w:spacing w:val="-7"/>
          <w:sz w:val="24"/>
          <w:szCs w:val="24"/>
          <w:highlight w:val="none"/>
        </w:rPr>
        <w:t>19.5</w:t>
      </w:r>
      <w:r>
        <w:rPr>
          <w:rFonts w:hint="default" w:ascii="Times New Roman" w:hAnsi="Times New Roman" w:eastAsia="宋体" w:cs="Times New Roman"/>
          <w:spacing w:val="-10"/>
          <w:sz w:val="24"/>
          <w:szCs w:val="24"/>
          <w:highlight w:val="none"/>
        </w:rPr>
        <w:t>℃，年最低平均气温</w:t>
      </w:r>
      <w:r>
        <w:rPr>
          <w:rFonts w:hint="default" w:ascii="Times New Roman" w:hAnsi="Times New Roman" w:eastAsia="宋体" w:cs="Times New Roman"/>
          <w:spacing w:val="-7"/>
          <w:sz w:val="24"/>
          <w:szCs w:val="24"/>
          <w:highlight w:val="none"/>
        </w:rPr>
        <w:t>10.6</w:t>
      </w:r>
      <w:r>
        <w:rPr>
          <w:rFonts w:hint="default" w:ascii="Times New Roman" w:hAnsi="Times New Roman" w:eastAsia="宋体" w:cs="Times New Roman"/>
          <w:spacing w:val="-4"/>
          <w:sz w:val="24"/>
          <w:szCs w:val="24"/>
          <w:highlight w:val="none"/>
        </w:rPr>
        <w:t>℃，年极端</w:t>
      </w:r>
      <w:r>
        <w:rPr>
          <w:rFonts w:hint="default" w:ascii="Times New Roman" w:hAnsi="Times New Roman" w:eastAsia="宋体" w:cs="Times New Roman"/>
          <w:spacing w:val="-3"/>
          <w:sz w:val="24"/>
          <w:szCs w:val="24"/>
          <w:highlight w:val="none"/>
        </w:rPr>
        <w:t>最低气温</w:t>
      </w:r>
      <w:r>
        <w:rPr>
          <w:rFonts w:hint="default" w:ascii="Times New Roman" w:hAnsi="Times New Roman" w:eastAsia="宋体" w:cs="Times New Roman"/>
          <w:sz w:val="24"/>
          <w:szCs w:val="24"/>
          <w:highlight w:val="none"/>
        </w:rPr>
        <w:t>-12℃（1969）</w:t>
      </w:r>
      <w:r>
        <w:rPr>
          <w:rFonts w:hint="default" w:ascii="Times New Roman" w:hAnsi="Times New Roman" w:eastAsia="宋体" w:cs="Times New Roman"/>
          <w:spacing w:val="-10"/>
          <w:sz w:val="24"/>
          <w:szCs w:val="24"/>
          <w:highlight w:val="none"/>
        </w:rPr>
        <w:t>，年极端最高气温</w:t>
      </w:r>
      <w:r>
        <w:rPr>
          <w:rFonts w:hint="default" w:ascii="Times New Roman" w:hAnsi="Times New Roman" w:eastAsia="宋体" w:cs="Times New Roman"/>
          <w:sz w:val="24"/>
          <w:szCs w:val="24"/>
          <w:highlight w:val="none"/>
        </w:rPr>
        <w:t>39.7℃（2003）</w:t>
      </w:r>
      <w:r>
        <w:rPr>
          <w:rFonts w:hint="default" w:ascii="Times New Roman" w:hAnsi="Times New Roman" w:eastAsia="宋体" w:cs="Times New Roman"/>
          <w:spacing w:val="-3"/>
          <w:sz w:val="24"/>
          <w:szCs w:val="24"/>
          <w:highlight w:val="none"/>
        </w:rPr>
        <w:t>。年均降水</w:t>
      </w:r>
      <w:r>
        <w:rPr>
          <w:rFonts w:hint="default" w:ascii="Times New Roman" w:hAnsi="Times New Roman" w:eastAsia="宋体" w:cs="Times New Roman"/>
          <w:spacing w:val="1"/>
          <w:w w:val="100"/>
          <w:sz w:val="24"/>
          <w:szCs w:val="24"/>
          <w:highlight w:val="none"/>
        </w:rPr>
        <w:t>1</w:t>
      </w:r>
      <w:r>
        <w:rPr>
          <w:rFonts w:hint="default" w:ascii="Times New Roman" w:hAnsi="Times New Roman" w:eastAsia="宋体" w:cs="Times New Roman"/>
          <w:spacing w:val="-2"/>
          <w:w w:val="100"/>
          <w:sz w:val="24"/>
          <w:szCs w:val="24"/>
          <w:highlight w:val="none"/>
        </w:rPr>
        <w:t>02</w:t>
      </w:r>
      <w:r>
        <w:rPr>
          <w:rFonts w:hint="default" w:ascii="Times New Roman" w:hAnsi="Times New Roman" w:eastAsia="宋体" w:cs="Times New Roman"/>
          <w:w w:val="100"/>
          <w:sz w:val="24"/>
          <w:szCs w:val="24"/>
          <w:highlight w:val="none"/>
        </w:rPr>
        <w:t>5</w:t>
      </w:r>
      <w:r>
        <w:rPr>
          <w:rFonts w:hint="default" w:ascii="Times New Roman" w:hAnsi="Times New Roman" w:eastAsia="宋体" w:cs="Times New Roman"/>
          <w:spacing w:val="-49"/>
          <w:w w:val="100"/>
          <w:sz w:val="24"/>
          <w:szCs w:val="24"/>
          <w:highlight w:val="none"/>
        </w:rPr>
        <w:t>毫米，</w:t>
      </w:r>
      <w:r>
        <w:rPr>
          <w:rFonts w:hint="default" w:ascii="Times New Roman" w:hAnsi="Times New Roman" w:eastAsia="宋体" w:cs="Times New Roman"/>
          <w:spacing w:val="1"/>
          <w:w w:val="100"/>
          <w:sz w:val="24"/>
          <w:szCs w:val="24"/>
          <w:highlight w:val="none"/>
        </w:rPr>
        <w:t>7</w:t>
      </w:r>
      <w:r>
        <w:rPr>
          <w:rFonts w:hint="default" w:ascii="Times New Roman" w:hAnsi="Times New Roman" w:eastAsia="宋体" w:cs="Times New Roman"/>
          <w:spacing w:val="-2"/>
          <w:w w:val="100"/>
          <w:sz w:val="24"/>
          <w:szCs w:val="24"/>
          <w:highlight w:val="none"/>
        </w:rPr>
        <w:t>9</w:t>
      </w:r>
      <w:r>
        <w:rPr>
          <w:rFonts w:hint="default" w:ascii="Times New Roman" w:hAnsi="Times New Roman" w:eastAsia="宋体" w:cs="Times New Roman"/>
          <w:spacing w:val="-4"/>
          <w:w w:val="100"/>
          <w:sz w:val="24"/>
          <w:szCs w:val="24"/>
          <w:highlight w:val="none"/>
        </w:rPr>
        <w:t>%</w:t>
      </w:r>
      <w:r>
        <w:rPr>
          <w:rFonts w:hint="default" w:ascii="Times New Roman" w:hAnsi="Times New Roman" w:eastAsia="宋体" w:cs="Times New Roman"/>
          <w:spacing w:val="-2"/>
          <w:w w:val="100"/>
          <w:sz w:val="24"/>
          <w:szCs w:val="24"/>
          <w:highlight w:val="none"/>
        </w:rPr>
        <w:t>的年份在</w:t>
      </w:r>
      <w:r>
        <w:rPr>
          <w:rFonts w:hint="default" w:ascii="Times New Roman" w:hAnsi="Times New Roman" w:eastAsia="宋体" w:cs="Times New Roman"/>
          <w:spacing w:val="1"/>
          <w:w w:val="100"/>
          <w:sz w:val="24"/>
          <w:szCs w:val="24"/>
          <w:highlight w:val="none"/>
        </w:rPr>
        <w:t>8</w:t>
      </w:r>
      <w:r>
        <w:rPr>
          <w:rFonts w:hint="default" w:ascii="Times New Roman" w:hAnsi="Times New Roman" w:eastAsia="宋体" w:cs="Times New Roman"/>
          <w:spacing w:val="-2"/>
          <w:w w:val="100"/>
          <w:sz w:val="24"/>
          <w:szCs w:val="24"/>
          <w:highlight w:val="none"/>
        </w:rPr>
        <w:t>0</w:t>
      </w:r>
      <w:r>
        <w:rPr>
          <w:rFonts w:hint="default" w:ascii="Times New Roman" w:hAnsi="Times New Roman" w:eastAsia="宋体" w:cs="Times New Roman"/>
          <w:w w:val="100"/>
          <w:sz w:val="24"/>
          <w:szCs w:val="24"/>
          <w:highlight w:val="none"/>
        </w:rPr>
        <w:t>0</w:t>
      </w:r>
      <w:r>
        <w:rPr>
          <w:rFonts w:hint="default" w:ascii="Times New Roman" w:hAnsi="Times New Roman" w:eastAsia="宋体" w:cs="Times New Roman"/>
          <w:spacing w:val="-17"/>
          <w:w w:val="100"/>
          <w:sz w:val="24"/>
          <w:szCs w:val="24"/>
          <w:highlight w:val="none"/>
        </w:rPr>
        <w:t>毫米以上。降水最多年份</w:t>
      </w:r>
      <w:r>
        <w:rPr>
          <w:rFonts w:hint="default" w:ascii="Times New Roman" w:hAnsi="Times New Roman" w:eastAsia="宋体" w:cs="Times New Roman"/>
          <w:spacing w:val="-78"/>
          <w:sz w:val="24"/>
          <w:szCs w:val="24"/>
          <w:highlight w:val="none"/>
        </w:rPr>
        <w:t xml:space="preserve"> </w:t>
      </w:r>
      <w:r>
        <w:rPr>
          <w:rFonts w:hint="default" w:ascii="Times New Roman" w:hAnsi="Times New Roman" w:eastAsia="宋体" w:cs="Times New Roman"/>
          <w:spacing w:val="-2"/>
          <w:w w:val="100"/>
          <w:sz w:val="24"/>
          <w:szCs w:val="24"/>
          <w:highlight w:val="none"/>
        </w:rPr>
        <w:t>1</w:t>
      </w:r>
      <w:r>
        <w:rPr>
          <w:rFonts w:hint="default" w:ascii="Times New Roman" w:hAnsi="Times New Roman" w:eastAsia="宋体" w:cs="Times New Roman"/>
          <w:spacing w:val="1"/>
          <w:w w:val="100"/>
          <w:sz w:val="24"/>
          <w:szCs w:val="24"/>
          <w:highlight w:val="none"/>
        </w:rPr>
        <w:t>9</w:t>
      </w:r>
      <w:r>
        <w:rPr>
          <w:rFonts w:hint="default" w:ascii="Times New Roman" w:hAnsi="Times New Roman" w:eastAsia="宋体" w:cs="Times New Roman"/>
          <w:spacing w:val="-2"/>
          <w:w w:val="100"/>
          <w:sz w:val="24"/>
          <w:szCs w:val="24"/>
          <w:highlight w:val="none"/>
        </w:rPr>
        <w:t>9</w:t>
      </w:r>
      <w:r>
        <w:rPr>
          <w:rFonts w:hint="default" w:ascii="Times New Roman" w:hAnsi="Times New Roman" w:eastAsia="宋体" w:cs="Times New Roman"/>
          <w:w w:val="100"/>
          <w:sz w:val="24"/>
          <w:szCs w:val="24"/>
          <w:highlight w:val="none"/>
        </w:rPr>
        <w:t>1</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48"/>
          <w:w w:val="100"/>
          <w:sz w:val="24"/>
          <w:szCs w:val="24"/>
          <w:highlight w:val="none"/>
        </w:rPr>
        <w:t>年，达</w:t>
      </w:r>
      <w:r>
        <w:rPr>
          <w:rFonts w:hint="default" w:ascii="Times New Roman" w:hAnsi="Times New Roman" w:eastAsia="宋体" w:cs="Times New Roman"/>
          <w:spacing w:val="-48"/>
          <w:sz w:val="24"/>
          <w:szCs w:val="24"/>
          <w:highlight w:val="none"/>
        </w:rPr>
        <w:t xml:space="preserve"> </w:t>
      </w:r>
      <w:r>
        <w:rPr>
          <w:rFonts w:hint="default" w:ascii="Times New Roman" w:hAnsi="Times New Roman" w:eastAsia="宋体" w:cs="Times New Roman"/>
          <w:spacing w:val="1"/>
          <w:w w:val="100"/>
          <w:sz w:val="24"/>
          <w:szCs w:val="24"/>
          <w:highlight w:val="none"/>
        </w:rPr>
        <w:t>1</w:t>
      </w:r>
      <w:r>
        <w:rPr>
          <w:rFonts w:hint="default" w:ascii="Times New Roman" w:hAnsi="Times New Roman" w:eastAsia="宋体" w:cs="Times New Roman"/>
          <w:spacing w:val="-2"/>
          <w:w w:val="100"/>
          <w:sz w:val="24"/>
          <w:szCs w:val="24"/>
          <w:highlight w:val="none"/>
        </w:rPr>
        <w:t>63</w:t>
      </w:r>
      <w:r>
        <w:rPr>
          <w:rFonts w:hint="default" w:ascii="Times New Roman" w:hAnsi="Times New Roman" w:eastAsia="宋体" w:cs="Times New Roman"/>
          <w:spacing w:val="1"/>
          <w:w w:val="100"/>
          <w:sz w:val="24"/>
          <w:szCs w:val="24"/>
          <w:highlight w:val="none"/>
        </w:rPr>
        <w:t>6</w:t>
      </w:r>
      <w:r>
        <w:rPr>
          <w:rFonts w:hint="default" w:ascii="Times New Roman" w:hAnsi="Times New Roman" w:eastAsia="宋体" w:cs="Times New Roman"/>
          <w:spacing w:val="-4"/>
          <w:w w:val="100"/>
          <w:sz w:val="24"/>
          <w:szCs w:val="24"/>
          <w:highlight w:val="none"/>
        </w:rPr>
        <w:t>.</w:t>
      </w:r>
      <w:r>
        <w:rPr>
          <w:rFonts w:hint="default" w:ascii="Times New Roman" w:hAnsi="Times New Roman" w:eastAsia="宋体" w:cs="Times New Roman"/>
          <w:w w:val="100"/>
          <w:sz w:val="24"/>
          <w:szCs w:val="24"/>
          <w:highlight w:val="none"/>
        </w:rPr>
        <w:t>9</w:t>
      </w:r>
      <w:r>
        <w:rPr>
          <w:rFonts w:hint="default" w:ascii="Times New Roman" w:hAnsi="Times New Roman" w:eastAsia="宋体" w:cs="Times New Roman"/>
          <w:spacing w:val="-8"/>
          <w:sz w:val="24"/>
          <w:szCs w:val="24"/>
          <w:highlight w:val="none"/>
        </w:rPr>
        <w:t>毫米。夏季降水最多，占全年的</w:t>
      </w:r>
      <w:r>
        <w:rPr>
          <w:rFonts w:hint="default" w:ascii="Times New Roman" w:hAnsi="Times New Roman" w:eastAsia="宋体" w:cs="Times New Roman"/>
          <w:sz w:val="24"/>
          <w:szCs w:val="24"/>
          <w:highlight w:val="none"/>
        </w:rPr>
        <w:t>47%</w:t>
      </w:r>
      <w:r>
        <w:rPr>
          <w:rFonts w:hint="default" w:ascii="Times New Roman" w:hAnsi="Times New Roman" w:eastAsia="宋体" w:cs="Times New Roman"/>
          <w:spacing w:val="-13"/>
          <w:sz w:val="24"/>
          <w:szCs w:val="24"/>
          <w:highlight w:val="none"/>
        </w:rPr>
        <w:t xml:space="preserve">，冬季最少占 </w:t>
      </w:r>
      <w:r>
        <w:rPr>
          <w:rFonts w:hint="default" w:ascii="Times New Roman" w:hAnsi="Times New Roman" w:eastAsia="宋体" w:cs="Times New Roman"/>
          <w:sz w:val="24"/>
          <w:szCs w:val="24"/>
          <w:highlight w:val="none"/>
        </w:rPr>
        <w:t>9%</w:t>
      </w:r>
      <w:r>
        <w:rPr>
          <w:rFonts w:hint="default" w:ascii="Times New Roman" w:hAnsi="Times New Roman" w:eastAsia="宋体" w:cs="Times New Roman"/>
          <w:spacing w:val="-3"/>
          <w:sz w:val="24"/>
          <w:szCs w:val="24"/>
          <w:highlight w:val="none"/>
        </w:rPr>
        <w:t>。最长连续降水</w:t>
      </w:r>
      <w:r>
        <w:rPr>
          <w:rFonts w:hint="default" w:ascii="Times New Roman" w:hAnsi="Times New Roman" w:eastAsia="宋体" w:cs="Times New Roman"/>
          <w:spacing w:val="-37"/>
          <w:sz w:val="24"/>
          <w:szCs w:val="24"/>
          <w:highlight w:val="none"/>
        </w:rPr>
        <w:t>日</w:t>
      </w:r>
      <w:r>
        <w:rPr>
          <w:rFonts w:hint="default" w:ascii="Times New Roman" w:hAnsi="Times New Roman" w:eastAsia="宋体" w:cs="Times New Roman"/>
          <w:sz w:val="24"/>
          <w:szCs w:val="24"/>
          <w:highlight w:val="none"/>
        </w:rPr>
        <w:t>13</w:t>
      </w:r>
      <w:r>
        <w:rPr>
          <w:rFonts w:hint="default" w:ascii="Times New Roman" w:hAnsi="Times New Roman" w:eastAsia="宋体" w:cs="Times New Roman"/>
          <w:spacing w:val="-17"/>
          <w:sz w:val="24"/>
          <w:szCs w:val="24"/>
          <w:highlight w:val="none"/>
        </w:rPr>
        <w:t>天，降水</w:t>
      </w:r>
      <w:r>
        <w:rPr>
          <w:rFonts w:hint="default" w:ascii="Times New Roman" w:hAnsi="Times New Roman" w:eastAsia="宋体" w:cs="Times New Roman"/>
          <w:sz w:val="24"/>
          <w:szCs w:val="24"/>
          <w:highlight w:val="none"/>
        </w:rPr>
        <w:t>279.5</w:t>
      </w:r>
      <w:r>
        <w:rPr>
          <w:rFonts w:hint="default" w:ascii="Times New Roman" w:hAnsi="Times New Roman" w:eastAsia="宋体" w:cs="Times New Roman"/>
          <w:spacing w:val="-17"/>
          <w:sz w:val="24"/>
          <w:szCs w:val="24"/>
          <w:highlight w:val="none"/>
        </w:rPr>
        <w:t>毫米，为</w:t>
      </w:r>
      <w:r>
        <w:rPr>
          <w:rFonts w:hint="default" w:ascii="Times New Roman" w:hAnsi="Times New Roman" w:eastAsia="宋体" w:cs="Times New Roman"/>
          <w:sz w:val="24"/>
          <w:szCs w:val="24"/>
          <w:highlight w:val="none"/>
        </w:rPr>
        <w:t>1969</w:t>
      </w:r>
      <w:r>
        <w:rPr>
          <w:rFonts w:hint="default" w:ascii="Times New Roman" w:hAnsi="Times New Roman" w:eastAsia="宋体" w:cs="Times New Roman"/>
          <w:spacing w:val="-35"/>
          <w:sz w:val="24"/>
          <w:szCs w:val="24"/>
          <w:highlight w:val="none"/>
        </w:rPr>
        <w:t>年</w:t>
      </w:r>
      <w:r>
        <w:rPr>
          <w:rFonts w:hint="default" w:ascii="Times New Roman" w:hAnsi="Times New Roman" w:eastAsia="宋体" w:cs="Times New Roman"/>
          <w:sz w:val="24"/>
          <w:szCs w:val="24"/>
          <w:highlight w:val="none"/>
        </w:rPr>
        <w:t>7</w:t>
      </w:r>
      <w:r>
        <w:rPr>
          <w:rFonts w:hint="default" w:ascii="Times New Roman" w:hAnsi="Times New Roman" w:eastAsia="宋体" w:cs="Times New Roman"/>
          <w:spacing w:val="-35"/>
          <w:sz w:val="24"/>
          <w:szCs w:val="24"/>
          <w:highlight w:val="none"/>
        </w:rPr>
        <w:t>月</w:t>
      </w:r>
      <w:r>
        <w:rPr>
          <w:rFonts w:hint="default" w:ascii="Times New Roman" w:hAnsi="Times New Roman" w:eastAsia="宋体" w:cs="Times New Roman"/>
          <w:sz w:val="24"/>
          <w:szCs w:val="24"/>
          <w:highlight w:val="none"/>
        </w:rPr>
        <w:t>6日～18</w:t>
      </w:r>
      <w:r>
        <w:rPr>
          <w:rFonts w:hint="default" w:ascii="Times New Roman" w:hAnsi="Times New Roman" w:eastAsia="宋体" w:cs="Times New Roman"/>
          <w:spacing w:val="-4"/>
          <w:sz w:val="24"/>
          <w:szCs w:val="24"/>
          <w:highlight w:val="none"/>
        </w:rPr>
        <w:t>日，最长连续无降</w:t>
      </w:r>
      <w:r>
        <w:rPr>
          <w:rFonts w:hint="default" w:ascii="Times New Roman" w:hAnsi="Times New Roman" w:eastAsia="宋体" w:cs="Times New Roman"/>
          <w:sz w:val="24"/>
          <w:szCs w:val="24"/>
          <w:highlight w:val="none"/>
        </w:rPr>
        <w:t>水日48天，为1980年12月3日～1981年1月19日，冬旱。</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04" w:firstLineChars="200"/>
        <w:jc w:val="both"/>
        <w:textAlignment w:val="auto"/>
        <w:rPr>
          <w:rFonts w:hint="default" w:ascii="Times New Roman" w:hAnsi="Times New Roman" w:eastAsia="宋体" w:cs="Times New Roman"/>
          <w:sz w:val="24"/>
          <w:szCs w:val="24"/>
          <w:highlight w:val="yellow"/>
        </w:rPr>
      </w:pPr>
      <w:r>
        <w:rPr>
          <w:rFonts w:hint="default" w:ascii="Times New Roman" w:hAnsi="Times New Roman" w:eastAsia="宋体" w:cs="Times New Roman"/>
          <w:spacing w:val="-19"/>
          <w:sz w:val="24"/>
          <w:szCs w:val="24"/>
          <w:highlight w:val="none"/>
        </w:rPr>
        <w:t>无霜期</w:t>
      </w:r>
      <w:r>
        <w:rPr>
          <w:rFonts w:hint="default" w:ascii="Times New Roman" w:hAnsi="Times New Roman" w:eastAsia="宋体" w:cs="Times New Roman"/>
          <w:sz w:val="24"/>
          <w:szCs w:val="24"/>
          <w:highlight w:val="none"/>
        </w:rPr>
        <w:t>210</w:t>
      </w:r>
      <w:r>
        <w:rPr>
          <w:rFonts w:hint="default" w:ascii="Times New Roman" w:hAnsi="Times New Roman" w:eastAsia="宋体" w:cs="Times New Roman"/>
          <w:spacing w:val="-12"/>
          <w:sz w:val="24"/>
          <w:szCs w:val="24"/>
          <w:highlight w:val="none"/>
        </w:rPr>
        <w:t>天，年平均日照</w:t>
      </w:r>
      <w:r>
        <w:rPr>
          <w:rFonts w:hint="default" w:ascii="Times New Roman" w:hAnsi="Times New Roman" w:eastAsia="宋体" w:cs="Times New Roman"/>
          <w:sz w:val="24"/>
          <w:szCs w:val="24"/>
          <w:highlight w:val="none"/>
        </w:rPr>
        <w:t>1580</w:t>
      </w:r>
      <w:r>
        <w:rPr>
          <w:rFonts w:hint="default" w:ascii="Times New Roman" w:hAnsi="Times New Roman" w:eastAsia="宋体" w:cs="Times New Roman"/>
          <w:spacing w:val="-10"/>
          <w:sz w:val="24"/>
          <w:szCs w:val="24"/>
          <w:highlight w:val="none"/>
        </w:rPr>
        <w:t>小时，年平均无霜期</w:t>
      </w:r>
      <w:r>
        <w:rPr>
          <w:rFonts w:hint="default" w:ascii="Times New Roman" w:hAnsi="Times New Roman" w:eastAsia="宋体" w:cs="Times New Roman"/>
          <w:sz w:val="24"/>
          <w:szCs w:val="24"/>
          <w:highlight w:val="none"/>
        </w:rPr>
        <w:t>226</w:t>
      </w:r>
      <w:r>
        <w:rPr>
          <w:rFonts w:hint="default" w:ascii="Times New Roman" w:hAnsi="Times New Roman" w:eastAsia="宋体" w:cs="Times New Roman"/>
          <w:spacing w:val="-2"/>
          <w:sz w:val="24"/>
          <w:szCs w:val="24"/>
          <w:highlight w:val="none"/>
        </w:rPr>
        <w:t>天；年</w:t>
      </w:r>
      <w:r>
        <w:rPr>
          <w:rFonts w:hint="default" w:ascii="Times New Roman" w:hAnsi="Times New Roman" w:eastAsia="宋体" w:cs="Times New Roman"/>
          <w:spacing w:val="-16"/>
          <w:sz w:val="24"/>
          <w:szCs w:val="24"/>
          <w:highlight w:val="none"/>
        </w:rPr>
        <w:t>均降水量</w:t>
      </w:r>
      <w:r>
        <w:rPr>
          <w:rFonts w:hint="default" w:ascii="Times New Roman" w:hAnsi="Times New Roman" w:eastAsia="宋体" w:cs="Times New Roman"/>
          <w:sz w:val="24"/>
          <w:szCs w:val="24"/>
          <w:highlight w:val="none"/>
        </w:rPr>
        <w:t>1154mm</w:t>
      </w:r>
      <w:r>
        <w:rPr>
          <w:rFonts w:hint="default" w:ascii="Times New Roman" w:hAnsi="Times New Roman" w:eastAsia="宋体" w:cs="Times New Roman"/>
          <w:spacing w:val="-12"/>
          <w:sz w:val="24"/>
          <w:szCs w:val="24"/>
          <w:highlight w:val="none"/>
        </w:rPr>
        <w:t xml:space="preserve">，年均蒸发量为 </w:t>
      </w:r>
      <w:r>
        <w:rPr>
          <w:rFonts w:hint="default" w:ascii="Times New Roman" w:hAnsi="Times New Roman" w:eastAsia="宋体" w:cs="Times New Roman"/>
          <w:sz w:val="24"/>
          <w:szCs w:val="24"/>
          <w:highlight w:val="none"/>
        </w:rPr>
        <w:t>1343.1mm</w:t>
      </w:r>
      <w:r>
        <w:rPr>
          <w:rFonts w:hint="default" w:ascii="Times New Roman" w:hAnsi="Times New Roman" w:eastAsia="宋体" w:cs="Times New Roman"/>
          <w:spacing w:val="-13"/>
          <w:sz w:val="24"/>
          <w:szCs w:val="24"/>
          <w:highlight w:val="none"/>
        </w:rPr>
        <w:t>；年平均气压</w:t>
      </w:r>
      <w:r>
        <w:rPr>
          <w:rFonts w:hint="default" w:ascii="Times New Roman" w:hAnsi="Times New Roman" w:eastAsia="宋体" w:cs="Times New Roman"/>
          <w:sz w:val="24"/>
          <w:szCs w:val="24"/>
          <w:highlight w:val="none"/>
        </w:rPr>
        <w:t>1016.4hpa。</w:t>
      </w:r>
      <w:r>
        <w:rPr>
          <w:rFonts w:hint="default" w:ascii="Times New Roman" w:hAnsi="Times New Roman" w:eastAsia="宋体" w:cs="Times New Roman"/>
          <w:spacing w:val="-14"/>
          <w:sz w:val="24"/>
          <w:szCs w:val="24"/>
          <w:highlight w:val="none"/>
        </w:rPr>
        <w:t xml:space="preserve">年平均风速 </w:t>
      </w:r>
      <w:r>
        <w:rPr>
          <w:rFonts w:hint="default" w:ascii="Times New Roman" w:hAnsi="Times New Roman" w:eastAsia="宋体" w:cs="Times New Roman"/>
          <w:sz w:val="24"/>
          <w:szCs w:val="24"/>
          <w:highlight w:val="none"/>
        </w:rPr>
        <w:t>3.3m/s</w:t>
      </w:r>
      <w:r>
        <w:rPr>
          <w:rFonts w:hint="default" w:ascii="Times New Roman" w:hAnsi="Times New Roman" w:eastAsia="宋体" w:cs="Times New Roman"/>
          <w:spacing w:val="-14"/>
          <w:sz w:val="24"/>
          <w:szCs w:val="24"/>
          <w:highlight w:val="none"/>
        </w:rPr>
        <w:t>，最大风速</w:t>
      </w:r>
      <w:r>
        <w:rPr>
          <w:rFonts w:hint="default" w:ascii="Times New Roman" w:hAnsi="Times New Roman" w:eastAsia="宋体" w:cs="Times New Roman"/>
          <w:sz w:val="24"/>
          <w:szCs w:val="24"/>
          <w:highlight w:val="none"/>
        </w:rPr>
        <w:t>15m/s</w:t>
      </w:r>
      <w:r>
        <w:rPr>
          <w:rFonts w:hint="default" w:ascii="Times New Roman" w:hAnsi="Times New Roman" w:eastAsia="宋体" w:cs="Times New Roman"/>
          <w:spacing w:val="6"/>
          <w:sz w:val="24"/>
          <w:szCs w:val="24"/>
          <w:highlight w:val="none"/>
        </w:rPr>
        <w:t>，常年盛行风向为</w:t>
      </w:r>
      <w:r>
        <w:rPr>
          <w:rFonts w:hint="default" w:ascii="Times New Roman" w:hAnsi="Times New Roman" w:eastAsia="宋体" w:cs="Times New Roman"/>
          <w:sz w:val="24"/>
          <w:szCs w:val="24"/>
          <w:highlight w:val="none"/>
        </w:rPr>
        <w:t>ESE</w:t>
      </w:r>
      <w:r>
        <w:rPr>
          <w:rFonts w:hint="default" w:ascii="Times New Roman" w:hAnsi="Times New Roman" w:eastAsia="宋体" w:cs="Times New Roman"/>
          <w:spacing w:val="-2"/>
          <w:sz w:val="24"/>
          <w:szCs w:val="24"/>
          <w:highlight w:val="none"/>
        </w:rPr>
        <w:t>。本地区年</w:t>
      </w:r>
      <w:r>
        <w:rPr>
          <w:rFonts w:hint="default" w:ascii="Times New Roman" w:hAnsi="Times New Roman" w:eastAsia="宋体" w:cs="Times New Roman"/>
          <w:spacing w:val="-18"/>
          <w:sz w:val="24"/>
          <w:szCs w:val="24"/>
          <w:highlight w:val="none"/>
        </w:rPr>
        <w:t>均风速</w:t>
      </w:r>
      <w:r>
        <w:rPr>
          <w:rFonts w:hint="default" w:ascii="Times New Roman" w:hAnsi="Times New Roman" w:eastAsia="宋体" w:cs="Times New Roman"/>
          <w:sz w:val="24"/>
          <w:szCs w:val="24"/>
          <w:highlight w:val="none"/>
        </w:rPr>
        <w:t>3.1m/s</w:t>
      </w:r>
      <w:r>
        <w:rPr>
          <w:rFonts w:hint="default" w:ascii="Times New Roman" w:hAnsi="Times New Roman" w:eastAsia="宋体" w:cs="Times New Roman"/>
          <w:spacing w:val="-4"/>
          <w:sz w:val="24"/>
          <w:szCs w:val="24"/>
          <w:highlight w:val="none"/>
        </w:rPr>
        <w:t>，年盛行风向为偏东风，春夏季盛行风向为东南风，秋季</w:t>
      </w:r>
      <w:r>
        <w:rPr>
          <w:rFonts w:hint="default" w:ascii="Times New Roman" w:hAnsi="Times New Roman" w:eastAsia="宋体" w:cs="Times New Roman"/>
          <w:spacing w:val="-12"/>
          <w:sz w:val="24"/>
          <w:szCs w:val="24"/>
          <w:highlight w:val="none"/>
        </w:rPr>
        <w:t xml:space="preserve">盛行风向为东北风，冬季盛行风向为西北风，全年静风频率 </w:t>
      </w:r>
      <w:r>
        <w:rPr>
          <w:rFonts w:hint="default" w:ascii="Times New Roman" w:hAnsi="Times New Roman" w:eastAsia="宋体" w:cs="Times New Roman"/>
          <w:spacing w:val="-9"/>
          <w:sz w:val="24"/>
          <w:szCs w:val="24"/>
          <w:highlight w:val="none"/>
        </w:rPr>
        <w:t>8.9%</w:t>
      </w:r>
      <w:r>
        <w:rPr>
          <w:rFonts w:hint="default" w:ascii="Times New Roman" w:hAnsi="Times New Roman" w:eastAsia="宋体" w:cs="Times New Roman"/>
          <w:spacing w:val="-4"/>
          <w:sz w:val="24"/>
          <w:szCs w:val="24"/>
          <w:highlight w:val="none"/>
        </w:rPr>
        <w:t>，主要</w:t>
      </w:r>
      <w:r>
        <w:rPr>
          <w:rFonts w:hint="default" w:ascii="Times New Roman" w:hAnsi="Times New Roman" w:eastAsia="宋体" w:cs="Times New Roman"/>
          <w:spacing w:val="-5"/>
          <w:sz w:val="24"/>
          <w:szCs w:val="24"/>
          <w:highlight w:val="none"/>
        </w:rPr>
        <w:t>出现在冬季。大气层结稳定度以中性状态为主，</w:t>
      </w:r>
      <w:r>
        <w:rPr>
          <w:rFonts w:hint="default" w:ascii="Times New Roman" w:hAnsi="Times New Roman" w:eastAsia="宋体" w:cs="Times New Roman"/>
          <w:spacing w:val="-4"/>
          <w:sz w:val="24"/>
          <w:szCs w:val="24"/>
          <w:highlight w:val="none"/>
        </w:rPr>
        <w:t>D</w:t>
      </w:r>
      <w:r>
        <w:rPr>
          <w:rFonts w:hint="default" w:ascii="Times New Roman" w:hAnsi="Times New Roman" w:eastAsia="宋体" w:cs="Times New Roman"/>
          <w:spacing w:val="-3"/>
          <w:sz w:val="24"/>
          <w:szCs w:val="24"/>
          <w:highlight w:val="none"/>
        </w:rPr>
        <w:t>类稳定度出现频率约</w:t>
      </w:r>
      <w:r>
        <w:rPr>
          <w:rFonts w:hint="default" w:ascii="Times New Roman" w:hAnsi="Times New Roman" w:eastAsia="宋体" w:cs="Times New Roman"/>
          <w:spacing w:val="-37"/>
          <w:sz w:val="24"/>
          <w:szCs w:val="24"/>
          <w:highlight w:val="none"/>
        </w:rPr>
        <w:t>占</w:t>
      </w:r>
      <w:r>
        <w:rPr>
          <w:rFonts w:hint="default" w:ascii="Times New Roman" w:hAnsi="Times New Roman" w:eastAsia="宋体" w:cs="Times New Roman"/>
          <w:sz w:val="24"/>
          <w:szCs w:val="24"/>
          <w:highlight w:val="none"/>
        </w:rPr>
        <w:t>46%</w:t>
      </w:r>
      <w:r>
        <w:rPr>
          <w:rFonts w:hint="default" w:ascii="Times New Roman" w:hAnsi="Times New Roman" w:eastAsia="宋体" w:cs="Times New Roman"/>
          <w:spacing w:val="-10"/>
          <w:sz w:val="24"/>
          <w:szCs w:val="24"/>
          <w:highlight w:val="none"/>
        </w:rPr>
        <w:t>。主要气象特征见表</w:t>
      </w:r>
      <w:r>
        <w:rPr>
          <w:rFonts w:hint="default" w:ascii="Times New Roman" w:hAnsi="Times New Roman" w:eastAsia="宋体" w:cs="Times New Roman"/>
          <w:sz w:val="24"/>
          <w:szCs w:val="24"/>
          <w:highlight w:val="none"/>
        </w:rPr>
        <w:t>2.3-1。</w:t>
      </w:r>
    </w:p>
    <w:p>
      <w:pPr>
        <w:pStyle w:val="2"/>
        <w:spacing w:after="16" w:line="354" w:lineRule="exact"/>
        <w:ind w:left="3028" w:firstLine="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表2.3-1</w:t>
      </w:r>
      <w:r>
        <w:rPr>
          <w:rFonts w:hint="default" w:ascii="Times New Roman" w:hAnsi="Times New Roman" w:eastAsia="宋体" w:cs="Times New Roman"/>
          <w:spacing w:val="68"/>
          <w:sz w:val="24"/>
          <w:szCs w:val="24"/>
        </w:rPr>
        <w:t xml:space="preserve"> </w:t>
      </w:r>
      <w:r>
        <w:rPr>
          <w:rFonts w:hint="default" w:ascii="Times New Roman" w:hAnsi="Times New Roman" w:eastAsia="宋体" w:cs="Times New Roman"/>
          <w:sz w:val="24"/>
          <w:szCs w:val="24"/>
        </w:rPr>
        <w:t>评价区域气象特征表</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23"/>
        <w:gridCol w:w="3867"/>
        <w:gridCol w:w="34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before="2" w:line="289" w:lineRule="exact"/>
              <w:ind w:left="637" w:right="607"/>
              <w:jc w:val="center"/>
              <w:rPr>
                <w:rFonts w:hint="default" w:ascii="Times New Roman" w:hAnsi="Times New Roman" w:eastAsia="宋体" w:cs="Times New Roman"/>
                <w:b/>
                <w:sz w:val="22"/>
                <w:szCs w:val="21"/>
              </w:rPr>
            </w:pPr>
            <w:r>
              <w:rPr>
                <w:rFonts w:hint="default" w:ascii="Times New Roman" w:hAnsi="Times New Roman" w:eastAsia="宋体" w:cs="Times New Roman"/>
                <w:b/>
                <w:sz w:val="22"/>
                <w:szCs w:val="21"/>
              </w:rPr>
              <w:t>序号</w:t>
            </w:r>
          </w:p>
        </w:tc>
        <w:tc>
          <w:tcPr>
            <w:tcW w:w="2124" w:type="pct"/>
            <w:tcBorders>
              <w:tl2br w:val="nil"/>
              <w:tr2bl w:val="nil"/>
            </w:tcBorders>
            <w:vAlign w:val="center"/>
          </w:tcPr>
          <w:p>
            <w:pPr>
              <w:pStyle w:val="19"/>
              <w:spacing w:before="2" w:line="289" w:lineRule="exact"/>
              <w:ind w:left="1389" w:right="1359"/>
              <w:jc w:val="center"/>
              <w:rPr>
                <w:rFonts w:hint="default" w:ascii="Times New Roman" w:hAnsi="Times New Roman" w:eastAsia="宋体" w:cs="Times New Roman"/>
                <w:b/>
                <w:sz w:val="22"/>
                <w:szCs w:val="21"/>
              </w:rPr>
            </w:pPr>
            <w:r>
              <w:rPr>
                <w:rFonts w:hint="default" w:ascii="Times New Roman" w:hAnsi="Times New Roman" w:eastAsia="宋体" w:cs="Times New Roman"/>
                <w:b/>
                <w:sz w:val="22"/>
                <w:szCs w:val="21"/>
              </w:rPr>
              <w:t>项目</w:t>
            </w:r>
          </w:p>
        </w:tc>
        <w:tc>
          <w:tcPr>
            <w:tcW w:w="1874" w:type="pct"/>
            <w:tcBorders>
              <w:tl2br w:val="nil"/>
              <w:tr2bl w:val="nil"/>
            </w:tcBorders>
            <w:vAlign w:val="center"/>
          </w:tcPr>
          <w:p>
            <w:pPr>
              <w:pStyle w:val="19"/>
              <w:spacing w:before="2" w:line="289" w:lineRule="exact"/>
              <w:ind w:left="1285" w:right="1262"/>
              <w:jc w:val="center"/>
              <w:rPr>
                <w:rFonts w:hint="default" w:ascii="Times New Roman" w:hAnsi="Times New Roman" w:eastAsia="宋体" w:cs="Times New Roman"/>
                <w:b/>
                <w:sz w:val="22"/>
                <w:szCs w:val="21"/>
              </w:rPr>
            </w:pPr>
            <w:r>
              <w:rPr>
                <w:rFonts w:hint="default" w:ascii="Times New Roman" w:hAnsi="Times New Roman" w:eastAsia="宋体" w:cs="Times New Roman"/>
                <w:b/>
                <w:sz w:val="22"/>
                <w:szCs w:val="21"/>
              </w:rPr>
              <w:t>数值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before="3" w:line="289" w:lineRule="exact"/>
              <w:ind w:left="30"/>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1</w:t>
            </w:r>
          </w:p>
        </w:tc>
        <w:tc>
          <w:tcPr>
            <w:tcW w:w="2124" w:type="pct"/>
            <w:tcBorders>
              <w:tl2br w:val="nil"/>
              <w:tr2bl w:val="nil"/>
            </w:tcBorders>
            <w:vAlign w:val="center"/>
          </w:tcPr>
          <w:p>
            <w:pPr>
              <w:pStyle w:val="19"/>
              <w:spacing w:before="3" w:line="289" w:lineRule="exact"/>
              <w:ind w:left="1389" w:right="1359"/>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气温</w:t>
            </w:r>
          </w:p>
        </w:tc>
        <w:tc>
          <w:tcPr>
            <w:tcW w:w="1874" w:type="pct"/>
            <w:tcBorders>
              <w:tl2br w:val="nil"/>
              <w:tr2bl w:val="nil"/>
            </w:tcBorders>
            <w:vAlign w:val="center"/>
          </w:tcPr>
          <w:p>
            <w:pPr>
              <w:pStyle w:val="19"/>
              <w:spacing w:before="3" w:line="289" w:lineRule="exact"/>
              <w:ind w:left="1285" w:right="1262"/>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14.5℃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line="291" w:lineRule="exact"/>
              <w:ind w:left="30"/>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2</w:t>
            </w:r>
          </w:p>
        </w:tc>
        <w:tc>
          <w:tcPr>
            <w:tcW w:w="2124" w:type="pct"/>
            <w:tcBorders>
              <w:tl2br w:val="nil"/>
              <w:tr2bl w:val="nil"/>
            </w:tcBorders>
            <w:vAlign w:val="center"/>
          </w:tcPr>
          <w:p>
            <w:pPr>
              <w:pStyle w:val="19"/>
              <w:spacing w:line="291" w:lineRule="exact"/>
              <w:ind w:left="1389" w:right="1359"/>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降水量</w:t>
            </w:r>
          </w:p>
        </w:tc>
        <w:tc>
          <w:tcPr>
            <w:tcW w:w="1874" w:type="pct"/>
            <w:tcBorders>
              <w:tl2br w:val="nil"/>
              <w:tr2bl w:val="nil"/>
            </w:tcBorders>
            <w:vAlign w:val="center"/>
          </w:tcPr>
          <w:p>
            <w:pPr>
              <w:pStyle w:val="19"/>
              <w:spacing w:line="291" w:lineRule="exact"/>
              <w:ind w:left="1285" w:right="1262"/>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1154mm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before="1" w:line="290" w:lineRule="exact"/>
              <w:ind w:left="30"/>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3</w:t>
            </w:r>
          </w:p>
        </w:tc>
        <w:tc>
          <w:tcPr>
            <w:tcW w:w="2124" w:type="pct"/>
            <w:tcBorders>
              <w:tl2br w:val="nil"/>
              <w:tr2bl w:val="nil"/>
            </w:tcBorders>
            <w:vAlign w:val="center"/>
          </w:tcPr>
          <w:p>
            <w:pPr>
              <w:pStyle w:val="19"/>
              <w:spacing w:before="1" w:line="290" w:lineRule="exact"/>
              <w:ind w:left="1389" w:right="1359"/>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平均风速</w:t>
            </w:r>
          </w:p>
        </w:tc>
        <w:tc>
          <w:tcPr>
            <w:tcW w:w="1874" w:type="pct"/>
            <w:tcBorders>
              <w:tl2br w:val="nil"/>
              <w:tr2bl w:val="nil"/>
            </w:tcBorders>
            <w:vAlign w:val="center"/>
          </w:tcPr>
          <w:p>
            <w:pPr>
              <w:pStyle w:val="19"/>
              <w:spacing w:before="1" w:line="290" w:lineRule="exact"/>
              <w:ind w:left="1285" w:right="1262"/>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3.3m/s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before="1" w:line="290" w:lineRule="exact"/>
              <w:ind w:left="30"/>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4</w:t>
            </w:r>
          </w:p>
        </w:tc>
        <w:tc>
          <w:tcPr>
            <w:tcW w:w="2124" w:type="pct"/>
            <w:tcBorders>
              <w:tl2br w:val="nil"/>
              <w:tr2bl w:val="nil"/>
            </w:tcBorders>
            <w:vAlign w:val="center"/>
          </w:tcPr>
          <w:p>
            <w:pPr>
              <w:pStyle w:val="19"/>
              <w:spacing w:before="1" w:line="290" w:lineRule="exact"/>
              <w:ind w:left="1389" w:right="1359"/>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盛行风向</w:t>
            </w:r>
          </w:p>
        </w:tc>
        <w:tc>
          <w:tcPr>
            <w:tcW w:w="1874" w:type="pct"/>
            <w:tcBorders>
              <w:tl2br w:val="nil"/>
              <w:tr2bl w:val="nil"/>
            </w:tcBorders>
            <w:vAlign w:val="center"/>
          </w:tcPr>
          <w:p>
            <w:pPr>
              <w:pStyle w:val="19"/>
              <w:spacing w:before="1" w:line="290" w:lineRule="exact"/>
              <w:ind w:left="1285" w:right="1262"/>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ESE</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before="2" w:line="290" w:lineRule="exact"/>
              <w:ind w:left="30"/>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5</w:t>
            </w:r>
          </w:p>
        </w:tc>
        <w:tc>
          <w:tcPr>
            <w:tcW w:w="2124" w:type="pct"/>
            <w:tcBorders>
              <w:tl2br w:val="nil"/>
              <w:tr2bl w:val="nil"/>
            </w:tcBorders>
            <w:vAlign w:val="center"/>
          </w:tcPr>
          <w:p>
            <w:pPr>
              <w:pStyle w:val="19"/>
              <w:spacing w:before="2" w:line="290" w:lineRule="exact"/>
              <w:ind w:left="1389" w:right="1359"/>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相对湿度</w:t>
            </w:r>
          </w:p>
        </w:tc>
        <w:tc>
          <w:tcPr>
            <w:tcW w:w="1874" w:type="pct"/>
            <w:tcBorders>
              <w:tl2br w:val="nil"/>
              <w:tr2bl w:val="nil"/>
            </w:tcBorders>
            <w:vAlign w:val="center"/>
          </w:tcPr>
          <w:p>
            <w:pPr>
              <w:pStyle w:val="19"/>
              <w:spacing w:before="2" w:line="290" w:lineRule="exact"/>
              <w:ind w:left="1285" w:right="1262"/>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1" w:type="pct"/>
            <w:tcBorders>
              <w:tl2br w:val="nil"/>
              <w:tr2bl w:val="nil"/>
            </w:tcBorders>
            <w:vAlign w:val="center"/>
          </w:tcPr>
          <w:p>
            <w:pPr>
              <w:pStyle w:val="19"/>
              <w:spacing w:before="1" w:line="289" w:lineRule="exact"/>
              <w:ind w:left="30"/>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6</w:t>
            </w:r>
          </w:p>
        </w:tc>
        <w:tc>
          <w:tcPr>
            <w:tcW w:w="2124" w:type="pct"/>
            <w:tcBorders>
              <w:tl2br w:val="nil"/>
              <w:tr2bl w:val="nil"/>
            </w:tcBorders>
            <w:vAlign w:val="center"/>
          </w:tcPr>
          <w:p>
            <w:pPr>
              <w:pStyle w:val="19"/>
              <w:spacing w:before="1" w:line="289" w:lineRule="exact"/>
              <w:ind w:left="1389" w:right="1359"/>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无霜期</w:t>
            </w:r>
          </w:p>
        </w:tc>
        <w:tc>
          <w:tcPr>
            <w:tcW w:w="1874" w:type="pct"/>
            <w:tcBorders>
              <w:tl2br w:val="nil"/>
              <w:tr2bl w:val="nil"/>
            </w:tcBorders>
            <w:vAlign w:val="center"/>
          </w:tcPr>
          <w:p>
            <w:pPr>
              <w:pStyle w:val="19"/>
              <w:spacing w:before="1" w:line="289" w:lineRule="exact"/>
              <w:ind w:left="1283" w:right="1263"/>
              <w:jc w:val="center"/>
              <w:rPr>
                <w:rFonts w:hint="default" w:ascii="Times New Roman" w:hAnsi="Times New Roman" w:eastAsia="宋体" w:cs="Times New Roman"/>
                <w:sz w:val="21"/>
                <w:szCs w:val="20"/>
              </w:rPr>
            </w:pPr>
            <w:r>
              <w:rPr>
                <w:rFonts w:hint="default" w:ascii="Times New Roman" w:hAnsi="Times New Roman" w:eastAsia="宋体" w:cs="Times New Roman"/>
                <w:sz w:val="21"/>
                <w:szCs w:val="20"/>
              </w:rPr>
              <w:t>226天</w:t>
            </w:r>
          </w:p>
        </w:tc>
      </w:tr>
    </w:tbl>
    <w:p>
      <w:pPr>
        <w:pStyle w:val="18"/>
        <w:keepNext w:val="0"/>
        <w:keepLines w:val="0"/>
        <w:pageBreakBefore w:val="0"/>
        <w:widowControl w:val="0"/>
        <w:numPr>
          <w:ilvl w:val="2"/>
          <w:numId w:val="1"/>
        </w:numPr>
        <w:tabs>
          <w:tab w:val="left" w:pos="876"/>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4"/>
          <w:highlight w:val="none"/>
        </w:rPr>
      </w:pPr>
      <w:bookmarkStart w:id="61" w:name="2.3.3水文、水系"/>
      <w:bookmarkEnd w:id="61"/>
      <w:bookmarkStart w:id="62" w:name="2.3.3水文、水系"/>
      <w:bookmarkEnd w:id="62"/>
      <w:r>
        <w:rPr>
          <w:rFonts w:hint="default" w:ascii="Times New Roman" w:hAnsi="Times New Roman" w:eastAsia="宋体" w:cs="Times New Roman"/>
          <w:b/>
          <w:sz w:val="24"/>
          <w:szCs w:val="24"/>
          <w:highlight w:val="none"/>
        </w:rPr>
        <w:t>水文、水系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none"/>
        </w:rPr>
        <w:t>海安市西向来水来自姜黄河各支流及新通扬河等，南向来水来自长江引水。海安市地处江淮平原、滨海平原和长江三角洲交汇之处。全县河道以通扬公路、通榆公路为界，划分为长江和淮河两大水系。因县境地势平坦，高差甚小，河道之间又相互贯通，两大水系之间并无截然分界，现为了保护江水北调输水通道通榆河和新通扬运河，由涵闸控制，使新、老通扬河分开，域内河道正常流向均为自南向北，自西向东。</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1、长江水系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通扬公路以南、通榆公路以东属长江水系，总面积 703.8 平方公里，</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1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6"/>
          <w:sz w:val="24"/>
          <w:szCs w:val="24"/>
          <w:highlight w:val="none"/>
        </w:rPr>
        <w:t xml:space="preserve">平均水位 </w:t>
      </w:r>
      <w:r>
        <w:rPr>
          <w:rFonts w:hint="default" w:ascii="Times New Roman" w:hAnsi="Times New Roman" w:eastAsia="宋体" w:cs="Times New Roman"/>
          <w:sz w:val="24"/>
          <w:szCs w:val="24"/>
          <w:highlight w:val="none"/>
        </w:rPr>
        <w:t xml:space="preserve">2.01 </w:t>
      </w:r>
      <w:r>
        <w:rPr>
          <w:rFonts w:hint="default" w:ascii="Times New Roman" w:hAnsi="Times New Roman" w:eastAsia="宋体" w:cs="Times New Roman"/>
          <w:spacing w:val="-13"/>
          <w:sz w:val="24"/>
          <w:szCs w:val="24"/>
          <w:highlight w:val="none"/>
        </w:rPr>
        <w:t xml:space="preserve">米，最高水位 </w:t>
      </w:r>
      <w:r>
        <w:rPr>
          <w:rFonts w:hint="default" w:ascii="Times New Roman" w:hAnsi="Times New Roman" w:eastAsia="宋体" w:cs="Times New Roman"/>
          <w:sz w:val="24"/>
          <w:szCs w:val="24"/>
          <w:highlight w:val="none"/>
        </w:rPr>
        <w:t xml:space="preserve">4.49 </w:t>
      </w:r>
      <w:r>
        <w:rPr>
          <w:rFonts w:hint="default" w:ascii="Times New Roman" w:hAnsi="Times New Roman" w:eastAsia="宋体" w:cs="Times New Roman"/>
          <w:spacing w:val="-13"/>
          <w:sz w:val="24"/>
          <w:szCs w:val="24"/>
          <w:highlight w:val="none"/>
        </w:rPr>
        <w:t xml:space="preserve">米，最低水位 </w:t>
      </w:r>
      <w:r>
        <w:rPr>
          <w:rFonts w:hint="default" w:ascii="Times New Roman" w:hAnsi="Times New Roman" w:eastAsia="宋体" w:cs="Times New Roman"/>
          <w:sz w:val="24"/>
          <w:szCs w:val="24"/>
          <w:highlight w:val="none"/>
        </w:rPr>
        <w:t xml:space="preserve">0.08 </w:t>
      </w:r>
      <w:r>
        <w:rPr>
          <w:rFonts w:hint="default" w:ascii="Times New Roman" w:hAnsi="Times New Roman" w:eastAsia="宋体" w:cs="Times New Roman"/>
          <w:spacing w:val="-3"/>
          <w:sz w:val="24"/>
          <w:szCs w:val="24"/>
          <w:highlight w:val="none"/>
        </w:rPr>
        <w:t>米。主要河流有通</w:t>
      </w:r>
      <w:r>
        <w:rPr>
          <w:rFonts w:hint="default" w:ascii="Times New Roman" w:hAnsi="Times New Roman" w:eastAsia="宋体" w:cs="Times New Roman"/>
          <w:spacing w:val="-5"/>
          <w:sz w:val="24"/>
          <w:szCs w:val="24"/>
          <w:highlight w:val="none"/>
        </w:rPr>
        <w:t>扬运河、栟茶运河、如海河、焦港河、丁堡河、北凌河等。焦港、如海</w:t>
      </w:r>
      <w:r>
        <w:rPr>
          <w:rFonts w:hint="default" w:ascii="Times New Roman" w:hAnsi="Times New Roman" w:eastAsia="宋体" w:cs="Times New Roman"/>
          <w:spacing w:val="-7"/>
          <w:sz w:val="24"/>
          <w:szCs w:val="24"/>
          <w:highlight w:val="none"/>
        </w:rPr>
        <w:t>运河、通扬运河、丁堡河为引水骨干河道，南引长江水；栟茶运河、北</w:t>
      </w:r>
      <w:r>
        <w:rPr>
          <w:rFonts w:hint="default" w:ascii="Times New Roman" w:hAnsi="Times New Roman" w:eastAsia="宋体" w:cs="Times New Roman"/>
          <w:spacing w:val="-6"/>
          <w:sz w:val="24"/>
          <w:szCs w:val="24"/>
          <w:highlight w:val="none"/>
        </w:rPr>
        <w:t>凌河为排水骨干河道，东流至小洋口闸入海。栟茶运河贯通河南、河东两地区，横穿焦港、如海运河、通扬运河、丁堡河等河道，兼起着调度</w:t>
      </w:r>
      <w:r>
        <w:rPr>
          <w:rFonts w:hint="default" w:ascii="Times New Roman" w:hAnsi="Times New Roman" w:eastAsia="宋体" w:cs="Times New Roman"/>
          <w:spacing w:val="-3"/>
          <w:sz w:val="24"/>
          <w:szCs w:val="24"/>
          <w:highlight w:val="none"/>
        </w:rPr>
        <w:t>引江水源的作用。</w:t>
      </w:r>
    </w:p>
    <w:p>
      <w:pPr>
        <w:pStyle w:val="18"/>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老通扬运河</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9"/>
          <w:sz w:val="24"/>
          <w:szCs w:val="24"/>
          <w:highlight w:val="none"/>
        </w:rPr>
        <w:t xml:space="preserve">老通扬运河由西往东流经曲塘、海安、城东 </w:t>
      </w:r>
      <w:r>
        <w:rPr>
          <w:rFonts w:hint="default" w:ascii="Times New Roman" w:hAnsi="Times New Roman" w:eastAsia="宋体" w:cs="Times New Roman"/>
          <w:sz w:val="24"/>
          <w:szCs w:val="24"/>
          <w:highlight w:val="none"/>
        </w:rPr>
        <w:t xml:space="preserve">3 </w:t>
      </w:r>
      <w:r>
        <w:rPr>
          <w:rFonts w:hint="default" w:ascii="Times New Roman" w:hAnsi="Times New Roman" w:eastAsia="宋体" w:cs="Times New Roman"/>
          <w:spacing w:val="-3"/>
          <w:sz w:val="24"/>
          <w:szCs w:val="24"/>
          <w:highlight w:val="none"/>
        </w:rPr>
        <w:t xml:space="preserve">个集镇与栟茶运河在城东镇四叉港汇合后南至如皋市，是长江—淮河两大水系的分界河流， </w:t>
      </w:r>
      <w:r>
        <w:rPr>
          <w:rFonts w:hint="default" w:ascii="Times New Roman" w:hAnsi="Times New Roman" w:eastAsia="宋体" w:cs="Times New Roman"/>
          <w:spacing w:val="-11"/>
          <w:sz w:val="24"/>
          <w:szCs w:val="24"/>
          <w:highlight w:val="none"/>
        </w:rPr>
        <w:t xml:space="preserve">在海安境内全长 </w:t>
      </w:r>
      <w:r>
        <w:rPr>
          <w:rFonts w:hint="default" w:ascii="Times New Roman" w:hAnsi="Times New Roman" w:eastAsia="宋体" w:cs="Times New Roman"/>
          <w:sz w:val="24"/>
          <w:szCs w:val="24"/>
          <w:highlight w:val="none"/>
        </w:rPr>
        <w:t xml:space="preserve">33.85 </w:t>
      </w:r>
      <w:r>
        <w:rPr>
          <w:rFonts w:hint="default" w:ascii="Times New Roman" w:hAnsi="Times New Roman" w:eastAsia="宋体" w:cs="Times New Roman"/>
          <w:spacing w:val="-11"/>
          <w:sz w:val="24"/>
          <w:szCs w:val="24"/>
          <w:highlight w:val="none"/>
        </w:rPr>
        <w:t xml:space="preserve">公里。老通扬运河海安段河床比降小，水流缓慢， </w:t>
      </w:r>
      <w:r>
        <w:rPr>
          <w:rFonts w:hint="default" w:ascii="Times New Roman" w:hAnsi="Times New Roman" w:eastAsia="宋体" w:cs="Times New Roman"/>
          <w:spacing w:val="-7"/>
          <w:sz w:val="24"/>
          <w:szCs w:val="24"/>
          <w:highlight w:val="none"/>
        </w:rPr>
        <w:t>流向基本为自西向东，但因受上下游闸坝控制，常会出现滞流或倒流的</w:t>
      </w:r>
      <w:r>
        <w:rPr>
          <w:rFonts w:hint="default" w:ascii="Times New Roman" w:hAnsi="Times New Roman" w:eastAsia="宋体" w:cs="Times New Roman"/>
          <w:spacing w:val="-6"/>
          <w:sz w:val="24"/>
          <w:szCs w:val="24"/>
          <w:highlight w:val="none"/>
        </w:rPr>
        <w:t>现象。老通扬运河既是海安水路交通的主要通道，又是工业生产和农业</w:t>
      </w:r>
      <w:r>
        <w:rPr>
          <w:rFonts w:hint="default" w:ascii="Times New Roman" w:hAnsi="Times New Roman" w:eastAsia="宋体" w:cs="Times New Roman"/>
          <w:spacing w:val="-3"/>
          <w:sz w:val="24"/>
          <w:szCs w:val="24"/>
          <w:highlight w:val="none"/>
        </w:rPr>
        <w:t>灌溉的重要水源。</w:t>
      </w:r>
    </w:p>
    <w:p>
      <w:pPr>
        <w:pStyle w:val="18"/>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栟茶运河</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3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2"/>
          <w:sz w:val="24"/>
          <w:szCs w:val="24"/>
          <w:highlight w:val="none"/>
        </w:rPr>
        <w:t>栟茶运河由泰州市塔子里入境，由西往东，途径海安市雅周、海安、</w:t>
      </w:r>
      <w:r>
        <w:rPr>
          <w:rFonts w:hint="default" w:ascii="Times New Roman" w:hAnsi="Times New Roman" w:eastAsia="宋体" w:cs="Times New Roman"/>
          <w:spacing w:val="-13"/>
          <w:sz w:val="24"/>
          <w:szCs w:val="24"/>
          <w:highlight w:val="none"/>
        </w:rPr>
        <w:t xml:space="preserve">城东、李堡、角斜等 </w:t>
      </w:r>
      <w:r>
        <w:rPr>
          <w:rFonts w:hint="default" w:ascii="Times New Roman" w:hAnsi="Times New Roman" w:eastAsia="宋体" w:cs="Times New Roman"/>
          <w:sz w:val="24"/>
          <w:szCs w:val="24"/>
          <w:highlight w:val="none"/>
        </w:rPr>
        <w:t xml:space="preserve">5 </w:t>
      </w:r>
      <w:r>
        <w:rPr>
          <w:rFonts w:hint="default" w:ascii="Times New Roman" w:hAnsi="Times New Roman" w:eastAsia="宋体" w:cs="Times New Roman"/>
          <w:spacing w:val="-5"/>
          <w:sz w:val="24"/>
          <w:szCs w:val="24"/>
          <w:highlight w:val="none"/>
        </w:rPr>
        <w:t>个乡镇。出境经如东小洋口入海。是海安市高沙</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 xml:space="preserve">土片和河东盐碱片东区的主要干河，境内总长度 </w:t>
      </w:r>
      <w:r>
        <w:rPr>
          <w:rFonts w:hint="default" w:ascii="Times New Roman" w:hAnsi="Times New Roman" w:eastAsia="宋体" w:cs="Times New Roman"/>
          <w:sz w:val="24"/>
          <w:szCs w:val="24"/>
          <w:highlight w:val="none"/>
        </w:rPr>
        <w:t xml:space="preserve">53.64 </w:t>
      </w:r>
      <w:r>
        <w:rPr>
          <w:rFonts w:hint="default" w:ascii="Times New Roman" w:hAnsi="Times New Roman" w:eastAsia="宋体" w:cs="Times New Roman"/>
          <w:spacing w:val="-3"/>
          <w:sz w:val="24"/>
          <w:szCs w:val="24"/>
          <w:highlight w:val="none"/>
        </w:rPr>
        <w:t>公里。栟茶运河</w:t>
      </w:r>
      <w:r>
        <w:rPr>
          <w:rFonts w:hint="default" w:ascii="Times New Roman" w:hAnsi="Times New Roman" w:eastAsia="宋体" w:cs="Times New Roman"/>
          <w:spacing w:val="-6"/>
          <w:sz w:val="24"/>
          <w:szCs w:val="24"/>
          <w:highlight w:val="none"/>
        </w:rPr>
        <w:t>海安段河床比降小，水流缓慢，流向基本上是由西往东，但因受小洋口闸坝控制，常会出现滞流或倒流的现象。栟茶运河主要功能为工业和农</w:t>
      </w:r>
      <w:r>
        <w:rPr>
          <w:rFonts w:hint="default" w:ascii="Times New Roman" w:hAnsi="Times New Roman" w:eastAsia="宋体" w:cs="Times New Roman"/>
          <w:spacing w:val="-3"/>
          <w:sz w:val="24"/>
          <w:szCs w:val="24"/>
          <w:highlight w:val="none"/>
        </w:rPr>
        <w:t>业用水，是海安主要纳污水体。</w:t>
      </w:r>
    </w:p>
    <w:p>
      <w:pPr>
        <w:pStyle w:val="18"/>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如海运河、焦港河</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如海运河和焦港河均为南北向的河流，也是连接长江、淮河两大水</w:t>
      </w:r>
      <w:r>
        <w:rPr>
          <w:rFonts w:hint="default" w:ascii="Times New Roman" w:hAnsi="Times New Roman" w:eastAsia="宋体" w:cs="Times New Roman"/>
          <w:spacing w:val="-6"/>
          <w:sz w:val="24"/>
          <w:szCs w:val="24"/>
          <w:highlight w:val="none"/>
        </w:rPr>
        <w:t xml:space="preserve">系的南北枢纽，分别由如皋市柴湾和夏堡入境，县内长度为 </w:t>
      </w:r>
      <w:r>
        <w:rPr>
          <w:rFonts w:hint="default" w:ascii="Times New Roman" w:hAnsi="Times New Roman" w:eastAsia="宋体" w:cs="Times New Roman"/>
          <w:sz w:val="24"/>
          <w:szCs w:val="24"/>
          <w:highlight w:val="none"/>
        </w:rPr>
        <w:t>13km 和</w:t>
      </w:r>
      <w:r>
        <w:rPr>
          <w:rFonts w:hint="default" w:ascii="Times New Roman" w:hAnsi="Times New Roman" w:eastAsia="宋体" w:cs="Times New Roman"/>
          <w:spacing w:val="-7"/>
          <w:sz w:val="24"/>
          <w:szCs w:val="24"/>
          <w:highlight w:val="none"/>
        </w:rPr>
        <w:t>22km</w:t>
      </w:r>
      <w:r>
        <w:rPr>
          <w:rFonts w:hint="default" w:ascii="Times New Roman" w:hAnsi="Times New Roman" w:eastAsia="宋体" w:cs="Times New Roman"/>
          <w:spacing w:val="-8"/>
          <w:sz w:val="24"/>
          <w:szCs w:val="24"/>
          <w:highlight w:val="none"/>
        </w:rPr>
        <w:t>，两条河流均从长江引水，向北输送，是栟茶运河、通扬运河的补</w:t>
      </w:r>
      <w:r>
        <w:rPr>
          <w:rFonts w:hint="default" w:ascii="Times New Roman" w:hAnsi="Times New Roman" w:eastAsia="宋体" w:cs="Times New Roman"/>
          <w:spacing w:val="-7"/>
          <w:sz w:val="24"/>
          <w:szCs w:val="24"/>
          <w:highlight w:val="none"/>
        </w:rPr>
        <w:t>水河，水流方向基本由南向北，沿河工业污染源较少。如海运河、焦港</w:t>
      </w:r>
      <w:r>
        <w:rPr>
          <w:rFonts w:hint="default" w:ascii="Times New Roman" w:hAnsi="Times New Roman" w:eastAsia="宋体" w:cs="Times New Roman"/>
          <w:spacing w:val="-3"/>
          <w:sz w:val="24"/>
          <w:szCs w:val="24"/>
          <w:highlight w:val="none"/>
        </w:rPr>
        <w:t>河主要功能为工业和农业用水。</w:t>
      </w:r>
    </w:p>
    <w:p>
      <w:pPr>
        <w:pStyle w:val="18"/>
        <w:keepNext w:val="0"/>
        <w:keepLines w:val="0"/>
        <w:pageBreakBefore w:val="0"/>
        <w:widowControl w:val="0"/>
        <w:numPr>
          <w:ilvl w:val="0"/>
          <w:numId w:val="5"/>
        </w:numPr>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北凌河</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北凌河位于海安市境北部地区，西至海安贲家集与通榆河相接，东至海安老坝港北凌新闸，流经大公、李堡、角斜三乡镇，海安市境内长</w:t>
      </w:r>
      <w:r>
        <w:rPr>
          <w:rFonts w:hint="default" w:ascii="Times New Roman" w:hAnsi="Times New Roman" w:eastAsia="宋体" w:cs="Times New Roman"/>
          <w:spacing w:val="-3"/>
          <w:sz w:val="24"/>
          <w:szCs w:val="24"/>
          <w:highlight w:val="none"/>
        </w:rPr>
        <w:t>公里，是引淡、排咸、排涝入海的主要河流。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2、淮河水系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通扬公路以北、通榆路以西为里下河地区，属淮河水系，总面积422.4</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0"/>
          <w:sz w:val="24"/>
          <w:szCs w:val="24"/>
          <w:highlight w:val="none"/>
        </w:rPr>
        <w:t xml:space="preserve">平方公里，平均水位 </w:t>
      </w:r>
      <w:r>
        <w:rPr>
          <w:rFonts w:hint="default" w:ascii="Times New Roman" w:hAnsi="Times New Roman" w:eastAsia="宋体" w:cs="Times New Roman"/>
          <w:sz w:val="24"/>
          <w:szCs w:val="24"/>
          <w:highlight w:val="none"/>
        </w:rPr>
        <w:t xml:space="preserve">1.34 </w:t>
      </w:r>
      <w:r>
        <w:rPr>
          <w:rFonts w:hint="default" w:ascii="Times New Roman" w:hAnsi="Times New Roman" w:eastAsia="宋体" w:cs="Times New Roman"/>
          <w:spacing w:val="-13"/>
          <w:sz w:val="24"/>
          <w:szCs w:val="24"/>
          <w:highlight w:val="none"/>
        </w:rPr>
        <w:t xml:space="preserve">米，最高水位 </w:t>
      </w:r>
      <w:r>
        <w:rPr>
          <w:rFonts w:hint="default" w:ascii="Times New Roman" w:hAnsi="Times New Roman" w:eastAsia="宋体" w:cs="Times New Roman"/>
          <w:sz w:val="24"/>
          <w:szCs w:val="24"/>
          <w:highlight w:val="none"/>
        </w:rPr>
        <w:t xml:space="preserve">3.57 </w:t>
      </w:r>
      <w:r>
        <w:rPr>
          <w:rFonts w:hint="default" w:ascii="Times New Roman" w:hAnsi="Times New Roman" w:eastAsia="宋体" w:cs="Times New Roman"/>
          <w:spacing w:val="-13"/>
          <w:sz w:val="24"/>
          <w:szCs w:val="24"/>
          <w:highlight w:val="none"/>
        </w:rPr>
        <w:t xml:space="preserve">米，最低水位 </w:t>
      </w:r>
      <w:r>
        <w:rPr>
          <w:rFonts w:hint="default" w:ascii="Times New Roman" w:hAnsi="Times New Roman" w:eastAsia="宋体" w:cs="Times New Roman"/>
          <w:sz w:val="24"/>
          <w:szCs w:val="24"/>
          <w:highlight w:val="none"/>
        </w:rPr>
        <w:t xml:space="preserve">0.32 </w:t>
      </w:r>
      <w:r>
        <w:rPr>
          <w:rFonts w:hint="default" w:ascii="Times New Roman" w:hAnsi="Times New Roman" w:eastAsia="宋体" w:cs="Times New Roman"/>
          <w:spacing w:val="-2"/>
          <w:sz w:val="24"/>
          <w:szCs w:val="24"/>
          <w:highlight w:val="none"/>
        </w:rPr>
        <w:t>米。主</w:t>
      </w:r>
      <w:r>
        <w:rPr>
          <w:rFonts w:hint="default" w:ascii="Times New Roman" w:hAnsi="Times New Roman" w:eastAsia="宋体" w:cs="Times New Roman"/>
          <w:spacing w:val="-6"/>
          <w:sz w:val="24"/>
          <w:szCs w:val="24"/>
          <w:highlight w:val="none"/>
        </w:rPr>
        <w:t>要河流有新通扬运河、通榆河、串场河等。新通扬运河为江水北调引水</w:t>
      </w:r>
      <w:r>
        <w:rPr>
          <w:rFonts w:hint="default" w:ascii="Times New Roman" w:hAnsi="Times New Roman" w:eastAsia="宋体" w:cs="Times New Roman"/>
          <w:spacing w:val="-3"/>
          <w:sz w:val="24"/>
          <w:szCs w:val="24"/>
          <w:highlight w:val="none"/>
        </w:rPr>
        <w:t>骨干河道，通榆河、串场河为输水骨干河道。</w:t>
      </w:r>
    </w:p>
    <w:p>
      <w:pPr>
        <w:pStyle w:val="18"/>
        <w:keepNext w:val="0"/>
        <w:keepLines w:val="0"/>
        <w:pageBreakBefore w:val="0"/>
        <w:widowControl w:val="0"/>
        <w:numPr>
          <w:ilvl w:val="2"/>
          <w:numId w:val="6"/>
        </w:numPr>
        <w:tabs>
          <w:tab w:val="left" w:pos="1509"/>
        </w:tabs>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新通扬运河</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通榆河，新通扬运河从泰州市经海安市南莫镇入</w:t>
      </w:r>
      <w:r>
        <w:rPr>
          <w:rFonts w:hint="default" w:ascii="Times New Roman" w:hAnsi="Times New Roman" w:eastAsia="宋体" w:cs="Times New Roman"/>
          <w:spacing w:val="-13"/>
          <w:sz w:val="24"/>
          <w:szCs w:val="24"/>
          <w:highlight w:val="none"/>
        </w:rPr>
        <w:t xml:space="preserve">境，途径曲塘镇至海安镇，与通榆河相接，境内全长 </w:t>
      </w:r>
      <w:r>
        <w:rPr>
          <w:rFonts w:hint="default" w:ascii="Times New Roman" w:hAnsi="Times New Roman" w:eastAsia="宋体" w:cs="Times New Roman"/>
          <w:sz w:val="24"/>
          <w:szCs w:val="24"/>
          <w:highlight w:val="none"/>
        </w:rPr>
        <w:t>20.7</w:t>
      </w:r>
      <w:r>
        <w:rPr>
          <w:rFonts w:hint="default" w:ascii="Times New Roman" w:hAnsi="Times New Roman" w:eastAsia="宋体" w:cs="Times New Roman"/>
          <w:spacing w:val="4"/>
          <w:sz w:val="24"/>
          <w:szCs w:val="24"/>
          <w:highlight w:val="none"/>
        </w:rPr>
        <w:t xml:space="preserve"> </w:t>
      </w:r>
      <w:r>
        <w:rPr>
          <w:rFonts w:hint="default" w:ascii="Times New Roman" w:hAnsi="Times New Roman" w:eastAsia="宋体" w:cs="Times New Roman"/>
          <w:spacing w:val="-6"/>
          <w:sz w:val="24"/>
          <w:szCs w:val="24"/>
          <w:highlight w:val="none"/>
        </w:rPr>
        <w:t>公里，水流常</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年流向由西往东；通榆河由海安镇向北入盐城市，经内全长</w:t>
      </w:r>
      <w:r>
        <w:rPr>
          <w:rFonts w:hint="default" w:ascii="Times New Roman" w:hAnsi="Times New Roman" w:eastAsia="宋体" w:cs="Times New Roman"/>
          <w:sz w:val="24"/>
          <w:szCs w:val="24"/>
          <w:highlight w:val="none"/>
        </w:rPr>
        <w:t>7.8</w:t>
      </w:r>
      <w:r>
        <w:rPr>
          <w:rFonts w:hint="default" w:ascii="Times New Roman" w:hAnsi="Times New Roman" w:eastAsia="宋体" w:cs="Times New Roman"/>
          <w:spacing w:val="-2"/>
          <w:sz w:val="24"/>
          <w:szCs w:val="24"/>
          <w:highlight w:val="none"/>
        </w:rPr>
        <w:t>公里，</w:t>
      </w:r>
      <w:r>
        <w:rPr>
          <w:rFonts w:hint="default" w:ascii="Times New Roman" w:hAnsi="Times New Roman" w:eastAsia="宋体" w:cs="Times New Roman"/>
          <w:spacing w:val="-13"/>
          <w:sz w:val="24"/>
          <w:szCs w:val="24"/>
          <w:highlight w:val="none"/>
        </w:rPr>
        <w:t>水流常年流向由南往北，新通扬运河</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通榆河是海安境内主要水路交通通</w:t>
      </w:r>
      <w:r>
        <w:rPr>
          <w:rFonts w:hint="default" w:ascii="Times New Roman" w:hAnsi="Times New Roman" w:eastAsia="宋体" w:cs="Times New Roman"/>
          <w:spacing w:val="-7"/>
          <w:sz w:val="24"/>
          <w:szCs w:val="24"/>
          <w:highlight w:val="none"/>
        </w:rPr>
        <w:t>道，同时也是海安境内工业、农业、城镇饮用水源。北凌河水位比通榆</w:t>
      </w:r>
      <w:r>
        <w:rPr>
          <w:rFonts w:hint="default" w:ascii="Times New Roman" w:hAnsi="Times New Roman" w:eastAsia="宋体" w:cs="Times New Roman"/>
          <w:spacing w:val="-29"/>
          <w:sz w:val="24"/>
          <w:szCs w:val="24"/>
          <w:highlight w:val="none"/>
        </w:rPr>
        <w:t>河高</w:t>
      </w:r>
      <w:r>
        <w:rPr>
          <w:rFonts w:hint="default" w:ascii="Times New Roman" w:hAnsi="Times New Roman" w:eastAsia="宋体" w:cs="Times New Roman"/>
          <w:sz w:val="24"/>
          <w:szCs w:val="24"/>
          <w:highlight w:val="none"/>
        </w:rPr>
        <w:t>1.2m</w:t>
      </w:r>
      <w:r>
        <w:rPr>
          <w:rFonts w:hint="default" w:ascii="Times New Roman" w:hAnsi="Times New Roman" w:eastAsia="宋体" w:cs="Times New Roman"/>
          <w:spacing w:val="-3"/>
          <w:sz w:val="24"/>
          <w:szCs w:val="24"/>
          <w:highlight w:val="none"/>
        </w:rPr>
        <w:t>，两河不连通，通过提水站提水，北凌河水进不了通榆河。</w:t>
      </w:r>
    </w:p>
    <w:p>
      <w:pPr>
        <w:pStyle w:val="18"/>
        <w:keepNext w:val="0"/>
        <w:keepLines w:val="0"/>
        <w:pageBreakBefore w:val="0"/>
        <w:widowControl w:val="0"/>
        <w:numPr>
          <w:ilvl w:val="2"/>
          <w:numId w:val="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通榆河位于江苏沿海地区，是南北运输的“黄金水道”，大</w:t>
      </w:r>
      <w:r>
        <w:rPr>
          <w:rFonts w:hint="default" w:ascii="Times New Roman" w:hAnsi="Times New Roman" w:eastAsia="宋体" w:cs="Times New Roman"/>
          <w:spacing w:val="-11"/>
          <w:sz w:val="24"/>
          <w:szCs w:val="24"/>
          <w:highlight w:val="none"/>
        </w:rPr>
        <w:t xml:space="preserve">体与串场河平行，属于 </w:t>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pacing w:val="3"/>
          <w:sz w:val="24"/>
          <w:szCs w:val="24"/>
          <w:highlight w:val="none"/>
        </w:rPr>
        <w:t xml:space="preserve"> </w:t>
      </w:r>
      <w:r>
        <w:rPr>
          <w:rFonts w:hint="default" w:ascii="Times New Roman" w:hAnsi="Times New Roman" w:eastAsia="宋体" w:cs="Times New Roman"/>
          <w:spacing w:val="-4"/>
          <w:sz w:val="24"/>
          <w:szCs w:val="24"/>
          <w:highlight w:val="none"/>
        </w:rPr>
        <w:t>级航道，已成为继京杭运河之后贯穿江苏省的</w:t>
      </w:r>
      <w:r>
        <w:rPr>
          <w:rFonts w:hint="default" w:ascii="Times New Roman" w:hAnsi="Times New Roman" w:eastAsia="宋体" w:cs="Times New Roman"/>
          <w:spacing w:val="-3"/>
          <w:sz w:val="24"/>
          <w:szCs w:val="24"/>
          <w:highlight w:val="none"/>
        </w:rPr>
        <w:t>第二条南北走向的千吨级水运大通道。主要连接了南通、如皋、海安、</w:t>
      </w:r>
      <w:r>
        <w:rPr>
          <w:rFonts w:hint="default" w:ascii="Times New Roman" w:hAnsi="Times New Roman" w:eastAsia="宋体" w:cs="Times New Roman"/>
          <w:spacing w:val="-5"/>
          <w:sz w:val="24"/>
          <w:szCs w:val="24"/>
          <w:highlight w:val="none"/>
        </w:rPr>
        <w:t>东台、海安、盐城、建湖、阜宁、滨海、响水、灌南、灌云、连云港和</w:t>
      </w:r>
      <w:r>
        <w:rPr>
          <w:rFonts w:hint="default" w:ascii="Times New Roman" w:hAnsi="Times New Roman" w:eastAsia="宋体" w:cs="Times New Roman"/>
          <w:spacing w:val="-3"/>
          <w:sz w:val="24"/>
          <w:szCs w:val="24"/>
          <w:highlight w:val="none"/>
        </w:rPr>
        <w:t>赣榆等城市。</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8"/>
          <w:sz w:val="24"/>
          <w:szCs w:val="24"/>
          <w:highlight w:val="none"/>
        </w:rPr>
        <w:t>通榆河南起南通长江北岸，北至连云港市赣榆县，全长</w:t>
      </w:r>
      <w:r>
        <w:rPr>
          <w:rFonts w:hint="default" w:ascii="Times New Roman" w:hAnsi="Times New Roman" w:eastAsia="宋体" w:cs="Times New Roman"/>
          <w:spacing w:val="-3"/>
          <w:sz w:val="24"/>
          <w:szCs w:val="24"/>
          <w:highlight w:val="none"/>
        </w:rPr>
        <w:t>415km</w:t>
      </w:r>
      <w:r>
        <w:rPr>
          <w:rFonts w:hint="default" w:ascii="Times New Roman" w:hAnsi="Times New Roman" w:eastAsia="宋体" w:cs="Times New Roman"/>
          <w:spacing w:val="-2"/>
          <w:sz w:val="24"/>
          <w:szCs w:val="24"/>
          <w:highlight w:val="none"/>
        </w:rPr>
        <w:t>，是</w:t>
      </w:r>
      <w:r>
        <w:rPr>
          <w:rFonts w:hint="default" w:ascii="Times New Roman" w:hAnsi="Times New Roman" w:eastAsia="宋体" w:cs="Times New Roman"/>
          <w:spacing w:val="-5"/>
          <w:sz w:val="24"/>
          <w:szCs w:val="24"/>
          <w:highlight w:val="none"/>
        </w:rPr>
        <w:t>江苏省东部沿海地区江水东引北调的水利、水运骨干河道。它对改造中</w:t>
      </w:r>
      <w:r>
        <w:rPr>
          <w:rFonts w:hint="default" w:ascii="Times New Roman" w:hAnsi="Times New Roman" w:eastAsia="宋体" w:cs="Times New Roman"/>
          <w:spacing w:val="-6"/>
          <w:sz w:val="24"/>
          <w:szCs w:val="24"/>
          <w:highlight w:val="none"/>
        </w:rPr>
        <w:t>低产田，开发沿海滩涂、拓宽航道、冲淤保港、调度排涝、改善水质具</w:t>
      </w:r>
      <w:r>
        <w:rPr>
          <w:rFonts w:hint="default" w:ascii="Times New Roman" w:hAnsi="Times New Roman" w:eastAsia="宋体" w:cs="Times New Roman"/>
          <w:spacing w:val="-8"/>
          <w:sz w:val="24"/>
          <w:szCs w:val="24"/>
          <w:highlight w:val="none"/>
        </w:rPr>
        <w:t>有重大战略意义。开挖通榆河是</w:t>
      </w:r>
      <w:r>
        <w:rPr>
          <w:rFonts w:hint="default" w:ascii="Times New Roman" w:hAnsi="Times New Roman" w:eastAsia="宋体" w:cs="Times New Roman"/>
          <w:sz w:val="24"/>
          <w:szCs w:val="24"/>
          <w:highlight w:val="none"/>
        </w:rPr>
        <w:t>1958</w:t>
      </w:r>
      <w:r>
        <w:rPr>
          <w:rFonts w:hint="default" w:ascii="Times New Roman" w:hAnsi="Times New Roman" w:eastAsia="宋体" w:cs="Times New Roman"/>
          <w:spacing w:val="-35"/>
          <w:sz w:val="24"/>
          <w:szCs w:val="24"/>
          <w:highlight w:val="none"/>
        </w:rPr>
        <w:t>年</w:t>
      </w:r>
      <w:r>
        <w:rPr>
          <w:rFonts w:hint="default" w:ascii="Times New Roman" w:hAnsi="Times New Roman" w:eastAsia="宋体" w:cs="Times New Roman"/>
          <w:sz w:val="24"/>
          <w:szCs w:val="24"/>
          <w:highlight w:val="none"/>
        </w:rPr>
        <w:t>8</w:t>
      </w:r>
      <w:r>
        <w:rPr>
          <w:rFonts w:hint="default" w:ascii="Times New Roman" w:hAnsi="Times New Roman" w:eastAsia="宋体" w:cs="Times New Roman"/>
          <w:spacing w:val="-3"/>
          <w:sz w:val="24"/>
          <w:szCs w:val="24"/>
          <w:highlight w:val="none"/>
        </w:rPr>
        <w:t>月全省水利会议制定的江苏</w:t>
      </w:r>
      <w:r>
        <w:rPr>
          <w:rFonts w:hint="default" w:ascii="Times New Roman" w:hAnsi="Times New Roman" w:eastAsia="宋体" w:cs="Times New Roman"/>
          <w:spacing w:val="-4"/>
          <w:sz w:val="24"/>
          <w:szCs w:val="24"/>
          <w:highlight w:val="none"/>
        </w:rPr>
        <w:t>省水利综合治理规划的一部分，1959</w:t>
      </w:r>
      <w:r>
        <w:rPr>
          <w:rFonts w:hint="default" w:ascii="Times New Roman" w:hAnsi="Times New Roman" w:eastAsia="宋体" w:cs="Times New Roman"/>
          <w:spacing w:val="-34"/>
          <w:sz w:val="24"/>
          <w:szCs w:val="24"/>
          <w:highlight w:val="none"/>
        </w:rPr>
        <w:t>年</w:t>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pacing w:val="-5"/>
          <w:sz w:val="24"/>
          <w:szCs w:val="24"/>
          <w:highlight w:val="none"/>
        </w:rPr>
        <w:t>月初开始施工。</w:t>
      </w:r>
      <w:r>
        <w:rPr>
          <w:rFonts w:hint="default" w:ascii="Times New Roman" w:hAnsi="Times New Roman" w:eastAsia="宋体" w:cs="Times New Roman"/>
          <w:sz w:val="24"/>
          <w:szCs w:val="24"/>
          <w:highlight w:val="none"/>
        </w:rPr>
        <w:t>1991</w:t>
      </w:r>
      <w:r>
        <w:rPr>
          <w:rFonts w:hint="default" w:ascii="Times New Roman" w:hAnsi="Times New Roman" w:eastAsia="宋体" w:cs="Times New Roman"/>
          <w:spacing w:val="-34"/>
          <w:sz w:val="24"/>
          <w:szCs w:val="24"/>
          <w:highlight w:val="none"/>
        </w:rPr>
        <w:t>年</w:t>
      </w:r>
      <w:r>
        <w:rPr>
          <w:rFonts w:hint="default" w:ascii="Times New Roman" w:hAnsi="Times New Roman" w:eastAsia="宋体" w:cs="Times New Roman"/>
          <w:sz w:val="24"/>
          <w:szCs w:val="24"/>
          <w:highlight w:val="none"/>
        </w:rPr>
        <w:t>10月</w:t>
      </w:r>
      <w:r>
        <w:rPr>
          <w:rFonts w:hint="default" w:ascii="Times New Roman" w:hAnsi="Times New Roman" w:eastAsia="宋体" w:cs="Times New Roman"/>
          <w:spacing w:val="-9"/>
          <w:sz w:val="24"/>
          <w:szCs w:val="24"/>
          <w:highlight w:val="none"/>
        </w:rPr>
        <w:t>经国家有关部门批准，按三级航道标准，进行整治，</w:t>
      </w:r>
      <w:r>
        <w:rPr>
          <w:rFonts w:hint="default" w:ascii="Times New Roman" w:hAnsi="Times New Roman" w:eastAsia="宋体" w:cs="Times New Roman"/>
          <w:spacing w:val="-7"/>
          <w:sz w:val="24"/>
          <w:szCs w:val="24"/>
          <w:highlight w:val="none"/>
        </w:rPr>
        <w:t>2001</w:t>
      </w:r>
      <w:r>
        <w:rPr>
          <w:rFonts w:hint="default" w:ascii="Times New Roman" w:hAnsi="Times New Roman" w:eastAsia="宋体" w:cs="Times New Roman"/>
          <w:spacing w:val="-3"/>
          <w:sz w:val="24"/>
          <w:szCs w:val="24"/>
          <w:highlight w:val="none"/>
        </w:rPr>
        <w:t>年全线建成通航。</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3、连申线</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 xml:space="preserve">作为长三角高等级航道网规划和全国内河航道与港口布局规划确 </w:t>
      </w:r>
      <w:r>
        <w:rPr>
          <w:rFonts w:hint="default" w:ascii="Times New Roman" w:hAnsi="Times New Roman" w:eastAsia="宋体" w:cs="Times New Roman"/>
          <w:spacing w:val="-7"/>
          <w:sz w:val="24"/>
          <w:szCs w:val="24"/>
          <w:highlight w:val="none"/>
        </w:rPr>
        <w:t>定的高等级航道，连申线沟通连云港港、海安港、洋口港、如皋港等沿</w:t>
      </w:r>
      <w:r>
        <w:rPr>
          <w:rFonts w:hint="default" w:ascii="Times New Roman" w:hAnsi="Times New Roman" w:eastAsia="宋体" w:cs="Times New Roman"/>
          <w:spacing w:val="-20"/>
          <w:sz w:val="24"/>
          <w:szCs w:val="24"/>
          <w:highlight w:val="none"/>
        </w:rPr>
        <w:t>海、沿江港口，因此有着第二条“京杭大运河”之称，也被称为沿海“水</w:t>
      </w:r>
      <w:r>
        <w:rPr>
          <w:rFonts w:hint="default" w:ascii="Times New Roman" w:hAnsi="Times New Roman" w:eastAsia="宋体" w:cs="Times New Roman"/>
          <w:spacing w:val="-5"/>
          <w:sz w:val="24"/>
          <w:szCs w:val="24"/>
          <w:highlight w:val="none"/>
        </w:rPr>
        <w:t>上高速”。</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连申线是江苏省“十二五”交通重点工程，北起连云港，经盐城、</w:t>
      </w:r>
      <w:r>
        <w:rPr>
          <w:rFonts w:hint="default" w:ascii="Times New Roman" w:hAnsi="Times New Roman" w:eastAsia="宋体" w:cs="Times New Roman"/>
          <w:spacing w:val="-10"/>
          <w:sz w:val="24"/>
          <w:szCs w:val="24"/>
          <w:highlight w:val="none"/>
        </w:rPr>
        <w:t xml:space="preserve">南通、苏州，止于上海，全长 </w:t>
      </w:r>
      <w:r>
        <w:rPr>
          <w:rFonts w:hint="default" w:ascii="Times New Roman" w:hAnsi="Times New Roman" w:eastAsia="宋体" w:cs="Times New Roman"/>
          <w:sz w:val="24"/>
          <w:szCs w:val="24"/>
          <w:highlight w:val="none"/>
        </w:rPr>
        <w:t xml:space="preserve">558 </w:t>
      </w:r>
      <w:r>
        <w:rPr>
          <w:rFonts w:hint="default" w:ascii="Times New Roman" w:hAnsi="Times New Roman" w:eastAsia="宋体" w:cs="Times New Roman"/>
          <w:spacing w:val="-4"/>
          <w:sz w:val="24"/>
          <w:szCs w:val="24"/>
          <w:highlight w:val="none"/>
        </w:rPr>
        <w:t>公里。为构建沟通我省南北的“水上</w:t>
      </w:r>
      <w:r>
        <w:rPr>
          <w:rFonts w:hint="default" w:ascii="Times New Roman" w:hAnsi="Times New Roman" w:eastAsia="宋体" w:cs="Times New Roman"/>
          <w:spacing w:val="-6"/>
          <w:sz w:val="24"/>
          <w:szCs w:val="24"/>
          <w:highlight w:val="none"/>
        </w:rPr>
        <w:t>主动脉”，我省决定对连申线全线按三级航道标准进行分期整治，其中</w:t>
      </w:r>
      <w:r>
        <w:rPr>
          <w:rFonts w:hint="default" w:ascii="Times New Roman" w:hAnsi="Times New Roman" w:eastAsia="宋体" w:cs="Times New Roman"/>
          <w:spacing w:val="-9"/>
          <w:sz w:val="24"/>
          <w:szCs w:val="24"/>
          <w:highlight w:val="none"/>
        </w:rPr>
        <w:t xml:space="preserve">东台至长江段航道里程 </w:t>
      </w:r>
      <w:r>
        <w:rPr>
          <w:rFonts w:hint="default" w:ascii="Times New Roman" w:hAnsi="Times New Roman" w:eastAsia="宋体" w:cs="Times New Roman"/>
          <w:sz w:val="24"/>
          <w:szCs w:val="24"/>
          <w:highlight w:val="none"/>
        </w:rPr>
        <w:t xml:space="preserve">92 </w:t>
      </w:r>
      <w:r>
        <w:rPr>
          <w:rFonts w:hint="default" w:ascii="Times New Roman" w:hAnsi="Times New Roman" w:eastAsia="宋体" w:cs="Times New Roman"/>
          <w:spacing w:val="-14"/>
          <w:sz w:val="24"/>
          <w:szCs w:val="24"/>
          <w:highlight w:val="none"/>
        </w:rPr>
        <w:t xml:space="preserve">公里，总投资 </w:t>
      </w:r>
      <w:r>
        <w:rPr>
          <w:rFonts w:hint="default" w:ascii="Times New Roman" w:hAnsi="Times New Roman" w:eastAsia="宋体" w:cs="Times New Roman"/>
          <w:sz w:val="24"/>
          <w:szCs w:val="24"/>
          <w:highlight w:val="none"/>
        </w:rPr>
        <w:t xml:space="preserve">46 </w:t>
      </w:r>
      <w:r>
        <w:rPr>
          <w:rFonts w:hint="default" w:ascii="Times New Roman" w:hAnsi="Times New Roman" w:eastAsia="宋体" w:cs="Times New Roman"/>
          <w:spacing w:val="-5"/>
          <w:sz w:val="24"/>
          <w:szCs w:val="24"/>
          <w:highlight w:val="none"/>
        </w:rPr>
        <w:t>亿元，整治内容包括新建海</w:t>
      </w:r>
      <w:r>
        <w:rPr>
          <w:rFonts w:hint="default" w:ascii="Times New Roman" w:hAnsi="Times New Roman" w:eastAsia="宋体" w:cs="Times New Roman"/>
          <w:sz w:val="24"/>
          <w:szCs w:val="24"/>
          <w:highlight w:val="none"/>
        </w:rPr>
        <w:t>安双线大型船闸 1 座，新建航道护岸 123 公里，改建桥梁 39 座，新建</w:t>
      </w:r>
      <w:r>
        <w:rPr>
          <w:rFonts w:hint="default" w:ascii="Times New Roman" w:hAnsi="Times New Roman" w:eastAsia="宋体" w:cs="Times New Roman"/>
          <w:spacing w:val="-7"/>
          <w:sz w:val="24"/>
          <w:szCs w:val="24"/>
          <w:highlight w:val="none"/>
        </w:rPr>
        <w:t xml:space="preserve">东台、海安、如皋服务区等。工程从 </w:t>
      </w:r>
      <w:r>
        <w:rPr>
          <w:rFonts w:hint="default" w:ascii="Times New Roman" w:hAnsi="Times New Roman" w:eastAsia="宋体" w:cs="Times New Roman"/>
          <w:sz w:val="24"/>
          <w:szCs w:val="24"/>
          <w:highlight w:val="none"/>
        </w:rPr>
        <w:t xml:space="preserve">2011 </w:t>
      </w:r>
      <w:r>
        <w:rPr>
          <w:rFonts w:hint="default" w:ascii="Times New Roman" w:hAnsi="Times New Roman" w:eastAsia="宋体" w:cs="Times New Roman"/>
          <w:spacing w:val="-35"/>
          <w:sz w:val="24"/>
          <w:szCs w:val="24"/>
          <w:highlight w:val="none"/>
        </w:rPr>
        <w:t xml:space="preserve">年 </w:t>
      </w:r>
      <w:r>
        <w:rPr>
          <w:rFonts w:hint="default" w:ascii="Times New Roman" w:hAnsi="Times New Roman" w:eastAsia="宋体" w:cs="Times New Roman"/>
          <w:sz w:val="24"/>
          <w:szCs w:val="24"/>
          <w:highlight w:val="none"/>
        </w:rPr>
        <w:t xml:space="preserve">7 </w:t>
      </w:r>
      <w:r>
        <w:rPr>
          <w:rFonts w:hint="default" w:ascii="Times New Roman" w:hAnsi="Times New Roman" w:eastAsia="宋体" w:cs="Times New Roman"/>
          <w:spacing w:val="-13"/>
          <w:sz w:val="24"/>
          <w:szCs w:val="24"/>
          <w:highlight w:val="none"/>
        </w:rPr>
        <w:t xml:space="preserve">月开工，历经 </w:t>
      </w:r>
      <w:r>
        <w:rPr>
          <w:rFonts w:hint="default" w:ascii="Times New Roman" w:hAnsi="Times New Roman" w:eastAsia="宋体" w:cs="Times New Roman"/>
          <w:sz w:val="24"/>
          <w:szCs w:val="24"/>
          <w:highlight w:val="none"/>
        </w:rPr>
        <w:t xml:space="preserve">2 </w:t>
      </w:r>
      <w:r>
        <w:rPr>
          <w:rFonts w:hint="default" w:ascii="Times New Roman" w:hAnsi="Times New Roman" w:eastAsia="宋体" w:cs="Times New Roman"/>
          <w:spacing w:val="-35"/>
          <w:sz w:val="24"/>
          <w:szCs w:val="24"/>
          <w:highlight w:val="none"/>
        </w:rPr>
        <w:t xml:space="preserve">年 </w:t>
      </w:r>
      <w:r>
        <w:rPr>
          <w:rFonts w:hint="default" w:ascii="Times New Roman" w:hAnsi="Times New Roman" w:eastAsia="宋体" w:cs="Times New Roman"/>
          <w:sz w:val="24"/>
          <w:szCs w:val="24"/>
          <w:highlight w:val="none"/>
        </w:rPr>
        <w:t>6 个</w:t>
      </w:r>
      <w:r>
        <w:rPr>
          <w:rFonts w:hint="default" w:ascii="Times New Roman" w:hAnsi="Times New Roman" w:eastAsia="宋体" w:cs="Times New Roman"/>
          <w:spacing w:val="-9"/>
          <w:sz w:val="24"/>
          <w:szCs w:val="24"/>
          <w:highlight w:val="none"/>
        </w:rPr>
        <w:t xml:space="preserve">月的建设。通过这条水上“高速公路”，1000 </w:t>
      </w:r>
      <w:r>
        <w:rPr>
          <w:rFonts w:hint="default" w:ascii="Times New Roman" w:hAnsi="Times New Roman" w:eastAsia="宋体" w:cs="Times New Roman"/>
          <w:spacing w:val="-3"/>
          <w:sz w:val="24"/>
          <w:szCs w:val="24"/>
          <w:highlight w:val="none"/>
        </w:rPr>
        <w:t>吨级大吨位船舶可直接进</w:t>
      </w:r>
      <w:r>
        <w:rPr>
          <w:rFonts w:hint="default" w:ascii="Times New Roman" w:hAnsi="Times New Roman" w:eastAsia="宋体" w:cs="Times New Roman"/>
          <w:spacing w:val="-5"/>
          <w:sz w:val="24"/>
          <w:szCs w:val="24"/>
          <w:highlight w:val="none"/>
        </w:rPr>
        <w:t>入内河，内河运输进入“万吨级”时代。工程建成后，将最大限度地实现连申线北经连云港港直通黄海，南经南通直达长江，从而在江苏沿海</w:t>
      </w:r>
      <w:r>
        <w:rPr>
          <w:rFonts w:hint="default" w:ascii="Times New Roman" w:hAnsi="Times New Roman" w:eastAsia="宋体" w:cs="Times New Roman"/>
          <w:spacing w:val="-3"/>
          <w:sz w:val="24"/>
          <w:szCs w:val="24"/>
          <w:highlight w:val="none"/>
        </w:rPr>
        <w:t>地区建成一条通航千吨级船舶的南北水运主通道。</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7"/>
          <w:sz w:val="24"/>
          <w:szCs w:val="24"/>
          <w:highlight w:val="none"/>
        </w:rPr>
        <w:t>以长江为界分为江南、江北段，连申线纵贯江苏东部。目前，江北</w:t>
      </w:r>
      <w:r>
        <w:rPr>
          <w:rFonts w:hint="default" w:ascii="Times New Roman" w:hAnsi="Times New Roman" w:eastAsia="宋体" w:cs="Times New Roman"/>
          <w:spacing w:val="-15"/>
          <w:sz w:val="24"/>
          <w:szCs w:val="24"/>
          <w:highlight w:val="none"/>
        </w:rPr>
        <w:t>段航道等级较低，航运条件较差，除部分航段外，其余均低于五级标准。</w:t>
      </w:r>
      <w:r>
        <w:rPr>
          <w:rFonts w:hint="default" w:ascii="Times New Roman" w:hAnsi="Times New Roman" w:eastAsia="宋体" w:cs="Times New Roman"/>
          <w:spacing w:val="-8"/>
          <w:sz w:val="24"/>
          <w:szCs w:val="24"/>
          <w:highlight w:val="none"/>
        </w:rPr>
        <w:t xml:space="preserve">整治工程将按三级航道标准展开，设计最大船舶等级为 </w:t>
      </w:r>
      <w:r>
        <w:rPr>
          <w:rFonts w:hint="default" w:ascii="Times New Roman" w:hAnsi="Times New Roman" w:eastAsia="宋体" w:cs="Times New Roman"/>
          <w:sz w:val="24"/>
          <w:szCs w:val="24"/>
          <w:highlight w:val="none"/>
        </w:rPr>
        <w:t xml:space="preserve">1000 </w:t>
      </w:r>
      <w:r>
        <w:rPr>
          <w:rFonts w:hint="default" w:ascii="Times New Roman" w:hAnsi="Times New Roman" w:eastAsia="宋体" w:cs="Times New Roman"/>
          <w:spacing w:val="-2"/>
          <w:sz w:val="24"/>
          <w:szCs w:val="24"/>
          <w:highlight w:val="none"/>
        </w:rPr>
        <w:t>吨级。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苏北、苏中段：盐河(含新墟运河)～灌河～射阳河～通榆河～通扬运河～如泰运河～焦港河。</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9"/>
          <w:sz w:val="24"/>
          <w:szCs w:val="24"/>
          <w:highlight w:val="none"/>
        </w:rPr>
        <w:t xml:space="preserve">连申线长江以北段全长 </w:t>
      </w:r>
      <w:r>
        <w:rPr>
          <w:rFonts w:hint="default" w:ascii="Times New Roman" w:hAnsi="Times New Roman" w:eastAsia="宋体" w:cs="Times New Roman"/>
          <w:sz w:val="24"/>
          <w:szCs w:val="24"/>
          <w:highlight w:val="none"/>
        </w:rPr>
        <w:t xml:space="preserve">375 </w:t>
      </w:r>
      <w:r>
        <w:rPr>
          <w:rFonts w:hint="default" w:ascii="Times New Roman" w:hAnsi="Times New Roman" w:eastAsia="宋体" w:cs="Times New Roman"/>
          <w:spacing w:val="-6"/>
          <w:sz w:val="24"/>
          <w:szCs w:val="24"/>
          <w:highlight w:val="none"/>
        </w:rPr>
        <w:t>公里，其中东台至连云港段随着盐灌船闸的建成通航、连云港港疏港航道工程交工验收，已经实现通航。连申</w:t>
      </w:r>
      <w:r>
        <w:rPr>
          <w:rFonts w:hint="default" w:ascii="Times New Roman" w:hAnsi="Times New Roman" w:eastAsia="宋体" w:cs="Times New Roman"/>
          <w:spacing w:val="-4"/>
          <w:sz w:val="24"/>
          <w:szCs w:val="24"/>
          <w:highlight w:val="none"/>
        </w:rPr>
        <w:t>线东台至长江段航道交工通航。</w:t>
      </w:r>
      <w:r>
        <w:rPr>
          <w:rFonts w:hint="default" w:ascii="Times New Roman" w:hAnsi="Times New Roman" w:eastAsia="宋体" w:cs="Times New Roman"/>
          <w:sz w:val="24"/>
          <w:szCs w:val="24"/>
          <w:highlight w:val="none"/>
        </w:rPr>
        <w:t xml:space="preserve">2013 </w:t>
      </w:r>
      <w:r>
        <w:rPr>
          <w:rFonts w:hint="default" w:ascii="Times New Roman" w:hAnsi="Times New Roman" w:eastAsia="宋体" w:cs="Times New Roman"/>
          <w:spacing w:val="-35"/>
          <w:sz w:val="24"/>
          <w:szCs w:val="24"/>
          <w:highlight w:val="none"/>
        </w:rPr>
        <w:t xml:space="preserve">年 </w:t>
      </w:r>
      <w:r>
        <w:rPr>
          <w:rFonts w:hint="default" w:ascii="Times New Roman" w:hAnsi="Times New Roman" w:eastAsia="宋体" w:cs="Times New Roman"/>
          <w:sz w:val="24"/>
          <w:szCs w:val="24"/>
          <w:highlight w:val="none"/>
        </w:rPr>
        <w:t xml:space="preserve">12 </w:t>
      </w:r>
      <w:r>
        <w:rPr>
          <w:rFonts w:hint="default" w:ascii="Times New Roman" w:hAnsi="Times New Roman" w:eastAsia="宋体" w:cs="Times New Roman"/>
          <w:spacing w:val="-35"/>
          <w:sz w:val="24"/>
          <w:szCs w:val="24"/>
          <w:highlight w:val="none"/>
        </w:rPr>
        <w:t xml:space="preserve">月 </w:t>
      </w:r>
      <w:r>
        <w:rPr>
          <w:rFonts w:hint="default" w:ascii="Times New Roman" w:hAnsi="Times New Roman" w:eastAsia="宋体" w:cs="Times New Roman"/>
          <w:sz w:val="24"/>
          <w:szCs w:val="24"/>
          <w:highlight w:val="none"/>
        </w:rPr>
        <w:t xml:space="preserve">18 </w:t>
      </w:r>
      <w:r>
        <w:rPr>
          <w:rFonts w:hint="default" w:ascii="Times New Roman" w:hAnsi="Times New Roman" w:eastAsia="宋体" w:cs="Times New Roman"/>
          <w:spacing w:val="-4"/>
          <w:sz w:val="24"/>
          <w:szCs w:val="24"/>
          <w:highlight w:val="none"/>
        </w:rPr>
        <w:t>日，</w:t>
      </w:r>
      <w:r>
        <w:rPr>
          <w:rFonts w:hint="default" w:ascii="Times New Roman" w:hAnsi="Times New Roman" w:eastAsia="宋体" w:cs="Times New Roman"/>
          <w:spacing w:val="-8"/>
          <w:sz w:val="24"/>
          <w:szCs w:val="24"/>
          <w:highlight w:val="none"/>
        </w:rPr>
        <w:t xml:space="preserve">6 </w:t>
      </w:r>
      <w:r>
        <w:rPr>
          <w:rFonts w:hint="default" w:ascii="Times New Roman" w:hAnsi="Times New Roman" w:eastAsia="宋体" w:cs="Times New Roman"/>
          <w:spacing w:val="-3"/>
          <w:sz w:val="24"/>
          <w:szCs w:val="24"/>
          <w:highlight w:val="none"/>
        </w:rPr>
        <w:t>艘千吨级运输船</w:t>
      </w:r>
      <w:r>
        <w:rPr>
          <w:rFonts w:hint="default" w:ascii="Times New Roman" w:hAnsi="Times New Roman" w:eastAsia="宋体" w:cs="Times New Roman"/>
          <w:spacing w:val="-6"/>
          <w:sz w:val="24"/>
          <w:szCs w:val="24"/>
          <w:highlight w:val="none"/>
        </w:rPr>
        <w:t>在航政艇的引导下，顺利通过海安双线船闸，标志着有着“第二条京杭</w:t>
      </w:r>
      <w:r>
        <w:rPr>
          <w:rFonts w:hint="default" w:ascii="Times New Roman" w:hAnsi="Times New Roman" w:eastAsia="宋体" w:cs="Times New Roman"/>
          <w:spacing w:val="-3"/>
          <w:sz w:val="24"/>
          <w:szCs w:val="24"/>
          <w:highlight w:val="none"/>
        </w:rPr>
        <w:t>大运河”之称的连申线东台至长江段航道整治工程正式交工通航。</w:t>
      </w:r>
    </w:p>
    <w:p>
      <w:pPr>
        <w:pStyle w:val="2"/>
        <w:keepNext w:val="0"/>
        <w:keepLines w:val="0"/>
        <w:pageBreakBefore w:val="0"/>
        <w:widowControl w:val="0"/>
        <w:numPr>
          <w:ilvl w:val="2"/>
          <w:numId w:val="1"/>
        </w:numPr>
        <w:tabs>
          <w:tab w:val="left" w:pos="876"/>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63" w:name="2.3.4生态"/>
      <w:bookmarkEnd w:id="63"/>
      <w:bookmarkStart w:id="64" w:name="2.3.4生态"/>
      <w:bookmarkEnd w:id="64"/>
      <w:r>
        <w:rPr>
          <w:rFonts w:hint="default" w:ascii="Times New Roman" w:hAnsi="Times New Roman" w:eastAsia="宋体" w:cs="Times New Roman"/>
          <w:sz w:val="24"/>
          <w:szCs w:val="24"/>
          <w:highlight w:val="none"/>
        </w:rPr>
        <w:t>生态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1、土壤与植被</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13"/>
          <w:sz w:val="24"/>
          <w:szCs w:val="24"/>
          <w:highlight w:val="none"/>
        </w:rPr>
        <w:t xml:space="preserve">全县主要分布有里下河水稻土、沿江潮土、沿海潮盐土三大类土壤， </w:t>
      </w:r>
      <w:r>
        <w:rPr>
          <w:rFonts w:hint="default" w:ascii="Times New Roman" w:hAnsi="Times New Roman" w:eastAsia="宋体" w:cs="Times New Roman"/>
          <w:spacing w:val="-7"/>
          <w:sz w:val="24"/>
          <w:szCs w:val="24"/>
          <w:highlight w:val="none"/>
        </w:rPr>
        <w:t>较肥沃。无生长较好的自然植被区系，仅在河滨路边等荒地中长有少量</w:t>
      </w:r>
      <w:r>
        <w:rPr>
          <w:rFonts w:hint="default" w:ascii="Times New Roman" w:hAnsi="Times New Roman" w:eastAsia="宋体" w:cs="Times New Roman"/>
          <w:spacing w:val="-6"/>
          <w:sz w:val="24"/>
          <w:szCs w:val="24"/>
          <w:highlight w:val="none"/>
        </w:rPr>
        <w:t>野生植物；境内生长的大多数植物为人工栽种，境内碱性土壤有利于柏</w:t>
      </w:r>
      <w:r>
        <w:rPr>
          <w:rFonts w:hint="default" w:ascii="Times New Roman" w:hAnsi="Times New Roman" w:eastAsia="宋体" w:cs="Times New Roman"/>
          <w:spacing w:val="-7"/>
          <w:sz w:val="24"/>
          <w:szCs w:val="24"/>
          <w:highlight w:val="none"/>
        </w:rPr>
        <w:t>树生长，县城郊区西南部高沙土区适于种植桑树、花卉和开辟苗圃，西</w:t>
      </w:r>
      <w:r>
        <w:rPr>
          <w:rFonts w:hint="default" w:ascii="Times New Roman" w:hAnsi="Times New Roman" w:eastAsia="宋体" w:cs="Times New Roman"/>
          <w:spacing w:val="-3"/>
          <w:sz w:val="24"/>
          <w:szCs w:val="24"/>
          <w:highlight w:val="none"/>
        </w:rPr>
        <w:t>北部为水稻田分布区，东部为粮棉垦区，城郊四周都适于发展蔬菜。</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2、地下水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3"/>
          <w:sz w:val="24"/>
          <w:szCs w:val="24"/>
          <w:highlight w:val="none"/>
        </w:rPr>
        <w:t>海安市地下水资源分布均匀，由地表向下依次有潜水，第一、第二、</w:t>
      </w:r>
      <w:r>
        <w:rPr>
          <w:rFonts w:hint="default" w:ascii="Times New Roman" w:hAnsi="Times New Roman" w:eastAsia="宋体" w:cs="Times New Roman"/>
          <w:spacing w:val="-7"/>
          <w:sz w:val="24"/>
          <w:szCs w:val="24"/>
          <w:highlight w:val="none"/>
        </w:rPr>
        <w:t>第三承压水四个主要含水层。潜水可作分散居民的饮用水；第一承压水</w:t>
      </w:r>
      <w:r>
        <w:rPr>
          <w:rFonts w:hint="default" w:ascii="Times New Roman" w:hAnsi="Times New Roman" w:eastAsia="宋体" w:cs="Times New Roman"/>
          <w:spacing w:val="-3"/>
          <w:sz w:val="24"/>
          <w:szCs w:val="24"/>
          <w:highlight w:val="none"/>
        </w:rPr>
        <w:t xml:space="preserve">主要作为工厂夏季降温用水；第二承压水水量甚微，一般无开采价值， </w:t>
      </w:r>
      <w:r>
        <w:rPr>
          <w:rFonts w:hint="default" w:ascii="Times New Roman" w:hAnsi="Times New Roman" w:eastAsia="宋体" w:cs="Times New Roman"/>
          <w:spacing w:val="-6"/>
          <w:sz w:val="24"/>
          <w:szCs w:val="24"/>
          <w:highlight w:val="none"/>
        </w:rPr>
        <w:t>仅可作分散居民用水；第三承压水水量较大，一般为淡水，部分地区可</w:t>
      </w:r>
      <w:r>
        <w:rPr>
          <w:rFonts w:hint="default" w:ascii="Times New Roman" w:hAnsi="Times New Roman" w:eastAsia="宋体" w:cs="Times New Roman"/>
          <w:spacing w:val="-9"/>
          <w:sz w:val="24"/>
          <w:szCs w:val="24"/>
          <w:highlight w:val="none"/>
        </w:rPr>
        <w:t xml:space="preserve">开发作矿泉水。境内地下水开采深度在 </w:t>
      </w:r>
      <w:r>
        <w:rPr>
          <w:rFonts w:hint="default" w:ascii="Times New Roman" w:hAnsi="Times New Roman" w:eastAsia="宋体" w:cs="Times New Roman"/>
          <w:sz w:val="24"/>
          <w:szCs w:val="24"/>
          <w:highlight w:val="none"/>
        </w:rPr>
        <w:t xml:space="preserve">50—430 </w:t>
      </w:r>
      <w:r>
        <w:rPr>
          <w:rFonts w:hint="default" w:ascii="Times New Roman" w:hAnsi="Times New Roman" w:eastAsia="宋体" w:cs="Times New Roman"/>
          <w:spacing w:val="-4"/>
          <w:sz w:val="24"/>
          <w:szCs w:val="24"/>
          <w:highlight w:val="none"/>
        </w:rPr>
        <w:t>米之间，主要开采第三</w:t>
      </w:r>
      <w:r>
        <w:rPr>
          <w:rFonts w:hint="default" w:ascii="Times New Roman" w:hAnsi="Times New Roman" w:eastAsia="宋体" w:cs="Times New Roman"/>
          <w:spacing w:val="-3"/>
          <w:sz w:val="24"/>
          <w:szCs w:val="24"/>
          <w:highlight w:val="none"/>
        </w:rPr>
        <w:t>承压水。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3、陆域生态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3"/>
          <w:sz w:val="24"/>
          <w:szCs w:val="24"/>
          <w:highlight w:val="none"/>
        </w:rPr>
        <w:t>全县动植物种类较丰富。竹木类植物主要有：扶桑、银杏、马尾松、</w:t>
      </w:r>
      <w:r>
        <w:rPr>
          <w:rFonts w:hint="default" w:ascii="Times New Roman" w:hAnsi="Times New Roman" w:eastAsia="宋体" w:cs="Times New Roman"/>
          <w:spacing w:val="-5"/>
          <w:sz w:val="24"/>
          <w:szCs w:val="24"/>
          <w:highlight w:val="none"/>
        </w:rPr>
        <w:t>五针松、雪松、针叶松、金钱松、黑松、刺杉、柳杉、水杉、侧柏、园柏、刺柏、龙柏、白杨、旱柳、河柳、枫杨、白榆、无花果、檀树、广玉兰、悬铃木、腊梅、桃、李、苹果、梨、梅、杏、枇杷、月季花、玫</w:t>
      </w:r>
      <w:r>
        <w:rPr>
          <w:rFonts w:hint="default" w:ascii="Times New Roman" w:hAnsi="Times New Roman" w:eastAsia="宋体" w:cs="Times New Roman"/>
          <w:spacing w:val="-3"/>
          <w:sz w:val="24"/>
          <w:szCs w:val="24"/>
          <w:highlight w:val="none"/>
        </w:rPr>
        <w:t>瑰、刺槐、合欢、黄杨、冬青、三角枫、五角枫、梧桐、桂花、泡桐、</w:t>
      </w:r>
      <w:r>
        <w:rPr>
          <w:rFonts w:hint="default" w:ascii="Times New Roman" w:hAnsi="Times New Roman" w:eastAsia="宋体" w:cs="Times New Roman"/>
          <w:spacing w:val="-5"/>
          <w:sz w:val="24"/>
          <w:szCs w:val="24"/>
          <w:highlight w:val="none"/>
        </w:rPr>
        <w:t>棕榈、猕猴桃、山茶花、观音柳、木槿、紫薇、石榴、罗汉松等；无脊</w:t>
      </w:r>
      <w:r>
        <w:rPr>
          <w:rFonts w:hint="default" w:ascii="Times New Roman" w:hAnsi="Times New Roman" w:eastAsia="宋体" w:cs="Times New Roman"/>
          <w:spacing w:val="-3"/>
          <w:sz w:val="24"/>
          <w:szCs w:val="24"/>
          <w:highlight w:val="none"/>
        </w:rPr>
        <w:t>椎动物：主要有蚯蚓、水蛭等；软体动物主要有：河蚬、文蛤、螺蛳、</w:t>
      </w:r>
      <w:r>
        <w:rPr>
          <w:rFonts w:hint="default" w:ascii="Times New Roman" w:hAnsi="Times New Roman" w:eastAsia="宋体" w:cs="Times New Roman"/>
          <w:spacing w:val="-14"/>
          <w:sz w:val="24"/>
          <w:szCs w:val="24"/>
          <w:highlight w:val="none"/>
        </w:rPr>
        <w:t>田螺、蜗牛等；节肢动物主要有：蜻蜓、蝉、螳螂、蟑螂、蟋蟀、蚂蚁、</w:t>
      </w:r>
      <w:r>
        <w:rPr>
          <w:rFonts w:hint="default" w:ascii="Times New Roman" w:hAnsi="Times New Roman" w:eastAsia="宋体" w:cs="Times New Roman"/>
          <w:spacing w:val="-16"/>
          <w:sz w:val="24"/>
          <w:szCs w:val="24"/>
          <w:highlight w:val="none"/>
        </w:rPr>
        <w:t xml:space="preserve">天牛、金龟子、蚱蜢、蝗、胡蜂、蜜蜂、蚕、蜈蚣等；脊椎动物主要有： </w:t>
      </w:r>
      <w:r>
        <w:rPr>
          <w:rFonts w:hint="default" w:ascii="Times New Roman" w:hAnsi="Times New Roman" w:eastAsia="宋体" w:cs="Times New Roman"/>
          <w:spacing w:val="-15"/>
          <w:sz w:val="24"/>
          <w:szCs w:val="24"/>
          <w:highlight w:val="none"/>
        </w:rPr>
        <w:t>鲶、蟾蜍、青蛙、蝾螈、蝮蛇、壁虎、鹌鹑、鹧鸪、乌鸦、喜鹊、麻雀、</w:t>
      </w:r>
      <w:r>
        <w:rPr>
          <w:rFonts w:hint="default" w:ascii="Times New Roman" w:hAnsi="Times New Roman" w:eastAsia="宋体" w:cs="Times New Roman"/>
          <w:spacing w:val="-6"/>
          <w:sz w:val="24"/>
          <w:szCs w:val="24"/>
          <w:highlight w:val="none"/>
        </w:rPr>
        <w:t>百灵、鹰、斑鸠、猫头鹰、华南兔、刺猬、黄鼬、獾、水獭、旱獭、豹</w:t>
      </w:r>
      <w:r>
        <w:rPr>
          <w:rFonts w:hint="default" w:ascii="Times New Roman" w:hAnsi="Times New Roman" w:eastAsia="宋体" w:cs="Times New Roman"/>
          <w:spacing w:val="-3"/>
          <w:sz w:val="24"/>
          <w:szCs w:val="24"/>
          <w:highlight w:val="none"/>
        </w:rPr>
        <w:t>猫、田鼠、蝙蝠等。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此外还有人工种植的农作物和经济作物以及养殖的家禽、家畜。</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4、滩涂与海域</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海安市滩涂地处黄海之滨，南与如东县交界，北与东台市相连，海</w:t>
      </w:r>
      <w:r>
        <w:rPr>
          <w:rFonts w:hint="default" w:ascii="Times New Roman" w:hAnsi="Times New Roman" w:eastAsia="宋体" w:cs="Times New Roman"/>
          <w:spacing w:val="-17"/>
          <w:sz w:val="24"/>
          <w:szCs w:val="24"/>
          <w:highlight w:val="none"/>
        </w:rPr>
        <w:t>岸线总长</w:t>
      </w:r>
      <w:r>
        <w:rPr>
          <w:rFonts w:hint="default" w:ascii="Times New Roman" w:hAnsi="Times New Roman" w:eastAsia="宋体" w:cs="Times New Roman"/>
          <w:sz w:val="24"/>
          <w:szCs w:val="24"/>
          <w:highlight w:val="none"/>
        </w:rPr>
        <w:t>8.55</w:t>
      </w:r>
      <w:r>
        <w:rPr>
          <w:rFonts w:hint="default" w:ascii="Times New Roman" w:hAnsi="Times New Roman" w:eastAsia="宋体" w:cs="Times New Roman"/>
          <w:spacing w:val="-11"/>
          <w:sz w:val="24"/>
          <w:szCs w:val="24"/>
          <w:highlight w:val="none"/>
        </w:rPr>
        <w:t>公里，滩涂总面积</w:t>
      </w:r>
      <w:r>
        <w:rPr>
          <w:rFonts w:hint="default" w:ascii="Times New Roman" w:hAnsi="Times New Roman" w:eastAsia="宋体" w:cs="Times New Roman"/>
          <w:sz w:val="24"/>
          <w:szCs w:val="24"/>
          <w:highlight w:val="none"/>
        </w:rPr>
        <w:t>91.13</w:t>
      </w:r>
      <w:r>
        <w:rPr>
          <w:rFonts w:hint="default" w:ascii="Times New Roman" w:hAnsi="Times New Roman" w:eastAsia="宋体" w:cs="Times New Roman"/>
          <w:spacing w:val="-10"/>
          <w:sz w:val="24"/>
          <w:szCs w:val="24"/>
          <w:highlight w:val="none"/>
        </w:rPr>
        <w:t>平方公里，辐射沙洲</w:t>
      </w:r>
      <w:r>
        <w:rPr>
          <w:rFonts w:hint="default" w:ascii="Times New Roman" w:hAnsi="Times New Roman" w:eastAsia="宋体" w:cs="Times New Roman"/>
          <w:sz w:val="24"/>
          <w:szCs w:val="24"/>
          <w:highlight w:val="none"/>
        </w:rPr>
        <w:t>40</w:t>
      </w:r>
      <w:r>
        <w:rPr>
          <w:rFonts w:hint="default" w:ascii="Times New Roman" w:hAnsi="Times New Roman" w:eastAsia="宋体" w:cs="Times New Roman"/>
          <w:spacing w:val="-2"/>
          <w:sz w:val="24"/>
          <w:szCs w:val="24"/>
          <w:highlight w:val="none"/>
        </w:rPr>
        <w:t>平方公</w:t>
      </w:r>
      <w:r>
        <w:rPr>
          <w:rFonts w:hint="default" w:ascii="Times New Roman" w:hAnsi="Times New Roman" w:eastAsia="宋体" w:cs="Times New Roman"/>
          <w:sz w:val="24"/>
          <w:szCs w:val="24"/>
          <w:highlight w:val="none"/>
        </w:rPr>
        <w:t>里。其中潮上带和潮间带共51.13平方公里，是全县宝贵的滩涂资源。</w:t>
      </w:r>
    </w:p>
    <w:p>
      <w:pPr>
        <w:pStyle w:val="4"/>
        <w:keepNext w:val="0"/>
        <w:keepLines w:val="0"/>
        <w:pageBreakBefore w:val="0"/>
        <w:widowControl w:val="0"/>
        <w:numPr>
          <w:ilvl w:val="1"/>
          <w:numId w:val="7"/>
        </w:numPr>
        <w:tabs>
          <w:tab w:val="left" w:pos="773"/>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65" w:name="2.4 周边环境保护目标"/>
      <w:bookmarkEnd w:id="65"/>
      <w:bookmarkStart w:id="66" w:name="2.4 周边环境保护目标"/>
      <w:bookmarkEnd w:id="66"/>
      <w:bookmarkStart w:id="67" w:name="_Toc18027"/>
      <w:r>
        <w:rPr>
          <w:rFonts w:hint="default" w:ascii="Times New Roman" w:hAnsi="Times New Roman" w:eastAsia="宋体" w:cs="Times New Roman"/>
          <w:sz w:val="24"/>
          <w:szCs w:val="24"/>
          <w:highlight w:val="none"/>
        </w:rPr>
        <w:t>周边环境保护目标</w:t>
      </w:r>
      <w:bookmarkEnd w:id="67"/>
    </w:p>
    <w:p>
      <w:pPr>
        <w:pStyle w:val="2"/>
        <w:keepNext w:val="0"/>
        <w:keepLines w:val="0"/>
        <w:pageBreakBefore w:val="0"/>
        <w:widowControl w:val="0"/>
        <w:numPr>
          <w:ilvl w:val="2"/>
          <w:numId w:val="7"/>
        </w:numPr>
        <w:tabs>
          <w:tab w:val="left" w:pos="948"/>
        </w:tabs>
        <w:kinsoku/>
        <w:wordWrap/>
        <w:overflowPunct/>
        <w:topLinePunct w:val="0"/>
        <w:autoSpaceDE w:val="0"/>
        <w:autoSpaceDN w:val="0"/>
        <w:bidi w:val="0"/>
        <w:adjustRightInd/>
        <w:snapToGrid/>
        <w:spacing w:before="0" w:after="0" w:line="360" w:lineRule="auto"/>
        <w:ind w:left="-474" w:leftChars="0" w:right="0" w:firstLine="482" w:firstLineChars="0"/>
        <w:jc w:val="left"/>
        <w:textAlignment w:val="auto"/>
        <w:rPr>
          <w:rFonts w:hint="default" w:ascii="Times New Roman" w:hAnsi="Times New Roman" w:eastAsia="宋体" w:cs="Times New Roman"/>
          <w:sz w:val="24"/>
          <w:szCs w:val="24"/>
          <w:highlight w:val="none"/>
        </w:rPr>
      </w:pPr>
      <w:bookmarkStart w:id="68" w:name="2.4.1 周围环境概况"/>
      <w:bookmarkEnd w:id="68"/>
      <w:bookmarkStart w:id="69" w:name="2.4.1 周围环境概况"/>
      <w:bookmarkEnd w:id="69"/>
      <w:r>
        <w:rPr>
          <w:rFonts w:hint="default" w:ascii="Times New Roman" w:hAnsi="Times New Roman" w:eastAsia="宋体" w:cs="Times New Roman"/>
          <w:sz w:val="24"/>
          <w:szCs w:val="24"/>
          <w:highlight w:val="none"/>
        </w:rPr>
        <w:t>周围环境概况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green"/>
        </w:rPr>
      </w:pPr>
      <w:r>
        <w:rPr>
          <w:rFonts w:hint="eastAsia" w:ascii="Times New Roman" w:hAnsi="Times New Roman" w:eastAsia="宋体" w:cs="Times New Roman"/>
          <w:sz w:val="24"/>
          <w:szCs w:val="24"/>
          <w:highlight w:val="none"/>
          <w:lang w:val="en-US" w:eastAsia="zh-CN"/>
        </w:rPr>
        <w:t>公司</w:t>
      </w:r>
      <w:r>
        <w:rPr>
          <w:rFonts w:hint="default" w:ascii="Times New Roman" w:hAnsi="Times New Roman" w:eastAsia="宋体" w:cs="Times New Roman"/>
          <w:sz w:val="24"/>
          <w:szCs w:val="24"/>
          <w:highlight w:val="none"/>
        </w:rPr>
        <w:t>位于海安市滨海新区海港村16组；</w:t>
      </w:r>
      <w:r>
        <w:rPr>
          <w:rFonts w:hint="eastAsia" w:ascii="Times New Roman" w:hAnsi="Times New Roman" w:eastAsia="宋体" w:cs="Times New Roman"/>
          <w:sz w:val="24"/>
          <w:szCs w:val="24"/>
          <w:highlight w:val="none"/>
          <w:lang w:val="en-US" w:eastAsia="zh-CN"/>
        </w:rPr>
        <w:t>其中码头</w:t>
      </w:r>
      <w:r>
        <w:rPr>
          <w:rFonts w:hint="default" w:ascii="Times New Roman" w:hAnsi="Times New Roman" w:eastAsia="宋体" w:cs="Times New Roman"/>
          <w:sz w:val="24"/>
          <w:szCs w:val="24"/>
          <w:highlight w:val="none"/>
        </w:rPr>
        <w:t>项目北侧厂界为G328国道，西侧厂界为布雷尼建筑科技有限公司建设工地，南侧厂界为江海村二组，东侧厂界空地。</w:t>
      </w:r>
    </w:p>
    <w:p>
      <w:pPr>
        <w:spacing w:after="0" w:line="321" w:lineRule="auto"/>
        <w:rPr>
          <w:rFonts w:hint="default" w:ascii="Times New Roman" w:hAnsi="Times New Roman" w:eastAsia="宋体" w:cs="Times New Roman"/>
        </w:rPr>
        <w:sectPr>
          <w:footerReference r:id="rId10" w:type="default"/>
          <w:pgSz w:w="11910" w:h="16840"/>
          <w:pgMar w:top="1361" w:right="1417" w:bottom="1417" w:left="1417" w:header="991" w:footer="1031" w:gutter="0"/>
          <w:pgBorders>
            <w:top w:val="none" w:sz="0" w:space="0"/>
            <w:left w:val="none" w:sz="0" w:space="0"/>
            <w:bottom w:val="none" w:sz="0" w:space="0"/>
            <w:right w:val="none" w:sz="0" w:space="0"/>
          </w:pgBorders>
          <w:pgNumType w:fmt="decimal"/>
          <w:cols w:space="720" w:num="1"/>
          <w:rtlGutter w:val="0"/>
          <w:docGrid w:linePitch="0" w:charSpace="0"/>
        </w:sectPr>
      </w:pPr>
    </w:p>
    <w:p>
      <w:pPr>
        <w:pStyle w:val="2"/>
        <w:keepNext w:val="0"/>
        <w:keepLines w:val="0"/>
        <w:pageBreakBefore w:val="0"/>
        <w:widowControl w:val="0"/>
        <w:numPr>
          <w:ilvl w:val="2"/>
          <w:numId w:val="7"/>
        </w:numPr>
        <w:tabs>
          <w:tab w:val="left" w:pos="948"/>
        </w:tabs>
        <w:kinsoku/>
        <w:wordWrap/>
        <w:overflowPunct/>
        <w:topLinePunct w:val="0"/>
        <w:autoSpaceDE w:val="0"/>
        <w:autoSpaceDN w:val="0"/>
        <w:bidi w:val="0"/>
        <w:adjustRightInd/>
        <w:snapToGrid/>
        <w:spacing w:before="0" w:after="0" w:line="360" w:lineRule="auto"/>
        <w:ind w:left="-474" w:leftChars="0" w:right="0" w:firstLine="1134" w:firstLineChars="0"/>
        <w:jc w:val="left"/>
        <w:textAlignment w:val="auto"/>
        <w:rPr>
          <w:rFonts w:hint="default" w:ascii="Times New Roman" w:hAnsi="Times New Roman" w:eastAsia="宋体" w:cs="Times New Roman"/>
          <w:sz w:val="24"/>
          <w:szCs w:val="24"/>
        </w:rPr>
      </w:pPr>
      <w:bookmarkStart w:id="70" w:name="2.4.2 环境保护目标"/>
      <w:bookmarkEnd w:id="70"/>
      <w:bookmarkStart w:id="71" w:name="2.4.2 环境保护目标"/>
      <w:bookmarkEnd w:id="71"/>
      <w:r>
        <w:rPr>
          <w:rFonts w:hint="default" w:ascii="Times New Roman" w:hAnsi="Times New Roman" w:eastAsia="宋体" w:cs="Times New Roman"/>
          <w:sz w:val="24"/>
          <w:szCs w:val="24"/>
        </w:rPr>
        <w:t>环境保护目标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海安县建莲商品混凝土有限公司码头建设项目</w:t>
      </w:r>
      <w:r>
        <w:rPr>
          <w:rFonts w:hint="default" w:ascii="Times New Roman" w:hAnsi="Times New Roman" w:eastAsia="宋体" w:cs="Times New Roman"/>
          <w:sz w:val="24"/>
          <w:szCs w:val="24"/>
          <w:highlight w:val="none"/>
          <w:lang w:val="en-US" w:eastAsia="zh-CN"/>
        </w:rPr>
        <w:t>周围主要环境目标保护情况详见表2.4-1。</w:t>
      </w:r>
    </w:p>
    <w:p>
      <w:pPr>
        <w:pStyle w:val="2"/>
        <w:keepNext w:val="0"/>
        <w:keepLines w:val="0"/>
        <w:pageBreakBefore w:val="0"/>
        <w:widowControl w:val="0"/>
        <w:tabs>
          <w:tab w:val="left" w:pos="3074"/>
        </w:tabs>
        <w:kinsoku/>
        <w:wordWrap/>
        <w:overflowPunct/>
        <w:topLinePunct w:val="0"/>
        <w:autoSpaceDE w:val="0"/>
        <w:autoSpaceDN w:val="0"/>
        <w:bidi w:val="0"/>
        <w:adjustRightInd/>
        <w:snapToGrid/>
        <w:spacing w:line="360" w:lineRule="auto"/>
        <w:ind w:left="0" w:firstLine="0"/>
        <w:jc w:val="center"/>
        <w:textAlignment w:val="auto"/>
      </w:pPr>
      <w:r>
        <w:rPr>
          <w:rFonts w:hint="default" w:ascii="Times New Roman" w:hAnsi="Times New Roman" w:eastAsia="宋体" w:cs="Times New Roman"/>
          <w:sz w:val="24"/>
          <w:szCs w:val="24"/>
        </w:rPr>
        <w:t>表2.4-1周围环境保护目标分布情况一览表</w:t>
      </w:r>
    </w:p>
    <w:tbl>
      <w:tblPr>
        <w:tblStyle w:val="1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75"/>
        <w:gridCol w:w="1510"/>
        <w:gridCol w:w="1373"/>
        <w:gridCol w:w="945"/>
        <w:gridCol w:w="1477"/>
        <w:gridCol w:w="903"/>
        <w:gridCol w:w="820"/>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vMerge w:val="restar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1583" w:type="pct"/>
            <w:gridSpan w:val="2"/>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坐标（°）</w:t>
            </w:r>
          </w:p>
        </w:tc>
        <w:tc>
          <w:tcPr>
            <w:tcW w:w="519" w:type="pct"/>
            <w:vMerge w:val="restar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保护对象</w:t>
            </w:r>
          </w:p>
        </w:tc>
        <w:tc>
          <w:tcPr>
            <w:tcW w:w="811" w:type="pct"/>
            <w:vMerge w:val="restar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保护内容</w:t>
            </w:r>
          </w:p>
        </w:tc>
        <w:tc>
          <w:tcPr>
            <w:tcW w:w="496" w:type="pct"/>
            <w:vMerge w:val="restar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环境功能区</w:t>
            </w:r>
          </w:p>
        </w:tc>
        <w:tc>
          <w:tcPr>
            <w:tcW w:w="450" w:type="pct"/>
            <w:vMerge w:val="restar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相对厂址方位</w:t>
            </w:r>
          </w:p>
        </w:tc>
        <w:tc>
          <w:tcPr>
            <w:tcW w:w="493" w:type="pct"/>
            <w:vMerge w:val="restar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vMerge w:val="continue"/>
            <w:tcBorders>
              <w:tl2br w:val="nil"/>
              <w:tr2bl w:val="nil"/>
            </w:tcBorders>
            <w:vAlign w:val="center"/>
          </w:tcPr>
          <w:p>
            <w:pPr>
              <w:widowControl/>
              <w:snapToGrid w:val="0"/>
              <w:jc w:val="center"/>
              <w:rPr>
                <w:rFonts w:hint="default" w:ascii="Times New Roman" w:hAnsi="Times New Roman" w:eastAsia="宋体" w:cs="Times New Roman"/>
                <w:color w:val="auto"/>
              </w:rPr>
            </w:pPr>
          </w:p>
        </w:tc>
        <w:tc>
          <w:tcPr>
            <w:tcW w:w="829" w:type="pc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X</w:t>
            </w:r>
          </w:p>
        </w:tc>
        <w:tc>
          <w:tcPr>
            <w:tcW w:w="754" w:type="pct"/>
            <w:tcBorders>
              <w:tl2br w:val="nil"/>
              <w:tr2bl w:val="nil"/>
            </w:tcBorders>
            <w:vAlign w:val="center"/>
          </w:tcPr>
          <w:p>
            <w:pPr>
              <w:widowControl/>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Y</w:t>
            </w:r>
          </w:p>
        </w:tc>
        <w:tc>
          <w:tcPr>
            <w:tcW w:w="519" w:type="pct"/>
            <w:vMerge w:val="continue"/>
            <w:tcBorders>
              <w:tl2br w:val="nil"/>
              <w:tr2bl w:val="nil"/>
            </w:tcBorders>
            <w:vAlign w:val="center"/>
          </w:tcPr>
          <w:p>
            <w:pPr>
              <w:widowControl/>
              <w:snapToGrid w:val="0"/>
              <w:jc w:val="center"/>
              <w:rPr>
                <w:rFonts w:hint="default" w:ascii="Times New Roman" w:hAnsi="Times New Roman" w:eastAsia="宋体" w:cs="Times New Roman"/>
                <w:color w:val="auto"/>
              </w:rPr>
            </w:pPr>
          </w:p>
        </w:tc>
        <w:tc>
          <w:tcPr>
            <w:tcW w:w="811" w:type="pct"/>
            <w:vMerge w:val="continue"/>
            <w:tcBorders>
              <w:tl2br w:val="nil"/>
              <w:tr2bl w:val="nil"/>
            </w:tcBorders>
            <w:vAlign w:val="center"/>
          </w:tcPr>
          <w:p>
            <w:pPr>
              <w:widowControl/>
              <w:snapToGrid w:val="0"/>
              <w:jc w:val="center"/>
              <w:rPr>
                <w:rFonts w:hint="default" w:ascii="Times New Roman" w:hAnsi="Times New Roman" w:eastAsia="宋体" w:cs="Times New Roman"/>
                <w:color w:val="auto"/>
              </w:rPr>
            </w:pPr>
          </w:p>
        </w:tc>
        <w:tc>
          <w:tcPr>
            <w:tcW w:w="496" w:type="pct"/>
            <w:vMerge w:val="continue"/>
            <w:tcBorders>
              <w:tl2br w:val="nil"/>
              <w:tr2bl w:val="nil"/>
            </w:tcBorders>
            <w:vAlign w:val="center"/>
          </w:tcPr>
          <w:p>
            <w:pPr>
              <w:widowControl/>
              <w:snapToGrid w:val="0"/>
              <w:jc w:val="center"/>
              <w:rPr>
                <w:rFonts w:hint="default" w:ascii="Times New Roman" w:hAnsi="Times New Roman" w:eastAsia="宋体" w:cs="Times New Roman"/>
                <w:color w:val="auto"/>
              </w:rPr>
            </w:pPr>
          </w:p>
        </w:tc>
        <w:tc>
          <w:tcPr>
            <w:tcW w:w="450" w:type="pct"/>
            <w:vMerge w:val="continue"/>
            <w:tcBorders>
              <w:tl2br w:val="nil"/>
              <w:tr2bl w:val="nil"/>
            </w:tcBorders>
            <w:vAlign w:val="center"/>
          </w:tcPr>
          <w:p>
            <w:pPr>
              <w:widowControl/>
              <w:snapToGrid w:val="0"/>
              <w:jc w:val="center"/>
              <w:rPr>
                <w:rFonts w:hint="default" w:ascii="Times New Roman" w:hAnsi="Times New Roman" w:eastAsia="宋体" w:cs="Times New Roman"/>
                <w:color w:val="auto"/>
              </w:rPr>
            </w:pPr>
          </w:p>
        </w:tc>
        <w:tc>
          <w:tcPr>
            <w:tcW w:w="493" w:type="pct"/>
            <w:vMerge w:val="continue"/>
            <w:tcBorders>
              <w:tl2br w:val="nil"/>
              <w:tr2bl w:val="nil"/>
            </w:tcBorders>
            <w:vAlign w:val="center"/>
          </w:tcPr>
          <w:p>
            <w:pPr>
              <w:widowControl/>
              <w:snapToGrid w:val="0"/>
              <w:jc w:val="center"/>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江海村二组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120.83641440</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32.57686159</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40户/120人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江海村八组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120.83328828</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32.57556521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海港村十六组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120.83134890</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32.58155309</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30户/90人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海港村十五组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120.83366632</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32.58278258</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沿海村五组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120.81304550</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32.60294012</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沿海村四组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120.81504763</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32.59954367</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120户/360人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堤东村二组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120.81136385</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32.59314850</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建场村十二组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120.80905042</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32.58642489</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建场村八组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120.80973540</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32.58280661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40户/120人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富港村十组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120.80964927</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32.57745316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富港村七组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120.81024825</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32.56992770</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富港村三十组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120.80994769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32.56142636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30户/90人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建场村十三组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120.82001485</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32.59324165</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建场村一组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120.81907233</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32.58886691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江海村十三组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120.81924306</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32.58235582</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江海村十九组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120.81817176</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32.57461663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富港村八组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120.81791439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32.56976955</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建场村十五组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120.82532484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32.59211061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江海村十组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120.82635203</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32.58588749</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江海村九组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120.82545156</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32.57199861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富港村十三组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120.82326710</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32.56625056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吴家墩子</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120.83338737</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32.60171091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30户/90人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富港村十一组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120.82857704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32.56577032</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杨堡村十八组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120.82669252</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32.56172184</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兴堤村</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120.85371594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32.57513000</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吴家庄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120.84091002</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32.56788161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顾陶村二十四组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120.85924121</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32.57094257</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70户/210人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江海村六组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120.83281671</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32.56945242</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40户/120人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杨堡村十七组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120.83110344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32.56482493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江海村一组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120.83624277</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32.57284651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浒北村</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120.83384375</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32.56151843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通港村三组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120.84574699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32.60351856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通海村</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120.85161968</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32.60349062</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120户/360人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老坝港镇镇区</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120.84673659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32.59547043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商住混合区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约3万人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海港村十九组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120.84168358</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32.59945803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70户/210人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顾陶村二组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120.84981938</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32.58642265</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40户/120人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顾陶村九组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120.85787159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32.58423866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平新村</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120.84647833</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32.58035178</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70户/210人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顾陶村五组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120.84575003</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32.57738688</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陶家庄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120.84508584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32.57284817</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60户/180人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顾家庄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120.85050375</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32.57600376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顾陶村十五组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120.84287999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32.56867386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120户/360人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兴提村</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120.85371594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32.57513000</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顾陶村二十六组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120.85881324</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32.57559179</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70户/210人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顾陶村二十七组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120.85709946</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32.57148870</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40户/120人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复兴村</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120.85504317</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32.56839903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80户/240人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顾陶村十六组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120.85114535</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32.56632553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70户/210人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顾陶村三十组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120.85568539</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32.56517814</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40户/120人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浒澪村十九组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120.85009577</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32.56317986</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杨堡村八组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120.84641222</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32.55875443</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30户/90人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5"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浒澪村二十一组</w:t>
            </w:r>
          </w:p>
        </w:tc>
        <w:tc>
          <w:tcPr>
            <w:tcW w:w="82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120.85519227</w:t>
            </w:r>
          </w:p>
        </w:tc>
        <w:tc>
          <w:tcPr>
            <w:tcW w:w="754"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32.55899231</w:t>
            </w:r>
          </w:p>
        </w:tc>
        <w:tc>
          <w:tcPr>
            <w:tcW w:w="519"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811"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20户/60人</w:t>
            </w:r>
          </w:p>
        </w:tc>
        <w:tc>
          <w:tcPr>
            <w:tcW w:w="496"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450"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493" w:type="pct"/>
            <w:tcBorders>
              <w:tl2br w:val="nil"/>
              <w:tr2bl w:val="nil"/>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w:t>
            </w:r>
          </w:p>
        </w:tc>
      </w:tr>
    </w:tbl>
    <w:p>
      <w:pPr>
        <w:pStyle w:val="3"/>
        <w:keepNext w:val="0"/>
        <w:keepLines w:val="0"/>
        <w:pageBreakBefore w:val="0"/>
        <w:widowControl w:val="0"/>
        <w:numPr>
          <w:ilvl w:val="0"/>
          <w:numId w:val="1"/>
        </w:numPr>
        <w:tabs>
          <w:tab w:val="left" w:pos="567"/>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72" w:name="_bookmark11"/>
      <w:bookmarkEnd w:id="72"/>
      <w:bookmarkStart w:id="73" w:name="3 环境风险源与环境风险评价"/>
      <w:bookmarkEnd w:id="73"/>
      <w:bookmarkStart w:id="74" w:name="_Toc14811"/>
      <w:r>
        <w:rPr>
          <w:rFonts w:hint="default" w:ascii="Times New Roman" w:hAnsi="Times New Roman" w:eastAsia="宋体" w:cs="Times New Roman"/>
          <w:sz w:val="24"/>
          <w:szCs w:val="24"/>
        </w:rPr>
        <w:t>环境风险源与环境风险评价</w:t>
      </w:r>
      <w:bookmarkEnd w:id="74"/>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环境风险评估的目的是分析和预测建设项目存在的潜在危险、有害</w:t>
      </w:r>
      <w:r>
        <w:rPr>
          <w:rFonts w:hint="default" w:ascii="Times New Roman" w:hAnsi="Times New Roman" w:eastAsia="宋体" w:cs="Times New Roman"/>
          <w:spacing w:val="-6"/>
          <w:sz w:val="24"/>
          <w:szCs w:val="24"/>
        </w:rPr>
        <w:t>因素，项目建设和运营期间可能发生的突发性事件或事故，引起有毒有</w:t>
      </w:r>
      <w:r>
        <w:rPr>
          <w:rFonts w:hint="default" w:ascii="Times New Roman" w:hAnsi="Times New Roman" w:eastAsia="宋体" w:cs="Times New Roman"/>
          <w:spacing w:val="-5"/>
          <w:sz w:val="24"/>
          <w:szCs w:val="24"/>
        </w:rPr>
        <w:t>害和易燃易爆等物质泄漏，所造成的人身安全与环境危害，提出合理可</w:t>
      </w:r>
      <w:r>
        <w:rPr>
          <w:rFonts w:hint="default" w:ascii="Times New Roman" w:hAnsi="Times New Roman" w:eastAsia="宋体" w:cs="Times New Roman"/>
          <w:spacing w:val="-6"/>
          <w:sz w:val="24"/>
          <w:szCs w:val="24"/>
        </w:rPr>
        <w:t>行的防范、应急及减缓措施，以使建设项目事故率、损失和环境影响达</w:t>
      </w:r>
      <w:r>
        <w:rPr>
          <w:rFonts w:hint="default" w:ascii="Times New Roman" w:hAnsi="Times New Roman" w:eastAsia="宋体" w:cs="Times New Roman"/>
          <w:spacing w:val="-3"/>
          <w:sz w:val="24"/>
          <w:szCs w:val="24"/>
        </w:rPr>
        <w:t>到可接受水平。</w:t>
      </w:r>
    </w:p>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0" w:firstLineChars="0"/>
        <w:jc w:val="left"/>
        <w:textAlignment w:val="auto"/>
        <w:rPr>
          <w:rFonts w:hint="default" w:ascii="Times New Roman" w:hAnsi="Times New Roman" w:eastAsia="宋体" w:cs="Times New Roman"/>
          <w:b/>
          <w:sz w:val="24"/>
          <w:szCs w:val="24"/>
        </w:rPr>
      </w:pPr>
      <w:bookmarkStart w:id="75" w:name="_bookmark12"/>
      <w:bookmarkEnd w:id="75"/>
      <w:bookmarkStart w:id="76" w:name="3.1 环境风险源识别"/>
      <w:bookmarkEnd w:id="76"/>
      <w:r>
        <w:rPr>
          <w:rFonts w:hint="default" w:ascii="Times New Roman" w:hAnsi="Times New Roman" w:eastAsia="宋体" w:cs="Times New Roman"/>
          <w:b/>
          <w:sz w:val="24"/>
          <w:szCs w:val="24"/>
        </w:rPr>
        <w:t>环境风险源识别</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1"/>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根据</w:t>
      </w:r>
      <w:r>
        <w:rPr>
          <w:rFonts w:hint="default" w:ascii="Times New Roman" w:hAnsi="Times New Roman" w:eastAsia="宋体" w:cs="Times New Roman"/>
          <w:spacing w:val="-5"/>
          <w:sz w:val="24"/>
          <w:szCs w:val="24"/>
          <w:highlight w:val="none"/>
        </w:rPr>
        <w:t>《企事业单位突发环境事件应急预案备案管理办法（试行）》（环发〔2015〕4号），</w:t>
      </w:r>
      <w:r>
        <w:rPr>
          <w:rFonts w:hint="default" w:ascii="Times New Roman" w:hAnsi="Times New Roman" w:eastAsia="宋体" w:cs="Times New Roman"/>
          <w:spacing w:val="-5"/>
          <w:sz w:val="24"/>
          <w:szCs w:val="24"/>
        </w:rPr>
        <w:t>环境风险源是指可能导致突发环境事件的污染源，以及生产、贮存、经营、使用、运输危险物质或产生、收集、利用、处置危险</w:t>
      </w:r>
      <w:r>
        <w:rPr>
          <w:rFonts w:hint="default" w:ascii="Times New Roman" w:hAnsi="Times New Roman" w:eastAsia="宋体" w:cs="Times New Roman"/>
          <w:spacing w:val="-3"/>
          <w:sz w:val="24"/>
          <w:szCs w:val="24"/>
        </w:rPr>
        <w:t>废物的场所、设备和装置。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1"/>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根据生产所使用的原辅料和产品理化性质，</w:t>
      </w:r>
      <w:r>
        <w:rPr>
          <w:rFonts w:hint="eastAsia" w:ascii="Times New Roman" w:hAnsi="Times New Roman" w:eastAsia="宋体" w:cs="Times New Roman"/>
          <w:spacing w:val="-5"/>
          <w:sz w:val="24"/>
          <w:szCs w:val="24"/>
          <w:lang w:eastAsia="zh-CN"/>
        </w:rPr>
        <w:t>海安县建莲商品混凝土有限公司</w:t>
      </w:r>
      <w:r>
        <w:rPr>
          <w:rFonts w:hint="default" w:ascii="Times New Roman" w:hAnsi="Times New Roman" w:eastAsia="宋体" w:cs="Times New Roman"/>
          <w:spacing w:val="-11"/>
          <w:sz w:val="24"/>
          <w:szCs w:val="24"/>
        </w:rPr>
        <w:t>风险源详见表</w:t>
      </w:r>
      <w:r>
        <w:rPr>
          <w:rFonts w:hint="default" w:ascii="Times New Roman" w:hAnsi="Times New Roman" w:eastAsia="宋体" w:cs="Times New Roman"/>
          <w:sz w:val="24"/>
          <w:szCs w:val="24"/>
        </w:rPr>
        <w:t>3.1-1。</w:t>
      </w:r>
    </w:p>
    <w:p>
      <w:pPr>
        <w:pStyle w:val="2"/>
        <w:spacing w:before="5" w:after="17"/>
        <w:ind w:left="2563" w:firstLine="0"/>
        <w:jc w:val="both"/>
        <w:rPr>
          <w:rFonts w:hint="default" w:ascii="Times New Roman" w:hAnsi="Times New Roman" w:eastAsia="宋体" w:cs="Times New Roman"/>
          <w:sz w:val="24"/>
          <w:szCs w:val="24"/>
        </w:rPr>
      </w:pPr>
      <w:r>
        <w:rPr>
          <w:rFonts w:hint="default" w:ascii="Times New Roman" w:hAnsi="Times New Roman" w:eastAsia="宋体" w:cs="Times New Roman"/>
          <w:spacing w:val="-37"/>
          <w:sz w:val="24"/>
          <w:szCs w:val="24"/>
        </w:rPr>
        <w:t xml:space="preserve">表 </w:t>
      </w:r>
      <w:r>
        <w:rPr>
          <w:rFonts w:hint="default" w:ascii="Times New Roman" w:hAnsi="Times New Roman" w:eastAsia="宋体" w:cs="Times New Roman"/>
          <w:sz w:val="24"/>
          <w:szCs w:val="24"/>
        </w:rPr>
        <w:t>3.1-1企业风险源情况一览表</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89"/>
        <w:gridCol w:w="2022"/>
        <w:gridCol w:w="1570"/>
        <w:gridCol w:w="1725"/>
        <w:gridCol w:w="29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3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1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风险类型</w:t>
            </w:r>
          </w:p>
        </w:tc>
        <w:tc>
          <w:tcPr>
            <w:tcW w:w="8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地点或位置</w:t>
            </w:r>
          </w:p>
        </w:tc>
        <w:tc>
          <w:tcPr>
            <w:tcW w:w="9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风险物质</w:t>
            </w:r>
          </w:p>
        </w:tc>
        <w:tc>
          <w:tcPr>
            <w:tcW w:w="16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事故类型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3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11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石油类泄漏</w:t>
            </w:r>
          </w:p>
        </w:tc>
        <w:tc>
          <w:tcPr>
            <w:tcW w:w="8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码头</w:t>
            </w:r>
          </w:p>
        </w:tc>
        <w:tc>
          <w:tcPr>
            <w:tcW w:w="9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船舶燃料柴油</w:t>
            </w:r>
          </w:p>
        </w:tc>
        <w:tc>
          <w:tcPr>
            <w:tcW w:w="16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船舶碰撞引起柴油泄漏，导致周围大气、水体污染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3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2</w:t>
            </w:r>
          </w:p>
        </w:tc>
        <w:tc>
          <w:tcPr>
            <w:tcW w:w="111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火灾</w:t>
            </w:r>
          </w:p>
        </w:tc>
        <w:tc>
          <w:tcPr>
            <w:tcW w:w="86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码头</w:t>
            </w:r>
          </w:p>
        </w:tc>
        <w:tc>
          <w:tcPr>
            <w:tcW w:w="9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船舶燃料柴油</w:t>
            </w:r>
          </w:p>
        </w:tc>
        <w:tc>
          <w:tcPr>
            <w:tcW w:w="16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柴油泄漏引发火灾，导致大气污染以及周围水体污染</w:t>
            </w:r>
          </w:p>
        </w:tc>
      </w:tr>
    </w:tbl>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0" w:firstLineChars="0"/>
        <w:jc w:val="left"/>
        <w:textAlignment w:val="auto"/>
        <w:rPr>
          <w:rFonts w:hint="default" w:ascii="Times New Roman" w:hAnsi="Times New Roman" w:eastAsia="宋体" w:cs="Times New Roman"/>
          <w:b/>
          <w:sz w:val="24"/>
          <w:szCs w:val="24"/>
        </w:rPr>
      </w:pPr>
      <w:bookmarkStart w:id="77" w:name="3.2 突发环境事件情景分析"/>
      <w:bookmarkEnd w:id="77"/>
      <w:bookmarkStart w:id="78" w:name="3.2 突发环境事件情景分析"/>
      <w:bookmarkEnd w:id="78"/>
      <w:r>
        <w:rPr>
          <w:rFonts w:hint="default" w:ascii="Times New Roman" w:hAnsi="Times New Roman" w:eastAsia="宋体" w:cs="Times New Roman"/>
          <w:b/>
          <w:sz w:val="24"/>
          <w:szCs w:val="24"/>
        </w:rPr>
        <w:t>突发环境事件情景分析</w:t>
      </w:r>
    </w:p>
    <w:p>
      <w:pPr>
        <w:keepNext w:val="0"/>
        <w:keepLines w:val="0"/>
        <w:pageBreakBefore w:val="0"/>
        <w:widowControl w:val="0"/>
        <w:tabs>
          <w:tab w:val="left" w:pos="2512"/>
        </w:tabs>
        <w:kinsoku/>
        <w:wordWrap/>
        <w:overflowPunct/>
        <w:topLinePunct w:val="0"/>
        <w:autoSpaceDE w:val="0"/>
        <w:autoSpaceDN w:val="0"/>
        <w:bidi w:val="0"/>
        <w:adjustRightInd/>
        <w:snapToGrid/>
        <w:spacing w:before="0" w:line="360" w:lineRule="auto"/>
        <w:ind w:left="0" w:right="0" w:firstLine="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w:t>
      </w:r>
      <w:r>
        <w:rPr>
          <w:rFonts w:hint="default" w:ascii="Times New Roman" w:hAnsi="Times New Roman" w:eastAsia="宋体" w:cs="Times New Roman"/>
          <w:spacing w:val="-3"/>
          <w:sz w:val="24"/>
          <w:szCs w:val="24"/>
        </w:rPr>
        <w:t>能</w:t>
      </w:r>
      <w:r>
        <w:rPr>
          <w:rFonts w:hint="default" w:ascii="Times New Roman" w:hAnsi="Times New Roman" w:eastAsia="宋体" w:cs="Times New Roman"/>
          <w:sz w:val="24"/>
          <w:szCs w:val="24"/>
        </w:rPr>
        <w:t>引发</w:t>
      </w:r>
      <w:r>
        <w:rPr>
          <w:rFonts w:hint="default" w:ascii="Times New Roman" w:hAnsi="Times New Roman" w:eastAsia="宋体" w:cs="Times New Roman"/>
          <w:spacing w:val="-3"/>
          <w:sz w:val="24"/>
          <w:szCs w:val="24"/>
        </w:rPr>
        <w:t>或</w:t>
      </w:r>
      <w:r>
        <w:rPr>
          <w:rFonts w:hint="default" w:ascii="Times New Roman" w:hAnsi="Times New Roman" w:eastAsia="宋体" w:cs="Times New Roman"/>
          <w:sz w:val="24"/>
          <w:szCs w:val="24"/>
        </w:rPr>
        <w:t>次生</w:t>
      </w:r>
      <w:r>
        <w:rPr>
          <w:rFonts w:hint="default" w:ascii="Times New Roman" w:hAnsi="Times New Roman" w:eastAsia="宋体" w:cs="Times New Roman"/>
          <w:spacing w:val="-3"/>
          <w:sz w:val="24"/>
          <w:szCs w:val="24"/>
        </w:rPr>
        <w:t>突</w:t>
      </w:r>
      <w:r>
        <w:rPr>
          <w:rFonts w:hint="default" w:ascii="Times New Roman" w:hAnsi="Times New Roman" w:eastAsia="宋体" w:cs="Times New Roman"/>
          <w:sz w:val="24"/>
          <w:szCs w:val="24"/>
        </w:rPr>
        <w:t>发环</w:t>
      </w:r>
      <w:r>
        <w:rPr>
          <w:rFonts w:hint="default" w:ascii="Times New Roman" w:hAnsi="Times New Roman" w:eastAsia="宋体" w:cs="Times New Roman"/>
          <w:spacing w:val="-3"/>
          <w:sz w:val="24"/>
          <w:szCs w:val="24"/>
        </w:rPr>
        <w:t>境</w:t>
      </w:r>
      <w:r>
        <w:rPr>
          <w:rFonts w:hint="default" w:ascii="Times New Roman" w:hAnsi="Times New Roman" w:eastAsia="宋体" w:cs="Times New Roman"/>
          <w:sz w:val="24"/>
          <w:szCs w:val="24"/>
        </w:rPr>
        <w:t>事件</w:t>
      </w:r>
      <w:r>
        <w:rPr>
          <w:rFonts w:hint="default" w:ascii="Times New Roman" w:hAnsi="Times New Roman" w:eastAsia="宋体" w:cs="Times New Roman"/>
          <w:spacing w:val="-3"/>
          <w:sz w:val="24"/>
          <w:szCs w:val="24"/>
        </w:rPr>
        <w:t>的</w:t>
      </w:r>
      <w:r>
        <w:rPr>
          <w:rFonts w:hint="default" w:ascii="Times New Roman" w:hAnsi="Times New Roman" w:eastAsia="宋体" w:cs="Times New Roman"/>
          <w:sz w:val="24"/>
          <w:szCs w:val="24"/>
        </w:rPr>
        <w:t>最坏</w:t>
      </w:r>
      <w:r>
        <w:rPr>
          <w:rFonts w:hint="default" w:ascii="Times New Roman" w:hAnsi="Times New Roman" w:eastAsia="宋体" w:cs="Times New Roman"/>
          <w:spacing w:val="-3"/>
          <w:sz w:val="24"/>
          <w:szCs w:val="24"/>
        </w:rPr>
        <w:t>情</w:t>
      </w:r>
      <w:r>
        <w:rPr>
          <w:rFonts w:hint="default" w:ascii="Times New Roman" w:hAnsi="Times New Roman" w:eastAsia="宋体" w:cs="Times New Roman"/>
          <w:sz w:val="24"/>
          <w:szCs w:val="24"/>
        </w:rPr>
        <w:t>景详</w:t>
      </w:r>
      <w:r>
        <w:rPr>
          <w:rFonts w:hint="default" w:ascii="Times New Roman" w:hAnsi="Times New Roman" w:eastAsia="宋体" w:cs="Times New Roman"/>
          <w:spacing w:val="-3"/>
          <w:sz w:val="24"/>
          <w:szCs w:val="24"/>
        </w:rPr>
        <w:t>见</w:t>
      </w:r>
      <w:r>
        <w:rPr>
          <w:rFonts w:hint="default" w:ascii="Times New Roman" w:hAnsi="Times New Roman" w:eastAsia="宋体" w:cs="Times New Roman"/>
          <w:sz w:val="24"/>
          <w:szCs w:val="24"/>
        </w:rPr>
        <w:t>表3.2-1：</w:t>
      </w:r>
    </w:p>
    <w:p>
      <w:pPr>
        <w:keepNext w:val="0"/>
        <w:keepLines w:val="0"/>
        <w:pageBreakBefore w:val="0"/>
        <w:widowControl w:val="0"/>
        <w:tabs>
          <w:tab w:val="left" w:pos="2512"/>
        </w:tabs>
        <w:kinsoku/>
        <w:wordWrap/>
        <w:overflowPunct/>
        <w:topLinePunct w:val="0"/>
        <w:autoSpaceDE w:val="0"/>
        <w:autoSpaceDN w:val="0"/>
        <w:bidi w:val="0"/>
        <w:adjustRightInd/>
        <w:snapToGrid/>
        <w:spacing w:before="0" w:line="360" w:lineRule="auto"/>
        <w:ind w:left="0" w:right="0" w:firstLine="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pacing w:val="-72"/>
          <w:sz w:val="24"/>
          <w:szCs w:val="24"/>
        </w:rPr>
        <w:t xml:space="preserve"> </w:t>
      </w:r>
      <w:r>
        <w:rPr>
          <w:rFonts w:hint="default" w:ascii="Times New Roman" w:hAnsi="Times New Roman" w:eastAsia="宋体" w:cs="Times New Roman"/>
          <w:b/>
          <w:sz w:val="24"/>
          <w:szCs w:val="24"/>
        </w:rPr>
        <w:t>3.2-1</w:t>
      </w:r>
      <w:r>
        <w:rPr>
          <w:rFonts w:hint="default" w:ascii="Times New Roman" w:hAnsi="Times New Roman" w:eastAsia="宋体" w:cs="Times New Roman"/>
          <w:b/>
          <w:spacing w:val="-1"/>
          <w:w w:val="95"/>
          <w:sz w:val="24"/>
          <w:szCs w:val="24"/>
        </w:rPr>
        <w:t>引发</w:t>
      </w:r>
      <w:r>
        <w:rPr>
          <w:rFonts w:hint="default" w:ascii="Times New Roman" w:hAnsi="Times New Roman" w:eastAsia="宋体" w:cs="Times New Roman"/>
          <w:b/>
          <w:w w:val="95"/>
          <w:sz w:val="24"/>
          <w:szCs w:val="24"/>
        </w:rPr>
        <w:t>或次生突发环境事件的最坏情景一览表</w:t>
      </w:r>
    </w:p>
    <w:tbl>
      <w:tblPr>
        <w:tblStyle w:val="12"/>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2"/>
        <w:gridCol w:w="1137"/>
        <w:gridCol w:w="1281"/>
        <w:gridCol w:w="729"/>
        <w:gridCol w:w="1341"/>
        <w:gridCol w:w="1534"/>
        <w:gridCol w:w="951"/>
        <w:gridCol w:w="14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w w:val="99"/>
                <w:sz w:val="21"/>
                <w:szCs w:val="21"/>
              </w:rPr>
              <w:t>序</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w w:val="99"/>
                <w:sz w:val="21"/>
                <w:szCs w:val="21"/>
              </w:rPr>
              <w:t>号</w:t>
            </w:r>
          </w:p>
        </w:tc>
        <w:tc>
          <w:tcPr>
            <w:tcW w:w="6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事故类型</w:t>
            </w:r>
          </w:p>
        </w:tc>
        <w:tc>
          <w:tcPr>
            <w:tcW w:w="70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危险源种</w:t>
            </w:r>
            <w:r>
              <w:rPr>
                <w:rFonts w:hint="default" w:ascii="Times New Roman" w:hAnsi="Times New Roman" w:eastAsia="宋体" w:cs="Times New Roman"/>
                <w:b/>
                <w:w w:val="99"/>
                <w:sz w:val="21"/>
                <w:szCs w:val="21"/>
              </w:rPr>
              <w:t>类</w:t>
            </w:r>
          </w:p>
        </w:tc>
        <w:tc>
          <w:tcPr>
            <w:tcW w:w="40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位置</w:t>
            </w:r>
          </w:p>
        </w:tc>
        <w:tc>
          <w:tcPr>
            <w:tcW w:w="73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事件发生的原因</w:t>
            </w:r>
          </w:p>
        </w:tc>
        <w:tc>
          <w:tcPr>
            <w:tcW w:w="8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环境影响类型</w:t>
            </w:r>
          </w:p>
        </w:tc>
        <w:tc>
          <w:tcPr>
            <w:tcW w:w="52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监控</w:t>
            </w:r>
          </w:p>
        </w:tc>
        <w:tc>
          <w:tcPr>
            <w:tcW w:w="82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应急措施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34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62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泄漏、火灾</w:t>
            </w:r>
          </w:p>
        </w:tc>
        <w:tc>
          <w:tcPr>
            <w:tcW w:w="70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船舶燃料柴油</w:t>
            </w:r>
          </w:p>
        </w:tc>
        <w:tc>
          <w:tcPr>
            <w:tcW w:w="40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码头</w:t>
            </w:r>
          </w:p>
        </w:tc>
        <w:tc>
          <w:tcPr>
            <w:tcW w:w="73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船舶碰撞，柴油泄漏、引发火灾</w:t>
            </w:r>
          </w:p>
        </w:tc>
        <w:tc>
          <w:tcPr>
            <w:tcW w:w="84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泄漏、火灾影响周围大气、水环境</w:t>
            </w:r>
          </w:p>
        </w:tc>
        <w:tc>
          <w:tcPr>
            <w:tcW w:w="522"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人工监管</w:t>
            </w:r>
          </w:p>
        </w:tc>
        <w:tc>
          <w:tcPr>
            <w:tcW w:w="82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制定详细的</w:t>
            </w:r>
            <w:r>
              <w:rPr>
                <w:rFonts w:hint="default" w:ascii="Times New Roman" w:hAnsi="Times New Roman" w:eastAsia="宋体" w:cs="Times New Roman"/>
                <w:spacing w:val="-6"/>
                <w:sz w:val="21"/>
                <w:szCs w:val="21"/>
              </w:rPr>
              <w:t>应急预案，发现泄漏、火灾</w:t>
            </w:r>
            <w:r>
              <w:rPr>
                <w:rFonts w:hint="default" w:ascii="Times New Roman" w:hAnsi="Times New Roman" w:eastAsia="宋体" w:cs="Times New Roman"/>
                <w:sz w:val="21"/>
                <w:szCs w:val="21"/>
              </w:rPr>
              <w:t>及时处理</w:t>
            </w:r>
          </w:p>
        </w:tc>
      </w:tr>
    </w:tbl>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0" w:firstLineChars="0"/>
        <w:jc w:val="left"/>
        <w:textAlignment w:val="auto"/>
        <w:rPr>
          <w:rFonts w:hint="default" w:ascii="Times New Roman" w:hAnsi="Times New Roman" w:eastAsia="宋体" w:cs="Times New Roman"/>
          <w:b/>
          <w:sz w:val="24"/>
          <w:szCs w:val="24"/>
        </w:rPr>
      </w:pPr>
      <w:bookmarkStart w:id="79" w:name="_bookmark14"/>
      <w:bookmarkEnd w:id="79"/>
      <w:bookmarkStart w:id="80" w:name="3.3环境风险评价等级"/>
      <w:bookmarkEnd w:id="80"/>
      <w:r>
        <w:rPr>
          <w:rFonts w:hint="default" w:ascii="Times New Roman" w:hAnsi="Times New Roman" w:eastAsia="宋体" w:cs="Times New Roman"/>
          <w:b/>
          <w:sz w:val="24"/>
          <w:szCs w:val="24"/>
        </w:rPr>
        <w:t>环境风险评价等级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根据对</w:t>
      </w:r>
      <w:r>
        <w:rPr>
          <w:rFonts w:hint="default" w:ascii="Times New Roman" w:hAnsi="Times New Roman" w:eastAsia="宋体" w:cs="Times New Roman"/>
          <w:spacing w:val="-3"/>
          <w:sz w:val="24"/>
          <w:szCs w:val="24"/>
          <w:lang w:eastAsia="zh-CN"/>
        </w:rPr>
        <w:t>海安县建莲商品混凝土有限公司</w:t>
      </w:r>
      <w:r>
        <w:rPr>
          <w:rFonts w:hint="default" w:ascii="Times New Roman" w:hAnsi="Times New Roman" w:eastAsia="宋体" w:cs="Times New Roman"/>
          <w:spacing w:val="-3"/>
          <w:sz w:val="24"/>
          <w:szCs w:val="24"/>
        </w:rPr>
        <w:t>风险基本情况的调查，凡在生</w:t>
      </w:r>
      <w:r>
        <w:rPr>
          <w:rFonts w:hint="default" w:ascii="Times New Roman" w:hAnsi="Times New Roman" w:eastAsia="宋体" w:cs="Times New Roman"/>
          <w:spacing w:val="-6"/>
          <w:sz w:val="24"/>
          <w:szCs w:val="24"/>
        </w:rPr>
        <w:t>产、加工、运输、使用或贮存危险性物质，且危险性物质的数量等于或超过临界量的功能单元，定为重大危险源。根据《企业突发环境事件风</w:t>
      </w:r>
      <w:r>
        <w:rPr>
          <w:rFonts w:hint="default" w:ascii="Times New Roman" w:hAnsi="Times New Roman" w:eastAsia="宋体" w:cs="Times New Roman"/>
          <w:spacing w:val="-3"/>
          <w:sz w:val="24"/>
          <w:szCs w:val="24"/>
        </w:rPr>
        <w:t>险分级别方法》</w:t>
      </w:r>
      <w:r>
        <w:rPr>
          <w:rFonts w:hint="default" w:ascii="Times New Roman" w:hAnsi="Times New Roman" w:eastAsia="宋体" w:cs="Times New Roman"/>
          <w:sz w:val="24"/>
          <w:szCs w:val="24"/>
        </w:rPr>
        <w:t>（HJ 941-2018）</w:t>
      </w:r>
      <w:r>
        <w:rPr>
          <w:rFonts w:hint="default" w:ascii="Times New Roman" w:hAnsi="Times New Roman" w:eastAsia="宋体" w:cs="Times New Roman"/>
          <w:spacing w:val="33"/>
          <w:sz w:val="24"/>
          <w:szCs w:val="24"/>
        </w:rPr>
        <w:t>附录</w:t>
      </w:r>
      <w:r>
        <w:rPr>
          <w:rFonts w:hint="default" w:ascii="Times New Roman" w:hAnsi="Times New Roman" w:eastAsia="宋体" w:cs="Times New Roman"/>
          <w:sz w:val="24"/>
          <w:szCs w:val="24"/>
        </w:rPr>
        <w:t>A</w:t>
      </w:r>
      <w:r>
        <w:rPr>
          <w:rFonts w:hint="default" w:ascii="Times New Roman" w:hAnsi="Times New Roman" w:eastAsia="宋体" w:cs="Times New Roman"/>
          <w:spacing w:val="-3"/>
          <w:sz w:val="24"/>
          <w:szCs w:val="24"/>
        </w:rPr>
        <w:t>中“突发环境事件风险物质及</w:t>
      </w:r>
      <w:r>
        <w:rPr>
          <w:rFonts w:hint="default" w:ascii="Times New Roman" w:hAnsi="Times New Roman" w:eastAsia="宋体" w:cs="Times New Roman"/>
          <w:sz w:val="24"/>
          <w:szCs w:val="24"/>
        </w:rPr>
        <w:t>临界量清单”，本公司能够造成重大危险源的危险物质船舱内柴油。重大危险源的物质及临界量见表3.3-1。</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①当企业只涉及一种风险物质时，该物质的数量与其临界量比值，即为Q。</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77470</wp:posOffset>
            </wp:positionH>
            <wp:positionV relativeFrom="paragraph">
              <wp:posOffset>481965</wp:posOffset>
            </wp:positionV>
            <wp:extent cx="3747135" cy="688340"/>
            <wp:effectExtent l="0" t="0" r="5715" b="1651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3747135" cy="688340"/>
                    </a:xfrm>
                    <a:prstGeom prst="rect">
                      <a:avLst/>
                    </a:prstGeom>
                    <a:noFill/>
                    <a:ln>
                      <a:noFill/>
                    </a:ln>
                  </pic:spPr>
                </pic:pic>
              </a:graphicData>
            </a:graphic>
          </wp:anchor>
        </w:drawing>
      </w:r>
      <w:r>
        <w:rPr>
          <w:rFonts w:hint="default" w:ascii="Times New Roman" w:hAnsi="Times New Roman" w:eastAsia="宋体" w:cs="Times New Roman"/>
          <w:sz w:val="24"/>
          <w:szCs w:val="24"/>
        </w:rPr>
        <w:t>②当企业存在多种风险物质时，则按式①计算：</w:t>
      </w:r>
    </w:p>
    <w:p>
      <w:pPr>
        <w:pStyle w:val="6"/>
        <w:keepNext w:val="0"/>
        <w:keepLines w:val="0"/>
        <w:pageBreakBefore w:val="0"/>
        <w:widowControl w:val="0"/>
        <w:tabs>
          <w:tab w:val="left" w:leader="hyphen" w:pos="2968"/>
        </w:tabs>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vertAlign w:val="baseline"/>
        </w:rPr>
        <w:t>、w</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3"/>
          <w:sz w:val="24"/>
          <w:szCs w:val="24"/>
          <w:vertAlign w:val="baseline"/>
        </w:rPr>
        <w:t>、</w:t>
      </w:r>
      <w:r>
        <w:rPr>
          <w:rFonts w:hint="default" w:ascii="Times New Roman" w:hAnsi="Times New Roman" w:eastAsia="宋体" w:cs="Times New Roman"/>
          <w:sz w:val="24"/>
          <w:szCs w:val="24"/>
          <w:vertAlign w:val="baseline"/>
        </w:rPr>
        <w:t>…</w:t>
      </w:r>
      <w:r>
        <w:rPr>
          <w:rFonts w:hint="default" w:ascii="Times New Roman" w:hAnsi="Times New Roman" w:eastAsia="宋体" w:cs="Times New Roman"/>
          <w:spacing w:val="-1"/>
          <w:sz w:val="24"/>
          <w:szCs w:val="24"/>
          <w:vertAlign w:val="baseline"/>
        </w:rPr>
        <w:t xml:space="preserve"> </w:t>
      </w:r>
      <w:r>
        <w:rPr>
          <w:rFonts w:hint="default" w:ascii="Times New Roman" w:hAnsi="Times New Roman" w:eastAsia="宋体" w:cs="Times New Roman"/>
          <w:sz w:val="24"/>
          <w:szCs w:val="24"/>
          <w:vertAlign w:val="baseline"/>
        </w:rPr>
        <w:t>w</w:t>
      </w:r>
      <w:r>
        <w:rPr>
          <w:rFonts w:hint="default" w:ascii="Times New Roman" w:hAnsi="Times New Roman" w:eastAsia="宋体" w:cs="Times New Roman"/>
          <w:sz w:val="24"/>
          <w:szCs w:val="24"/>
          <w:vertAlign w:val="subscript"/>
        </w:rPr>
        <w:t>n</w:t>
      </w:r>
      <w:r>
        <w:rPr>
          <w:rFonts w:hint="default" w:ascii="Times New Roman" w:hAnsi="Times New Roman" w:eastAsia="宋体" w:cs="Times New Roman"/>
          <w:position w:val="-1"/>
          <w:sz w:val="24"/>
          <w:szCs w:val="24"/>
          <w:vertAlign w:val="baseline"/>
        </w:rPr>
        <w:tab/>
      </w:r>
      <w:r>
        <w:rPr>
          <w:rFonts w:hint="default" w:ascii="Times New Roman" w:hAnsi="Times New Roman" w:eastAsia="宋体" w:cs="Times New Roman"/>
          <w:sz w:val="24"/>
          <w:szCs w:val="24"/>
          <w:vertAlign w:val="baseline"/>
        </w:rPr>
        <w:t>每</w:t>
      </w:r>
      <w:r>
        <w:rPr>
          <w:rFonts w:hint="default" w:ascii="Times New Roman" w:hAnsi="Times New Roman" w:eastAsia="宋体" w:cs="Times New Roman"/>
          <w:spacing w:val="-3"/>
          <w:sz w:val="24"/>
          <w:szCs w:val="24"/>
          <w:vertAlign w:val="baseline"/>
        </w:rPr>
        <w:t>种</w:t>
      </w:r>
      <w:r>
        <w:rPr>
          <w:rFonts w:hint="default" w:ascii="Times New Roman" w:hAnsi="Times New Roman" w:eastAsia="宋体" w:cs="Times New Roman"/>
          <w:sz w:val="24"/>
          <w:szCs w:val="24"/>
          <w:vertAlign w:val="baseline"/>
        </w:rPr>
        <w:t>风险</w:t>
      </w:r>
      <w:r>
        <w:rPr>
          <w:rFonts w:hint="default" w:ascii="Times New Roman" w:hAnsi="Times New Roman" w:eastAsia="宋体" w:cs="Times New Roman"/>
          <w:spacing w:val="-3"/>
          <w:sz w:val="24"/>
          <w:szCs w:val="24"/>
          <w:vertAlign w:val="baseline"/>
        </w:rPr>
        <w:t>物</w:t>
      </w:r>
      <w:r>
        <w:rPr>
          <w:rFonts w:hint="default" w:ascii="Times New Roman" w:hAnsi="Times New Roman" w:eastAsia="宋体" w:cs="Times New Roman"/>
          <w:sz w:val="24"/>
          <w:szCs w:val="24"/>
          <w:vertAlign w:val="baseline"/>
        </w:rPr>
        <w:t>质的</w:t>
      </w:r>
      <w:r>
        <w:rPr>
          <w:rFonts w:hint="default" w:ascii="Times New Roman" w:hAnsi="Times New Roman" w:eastAsia="宋体" w:cs="Times New Roman"/>
          <w:spacing w:val="-3"/>
          <w:sz w:val="24"/>
          <w:szCs w:val="24"/>
          <w:vertAlign w:val="baseline"/>
        </w:rPr>
        <w:t>存</w:t>
      </w:r>
      <w:r>
        <w:rPr>
          <w:rFonts w:hint="default" w:ascii="Times New Roman" w:hAnsi="Times New Roman" w:eastAsia="宋体" w:cs="Times New Roman"/>
          <w:sz w:val="24"/>
          <w:szCs w:val="24"/>
          <w:vertAlign w:val="baseline"/>
        </w:rPr>
        <w:t>在量，t；</w:t>
      </w:r>
    </w:p>
    <w:p>
      <w:pPr>
        <w:pStyle w:val="6"/>
        <w:keepNext w:val="0"/>
        <w:keepLines w:val="0"/>
        <w:pageBreakBefore w:val="0"/>
        <w:widowControl w:val="0"/>
        <w:tabs>
          <w:tab w:val="left" w:leader="hyphen" w:pos="3083"/>
        </w:tabs>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W</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pacing w:val="-3"/>
          <w:sz w:val="24"/>
          <w:szCs w:val="24"/>
          <w:vertAlign w:val="baseline"/>
        </w:rPr>
        <w:t>、</w:t>
      </w:r>
      <w:r>
        <w:rPr>
          <w:rFonts w:hint="default" w:ascii="Times New Roman" w:hAnsi="Times New Roman" w:eastAsia="宋体" w:cs="Times New Roman"/>
          <w:sz w:val="24"/>
          <w:szCs w:val="24"/>
          <w:vertAlign w:val="baseline"/>
        </w:rPr>
        <w:t>W</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、…W</w:t>
      </w:r>
      <w:r>
        <w:rPr>
          <w:rFonts w:hint="default" w:ascii="Times New Roman" w:hAnsi="Times New Roman" w:eastAsia="宋体" w:cs="Times New Roman"/>
          <w:sz w:val="24"/>
          <w:szCs w:val="24"/>
          <w:vertAlign w:val="subscript"/>
        </w:rPr>
        <w:t>n</w:t>
      </w:r>
      <w:r>
        <w:rPr>
          <w:rFonts w:hint="default" w:ascii="Times New Roman" w:hAnsi="Times New Roman" w:eastAsia="宋体" w:cs="Times New Roman"/>
          <w:position w:val="-1"/>
          <w:sz w:val="24"/>
          <w:szCs w:val="24"/>
          <w:vertAlign w:val="baseline"/>
        </w:rPr>
        <w:tab/>
      </w:r>
      <w:r>
        <w:rPr>
          <w:rFonts w:hint="default" w:ascii="Times New Roman" w:hAnsi="Times New Roman" w:eastAsia="宋体" w:cs="Times New Roman"/>
          <w:sz w:val="24"/>
          <w:szCs w:val="24"/>
          <w:vertAlign w:val="baseline"/>
        </w:rPr>
        <w:t>每</w:t>
      </w:r>
      <w:r>
        <w:rPr>
          <w:rFonts w:hint="default" w:ascii="Times New Roman" w:hAnsi="Times New Roman" w:eastAsia="宋体" w:cs="Times New Roman"/>
          <w:spacing w:val="-3"/>
          <w:sz w:val="24"/>
          <w:szCs w:val="24"/>
          <w:vertAlign w:val="baseline"/>
        </w:rPr>
        <w:t>种</w:t>
      </w:r>
      <w:r>
        <w:rPr>
          <w:rFonts w:hint="default" w:ascii="Times New Roman" w:hAnsi="Times New Roman" w:eastAsia="宋体" w:cs="Times New Roman"/>
          <w:sz w:val="24"/>
          <w:szCs w:val="24"/>
          <w:vertAlign w:val="baseline"/>
        </w:rPr>
        <w:t>风险</w:t>
      </w:r>
      <w:r>
        <w:rPr>
          <w:rFonts w:hint="default" w:ascii="Times New Roman" w:hAnsi="Times New Roman" w:eastAsia="宋体" w:cs="Times New Roman"/>
          <w:spacing w:val="-3"/>
          <w:sz w:val="24"/>
          <w:szCs w:val="24"/>
          <w:vertAlign w:val="baseline"/>
        </w:rPr>
        <w:t>物</w:t>
      </w:r>
      <w:r>
        <w:rPr>
          <w:rFonts w:hint="default" w:ascii="Times New Roman" w:hAnsi="Times New Roman" w:eastAsia="宋体" w:cs="Times New Roman"/>
          <w:sz w:val="24"/>
          <w:szCs w:val="24"/>
          <w:vertAlign w:val="baseline"/>
        </w:rPr>
        <w:t>质的</w:t>
      </w:r>
      <w:r>
        <w:rPr>
          <w:rFonts w:hint="default" w:ascii="Times New Roman" w:hAnsi="Times New Roman" w:eastAsia="宋体" w:cs="Times New Roman"/>
          <w:spacing w:val="-3"/>
          <w:sz w:val="24"/>
          <w:szCs w:val="24"/>
          <w:vertAlign w:val="baseline"/>
        </w:rPr>
        <w:t>临</w:t>
      </w:r>
      <w:r>
        <w:rPr>
          <w:rFonts w:hint="default" w:ascii="Times New Roman" w:hAnsi="Times New Roman" w:eastAsia="宋体" w:cs="Times New Roman"/>
          <w:sz w:val="24"/>
          <w:szCs w:val="24"/>
          <w:vertAlign w:val="baseline"/>
        </w:rPr>
        <w:t>界量，t。</w:t>
      </w:r>
    </w:p>
    <w:p>
      <w:pPr>
        <w:keepNext w:val="0"/>
        <w:keepLines w:val="0"/>
        <w:pageBreakBefore w:val="0"/>
        <w:widowControl w:val="0"/>
        <w:tabs>
          <w:tab w:val="left" w:pos="3496"/>
        </w:tabs>
        <w:kinsoku/>
        <w:wordWrap/>
        <w:overflowPunct/>
        <w:topLinePunct w:val="0"/>
        <w:autoSpaceDE w:val="0"/>
        <w:autoSpaceDN w:val="0"/>
        <w:bidi w:val="0"/>
        <w:adjustRightInd/>
        <w:snapToGrid/>
        <w:spacing w:before="0" w:after="0" w:line="360" w:lineRule="auto"/>
        <w:ind w:left="0" w:right="0" w:firstLine="482" w:firstLineChars="20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表3.3-1重大危险源的物质及临界量</w:t>
      </w:r>
    </w:p>
    <w:tbl>
      <w:tblPr>
        <w:tblStyle w:val="12"/>
        <w:tblpPr w:leftFromText="180" w:rightFromText="180" w:vertAnchor="text" w:horzAnchor="page" w:tblpX="1681" w:tblpY="464"/>
        <w:tblOverlap w:val="never"/>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99"/>
        <w:gridCol w:w="1966"/>
        <w:gridCol w:w="2220"/>
        <w:gridCol w:w="2491"/>
        <w:gridCol w:w="15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0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物质名称</w:t>
            </w:r>
          </w:p>
        </w:tc>
        <w:tc>
          <w:tcPr>
            <w:tcW w:w="121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临界量（W）（t）</w:t>
            </w:r>
          </w:p>
        </w:tc>
        <w:tc>
          <w:tcPr>
            <w:tcW w:w="136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最大存在量（w）（t）</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i/>
                <w:sz w:val="21"/>
                <w:szCs w:val="21"/>
              </w:rPr>
            </w:pPr>
            <w:r>
              <w:rPr>
                <w:rFonts w:hint="default" w:ascii="Times New Roman" w:hAnsi="Times New Roman" w:eastAsia="宋体" w:cs="Times New Roman"/>
                <w:b/>
                <w:i/>
                <w:sz w:val="21"/>
                <w:szCs w:val="21"/>
              </w:rPr>
              <w:t>w</w:t>
            </w:r>
            <w:r>
              <w:rPr>
                <w:rFonts w:hint="default" w:ascii="Times New Roman" w:hAnsi="Times New Roman" w:eastAsia="宋体" w:cs="Times New Roman"/>
                <w:b/>
                <w:sz w:val="21"/>
                <w:szCs w:val="21"/>
              </w:rPr>
              <w:t>/</w:t>
            </w:r>
            <w:r>
              <w:rPr>
                <w:rFonts w:hint="default" w:ascii="Times New Roman" w:hAnsi="Times New Roman" w:eastAsia="宋体" w:cs="Times New Roman"/>
                <w:b/>
                <w:i/>
                <w:sz w:val="21"/>
                <w:szCs w:val="21"/>
              </w:rPr>
              <w:t>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0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121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2500</w:t>
            </w:r>
          </w:p>
        </w:tc>
        <w:tc>
          <w:tcPr>
            <w:tcW w:w="136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w w:val="99"/>
                <w:sz w:val="21"/>
                <w:szCs w:val="21"/>
                <w:lang w:val="en-US" w:eastAsia="zh-CN"/>
              </w:rPr>
            </w:pPr>
            <w:r>
              <w:rPr>
                <w:rFonts w:hint="eastAsia" w:ascii="Times New Roman" w:hAnsi="Times New Roman" w:eastAsia="宋体" w:cs="Times New Roman"/>
                <w:w w:val="99"/>
                <w:sz w:val="21"/>
                <w:szCs w:val="21"/>
                <w:lang w:val="en-US" w:eastAsia="zh-CN"/>
              </w:rPr>
              <w:t>2</w:t>
            </w:r>
          </w:p>
        </w:tc>
        <w:tc>
          <w:tcPr>
            <w:tcW w:w="196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废机油</w:t>
            </w:r>
          </w:p>
        </w:tc>
        <w:tc>
          <w:tcPr>
            <w:tcW w:w="222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lang w:val="en-US" w:eastAsia="zh-CN"/>
              </w:rPr>
              <w:t>50</w:t>
            </w:r>
          </w:p>
        </w:tc>
        <w:tc>
          <w:tcPr>
            <w:tcW w:w="249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lang w:val="en-US" w:eastAsia="zh-CN"/>
              </w:rPr>
              <w:t>0.12</w:t>
            </w:r>
          </w:p>
        </w:tc>
        <w:tc>
          <w:tcPr>
            <w:tcW w:w="152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lang w:val="en-US" w:eastAsia="zh-CN"/>
              </w:rPr>
              <w:t>0.0024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w w:val="99"/>
                <w:sz w:val="21"/>
                <w:szCs w:val="21"/>
                <w:lang w:val="en-US" w:eastAsia="zh-CN"/>
              </w:rPr>
            </w:pPr>
            <w:r>
              <w:rPr>
                <w:rFonts w:hint="eastAsia" w:ascii="Times New Roman" w:hAnsi="Times New Roman" w:eastAsia="宋体" w:cs="Times New Roman"/>
                <w:w w:val="99"/>
                <w:sz w:val="21"/>
                <w:szCs w:val="21"/>
                <w:lang w:val="en-US" w:eastAsia="zh-CN"/>
              </w:rPr>
              <w:t>3</w:t>
            </w:r>
          </w:p>
        </w:tc>
        <w:tc>
          <w:tcPr>
            <w:tcW w:w="196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机油</w:t>
            </w:r>
          </w:p>
        </w:tc>
        <w:tc>
          <w:tcPr>
            <w:tcW w:w="222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lang w:val="en-US" w:eastAsia="zh-CN"/>
              </w:rPr>
              <w:t>2500</w:t>
            </w:r>
          </w:p>
        </w:tc>
        <w:tc>
          <w:tcPr>
            <w:tcW w:w="249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lang w:val="en-US" w:eastAsia="zh-CN"/>
              </w:rPr>
              <w:t>0.12</w:t>
            </w:r>
          </w:p>
        </w:tc>
        <w:tc>
          <w:tcPr>
            <w:tcW w:w="152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lang w:val="en-US" w:eastAsia="zh-CN"/>
              </w:rPr>
              <w:t>0.000048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61" w:type="pct"/>
            <w:gridSpan w:val="4"/>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83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0.004048</w:t>
            </w:r>
          </w:p>
        </w:tc>
      </w:tr>
    </w:tbl>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海安县建莲商品混凝土有限公司</w:t>
      </w:r>
      <w:r>
        <w:rPr>
          <w:rFonts w:hint="default" w:ascii="Times New Roman" w:hAnsi="Times New Roman" w:eastAsia="宋体" w:cs="Times New Roman"/>
          <w:sz w:val="24"/>
          <w:szCs w:val="24"/>
        </w:rPr>
        <w:t>突发环境事件风险等级为“一般[一般—大气（Q0）+一般—水（Q0）]”，详见《</w:t>
      </w:r>
      <w:r>
        <w:rPr>
          <w:rFonts w:hint="eastAsia" w:ascii="Times New Roman" w:hAnsi="Times New Roman" w:eastAsia="宋体" w:cs="Times New Roman"/>
          <w:sz w:val="24"/>
          <w:szCs w:val="24"/>
          <w:lang w:eastAsia="zh-CN"/>
        </w:rPr>
        <w:t>海安县建莲商品混凝土有限公司</w:t>
      </w:r>
      <w:r>
        <w:rPr>
          <w:rFonts w:hint="default" w:ascii="Times New Roman" w:hAnsi="Times New Roman" w:eastAsia="宋体" w:cs="Times New Roman"/>
          <w:sz w:val="24"/>
          <w:szCs w:val="24"/>
        </w:rPr>
        <w:t>突发环境事件风险评估报告》。</w:t>
      </w:r>
    </w:p>
    <w:p>
      <w:pPr>
        <w:pStyle w:val="4"/>
        <w:keepNext w:val="0"/>
        <w:keepLines w:val="0"/>
        <w:pageBreakBefore w:val="0"/>
        <w:widowControl w:val="0"/>
        <w:numPr>
          <w:ilvl w:val="1"/>
          <w:numId w:val="1"/>
        </w:numPr>
        <w:tabs>
          <w:tab w:val="left" w:pos="773"/>
        </w:tabs>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sz w:val="24"/>
          <w:szCs w:val="24"/>
        </w:rPr>
      </w:pPr>
      <w:bookmarkStart w:id="81" w:name="_bookmark15"/>
      <w:bookmarkEnd w:id="81"/>
      <w:bookmarkStart w:id="82" w:name="3.4 可能发生的事件的后果和波及范围"/>
      <w:bookmarkEnd w:id="82"/>
      <w:bookmarkStart w:id="83" w:name="_Toc31506"/>
      <w:r>
        <w:rPr>
          <w:rFonts w:hint="default" w:ascii="Times New Roman" w:hAnsi="Times New Roman" w:eastAsia="宋体" w:cs="Times New Roman"/>
          <w:sz w:val="24"/>
          <w:szCs w:val="24"/>
        </w:rPr>
        <w:t>可能发生的事件的后果和波及范围</w:t>
      </w:r>
      <w:bookmarkEnd w:id="83"/>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码头运营过程中，存在因船舶碰撞、船撞码头等导致柴油泄漏事故的风险，当遇到明火或高温时易发生火灾事故，火灾会带来生产设施的</w:t>
      </w:r>
      <w:r>
        <w:rPr>
          <w:rFonts w:hint="default" w:ascii="Times New Roman" w:hAnsi="Times New Roman" w:eastAsia="宋体" w:cs="Times New Roman"/>
          <w:spacing w:val="-5"/>
          <w:sz w:val="24"/>
          <w:szCs w:val="24"/>
        </w:rPr>
        <w:t>重大破坏和人员伤亡，火灾是在起火后火势逐渐蔓延扩大，随着时间的</w:t>
      </w:r>
      <w:r>
        <w:rPr>
          <w:rFonts w:hint="default" w:ascii="Times New Roman" w:hAnsi="Times New Roman" w:eastAsia="宋体" w:cs="Times New Roman"/>
          <w:spacing w:val="-6"/>
          <w:sz w:val="24"/>
          <w:szCs w:val="24"/>
        </w:rPr>
        <w:t>延续，损失数量迅速增长，损失大约与时间的平方成正比，如火灾时间</w:t>
      </w:r>
      <w:r>
        <w:rPr>
          <w:rFonts w:hint="default" w:ascii="Times New Roman" w:hAnsi="Times New Roman" w:eastAsia="宋体" w:cs="Times New Roman"/>
          <w:spacing w:val="-10"/>
          <w:sz w:val="24"/>
          <w:szCs w:val="24"/>
        </w:rPr>
        <w:t xml:space="preserve">延长一倍，损失可能增加 </w:t>
      </w:r>
      <w:r>
        <w:rPr>
          <w:rFonts w:hint="default" w:ascii="Times New Roman" w:hAnsi="Times New Roman" w:eastAsia="宋体" w:cs="Times New Roman"/>
          <w:sz w:val="24"/>
          <w:szCs w:val="24"/>
        </w:rPr>
        <w:t xml:space="preserve">4 </w:t>
      </w:r>
      <w:r>
        <w:rPr>
          <w:rFonts w:hint="default" w:ascii="Times New Roman" w:hAnsi="Times New Roman" w:eastAsia="宋体" w:cs="Times New Roman"/>
          <w:spacing w:val="-5"/>
          <w:sz w:val="24"/>
          <w:szCs w:val="24"/>
        </w:rPr>
        <w:t>倍。同时在火灾过程中，废塑料的燃烧会产</w:t>
      </w:r>
      <w:r>
        <w:rPr>
          <w:rFonts w:hint="default" w:ascii="Times New Roman" w:hAnsi="Times New Roman" w:eastAsia="宋体" w:cs="Times New Roman"/>
          <w:spacing w:val="-6"/>
          <w:sz w:val="24"/>
          <w:szCs w:val="24"/>
        </w:rPr>
        <w:t>生有毒有害的气体，造成次生污染，从而对周围环境空气造成污染以及</w:t>
      </w:r>
      <w:r>
        <w:rPr>
          <w:rFonts w:hint="default" w:ascii="Times New Roman" w:hAnsi="Times New Roman" w:eastAsia="宋体" w:cs="Times New Roman"/>
          <w:spacing w:val="-3"/>
          <w:sz w:val="24"/>
          <w:szCs w:val="24"/>
        </w:rPr>
        <w:t>人员健康造成伤害。</w:t>
      </w: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58" w:firstLineChars="200"/>
        <w:jc w:val="both"/>
        <w:textAlignment w:val="auto"/>
        <w:rPr>
          <w:rFonts w:hint="default" w:ascii="Times New Roman" w:hAnsi="Times New Roman" w:eastAsia="宋体" w:cs="Times New Roman"/>
          <w:sz w:val="24"/>
          <w:szCs w:val="24"/>
        </w:rPr>
      </w:pPr>
      <w:bookmarkStart w:id="84" w:name="3.4.1 燃烧释放有毒气体对环境的影响"/>
      <w:bookmarkEnd w:id="84"/>
      <w:bookmarkStart w:id="85" w:name="3.4.1 燃烧释放有毒气体对环境的影响"/>
      <w:bookmarkEnd w:id="85"/>
      <w:r>
        <w:rPr>
          <w:rFonts w:hint="default" w:ascii="Times New Roman" w:hAnsi="Times New Roman" w:eastAsia="宋体" w:cs="Times New Roman"/>
          <w:w w:val="95"/>
          <w:sz w:val="24"/>
          <w:szCs w:val="24"/>
        </w:rPr>
        <w:t>燃烧释放有毒气体对环境的影响</w:t>
      </w:r>
      <w:r>
        <w:rPr>
          <w:rFonts w:hint="default" w:ascii="Times New Roman" w:hAnsi="Times New Roman" w:eastAsia="宋体" w:cs="Times New Roman"/>
          <w:sz w:val="24"/>
          <w:szCs w:val="24"/>
        </w:rPr>
        <w:t>一、燃烧释放有毒气体分析</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spacing w:val="-15"/>
          <w:sz w:val="24"/>
          <w:szCs w:val="24"/>
        </w:rPr>
        <w:t xml:space="preserve">公司可燃物质为柴油等，在火灾条件下，柴油燃烧会产生有毒气体， </w:t>
      </w:r>
      <w:r>
        <w:rPr>
          <w:rFonts w:hint="default" w:ascii="Times New Roman" w:hAnsi="Times New Roman" w:eastAsia="宋体" w:cs="Times New Roman"/>
          <w:spacing w:val="-5"/>
          <w:sz w:val="24"/>
          <w:szCs w:val="24"/>
        </w:rPr>
        <w:t>其主要成分是一氧化碳，在火势猛烈时，这种气体最具危险性。</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二、有毒气体对环境的影响分析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当火灾事故发生时，柴油燃烧产生的烟气短时间内会对厂内员工有较大的影响，并随着时间扩散，对项目厂区周边企业和居民产生一定的</w:t>
      </w:r>
      <w:r>
        <w:rPr>
          <w:rFonts w:hint="default" w:ascii="Times New Roman" w:hAnsi="Times New Roman" w:eastAsia="宋体" w:cs="Times New Roman"/>
          <w:spacing w:val="-3"/>
          <w:sz w:val="24"/>
          <w:szCs w:val="24"/>
        </w:rPr>
        <w:t>影响。各种影响如下：</w:t>
      </w:r>
    </w:p>
    <w:p>
      <w:pPr>
        <w:pStyle w:val="18"/>
        <w:keepNext w:val="0"/>
        <w:keepLines w:val="0"/>
        <w:pageBreakBefore w:val="0"/>
        <w:widowControl w:val="0"/>
        <w:numPr>
          <w:ilvl w:val="0"/>
          <w:numId w:val="8"/>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柴油燃烧时产生的烟气中含有大量的一氧化碳，一氧化碳随</w:t>
      </w:r>
      <w:r>
        <w:rPr>
          <w:rFonts w:hint="default" w:ascii="Times New Roman" w:hAnsi="Times New Roman" w:eastAsia="宋体" w:cs="Times New Roman"/>
          <w:spacing w:val="-6"/>
          <w:sz w:val="24"/>
          <w:szCs w:val="24"/>
        </w:rPr>
        <w:t>空气进入人体后，经肺泡进入血液循环，能与血液中红细胞里的血红蛋白、血液外的肌红蛋白和含二价铁的细胞呼吸酶等形成可逆性结合。高</w:t>
      </w:r>
      <w:r>
        <w:rPr>
          <w:rFonts w:hint="default" w:ascii="Times New Roman" w:hAnsi="Times New Roman" w:eastAsia="宋体" w:cs="Times New Roman"/>
          <w:spacing w:val="-3"/>
          <w:sz w:val="24"/>
          <w:szCs w:val="24"/>
        </w:rPr>
        <w:t>浓度一氧化碳可引起急性中毒，中毒者常出现脉弱，呼吸变慢等反应，</w:t>
      </w:r>
      <w:r>
        <w:rPr>
          <w:rFonts w:hint="default" w:ascii="Times New Roman" w:hAnsi="Times New Roman" w:eastAsia="宋体" w:cs="Times New Roman"/>
          <w:spacing w:val="-6"/>
          <w:sz w:val="24"/>
          <w:szCs w:val="24"/>
        </w:rPr>
        <w:t>最后衰竭致死；慢性一氧化碳中毒会出现头痛、头晕、记忆力降低等神经衰弱症状。燃烧事故发生后，先是对近距离目标影响最大，且危害程</w:t>
      </w:r>
      <w:r>
        <w:rPr>
          <w:rFonts w:hint="default" w:ascii="Times New Roman" w:hAnsi="Times New Roman" w:eastAsia="宋体" w:cs="Times New Roman"/>
          <w:spacing w:val="-14"/>
          <w:sz w:val="24"/>
          <w:szCs w:val="24"/>
        </w:rPr>
        <w:t>度也大，随着时间的推移，逐渐对远处产生影响，但危害程度逐渐减小。</w:t>
      </w:r>
    </w:p>
    <w:p>
      <w:pPr>
        <w:pStyle w:val="18"/>
        <w:keepNext w:val="0"/>
        <w:keepLines w:val="0"/>
        <w:pageBreakBefore w:val="0"/>
        <w:widowControl w:val="0"/>
        <w:numPr>
          <w:ilvl w:val="0"/>
          <w:numId w:val="8"/>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柴油燃烧产生的烟气浓度影响范围非常广，参考类比其他企</w:t>
      </w:r>
      <w:r>
        <w:rPr>
          <w:rFonts w:hint="default" w:ascii="Times New Roman" w:hAnsi="Times New Roman" w:eastAsia="宋体" w:cs="Times New Roman"/>
          <w:spacing w:val="-10"/>
          <w:sz w:val="24"/>
          <w:szCs w:val="24"/>
        </w:rPr>
        <w:t xml:space="preserve">业燃烧事故，烟气浓度范围可达 </w:t>
      </w:r>
      <w:r>
        <w:rPr>
          <w:rFonts w:hint="default" w:ascii="Times New Roman" w:hAnsi="Times New Roman" w:eastAsia="宋体" w:cs="Times New Roman"/>
          <w:spacing w:val="-4"/>
          <w:sz w:val="24"/>
          <w:szCs w:val="24"/>
        </w:rPr>
        <w:t>500~1200m</w:t>
      </w:r>
      <w:r>
        <w:rPr>
          <w:rFonts w:hint="default" w:ascii="Times New Roman" w:hAnsi="Times New Roman" w:eastAsia="宋体" w:cs="Times New Roman"/>
          <w:spacing w:val="-3"/>
          <w:sz w:val="24"/>
          <w:szCs w:val="24"/>
        </w:rPr>
        <w:t>，将对项目厂区周边厂企及居民产生一定影响。</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综上，发生事故时控制范围约</w:t>
      </w:r>
      <w:r>
        <w:rPr>
          <w:rFonts w:hint="default" w:ascii="Times New Roman" w:hAnsi="Times New Roman" w:eastAsia="宋体" w:cs="Times New Roman"/>
          <w:spacing w:val="-3"/>
          <w:sz w:val="24"/>
          <w:szCs w:val="24"/>
        </w:rPr>
        <w:t>1200m</w:t>
      </w:r>
      <w:r>
        <w:rPr>
          <w:rFonts w:hint="default" w:ascii="Times New Roman" w:hAnsi="Times New Roman" w:eastAsia="宋体" w:cs="Times New Roman"/>
          <w:spacing w:val="-4"/>
          <w:sz w:val="24"/>
          <w:szCs w:val="24"/>
        </w:rPr>
        <w:t>，该范围内主要为居民、工厂</w:t>
      </w:r>
      <w:r>
        <w:rPr>
          <w:rFonts w:hint="default" w:ascii="Times New Roman" w:hAnsi="Times New Roman" w:eastAsia="宋体" w:cs="Times New Roman"/>
          <w:spacing w:val="-6"/>
          <w:sz w:val="24"/>
          <w:szCs w:val="24"/>
        </w:rPr>
        <w:t>企业及企业职工。因此，建设单位应该建立完善的环境风险管理措施及</w:t>
      </w:r>
      <w:r>
        <w:rPr>
          <w:rFonts w:hint="default" w:ascii="Times New Roman" w:hAnsi="Times New Roman" w:eastAsia="宋体" w:cs="Times New Roman"/>
          <w:spacing w:val="-3"/>
          <w:sz w:val="24"/>
          <w:szCs w:val="24"/>
        </w:rPr>
        <w:t>风险应急计划，详见风险评估。</w:t>
      </w: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86" w:name="3.4.2 泄漏对水体影响分析"/>
      <w:bookmarkEnd w:id="86"/>
      <w:bookmarkStart w:id="87" w:name="3.4.2 泄漏对水体影响分析"/>
      <w:bookmarkEnd w:id="87"/>
      <w:r>
        <w:rPr>
          <w:rFonts w:hint="default" w:ascii="Times New Roman" w:hAnsi="Times New Roman" w:eastAsia="宋体" w:cs="Times New Roman"/>
          <w:sz w:val="24"/>
          <w:szCs w:val="24"/>
        </w:rPr>
        <w:t>泄漏对水体影响分析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w:t>
      </w:r>
      <w:r>
        <w:rPr>
          <w:rFonts w:hint="default" w:ascii="Times New Roman" w:hAnsi="Times New Roman" w:eastAsia="宋体" w:cs="Times New Roman"/>
          <w:sz w:val="24"/>
          <w:szCs w:val="24"/>
          <w:highlight w:val="none"/>
        </w:rPr>
        <w:t>已设置了40立方米</w:t>
      </w:r>
      <w:r>
        <w:rPr>
          <w:rFonts w:hint="default"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事故应急池和两个8立方米的雨水收集沉淀池，用来收集发生火灾后的消防废水</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9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1</w:t>
      </w:r>
      <w:r>
        <w:rPr>
          <w:rFonts w:hint="default" w:ascii="Times New Roman" w:hAnsi="Times New Roman" w:eastAsia="宋体" w:cs="Times New Roman"/>
          <w:sz w:val="24"/>
          <w:szCs w:val="24"/>
          <w:highlight w:val="none"/>
        </w:rPr>
        <w:t>、码头设置排水沟，少量泄漏时，</w:t>
      </w:r>
      <w:r>
        <w:rPr>
          <w:rFonts w:hint="eastAsia" w:ascii="Times New Roman" w:hAnsi="Times New Roman" w:eastAsia="宋体" w:cs="Times New Roman"/>
          <w:sz w:val="24"/>
          <w:szCs w:val="24"/>
          <w:highlight w:val="none"/>
          <w:lang w:val="en-US" w:eastAsia="zh-CN"/>
        </w:rPr>
        <w:t>用围油栏</w:t>
      </w:r>
      <w:r>
        <w:rPr>
          <w:rFonts w:hint="default" w:ascii="Times New Roman" w:hAnsi="Times New Roman" w:eastAsia="宋体" w:cs="Times New Roman"/>
          <w:sz w:val="24"/>
          <w:szCs w:val="24"/>
          <w:highlight w:val="none"/>
        </w:rPr>
        <w:t>将</w:t>
      </w:r>
      <w:r>
        <w:rPr>
          <w:rFonts w:hint="eastAsia" w:ascii="Times New Roman" w:hAnsi="Times New Roman" w:eastAsia="宋体" w:cs="Times New Roman"/>
          <w:sz w:val="24"/>
          <w:szCs w:val="24"/>
          <w:highlight w:val="none"/>
          <w:lang w:val="en-US" w:eastAsia="zh-CN"/>
        </w:rPr>
        <w:t>泄漏的船围起来，防止石油在水中扩散，并及时用吸收泵将石油吸出，排入事故应急池</w:t>
      </w:r>
      <w:r>
        <w:rPr>
          <w:rFonts w:hint="default" w:ascii="Times New Roman" w:hAnsi="Times New Roman" w:eastAsia="宋体" w:cs="Times New Roman"/>
          <w:spacing w:val="-6"/>
          <w:sz w:val="24"/>
          <w:szCs w:val="24"/>
          <w:highlight w:val="none"/>
        </w:rPr>
        <w:t>；大量泄漏时，</w:t>
      </w:r>
      <w:r>
        <w:rPr>
          <w:rFonts w:hint="eastAsia" w:ascii="Times New Roman" w:hAnsi="Times New Roman" w:eastAsia="宋体" w:cs="Times New Roman"/>
          <w:spacing w:val="-6"/>
          <w:sz w:val="24"/>
          <w:szCs w:val="24"/>
          <w:highlight w:val="none"/>
          <w:lang w:val="en-US" w:eastAsia="zh-CN"/>
        </w:rPr>
        <w:t>利用围油栏围住石油扩散的整个区域，</w:t>
      </w:r>
      <w:r>
        <w:rPr>
          <w:rFonts w:hint="default" w:ascii="Times New Roman" w:hAnsi="Times New Roman" w:eastAsia="宋体" w:cs="Times New Roman"/>
          <w:spacing w:val="-6"/>
          <w:sz w:val="24"/>
          <w:szCs w:val="24"/>
          <w:highlight w:val="none"/>
        </w:rPr>
        <w:t>能回收的应尽量回收，不</w:t>
      </w:r>
      <w:r>
        <w:rPr>
          <w:rFonts w:hint="default" w:ascii="Times New Roman" w:hAnsi="Times New Roman" w:eastAsia="宋体" w:cs="Times New Roman"/>
          <w:spacing w:val="-5"/>
          <w:sz w:val="24"/>
          <w:szCs w:val="24"/>
          <w:highlight w:val="none"/>
        </w:rPr>
        <w:t>能回收的先排入雨水收集沉淀池再考虑进一步的处置措施。另外，企业应配备足够的吸附物资，确保能够及时吸附处理</w:t>
      </w:r>
      <w:r>
        <w:rPr>
          <w:rFonts w:hint="eastAsia" w:ascii="Times New Roman" w:hAnsi="Times New Roman" w:eastAsia="宋体" w:cs="Times New Roman"/>
          <w:spacing w:val="-5"/>
          <w:sz w:val="24"/>
          <w:szCs w:val="24"/>
          <w:highlight w:val="none"/>
          <w:lang w:eastAsia="zh-CN"/>
        </w:rPr>
        <w:t>，</w:t>
      </w:r>
      <w:r>
        <w:rPr>
          <w:rFonts w:hint="eastAsia" w:ascii="Times New Roman" w:hAnsi="Times New Roman" w:eastAsia="宋体" w:cs="Times New Roman"/>
          <w:spacing w:val="-5"/>
          <w:sz w:val="24"/>
          <w:szCs w:val="24"/>
          <w:highlight w:val="none"/>
          <w:lang w:val="en-US" w:eastAsia="zh-CN"/>
        </w:rPr>
        <w:t>厂区无外排风险</w:t>
      </w:r>
      <w:r>
        <w:rPr>
          <w:rFonts w:hint="default" w:ascii="Times New Roman" w:hAnsi="Times New Roman" w:eastAsia="宋体" w:cs="Times New Roman"/>
          <w:spacing w:val="-3"/>
          <w:sz w:val="24"/>
          <w:szCs w:val="24"/>
          <w:highlight w:val="none"/>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w:t>
      </w:r>
      <w:r>
        <w:rPr>
          <w:rFonts w:hint="eastAsia" w:ascii="Times New Roman" w:hAnsi="Times New Roman" w:eastAsia="宋体" w:cs="Times New Roman"/>
          <w:sz w:val="24"/>
          <w:szCs w:val="24"/>
          <w:highlight w:val="none"/>
          <w:lang w:val="en-US" w:eastAsia="zh-CN"/>
        </w:rPr>
        <w:t>车间</w:t>
      </w:r>
      <w:r>
        <w:rPr>
          <w:rFonts w:hint="default" w:ascii="Times New Roman" w:hAnsi="Times New Roman" w:eastAsia="宋体" w:cs="Times New Roman"/>
          <w:sz w:val="24"/>
          <w:szCs w:val="24"/>
          <w:highlight w:val="none"/>
        </w:rPr>
        <w:t>一旦发生火灾等事故，因消防废水水质较差，应将消防废水应全部收集排入</w:t>
      </w:r>
      <w:r>
        <w:rPr>
          <w:rFonts w:hint="eastAsia" w:ascii="Times New Roman" w:hAnsi="Times New Roman" w:eastAsia="宋体" w:cs="Times New Roman"/>
          <w:sz w:val="24"/>
          <w:szCs w:val="24"/>
          <w:highlight w:val="none"/>
          <w:lang w:val="en-US" w:eastAsia="zh-CN"/>
        </w:rPr>
        <w:t>事故应急池</w:t>
      </w:r>
      <w:r>
        <w:rPr>
          <w:rFonts w:hint="default" w:ascii="Times New Roman" w:hAnsi="Times New Roman" w:eastAsia="宋体" w:cs="Times New Roman"/>
          <w:sz w:val="24"/>
          <w:szCs w:val="24"/>
          <w:highlight w:val="none"/>
        </w:rPr>
        <w:t>中，</w:t>
      </w:r>
      <w:r>
        <w:rPr>
          <w:rFonts w:hint="eastAsia" w:ascii="Times New Roman" w:hAnsi="Times New Roman" w:eastAsia="宋体" w:cs="Times New Roman"/>
          <w:sz w:val="24"/>
          <w:szCs w:val="24"/>
          <w:highlight w:val="none"/>
          <w:lang w:val="en-US" w:eastAsia="zh-CN"/>
        </w:rPr>
        <w:t>由于厂区管网的水连接沉淀池，一旦沉淀池阀门关上，不存在消防废水流入外环境，即使雨水沉淀池阀门未关，也不会流入外环境，因此不会污染外环境水体</w:t>
      </w:r>
      <w:r>
        <w:rPr>
          <w:rFonts w:hint="default" w:ascii="Times New Roman" w:hAnsi="Times New Roman" w:eastAsia="宋体" w:cs="Times New Roman"/>
          <w:sz w:val="24"/>
          <w:szCs w:val="24"/>
          <w:highlight w:val="none"/>
        </w:rPr>
        <w:t>。厂区内根据事故废水水质情况委外处理或者再考虑进一步的处置措施。另外，企业应配备足够的吸附物资，确保能够及时吸附处理。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如上所述，事故状态下的泄漏的柴油和消防废水均得到有效处理不外排，正常情况下不会对地表水体造成影响。</w:t>
      </w: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88" w:name="3.4.3 泄漏对土壤的影响分析"/>
      <w:bookmarkEnd w:id="88"/>
      <w:bookmarkStart w:id="89" w:name="3.4.3 泄漏对土壤的影响分析"/>
      <w:bookmarkEnd w:id="89"/>
      <w:r>
        <w:rPr>
          <w:rFonts w:hint="default" w:ascii="Times New Roman" w:hAnsi="Times New Roman" w:eastAsia="宋体" w:cs="Times New Roman"/>
          <w:sz w:val="24"/>
          <w:szCs w:val="24"/>
        </w:rPr>
        <w:t>泄漏对土壤的影响分析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本公司</w:t>
      </w:r>
      <w:r>
        <w:rPr>
          <w:rFonts w:hint="eastAsia" w:ascii="Times New Roman" w:hAnsi="Times New Roman" w:eastAsia="宋体" w:cs="Times New Roman"/>
          <w:spacing w:val="-5"/>
          <w:sz w:val="24"/>
          <w:szCs w:val="24"/>
          <w:lang w:val="en-US" w:eastAsia="zh-CN"/>
        </w:rPr>
        <w:t>机油或废机油</w:t>
      </w:r>
      <w:r>
        <w:rPr>
          <w:rFonts w:hint="default" w:ascii="Times New Roman" w:hAnsi="Times New Roman" w:eastAsia="宋体" w:cs="Times New Roman"/>
          <w:spacing w:val="-5"/>
          <w:sz w:val="24"/>
          <w:szCs w:val="24"/>
        </w:rPr>
        <w:t>等风险物质如泄漏到土壤中，会在土壤中形成聚集，下</w:t>
      </w:r>
      <w:r>
        <w:rPr>
          <w:rFonts w:hint="default" w:ascii="Times New Roman" w:hAnsi="Times New Roman" w:eastAsia="宋体" w:cs="Times New Roman"/>
          <w:spacing w:val="-7"/>
          <w:sz w:val="24"/>
          <w:szCs w:val="24"/>
        </w:rPr>
        <w:t>渗，对土壤形成污染。</w:t>
      </w:r>
      <w:r>
        <w:rPr>
          <w:rFonts w:hint="eastAsia" w:ascii="Times New Roman" w:hAnsi="Times New Roman" w:eastAsia="宋体" w:cs="Times New Roman"/>
          <w:spacing w:val="-7"/>
          <w:sz w:val="24"/>
          <w:szCs w:val="24"/>
          <w:lang w:val="en-US" w:eastAsia="zh-CN"/>
        </w:rPr>
        <w:t>发生溢出、少量泄漏处置人员用容器收集或砂土或其他不燃材料吸附或吸收，然后集中贮存；对于被污染的土壤，用铁锹收集到同种容器密封，委托有资质单位处置</w:t>
      </w:r>
      <w:r>
        <w:rPr>
          <w:rFonts w:hint="default" w:ascii="Times New Roman" w:hAnsi="Times New Roman" w:eastAsia="宋体" w:cs="Times New Roman"/>
          <w:spacing w:val="-3"/>
          <w:sz w:val="24"/>
          <w:szCs w:val="24"/>
        </w:rPr>
        <w:t>，</w:t>
      </w:r>
      <w:r>
        <w:rPr>
          <w:rFonts w:hint="eastAsia" w:ascii="Times New Roman" w:hAnsi="Times New Roman" w:eastAsia="宋体" w:cs="Times New Roman"/>
          <w:spacing w:val="-3"/>
          <w:sz w:val="24"/>
          <w:szCs w:val="24"/>
          <w:lang w:val="en-US" w:eastAsia="zh-CN"/>
        </w:rPr>
        <w:t>由于有专人巡逻，发生事故可及时发现，</w:t>
      </w:r>
      <w:r>
        <w:rPr>
          <w:rFonts w:hint="default" w:ascii="Times New Roman" w:hAnsi="Times New Roman" w:eastAsia="宋体" w:cs="Times New Roman"/>
          <w:spacing w:val="-3"/>
          <w:sz w:val="24"/>
          <w:szCs w:val="24"/>
        </w:rPr>
        <w:t>所以泄漏事故对土壤的影响较小。</w:t>
      </w: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90" w:name="3.4.4 泄漏对生态的影响分析"/>
      <w:bookmarkEnd w:id="90"/>
      <w:bookmarkStart w:id="91" w:name="3.4.4 泄漏对生态的影响分析"/>
      <w:bookmarkEnd w:id="91"/>
      <w:r>
        <w:rPr>
          <w:rFonts w:hint="default" w:ascii="Times New Roman" w:hAnsi="Times New Roman" w:eastAsia="宋体" w:cs="Times New Roman"/>
          <w:sz w:val="24"/>
          <w:szCs w:val="24"/>
        </w:rPr>
        <w:t>泄漏对生态的影响分析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公司对生态环境影响最大的事故为事故废水进入地表水体，途径主</w:t>
      </w:r>
      <w:r>
        <w:rPr>
          <w:rFonts w:hint="default" w:ascii="Times New Roman" w:hAnsi="Times New Roman" w:eastAsia="宋体" w:cs="Times New Roman"/>
          <w:spacing w:val="-5"/>
          <w:sz w:val="24"/>
          <w:szCs w:val="24"/>
        </w:rPr>
        <w:t>要为污染物经雨水管网通过雨水管网排入</w:t>
      </w:r>
      <w:r>
        <w:rPr>
          <w:rFonts w:hint="eastAsia" w:ascii="Times New Roman" w:hAnsi="Times New Roman" w:eastAsia="宋体" w:cs="Times New Roman"/>
          <w:spacing w:val="-5"/>
          <w:sz w:val="24"/>
          <w:szCs w:val="24"/>
          <w:lang w:val="en-US" w:eastAsia="zh-CN"/>
        </w:rPr>
        <w:t>雨水沉淀池</w:t>
      </w:r>
      <w:r>
        <w:rPr>
          <w:rFonts w:hint="default" w:ascii="Times New Roman" w:hAnsi="Times New Roman" w:eastAsia="宋体" w:cs="Times New Roman"/>
          <w:spacing w:val="-5"/>
          <w:sz w:val="24"/>
          <w:szCs w:val="24"/>
        </w:rPr>
        <w:t>，</w:t>
      </w:r>
      <w:r>
        <w:rPr>
          <w:rFonts w:hint="eastAsia" w:ascii="Times New Roman" w:hAnsi="Times New Roman" w:eastAsia="宋体" w:cs="Times New Roman"/>
          <w:spacing w:val="-5"/>
          <w:sz w:val="24"/>
          <w:szCs w:val="24"/>
          <w:lang w:val="en-US" w:eastAsia="zh-CN"/>
        </w:rPr>
        <w:t>厂区无雨污水排口，因此不会流入外环境</w:t>
      </w:r>
      <w:r>
        <w:rPr>
          <w:rFonts w:hint="default" w:ascii="Times New Roman" w:hAnsi="Times New Roman" w:eastAsia="宋体" w:cs="Times New Roman"/>
          <w:spacing w:val="-3"/>
          <w:sz w:val="24"/>
          <w:szCs w:val="24"/>
        </w:rPr>
        <w:t>。</w:t>
      </w: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92" w:name="3.4.5 次伴生后果分析"/>
      <w:bookmarkEnd w:id="92"/>
      <w:bookmarkStart w:id="93" w:name="3.4.5 次伴生后果分析"/>
      <w:bookmarkEnd w:id="93"/>
      <w:r>
        <w:rPr>
          <w:rFonts w:hint="default" w:ascii="Times New Roman" w:hAnsi="Times New Roman" w:eastAsia="宋体" w:cs="Times New Roman"/>
          <w:sz w:val="24"/>
          <w:szCs w:val="24"/>
        </w:rPr>
        <w:t>次伴生后果分析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rPr>
        <w:t>码头船舶燃料柴油属于易燃物质，一旦发生重大火灾，不然全燃烧，</w:t>
      </w:r>
      <w:r>
        <w:rPr>
          <w:rFonts w:hint="default" w:ascii="Times New Roman" w:hAnsi="Times New Roman" w:eastAsia="宋体" w:cs="Times New Roman"/>
          <w:spacing w:val="9"/>
          <w:sz w:val="24"/>
          <w:szCs w:val="24"/>
        </w:rPr>
        <w:t>可次生产生</w:t>
      </w:r>
      <w:r>
        <w:rPr>
          <w:rFonts w:hint="default" w:ascii="Times New Roman" w:hAnsi="Times New Roman" w:eastAsia="宋体" w:cs="Times New Roman"/>
          <w:sz w:val="24"/>
          <w:szCs w:val="24"/>
        </w:rPr>
        <w:t>CO</w:t>
      </w:r>
      <w:r>
        <w:rPr>
          <w:rFonts w:hint="default" w:ascii="Times New Roman" w:hAnsi="Times New Roman" w:eastAsia="宋体" w:cs="Times New Roman"/>
          <w:spacing w:val="-3"/>
          <w:sz w:val="24"/>
          <w:szCs w:val="24"/>
        </w:rPr>
        <w:t>有毒有害气体，对下风向发起环境产生影响。通过现场</w:t>
      </w:r>
      <w:r>
        <w:rPr>
          <w:rFonts w:hint="default" w:ascii="Times New Roman" w:hAnsi="Times New Roman" w:eastAsia="宋体" w:cs="Times New Roman"/>
          <w:spacing w:val="-6"/>
          <w:sz w:val="24"/>
          <w:szCs w:val="24"/>
        </w:rPr>
        <w:t>火灾报警器的设置，及时发现事故，降低事故影响的程度，根据现场调</w:t>
      </w:r>
      <w:r>
        <w:rPr>
          <w:rFonts w:hint="default" w:ascii="Times New Roman" w:hAnsi="Times New Roman" w:eastAsia="宋体" w:cs="Times New Roman"/>
          <w:spacing w:val="-5"/>
          <w:sz w:val="24"/>
          <w:szCs w:val="24"/>
        </w:rPr>
        <w:t>查半致死浓度范围内主要为厂内区域，一旦发生泄漏，应对超短时接触</w:t>
      </w:r>
      <w:r>
        <w:rPr>
          <w:rFonts w:hint="default" w:ascii="Times New Roman" w:hAnsi="Times New Roman" w:eastAsia="宋体" w:cs="Times New Roman"/>
          <w:spacing w:val="-4"/>
          <w:sz w:val="24"/>
          <w:szCs w:val="24"/>
        </w:rPr>
        <w:t>最高容许浓度区域内邻近企业人员做好防护措施。随着距离的扩散和时</w:t>
      </w:r>
      <w:r>
        <w:rPr>
          <w:rFonts w:hint="default" w:ascii="Times New Roman" w:hAnsi="Times New Roman" w:eastAsia="宋体" w:cs="Times New Roman"/>
          <w:spacing w:val="-3"/>
          <w:sz w:val="24"/>
          <w:szCs w:val="24"/>
        </w:rPr>
        <w:t>间的削减，对下风向影响较小，并且随着事故控制后，影响逐渐消失。</w:t>
      </w:r>
      <w:r>
        <w:rPr>
          <w:rFonts w:hint="default" w:ascii="Times New Roman" w:hAnsi="Times New Roman" w:eastAsia="宋体" w:cs="Times New Roman"/>
          <w:spacing w:val="-6"/>
          <w:sz w:val="24"/>
          <w:szCs w:val="24"/>
        </w:rPr>
        <w:t>但是事故发生时，仍需要对下风向的大气环境进行监测，确保不对下风</w:t>
      </w:r>
      <w:r>
        <w:rPr>
          <w:rFonts w:hint="default" w:ascii="Times New Roman" w:hAnsi="Times New Roman" w:eastAsia="宋体" w:cs="Times New Roman"/>
          <w:spacing w:val="-3"/>
          <w:sz w:val="24"/>
          <w:szCs w:val="24"/>
        </w:rPr>
        <w:t>向居民产生影响。</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泄漏、火灾、爆炸等事故处理过程中伴生消防废水，为防止泄漏、火灾、爆炸事故的事故废水（含消防废水）对地表水体产生影响，应将事故废水引入</w:t>
      </w:r>
      <w:r>
        <w:rPr>
          <w:rFonts w:hint="eastAsia" w:ascii="Times New Roman" w:hAnsi="Times New Roman" w:eastAsia="宋体" w:cs="Times New Roman"/>
          <w:sz w:val="24"/>
          <w:szCs w:val="24"/>
          <w:lang w:val="en-US" w:eastAsia="zh-CN"/>
        </w:rPr>
        <w:t>事故应急池</w:t>
      </w:r>
      <w:r>
        <w:rPr>
          <w:rFonts w:hint="default" w:ascii="Times New Roman" w:hAnsi="Times New Roman" w:eastAsia="宋体" w:cs="Times New Roman"/>
          <w:sz w:val="24"/>
          <w:szCs w:val="24"/>
        </w:rPr>
        <w:t>再作为危废委托资质单位处理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现场处置时，</w:t>
      </w:r>
      <w:r>
        <w:rPr>
          <w:rFonts w:hint="eastAsia" w:ascii="Times New Roman" w:hAnsi="Times New Roman" w:eastAsia="宋体" w:cs="Times New Roman"/>
          <w:sz w:val="24"/>
          <w:szCs w:val="24"/>
          <w:highlight w:val="none"/>
          <w:lang w:val="en-US" w:eastAsia="zh-CN"/>
        </w:rPr>
        <w:t>黄沙堵漏过后含油石油类物质，也应交由有资质单位处置</w:t>
      </w:r>
      <w:r>
        <w:rPr>
          <w:rFonts w:hint="default" w:ascii="Times New Roman" w:hAnsi="Times New Roman" w:eastAsia="宋体" w:cs="Times New Roman"/>
          <w:sz w:val="24"/>
          <w:szCs w:val="24"/>
          <w:highlight w:val="none"/>
        </w:rPr>
        <w:t>。</w:t>
      </w:r>
    </w:p>
    <w:p>
      <w:pPr>
        <w:pStyle w:val="6"/>
        <w:spacing w:before="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现场报警与反应系统示意见图3.4-1。</w:t>
      </w:r>
    </w:p>
    <w:p>
      <w:pPr>
        <w:pStyle w:val="6"/>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ascii="Times New Roman" w:hAnsi="Times New Roman" w:eastAsia="宋体" w:cs="Times New Roman"/>
          <w:sz w:val="20"/>
        </w:rPr>
      </w:pPr>
      <w:r>
        <w:drawing>
          <wp:inline distT="0" distB="0" distL="114300" distR="114300">
            <wp:extent cx="5067935" cy="3157855"/>
            <wp:effectExtent l="0" t="0" r="1841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4"/>
                    <a:stretch>
                      <a:fillRect/>
                    </a:stretch>
                  </pic:blipFill>
                  <pic:spPr>
                    <a:xfrm>
                      <a:off x="0" y="0"/>
                      <a:ext cx="5067935" cy="3157855"/>
                    </a:xfrm>
                    <a:prstGeom prst="rect">
                      <a:avLst/>
                    </a:prstGeom>
                    <a:noFill/>
                    <a:ln>
                      <a:noFill/>
                    </a:ln>
                  </pic:spPr>
                </pic:pic>
              </a:graphicData>
            </a:graphic>
          </wp:inline>
        </w:drawing>
      </w:r>
    </w:p>
    <w:p>
      <w:pPr>
        <w:pStyle w:val="6"/>
        <w:spacing w:before="4"/>
        <w:rPr>
          <w:rFonts w:hint="default" w:ascii="Times New Roman" w:hAnsi="Times New Roman" w:eastAsia="宋体" w:cs="Times New Roman"/>
          <w:sz w:val="23"/>
        </w:rPr>
      </w:pPr>
    </w:p>
    <w:p>
      <w:pPr>
        <w:keepNext w:val="0"/>
        <w:keepLines w:val="0"/>
        <w:pageBreakBefore w:val="0"/>
        <w:widowControl w:val="0"/>
        <w:tabs>
          <w:tab w:val="left" w:pos="4135"/>
        </w:tabs>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图</w:t>
      </w:r>
      <w:r>
        <w:rPr>
          <w:rFonts w:hint="default" w:ascii="Times New Roman" w:hAnsi="Times New Roman" w:eastAsia="宋体" w:cs="Times New Roman"/>
          <w:b/>
          <w:spacing w:val="-62"/>
          <w:sz w:val="24"/>
        </w:rPr>
        <w:t xml:space="preserve"> </w:t>
      </w:r>
      <w:r>
        <w:rPr>
          <w:rFonts w:hint="default" w:ascii="Times New Roman" w:hAnsi="Times New Roman" w:eastAsia="宋体" w:cs="Times New Roman"/>
          <w:b/>
          <w:sz w:val="24"/>
        </w:rPr>
        <w:t>3.4-1现场报警与反应系统图</w:t>
      </w:r>
    </w:p>
    <w:p>
      <w:pPr>
        <w:pStyle w:val="6"/>
        <w:spacing w:before="133"/>
        <w:ind w:right="3440"/>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厂区</w:t>
      </w:r>
      <w:r>
        <w:rPr>
          <w:rFonts w:hint="default" w:ascii="Times New Roman" w:hAnsi="Times New Roman" w:eastAsia="宋体" w:cs="Times New Roman"/>
          <w:sz w:val="24"/>
          <w:szCs w:val="24"/>
          <w:highlight w:val="none"/>
        </w:rPr>
        <w:t>紧急隔离剂疏散范围示意见图3.4-2。</w:t>
      </w:r>
    </w:p>
    <w:p>
      <w:pPr>
        <w:pStyle w:val="6"/>
        <w:spacing w:before="133"/>
        <w:ind w:right="3440"/>
        <w:jc w:val="center"/>
        <w:rPr>
          <w:rFonts w:hint="default" w:ascii="Times New Roman" w:hAnsi="Times New Roman" w:eastAsia="宋体" w:cs="Times New Roman"/>
          <w:sz w:val="24"/>
          <w:szCs w:val="24"/>
          <w:highlight w:val="none"/>
        </w:rPr>
      </w:pPr>
      <w:r>
        <w:drawing>
          <wp:inline distT="0" distB="0" distL="114300" distR="114300">
            <wp:extent cx="4832985" cy="3242310"/>
            <wp:effectExtent l="0" t="0" r="5715"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5"/>
                    <a:stretch>
                      <a:fillRect/>
                    </a:stretch>
                  </pic:blipFill>
                  <pic:spPr>
                    <a:xfrm>
                      <a:off x="0" y="0"/>
                      <a:ext cx="4832985" cy="3242310"/>
                    </a:xfrm>
                    <a:prstGeom prst="rect">
                      <a:avLst/>
                    </a:prstGeom>
                    <a:noFill/>
                    <a:ln>
                      <a:noFill/>
                    </a:ln>
                  </pic:spPr>
                </pic:pic>
              </a:graphicData>
            </a:graphic>
          </wp:inline>
        </w:drawing>
      </w:r>
    </w:p>
    <w:p>
      <w:pPr>
        <w:tabs>
          <w:tab w:val="left" w:pos="4015"/>
        </w:tabs>
        <w:spacing w:before="262"/>
        <w:ind w:left="2976" w:right="0" w:firstLine="0"/>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图3.4-2</w:t>
      </w:r>
      <w:r>
        <w:rPr>
          <w:rFonts w:hint="eastAsia" w:ascii="Times New Roman" w:hAnsi="Times New Roman" w:eastAsia="宋体" w:cs="Times New Roman"/>
          <w:b/>
          <w:sz w:val="24"/>
          <w:highlight w:val="none"/>
          <w:lang w:val="en-US" w:eastAsia="zh-CN"/>
        </w:rPr>
        <w:t>码头</w:t>
      </w:r>
      <w:r>
        <w:rPr>
          <w:rFonts w:hint="default" w:ascii="Times New Roman" w:hAnsi="Times New Roman" w:eastAsia="宋体" w:cs="Times New Roman"/>
          <w:b/>
          <w:sz w:val="24"/>
          <w:highlight w:val="none"/>
        </w:rPr>
        <w:t>紧急疏散俯视范围示意图</w:t>
      </w:r>
    </w:p>
    <w:p>
      <w:pPr>
        <w:pStyle w:val="2"/>
        <w:keepNext w:val="0"/>
        <w:keepLines w:val="0"/>
        <w:pageBreakBefore w:val="0"/>
        <w:widowControl w:val="0"/>
        <w:numPr>
          <w:ilvl w:val="2"/>
          <w:numId w:val="1"/>
        </w:numPr>
        <w:tabs>
          <w:tab w:val="left" w:pos="94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94" w:name="3.4.6 自然条件可能造成的污染事件"/>
      <w:bookmarkEnd w:id="94"/>
      <w:bookmarkStart w:id="95" w:name="3.4.6 自然条件可能造成的污染事件"/>
      <w:bookmarkEnd w:id="95"/>
      <w:r>
        <w:rPr>
          <w:rFonts w:hint="default" w:ascii="Times New Roman" w:hAnsi="Times New Roman" w:eastAsia="宋体" w:cs="Times New Roman"/>
          <w:sz w:val="24"/>
          <w:szCs w:val="24"/>
        </w:rPr>
        <w:t>自然条件可能造成的污染事件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针对暴雨、高温、汛期、地震、台风等气候特点，为减少和控制安</w:t>
      </w:r>
      <w:r>
        <w:rPr>
          <w:rFonts w:hint="default" w:ascii="Times New Roman" w:hAnsi="Times New Roman" w:eastAsia="宋体" w:cs="Times New Roman"/>
          <w:spacing w:val="-6"/>
          <w:sz w:val="24"/>
          <w:szCs w:val="24"/>
        </w:rPr>
        <w:t>全生产事故的发生，企业应认真落实《国务院安委会办公室关于做好汛</w:t>
      </w:r>
      <w:r>
        <w:rPr>
          <w:rFonts w:hint="default" w:ascii="Times New Roman" w:hAnsi="Times New Roman" w:eastAsia="宋体" w:cs="Times New Roman"/>
          <w:spacing w:val="-3"/>
          <w:sz w:val="24"/>
          <w:szCs w:val="24"/>
        </w:rPr>
        <w:t>期安全生产工作的通知》</w:t>
      </w:r>
      <w:r>
        <w:rPr>
          <w:rFonts w:hint="default" w:ascii="Times New Roman" w:hAnsi="Times New Roman" w:eastAsia="宋体" w:cs="Times New Roman"/>
          <w:sz w:val="24"/>
          <w:szCs w:val="24"/>
        </w:rPr>
        <w:t>（</w:t>
      </w:r>
      <w:r>
        <w:rPr>
          <w:rFonts w:hint="default" w:ascii="Times New Roman" w:hAnsi="Times New Roman" w:eastAsia="宋体" w:cs="Times New Roman"/>
          <w:spacing w:val="-2"/>
          <w:sz w:val="24"/>
          <w:szCs w:val="24"/>
        </w:rPr>
        <w:t>安委办〔</w:t>
      </w:r>
      <w:r>
        <w:rPr>
          <w:rFonts w:hint="default" w:ascii="Times New Roman" w:hAnsi="Times New Roman" w:eastAsia="宋体" w:cs="Times New Roman"/>
          <w:sz w:val="24"/>
          <w:szCs w:val="24"/>
        </w:rPr>
        <w:t>2014〕9号）</w:t>
      </w:r>
      <w:r>
        <w:rPr>
          <w:rFonts w:hint="default" w:ascii="Times New Roman" w:hAnsi="Times New Roman" w:eastAsia="宋体" w:cs="Times New Roman"/>
          <w:spacing w:val="-2"/>
          <w:sz w:val="24"/>
          <w:szCs w:val="24"/>
        </w:rPr>
        <w:t>，企业还必须提前采</w:t>
      </w:r>
      <w:r>
        <w:rPr>
          <w:rFonts w:hint="default" w:ascii="Times New Roman" w:hAnsi="Times New Roman" w:eastAsia="宋体" w:cs="Times New Roman"/>
          <w:spacing w:val="-6"/>
          <w:sz w:val="24"/>
          <w:szCs w:val="24"/>
        </w:rPr>
        <w:t>取相应的防范措施，严防环境风险物质意外流失或外泄事件的发生。一</w:t>
      </w:r>
      <w:r>
        <w:rPr>
          <w:rFonts w:hint="default" w:ascii="Times New Roman" w:hAnsi="Times New Roman" w:eastAsia="宋体" w:cs="Times New Roman"/>
          <w:spacing w:val="-4"/>
          <w:sz w:val="24"/>
          <w:szCs w:val="24"/>
        </w:rPr>
        <w:t>般采取严格的措施后意外流失或外泄事件造成的污染相对较小，反之若</w:t>
      </w:r>
      <w:r>
        <w:rPr>
          <w:rFonts w:hint="default" w:ascii="Times New Roman" w:hAnsi="Times New Roman" w:eastAsia="宋体" w:cs="Times New Roman"/>
          <w:spacing w:val="-5"/>
          <w:sz w:val="24"/>
          <w:szCs w:val="24"/>
        </w:rPr>
        <w:t>不采取措施或采取措施不力，让大量的环境风险物质进入雨水外流，必</w:t>
      </w:r>
      <w:r>
        <w:rPr>
          <w:rFonts w:hint="default" w:ascii="Times New Roman" w:hAnsi="Times New Roman" w:eastAsia="宋体" w:cs="Times New Roman"/>
          <w:spacing w:val="-3"/>
          <w:sz w:val="24"/>
          <w:szCs w:val="24"/>
        </w:rPr>
        <w:t>将造成不堪设想的严重后果，包括严重的水污染事件或生态破坏。</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sz w:val="24"/>
          <w:szCs w:val="24"/>
        </w:rPr>
      </w:pPr>
      <w:bookmarkStart w:id="96" w:name="3.5 污染事件保护目标的应急措施"/>
      <w:bookmarkEnd w:id="96"/>
      <w:bookmarkStart w:id="97" w:name="3.5 污染事件保护目标的应急措施"/>
      <w:bookmarkEnd w:id="97"/>
      <w:bookmarkStart w:id="98" w:name="_Toc19273"/>
      <w:r>
        <w:rPr>
          <w:rFonts w:hint="default" w:ascii="Times New Roman" w:hAnsi="Times New Roman" w:eastAsia="宋体" w:cs="Times New Roman"/>
          <w:sz w:val="24"/>
          <w:szCs w:val="24"/>
        </w:rPr>
        <w:t>污染事件保护目标的应急措施</w:t>
      </w:r>
      <w:bookmarkEnd w:id="98"/>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78" w:firstLineChars="200"/>
        <w:jc w:val="both"/>
        <w:textAlignment w:val="auto"/>
        <w:rPr>
          <w:rFonts w:hint="default" w:ascii="Times New Roman" w:hAnsi="Times New Roman" w:eastAsia="宋体" w:cs="Times New Roman"/>
          <w:sz w:val="24"/>
          <w:szCs w:val="24"/>
        </w:rPr>
      </w:pPr>
      <w:bookmarkStart w:id="99" w:name="3.5.1 土壤、地下水污染事件保护目标的应急措施"/>
      <w:bookmarkEnd w:id="99"/>
      <w:bookmarkStart w:id="100" w:name="3.5.1 土壤、地下水污染事件保护目标的应急措施"/>
      <w:bookmarkEnd w:id="100"/>
      <w:r>
        <w:rPr>
          <w:rFonts w:hint="default" w:ascii="Times New Roman" w:hAnsi="Times New Roman" w:eastAsia="宋体" w:cs="Times New Roman"/>
          <w:spacing w:val="-1"/>
          <w:sz w:val="24"/>
          <w:szCs w:val="24"/>
        </w:rPr>
        <w:t>土壤、地下水污染事件保护目标的应急措施</w:t>
      </w:r>
    </w:p>
    <w:p>
      <w:pPr>
        <w:pStyle w:val="18"/>
        <w:keepNext w:val="0"/>
        <w:keepLines w:val="0"/>
        <w:pageBreakBefore w:val="0"/>
        <w:widowControl w:val="0"/>
        <w:numPr>
          <w:ilvl w:val="0"/>
          <w:numId w:val="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土壤、地下水污染防治措施主要是对厂区地面进行防渗处理</w:t>
      </w:r>
      <w:r>
        <w:rPr>
          <w:rFonts w:hint="default" w:ascii="Times New Roman" w:hAnsi="Times New Roman" w:eastAsia="宋体" w:cs="Times New Roman"/>
          <w:spacing w:val="-5"/>
          <w:sz w:val="24"/>
          <w:szCs w:val="24"/>
        </w:rPr>
        <w:t>根据项目特点及厂区布置，厂区可以划分为重点污染防渗区及一般</w:t>
      </w:r>
      <w:r>
        <w:rPr>
          <w:rFonts w:hint="default" w:ascii="Times New Roman" w:hAnsi="Times New Roman" w:eastAsia="宋体" w:cs="Times New Roman"/>
          <w:spacing w:val="-6"/>
          <w:sz w:val="24"/>
          <w:szCs w:val="24"/>
        </w:rPr>
        <w:t>污染防渗区，重点污染防渗区主要包括危废仓库等；其</w:t>
      </w:r>
      <w:r>
        <w:rPr>
          <w:rFonts w:hint="default" w:ascii="Times New Roman" w:hAnsi="Times New Roman" w:eastAsia="宋体" w:cs="Times New Roman"/>
          <w:spacing w:val="-3"/>
          <w:sz w:val="24"/>
          <w:szCs w:val="24"/>
        </w:rPr>
        <w:t>它公用工程和办公生活区等均属一般污染防渗区。</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0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重点污染防渗区的防渗措施：对于重点污染防渗区要铺设环氧地</w:t>
      </w:r>
      <w:r>
        <w:rPr>
          <w:rFonts w:hint="default" w:ascii="Times New Roman" w:hAnsi="Times New Roman" w:eastAsia="宋体" w:cs="Times New Roman"/>
          <w:spacing w:val="-7"/>
          <w:sz w:val="24"/>
          <w:szCs w:val="24"/>
        </w:rPr>
        <w:t>坪，同时通过地面围堰、收集井、导流沟系统收集发生泄漏的液体污染物。厂内固体废弃物堆放场地，应配套防渗、防雨淋设施，并将固体废</w:t>
      </w:r>
      <w:r>
        <w:rPr>
          <w:rFonts w:hint="default" w:ascii="Times New Roman" w:hAnsi="Times New Roman" w:eastAsia="宋体" w:cs="Times New Roman"/>
          <w:spacing w:val="-3"/>
          <w:sz w:val="24"/>
          <w:szCs w:val="24"/>
        </w:rPr>
        <w:t>物尽可能用容器或高强度专用包装袋包装后保存。</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一般污染防渗区的防渗措施：进行地基加固，地面设置排水沟渠，将排水送污水处理站，防止造成对地下水、土壤污染。</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经采取上述措施后，公司运营中可有效防止对周围土壤和地下水造</w:t>
      </w:r>
      <w:r>
        <w:rPr>
          <w:rFonts w:hint="default" w:ascii="Times New Roman" w:hAnsi="Times New Roman" w:eastAsia="宋体" w:cs="Times New Roman"/>
          <w:spacing w:val="-15"/>
          <w:sz w:val="24"/>
          <w:szCs w:val="24"/>
        </w:rPr>
        <w:t xml:space="preserve">成影响；正常工况，可控制在生产车间、危废仓库防渗范围内小型泄漏， </w:t>
      </w:r>
      <w:r>
        <w:rPr>
          <w:rFonts w:hint="default" w:ascii="Times New Roman" w:hAnsi="Times New Roman" w:eastAsia="宋体" w:cs="Times New Roman"/>
          <w:spacing w:val="-5"/>
          <w:sz w:val="24"/>
          <w:szCs w:val="24"/>
        </w:rPr>
        <w:t>均不会进入水体、土壤。</w:t>
      </w:r>
    </w:p>
    <w:p>
      <w:pPr>
        <w:pStyle w:val="18"/>
        <w:keepNext w:val="0"/>
        <w:keepLines w:val="0"/>
        <w:pageBreakBefore w:val="0"/>
        <w:widowControl w:val="0"/>
        <w:numPr>
          <w:ilvl w:val="0"/>
          <w:numId w:val="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spacing w:val="-3"/>
          <w:sz w:val="24"/>
          <w:szCs w:val="24"/>
        </w:rPr>
        <w:t>泄漏事故至防渗区域外泄漏进入土壤、地下水的应急措施水质污染源泄漏污染土壤、地下水应急措施：</w:t>
      </w:r>
      <w:r>
        <w:rPr>
          <w:rFonts w:hint="default" w:ascii="Times New Roman" w:hAnsi="Times New Roman" w:eastAsia="宋体" w:cs="Times New Roman"/>
          <w:spacing w:val="-6"/>
          <w:sz w:val="24"/>
          <w:szCs w:val="24"/>
        </w:rPr>
        <w:t>采取必要的堵漏、围</w:t>
      </w:r>
      <w:r>
        <w:rPr>
          <w:rFonts w:hint="default" w:ascii="Times New Roman" w:hAnsi="Times New Roman" w:eastAsia="宋体" w:cs="Times New Roman"/>
          <w:spacing w:val="-3"/>
          <w:sz w:val="24"/>
          <w:szCs w:val="24"/>
        </w:rPr>
        <w:t>挡、截污等措施，封闭雨水雨水排口，修筑围堰，切断和控制污染源，</w:t>
      </w:r>
      <w:r>
        <w:rPr>
          <w:rFonts w:hint="default" w:ascii="Times New Roman" w:hAnsi="Times New Roman" w:eastAsia="宋体" w:cs="Times New Roman"/>
          <w:spacing w:val="-6"/>
          <w:sz w:val="24"/>
          <w:szCs w:val="24"/>
        </w:rPr>
        <w:t>防止污染继续蔓延扩散。组织专家进行分析研判，分析污水导致土壤污</w:t>
      </w:r>
      <w:r>
        <w:rPr>
          <w:rFonts w:hint="default" w:ascii="Times New Roman" w:hAnsi="Times New Roman" w:eastAsia="宋体" w:cs="Times New Roman"/>
          <w:spacing w:val="-14"/>
          <w:sz w:val="24"/>
          <w:szCs w:val="24"/>
        </w:rPr>
        <w:t>染面积、污染情况，根据现场情况制定应急处置、污染清除等应急措施。</w:t>
      </w:r>
      <w:r>
        <w:rPr>
          <w:rFonts w:hint="default" w:ascii="Times New Roman" w:hAnsi="Times New Roman" w:eastAsia="宋体" w:cs="Times New Roman"/>
          <w:spacing w:val="-8"/>
          <w:sz w:val="24"/>
          <w:szCs w:val="24"/>
        </w:rPr>
        <w:t>合理运送废水，后续开展土壤应急监测，根据土壤应急监测结果采用相</w:t>
      </w:r>
      <w:r>
        <w:rPr>
          <w:rFonts w:hint="default" w:ascii="Times New Roman" w:hAnsi="Times New Roman" w:eastAsia="宋体" w:cs="Times New Roman"/>
          <w:spacing w:val="-6"/>
          <w:sz w:val="24"/>
          <w:szCs w:val="24"/>
        </w:rPr>
        <w:t>应的土壤修复工作。因土壤具有一定的防渗透性，在采取应急措施处理</w:t>
      </w:r>
      <w:r>
        <w:rPr>
          <w:rFonts w:hint="default" w:ascii="Times New Roman" w:hAnsi="Times New Roman" w:eastAsia="宋体" w:cs="Times New Roman"/>
          <w:spacing w:val="-3"/>
          <w:sz w:val="24"/>
          <w:szCs w:val="24"/>
        </w:rPr>
        <w:t>污染土壤后，短期不会对地下水产生影响。</w:t>
      </w:r>
    </w:p>
    <w:p>
      <w:pPr>
        <w:pStyle w:val="3"/>
        <w:keepNext w:val="0"/>
        <w:keepLines w:val="0"/>
        <w:pageBreakBefore w:val="0"/>
        <w:widowControl w:val="0"/>
        <w:numPr>
          <w:ilvl w:val="0"/>
          <w:numId w:val="1"/>
        </w:numPr>
        <w:tabs>
          <w:tab w:val="left" w:pos="547"/>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101" w:name="4 组织机构及职责"/>
      <w:bookmarkEnd w:id="101"/>
      <w:bookmarkStart w:id="102" w:name="_bookmark16"/>
      <w:bookmarkEnd w:id="102"/>
      <w:bookmarkStart w:id="103" w:name="_Toc11200"/>
      <w:r>
        <w:rPr>
          <w:rFonts w:hint="default" w:ascii="Times New Roman" w:hAnsi="Times New Roman" w:eastAsia="宋体" w:cs="Times New Roman"/>
          <w:sz w:val="24"/>
          <w:szCs w:val="24"/>
        </w:rPr>
        <w:t>组织机构及职责</w:t>
      </w:r>
      <w:bookmarkEnd w:id="103"/>
    </w:p>
    <w:p>
      <w:pPr>
        <w:pStyle w:val="4"/>
        <w:keepNext w:val="0"/>
        <w:keepLines w:val="0"/>
        <w:pageBreakBefore w:val="0"/>
        <w:widowControl w:val="0"/>
        <w:numPr>
          <w:ilvl w:val="1"/>
          <w:numId w:val="1"/>
        </w:numPr>
        <w:tabs>
          <w:tab w:val="left" w:pos="753"/>
        </w:tabs>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rPr>
          <w:rFonts w:hint="default" w:ascii="Times New Roman" w:hAnsi="Times New Roman" w:eastAsia="宋体" w:cs="Times New Roman"/>
          <w:sz w:val="24"/>
          <w:szCs w:val="24"/>
        </w:rPr>
      </w:pPr>
      <w:bookmarkStart w:id="104" w:name="_bookmark17"/>
      <w:bookmarkEnd w:id="104"/>
      <w:bookmarkStart w:id="105" w:name="4.1 应急救援组织机构的设置 "/>
      <w:bookmarkEnd w:id="105"/>
      <w:bookmarkStart w:id="106" w:name="_Toc12532"/>
      <w:r>
        <w:rPr>
          <w:rFonts w:hint="default" w:ascii="Times New Roman" w:hAnsi="Times New Roman" w:eastAsia="宋体" w:cs="Times New Roman"/>
          <w:sz w:val="24"/>
          <w:szCs w:val="24"/>
        </w:rPr>
        <w:t>应急救援组织机构的设置</w:t>
      </w:r>
      <w:bookmarkEnd w:id="106"/>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107" w:name="4.1.1 组织机构"/>
      <w:bookmarkEnd w:id="107"/>
      <w:bookmarkStart w:id="108" w:name="4.1.1 组织机构"/>
      <w:bookmarkEnd w:id="108"/>
      <w:r>
        <w:rPr>
          <w:rFonts w:hint="default" w:ascii="Times New Roman" w:hAnsi="Times New Roman" w:eastAsia="宋体" w:cs="Times New Roman"/>
          <w:sz w:val="24"/>
          <w:szCs w:val="24"/>
        </w:rPr>
        <w:t>组织机构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保证公司、职工生命和财产的安全，预防突发性化学事故发生，并能做到在事故发生后得到迅速有效地实现控制和处理，最大程度地减少事故所带来的损失，按照“预防为主、自救为主、统一指挥、分工负责”的原则，</w:t>
      </w:r>
      <w:r>
        <w:rPr>
          <w:rFonts w:hint="eastAsia" w:ascii="Times New Roman" w:hAnsi="Times New Roman" w:eastAsia="宋体" w:cs="Times New Roman"/>
          <w:sz w:val="24"/>
          <w:szCs w:val="24"/>
          <w:lang w:eastAsia="zh-CN"/>
        </w:rPr>
        <w:t>海安县建莲商品混凝土有限公司</w:t>
      </w:r>
      <w:r>
        <w:rPr>
          <w:rFonts w:hint="default" w:ascii="Times New Roman" w:hAnsi="Times New Roman" w:eastAsia="宋体" w:cs="Times New Roman"/>
          <w:sz w:val="24"/>
          <w:szCs w:val="24"/>
        </w:rPr>
        <w:t>成立应急救援指挥部，详见组织体系如图4.1-1所示：</w:t>
      </w:r>
    </w:p>
    <w:p>
      <w:pPr>
        <w:pStyle w:val="6"/>
        <w:spacing w:before="7"/>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drawing>
          <wp:inline distT="0" distB="0" distL="0" distR="0">
            <wp:extent cx="3475355" cy="2837815"/>
            <wp:effectExtent l="0" t="0" r="10795" b="635"/>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pic:cNvPicPr>
                  </pic:nvPicPr>
                  <pic:blipFill>
                    <a:blip r:embed="rId36" cstate="print"/>
                    <a:stretch>
                      <a:fillRect/>
                    </a:stretch>
                  </pic:blipFill>
                  <pic:spPr>
                    <a:xfrm>
                      <a:off x="0" y="0"/>
                      <a:ext cx="3475321" cy="2837539"/>
                    </a:xfrm>
                    <a:prstGeom prst="rect">
                      <a:avLst/>
                    </a:prstGeom>
                  </pic:spPr>
                </pic:pic>
              </a:graphicData>
            </a:graphic>
          </wp:inline>
        </w:drawing>
      </w:r>
    </w:p>
    <w:p>
      <w:pPr>
        <w:pStyle w:val="2"/>
        <w:keepNext w:val="0"/>
        <w:keepLines w:val="0"/>
        <w:pageBreakBefore w:val="0"/>
        <w:widowControl w:val="0"/>
        <w:tabs>
          <w:tab w:val="left" w:pos="1214"/>
        </w:tabs>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图4.1-1</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t>突发环境事</w:t>
      </w:r>
      <w:r>
        <w:rPr>
          <w:rFonts w:hint="default" w:ascii="Times New Roman" w:hAnsi="Times New Roman" w:eastAsia="宋体" w:cs="Times New Roman"/>
          <w:spacing w:val="-3"/>
          <w:sz w:val="24"/>
          <w:szCs w:val="24"/>
          <w:highlight w:val="none"/>
        </w:rPr>
        <w:t>件</w:t>
      </w:r>
      <w:r>
        <w:rPr>
          <w:rFonts w:hint="default" w:ascii="Times New Roman" w:hAnsi="Times New Roman" w:eastAsia="宋体" w:cs="Times New Roman"/>
          <w:sz w:val="24"/>
          <w:szCs w:val="24"/>
          <w:highlight w:val="none"/>
        </w:rPr>
        <w:t>应急救援组织机构图</w:t>
      </w:r>
    </w:p>
    <w:p>
      <w:pPr>
        <w:pStyle w:val="18"/>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4"/>
          <w:highlight w:val="none"/>
        </w:rPr>
      </w:pPr>
      <w:bookmarkStart w:id="109" w:name="4.1.2 组织体系"/>
      <w:bookmarkEnd w:id="109"/>
      <w:bookmarkStart w:id="110" w:name="4.1.2 组织体系"/>
      <w:bookmarkEnd w:id="110"/>
      <w:r>
        <w:rPr>
          <w:rFonts w:hint="default" w:ascii="Times New Roman" w:hAnsi="Times New Roman" w:eastAsia="宋体" w:cs="Times New Roman"/>
          <w:b/>
          <w:sz w:val="24"/>
          <w:szCs w:val="24"/>
          <w:highlight w:val="none"/>
        </w:rPr>
        <w:t>组织体系</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本厂突发环境事件应急指挥部包括总指挥、副总指挥和指挥部成员。具体组成如下：</w:t>
      </w:r>
    </w:p>
    <w:p>
      <w:pPr>
        <w:pStyle w:val="2"/>
        <w:keepNext w:val="0"/>
        <w:keepLines w:val="0"/>
        <w:pageBreakBefore w:val="0"/>
        <w:widowControl w:val="0"/>
        <w:tabs>
          <w:tab w:val="left" w:pos="3755"/>
        </w:tabs>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表4.1-2企业指挥部成</w:t>
      </w:r>
      <w:r>
        <w:rPr>
          <w:rFonts w:hint="default" w:ascii="Times New Roman" w:hAnsi="Times New Roman" w:eastAsia="宋体" w:cs="Times New Roman"/>
          <w:spacing w:val="-3"/>
          <w:sz w:val="24"/>
          <w:szCs w:val="24"/>
          <w:highlight w:val="none"/>
        </w:rPr>
        <w:t>员</w:t>
      </w:r>
      <w:r>
        <w:rPr>
          <w:rFonts w:hint="default" w:ascii="Times New Roman" w:hAnsi="Times New Roman" w:eastAsia="宋体" w:cs="Times New Roman"/>
          <w:sz w:val="24"/>
          <w:szCs w:val="24"/>
          <w:highlight w:val="none"/>
        </w:rPr>
        <w:t>一览表</w:t>
      </w:r>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858"/>
        <w:gridCol w:w="1858"/>
        <w:gridCol w:w="1859"/>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21"/>
                <w:szCs w:val="21"/>
                <w:lang w:val="en-US" w:eastAsia="zh-CN" w:bidi="zh-CN"/>
              </w:rPr>
            </w:pPr>
            <w:r>
              <w:rPr>
                <w:rFonts w:hint="eastAsia" w:ascii="Times New Roman" w:hAnsi="Times New Roman" w:eastAsia="宋体" w:cs="Times New Roman"/>
                <w:b/>
                <w:bCs/>
                <w:color w:val="000000"/>
                <w:sz w:val="21"/>
                <w:szCs w:val="21"/>
                <w:lang w:val="en-US" w:eastAsia="zh-CN"/>
              </w:rPr>
              <w:t>序号</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sz w:val="21"/>
                <w:szCs w:val="21"/>
              </w:rPr>
              <w:t>职务</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sz w:val="21"/>
                <w:szCs w:val="21"/>
              </w:rPr>
              <w:t>姓名</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sz w:val="21"/>
                <w:szCs w:val="21"/>
                <w:lang w:val="en-US" w:eastAsia="zh-CN"/>
              </w:rPr>
              <w:t>职位</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sz w:val="21"/>
                <w:szCs w:val="21"/>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default" w:ascii="Times New Roman" w:hAnsi="Times New Roman" w:eastAsia="宋体" w:cs="Times New Roman"/>
                <w:b w:val="0"/>
                <w:bCs w:val="0"/>
                <w:color w:val="000000"/>
                <w:sz w:val="21"/>
                <w:szCs w:val="21"/>
                <w:lang w:val="en-US" w:eastAsia="zh-CN"/>
              </w:rPr>
              <w:t>总指挥</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顾国生</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董事长</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18252879999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2</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default" w:ascii="Times New Roman" w:hAnsi="Times New Roman" w:eastAsia="宋体" w:cs="Times New Roman"/>
                <w:b w:val="0"/>
                <w:bCs w:val="0"/>
                <w:color w:val="000000"/>
                <w:sz w:val="21"/>
                <w:szCs w:val="21"/>
                <w:lang w:val="en-US" w:eastAsia="zh-CN"/>
              </w:rPr>
              <w:t>副总指挥</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潘少华</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总经理</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15716278555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3</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综合协调组组长</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姜向阳</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安全员</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15151312108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4</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综合协调组成员</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徐建明</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驾驶员</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15722518881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5</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现场处置</w:t>
            </w:r>
            <w:r>
              <w:rPr>
                <w:rFonts w:hint="default" w:ascii="Times New Roman" w:hAnsi="Times New Roman" w:eastAsia="宋体" w:cs="Times New Roman"/>
                <w:b w:val="0"/>
                <w:bCs w:val="0"/>
                <w:color w:val="000000"/>
                <w:sz w:val="21"/>
                <w:szCs w:val="21"/>
                <w:lang w:val="en-US" w:eastAsia="zh-CN"/>
              </w:rPr>
              <w:t>组组长</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李炳宏</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车队长</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14762589058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6</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现场处置</w:t>
            </w:r>
            <w:r>
              <w:rPr>
                <w:rFonts w:hint="default" w:ascii="Times New Roman" w:hAnsi="Times New Roman" w:eastAsia="宋体" w:cs="Times New Roman"/>
                <w:b w:val="0"/>
                <w:bCs w:val="0"/>
                <w:color w:val="000000"/>
                <w:sz w:val="21"/>
                <w:szCs w:val="21"/>
                <w:lang w:val="en-US" w:eastAsia="zh-CN"/>
              </w:rPr>
              <w:t>组成员</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陈志明</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驾驶员</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13773687927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7</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应急保障</w:t>
            </w:r>
            <w:r>
              <w:rPr>
                <w:rFonts w:hint="default" w:ascii="Times New Roman" w:hAnsi="Times New Roman" w:eastAsia="宋体" w:cs="Times New Roman"/>
                <w:b w:val="0"/>
                <w:bCs w:val="0"/>
                <w:color w:val="000000"/>
                <w:sz w:val="21"/>
                <w:szCs w:val="21"/>
                <w:lang w:val="en-US" w:eastAsia="zh-CN"/>
              </w:rPr>
              <w:t>组组长</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潘杰</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会计</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13962789853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8</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应急保障</w:t>
            </w:r>
            <w:r>
              <w:rPr>
                <w:rFonts w:hint="default" w:ascii="Times New Roman" w:hAnsi="Times New Roman" w:eastAsia="宋体" w:cs="Times New Roman"/>
                <w:b w:val="0"/>
                <w:bCs w:val="0"/>
                <w:color w:val="000000"/>
                <w:sz w:val="21"/>
                <w:szCs w:val="21"/>
                <w:lang w:val="en-US" w:eastAsia="zh-CN"/>
              </w:rPr>
              <w:t>组成员</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申爱丽</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统计</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15962761147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9</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医疗救治</w:t>
            </w:r>
            <w:r>
              <w:rPr>
                <w:rFonts w:hint="default" w:ascii="Times New Roman" w:hAnsi="Times New Roman" w:eastAsia="宋体" w:cs="Times New Roman"/>
                <w:b w:val="0"/>
                <w:bCs w:val="0"/>
                <w:color w:val="000000"/>
                <w:sz w:val="21"/>
                <w:szCs w:val="21"/>
              </w:rPr>
              <w:t>组组长</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顾国芳</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销售经理</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13815210798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10</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医疗救治</w:t>
            </w:r>
            <w:r>
              <w:rPr>
                <w:rFonts w:hint="default" w:ascii="Times New Roman" w:hAnsi="Times New Roman" w:eastAsia="宋体" w:cs="Times New Roman"/>
                <w:b w:val="0"/>
                <w:bCs w:val="0"/>
                <w:color w:val="000000"/>
                <w:sz w:val="21"/>
                <w:szCs w:val="21"/>
              </w:rPr>
              <w:t>组</w:t>
            </w:r>
            <w:r>
              <w:rPr>
                <w:rFonts w:hint="default" w:ascii="Times New Roman" w:hAnsi="Times New Roman" w:eastAsia="宋体" w:cs="Times New Roman"/>
                <w:b w:val="0"/>
                <w:bCs w:val="0"/>
                <w:color w:val="000000"/>
                <w:sz w:val="21"/>
                <w:szCs w:val="21"/>
                <w:lang w:eastAsia="zh-CN"/>
              </w:rPr>
              <w:t>成员</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孙海红</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仓管</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15365570133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11</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应急监测组</w:t>
            </w:r>
            <w:r>
              <w:rPr>
                <w:rFonts w:hint="default" w:ascii="Times New Roman" w:hAnsi="Times New Roman" w:eastAsia="宋体" w:cs="Times New Roman"/>
                <w:b w:val="0"/>
                <w:bCs w:val="0"/>
                <w:color w:val="000000"/>
                <w:sz w:val="21"/>
                <w:szCs w:val="21"/>
              </w:rPr>
              <w:t>组长</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姜维维</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操作工</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15862732919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12</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应急监测组</w:t>
            </w:r>
            <w:r>
              <w:rPr>
                <w:rFonts w:hint="default" w:ascii="Times New Roman" w:hAnsi="Times New Roman" w:eastAsia="宋体" w:cs="Times New Roman"/>
                <w:b w:val="0"/>
                <w:bCs w:val="0"/>
                <w:color w:val="000000"/>
                <w:sz w:val="21"/>
                <w:szCs w:val="21"/>
                <w:lang w:eastAsia="zh-CN"/>
              </w:rPr>
              <w:t>成员</w:t>
            </w:r>
          </w:p>
        </w:tc>
        <w:tc>
          <w:tcPr>
            <w:tcW w:w="185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徐梅</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操作工</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18761740997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16"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default" w:ascii="Times New Roman" w:hAnsi="Times New Roman" w:eastAsia="宋体" w:cs="Times New Roman"/>
                <w:sz w:val="21"/>
              </w:rPr>
              <w:t>厂部 24 小时报警电话</w:t>
            </w:r>
          </w:p>
        </w:tc>
        <w:tc>
          <w:tcPr>
            <w:tcW w:w="371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门卫</w:t>
            </w:r>
          </w:p>
        </w:tc>
        <w:tc>
          <w:tcPr>
            <w:tcW w:w="185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rPr>
              <w:t>15716278555</w:t>
            </w:r>
          </w:p>
        </w:tc>
      </w:tr>
    </w:tbl>
    <w:p>
      <w:pPr>
        <w:rPr>
          <w:rFonts w:hint="default"/>
        </w:rPr>
        <w:sectPr>
          <w:footerReference r:id="rId11" w:type="default"/>
          <w:pgSz w:w="11910" w:h="16840"/>
          <w:pgMar w:top="1361" w:right="1417" w:bottom="1417" w:left="1417" w:header="991" w:footer="1225" w:gutter="0"/>
          <w:pgBorders>
            <w:top w:val="none" w:sz="0" w:space="0"/>
            <w:left w:val="none" w:sz="0" w:space="0"/>
            <w:bottom w:val="none" w:sz="0" w:space="0"/>
            <w:right w:val="none" w:sz="0" w:space="0"/>
          </w:pgBorders>
          <w:pgNumType w:fmt="decimal"/>
          <w:cols w:space="720" w:num="1"/>
          <w:rtlGutter w:val="0"/>
          <w:docGrid w:linePitch="0" w:charSpace="0"/>
        </w:sectPr>
      </w:pPr>
    </w:p>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b/>
          <w:sz w:val="24"/>
          <w:szCs w:val="24"/>
        </w:rPr>
      </w:pPr>
      <w:bookmarkStart w:id="111" w:name="4.2 指挥机构的主要职责"/>
      <w:bookmarkEnd w:id="111"/>
      <w:bookmarkStart w:id="112" w:name="4.2 指挥机构的主要职责"/>
      <w:bookmarkEnd w:id="112"/>
      <w:r>
        <w:rPr>
          <w:rFonts w:hint="default" w:ascii="Times New Roman" w:hAnsi="Times New Roman" w:eastAsia="宋体" w:cs="Times New Roman"/>
          <w:b/>
          <w:sz w:val="24"/>
          <w:szCs w:val="24"/>
        </w:rPr>
        <w:t>指挥机构的主要职责</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贯彻执行国家、当地政府、上级有关部门关于环境安全的方针、政策及规定；</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组织制定突发环境事件应急预案；</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组建突发环境事件应急救援队伍；</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应急防范设施（备）（如堵漏器材、环境应急池、应急监测仪器、防护器材、救援器材和应急交通工具等）的建设；以及应急救援物资，特别是处理泄漏物、消解和吸收污染物的化学品物资（如活性炭、吸油毡、干沙等）的储备；</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检查、督促做好突发环境事件的预防措施和应急救援的各项准备工作，督促、协助有关部门及时消除有毒有害物质的跑、冒、滴、漏；</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负责组织预案的审批与更新（企业应急指挥部负责审定企业内部各级应急预案）；</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负责组织外部评审；</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批准本预案的启动与终止；</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确定现场指挥人员；</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协调事件现场有关工作；</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负责应急队伍的调动和资源配置；</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突发环境事件信息的上报及可能受影响区域的通报工作；</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负责应急状态下请求外部救援力量的决策；</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接受上级应急救援指挥机构的指令和调动，协助事件的处理；配合有关部门对环境进行修复、事件调查、经验教训总结；</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负责保护事件现场及相关数据；</w:t>
      </w:r>
    </w:p>
    <w:p>
      <w:pPr>
        <w:pStyle w:val="18"/>
        <w:keepNext w:val="0"/>
        <w:keepLines w:val="0"/>
        <w:pageBreakBefore w:val="0"/>
        <w:widowControl w:val="0"/>
        <w:numPr>
          <w:ilvl w:val="0"/>
          <w:numId w:val="10"/>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有计划地组织实施突发环境事件应急救援的培训，根据应急预案进行演练，向周边企业、村落提供本单位有关危险物质特性、救援知识等宣传材料。</w:t>
      </w:r>
    </w:p>
    <w:p>
      <w:pPr>
        <w:pStyle w:val="18"/>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1"/>
        </w:rPr>
      </w:pPr>
      <w:bookmarkStart w:id="113" w:name="4.2.1 企业指挥部"/>
      <w:bookmarkEnd w:id="113"/>
      <w:bookmarkStart w:id="114" w:name="4.2.1 企业指挥部"/>
      <w:bookmarkEnd w:id="114"/>
      <w:r>
        <w:rPr>
          <w:rFonts w:hint="default" w:ascii="Times New Roman" w:hAnsi="Times New Roman" w:eastAsia="宋体" w:cs="Times New Roman"/>
          <w:b/>
          <w:sz w:val="24"/>
          <w:szCs w:val="21"/>
        </w:rPr>
        <w:t xml:space="preserve">企业指挥部 </w:t>
      </w:r>
      <w:r>
        <w:rPr>
          <w:rFonts w:hint="default" w:ascii="Times New Roman" w:hAnsi="Times New Roman" w:eastAsia="宋体" w:cs="Times New Roman"/>
          <w:spacing w:val="-5"/>
          <w:sz w:val="24"/>
          <w:szCs w:val="21"/>
        </w:rPr>
        <w:t>主要职责如下：</w:t>
      </w:r>
    </w:p>
    <w:p>
      <w:pPr>
        <w:pStyle w:val="18"/>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组织生产安全科制订、管理、修订危险化学品事故应急救援预案；</w:t>
      </w:r>
    </w:p>
    <w:p>
      <w:pPr>
        <w:pStyle w:val="18"/>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负责人员、资源配置、应急队伍的调动；</w:t>
      </w:r>
    </w:p>
    <w:p>
      <w:pPr>
        <w:pStyle w:val="18"/>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确定现场指挥人员；</w:t>
      </w:r>
    </w:p>
    <w:p>
      <w:pPr>
        <w:pStyle w:val="18"/>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批准应急预案的启动与终止；</w:t>
      </w:r>
    </w:p>
    <w:p>
      <w:pPr>
        <w:pStyle w:val="18"/>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明确事故状态下各级人员的分工、职责；</w:t>
      </w:r>
    </w:p>
    <w:p>
      <w:pPr>
        <w:pStyle w:val="18"/>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负责危险化学品事故信息的上报工作，向上级及友邻单位通报</w:t>
      </w:r>
      <w:r>
        <w:rPr>
          <w:rFonts w:hint="default" w:ascii="Times New Roman" w:hAnsi="Times New Roman" w:eastAsia="宋体" w:cs="Times New Roman"/>
          <w:spacing w:val="-3"/>
          <w:sz w:val="24"/>
          <w:szCs w:val="21"/>
        </w:rPr>
        <w:t>事故情况，必要时发出救援请求；</w:t>
      </w:r>
    </w:p>
    <w:p>
      <w:pPr>
        <w:pStyle w:val="18"/>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接受政府的指令和调动；</w:t>
      </w:r>
    </w:p>
    <w:p>
      <w:pPr>
        <w:pStyle w:val="18"/>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组建应急队伍、组织应急预案的培训和演练；</w:t>
      </w:r>
    </w:p>
    <w:p>
      <w:pPr>
        <w:pStyle w:val="18"/>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负责保护事故现场及相关数据。</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36"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5"/>
          <w:w w:val="95"/>
          <w:sz w:val="24"/>
          <w:szCs w:val="24"/>
        </w:rPr>
        <w:t>如发生事故时总指挥不在单位，由副总指挥代行总指挥职责或由当</w:t>
      </w:r>
      <w:r>
        <w:rPr>
          <w:rFonts w:hint="default" w:ascii="Times New Roman" w:hAnsi="Times New Roman" w:eastAsia="宋体" w:cs="Times New Roman"/>
          <w:b w:val="0"/>
          <w:bCs w:val="0"/>
          <w:spacing w:val="-5"/>
          <w:sz w:val="24"/>
          <w:szCs w:val="24"/>
        </w:rPr>
        <w:t>时值班总负责人代行总指挥职责。</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现场总指挥的职责如下：</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pacing w:val="-3"/>
          <w:sz w:val="24"/>
          <w:szCs w:val="21"/>
        </w:rPr>
      </w:pPr>
      <w:r>
        <w:rPr>
          <w:rFonts w:hint="eastAsia" w:ascii="Times New Roman" w:hAnsi="Times New Roman" w:eastAsia="宋体" w:cs="Times New Roman"/>
          <w:spacing w:val="-3"/>
          <w:sz w:val="24"/>
          <w:szCs w:val="21"/>
          <w:lang w:val="en-US" w:eastAsia="zh-CN"/>
        </w:rPr>
        <w:t>a）</w:t>
      </w:r>
      <w:r>
        <w:rPr>
          <w:rFonts w:hint="default" w:ascii="Times New Roman" w:hAnsi="Times New Roman" w:eastAsia="宋体" w:cs="Times New Roman"/>
          <w:spacing w:val="-3"/>
          <w:sz w:val="24"/>
          <w:szCs w:val="21"/>
        </w:rPr>
        <w:t>判断是否可能或已经发生特大生产安全事故，是否要求应急服务机构帮助，并实施场外生产安全事故应急救援预案；</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1"/>
        </w:rPr>
      </w:pPr>
      <w:r>
        <w:rPr>
          <w:rFonts w:hint="eastAsia" w:ascii="Times New Roman" w:hAnsi="Times New Roman" w:eastAsia="宋体" w:cs="Times New Roman"/>
          <w:spacing w:val="-3"/>
          <w:sz w:val="24"/>
          <w:szCs w:val="21"/>
          <w:lang w:val="en-US" w:eastAsia="zh-CN"/>
        </w:rPr>
        <w:t>b）</w:t>
      </w:r>
      <w:r>
        <w:rPr>
          <w:rFonts w:hint="default" w:ascii="Times New Roman" w:hAnsi="Times New Roman" w:eastAsia="宋体" w:cs="Times New Roman"/>
          <w:spacing w:val="-3"/>
          <w:sz w:val="24"/>
          <w:szCs w:val="21"/>
        </w:rPr>
        <w:t>在安全的地方，尝试对危险设施进行直接操作、控制；</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1"/>
        </w:rPr>
      </w:pPr>
      <w:r>
        <w:rPr>
          <w:rFonts w:hint="eastAsia" w:ascii="Times New Roman" w:hAnsi="Times New Roman" w:eastAsia="宋体" w:cs="Times New Roman"/>
          <w:spacing w:val="-4"/>
          <w:sz w:val="24"/>
          <w:szCs w:val="21"/>
          <w:lang w:val="en-US" w:eastAsia="zh-CN"/>
        </w:rPr>
        <w:t>c）</w:t>
      </w:r>
      <w:r>
        <w:rPr>
          <w:rFonts w:hint="default" w:ascii="Times New Roman" w:hAnsi="Times New Roman" w:eastAsia="宋体" w:cs="Times New Roman"/>
          <w:spacing w:val="-4"/>
          <w:sz w:val="24"/>
          <w:szCs w:val="21"/>
        </w:rPr>
        <w:t>继续调查和评估事故的可能发展方向，以预测事故的发展过程；</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4"/>
          <w:sz w:val="24"/>
          <w:szCs w:val="21"/>
          <w:lang w:val="en-US" w:eastAsia="zh-CN"/>
        </w:rPr>
        <w:t>d）</w:t>
      </w:r>
      <w:r>
        <w:rPr>
          <w:rFonts w:hint="default" w:ascii="Times New Roman" w:hAnsi="Times New Roman" w:eastAsia="宋体" w:cs="Times New Roman"/>
          <w:spacing w:val="-4"/>
          <w:sz w:val="24"/>
          <w:szCs w:val="21"/>
        </w:rPr>
        <w:t>指导危险设施的全部或部分停止运行，并与现场事件管理人员、</w:t>
      </w:r>
      <w:r>
        <w:rPr>
          <w:rFonts w:hint="default" w:ascii="Times New Roman" w:hAnsi="Times New Roman" w:eastAsia="宋体" w:cs="Times New Roman"/>
          <w:sz w:val="24"/>
          <w:szCs w:val="24"/>
        </w:rPr>
        <w:t>关键岗位的人员配合，指挥危险源现场人员撤离；</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e）</w:t>
      </w:r>
      <w:r>
        <w:rPr>
          <w:rFonts w:hint="default" w:ascii="Times New Roman" w:hAnsi="Times New Roman" w:eastAsia="宋体" w:cs="Times New Roman"/>
          <w:sz w:val="24"/>
          <w:szCs w:val="24"/>
        </w:rPr>
        <w:t>应重视所有事故造成的伤害；</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1"/>
        </w:rPr>
      </w:pPr>
      <w:r>
        <w:rPr>
          <w:rFonts w:hint="eastAsia" w:ascii="Times New Roman" w:hAnsi="Times New Roman" w:eastAsia="宋体" w:cs="Times New Roman"/>
          <w:sz w:val="24"/>
          <w:szCs w:val="24"/>
          <w:lang w:val="en-US" w:eastAsia="zh-CN"/>
        </w:rPr>
        <w:t>f）</w:t>
      </w:r>
      <w:r>
        <w:rPr>
          <w:rFonts w:hint="default" w:ascii="Times New Roman" w:hAnsi="Times New Roman" w:eastAsia="宋体" w:cs="Times New Roman"/>
          <w:spacing w:val="-3"/>
          <w:sz w:val="24"/>
          <w:szCs w:val="21"/>
        </w:rPr>
        <w:t>与消防人员、地方政府和政府安全监管人员保持密切联系；</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1"/>
        </w:rPr>
      </w:pPr>
      <w:r>
        <w:rPr>
          <w:rFonts w:hint="eastAsia" w:ascii="Times New Roman" w:hAnsi="Times New Roman" w:eastAsia="宋体" w:cs="Times New Roman"/>
          <w:sz w:val="24"/>
          <w:szCs w:val="24"/>
          <w:lang w:val="en-US" w:eastAsia="zh-CN"/>
        </w:rPr>
        <w:t>g）</w:t>
      </w:r>
      <w:r>
        <w:rPr>
          <w:rFonts w:hint="default" w:ascii="Times New Roman" w:hAnsi="Times New Roman" w:eastAsia="宋体" w:cs="Times New Roman"/>
          <w:spacing w:val="-3"/>
          <w:sz w:val="24"/>
          <w:szCs w:val="21"/>
        </w:rPr>
        <w:t>在危险源现场实施交通管制；</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1"/>
        </w:rPr>
      </w:pPr>
      <w:r>
        <w:rPr>
          <w:rFonts w:hint="eastAsia" w:ascii="Times New Roman" w:hAnsi="Times New Roman" w:eastAsia="宋体" w:cs="Times New Roman"/>
          <w:sz w:val="24"/>
          <w:szCs w:val="24"/>
          <w:lang w:val="en-US" w:eastAsia="zh-CN"/>
        </w:rPr>
        <w:t>h）</w:t>
      </w:r>
      <w:r>
        <w:rPr>
          <w:rFonts w:hint="default" w:ascii="Times New Roman" w:hAnsi="Times New Roman" w:eastAsia="宋体" w:cs="Times New Roman"/>
          <w:spacing w:val="-3"/>
          <w:sz w:val="24"/>
          <w:szCs w:val="21"/>
        </w:rPr>
        <w:t>对难以解决的紧急情况做出安排；</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1"/>
        </w:rPr>
      </w:pPr>
      <w:r>
        <w:rPr>
          <w:rFonts w:hint="eastAsia" w:ascii="Times New Roman" w:hAnsi="Times New Roman" w:eastAsia="宋体" w:cs="Times New Roman"/>
          <w:sz w:val="24"/>
          <w:szCs w:val="24"/>
          <w:lang w:val="en-US" w:eastAsia="zh-CN"/>
        </w:rPr>
        <w:t>i）</w:t>
      </w:r>
      <w:r>
        <w:rPr>
          <w:rFonts w:hint="default" w:ascii="Times New Roman" w:hAnsi="Times New Roman" w:eastAsia="宋体" w:cs="Times New Roman"/>
          <w:spacing w:val="-3"/>
          <w:sz w:val="24"/>
          <w:szCs w:val="21"/>
        </w:rPr>
        <w:t>向新闻媒体公布权威信息；</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j）</w:t>
      </w:r>
      <w:r>
        <w:rPr>
          <w:rFonts w:hint="default" w:ascii="Times New Roman" w:hAnsi="Times New Roman" w:eastAsia="宋体" w:cs="Times New Roman"/>
          <w:sz w:val="24"/>
          <w:szCs w:val="24"/>
        </w:rPr>
        <w:t>在事故紧急状态结束之后，安排恢复受事故影响地区的正常秩序。</w:t>
      </w:r>
    </w:p>
    <w:p>
      <w:pPr>
        <w:pStyle w:val="2"/>
        <w:keepNext w:val="0"/>
        <w:keepLines w:val="0"/>
        <w:pageBreakBefore w:val="0"/>
        <w:widowControl w:val="0"/>
        <w:numPr>
          <w:ilvl w:val="2"/>
          <w:numId w:val="1"/>
        </w:numPr>
        <w:tabs>
          <w:tab w:val="left" w:pos="856"/>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115" w:name="4.2.2现场处置组"/>
      <w:bookmarkEnd w:id="115"/>
      <w:bookmarkStart w:id="116" w:name="4.2.2现场处置组"/>
      <w:bookmarkEnd w:id="116"/>
      <w:r>
        <w:rPr>
          <w:rFonts w:hint="eastAsia" w:ascii="Times New Roman" w:hAnsi="Times New Roman" w:eastAsia="宋体" w:cs="Times New Roman"/>
          <w:sz w:val="24"/>
          <w:szCs w:val="24"/>
          <w:lang w:val="en-US" w:eastAsia="zh-CN"/>
        </w:rPr>
        <w:t>综合协调</w:t>
      </w:r>
      <w:r>
        <w:rPr>
          <w:rFonts w:hint="default" w:ascii="Times New Roman" w:hAnsi="Times New Roman" w:eastAsia="宋体" w:cs="Times New Roman"/>
          <w:sz w:val="24"/>
          <w:szCs w:val="24"/>
        </w:rPr>
        <w:t>组</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主要职责如下：</w:t>
      </w:r>
    </w:p>
    <w:p>
      <w:pPr>
        <w:pStyle w:val="6"/>
        <w:keepNext w:val="0"/>
        <w:keepLines w:val="0"/>
        <w:pageBreakBefore w:val="0"/>
        <w:widowControl w:val="0"/>
        <w:numPr>
          <w:ilvl w:val="0"/>
          <w:numId w:val="13"/>
        </w:numPr>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召开事故现场会和分析会，尽快查明事故原因；</w:t>
      </w:r>
    </w:p>
    <w:p>
      <w:pPr>
        <w:pStyle w:val="6"/>
        <w:keepNext w:val="0"/>
        <w:keepLines w:val="0"/>
        <w:pageBreakBefore w:val="0"/>
        <w:widowControl w:val="0"/>
        <w:numPr>
          <w:ilvl w:val="0"/>
          <w:numId w:val="13"/>
        </w:numPr>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负责事故状态下的现场抢修抢险作业；</w:t>
      </w:r>
    </w:p>
    <w:p>
      <w:pPr>
        <w:pStyle w:val="6"/>
        <w:keepNext w:val="0"/>
        <w:keepLines w:val="0"/>
        <w:pageBreakBefore w:val="0"/>
        <w:widowControl w:val="0"/>
        <w:numPr>
          <w:ilvl w:val="0"/>
          <w:numId w:val="13"/>
        </w:numPr>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恢复生产的检修作业；</w:t>
      </w:r>
    </w:p>
    <w:p>
      <w:pPr>
        <w:pStyle w:val="6"/>
        <w:keepNext w:val="0"/>
        <w:keepLines w:val="0"/>
        <w:pageBreakBefore w:val="0"/>
        <w:widowControl w:val="0"/>
        <w:numPr>
          <w:ilvl w:val="0"/>
          <w:numId w:val="13"/>
        </w:numPr>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负责事故现场生产装置检修；</w:t>
      </w:r>
    </w:p>
    <w:p>
      <w:pPr>
        <w:pStyle w:val="6"/>
        <w:keepNext w:val="0"/>
        <w:keepLines w:val="0"/>
        <w:pageBreakBefore w:val="0"/>
        <w:widowControl w:val="0"/>
        <w:numPr>
          <w:ilvl w:val="0"/>
          <w:numId w:val="13"/>
        </w:numPr>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供应救援过程中的技术支持；</w:t>
      </w:r>
    </w:p>
    <w:p>
      <w:pPr>
        <w:pStyle w:val="6"/>
        <w:keepNext w:val="0"/>
        <w:keepLines w:val="0"/>
        <w:pageBreakBefore w:val="0"/>
        <w:widowControl w:val="0"/>
        <w:numPr>
          <w:ilvl w:val="0"/>
          <w:numId w:val="13"/>
        </w:numPr>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负责生产维护和恢复。</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综合协调组组成员见表4.2-1。</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34"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7"/>
          <w:sz w:val="24"/>
          <w:szCs w:val="24"/>
        </w:rPr>
        <w:t xml:space="preserve">表 </w:t>
      </w:r>
      <w:r>
        <w:rPr>
          <w:rFonts w:hint="default" w:ascii="Times New Roman" w:hAnsi="Times New Roman" w:eastAsia="宋体" w:cs="Times New Roman"/>
          <w:sz w:val="24"/>
          <w:szCs w:val="24"/>
        </w:rPr>
        <w:t>4.2-1</w:t>
      </w:r>
      <w:r>
        <w:rPr>
          <w:rFonts w:hint="default" w:ascii="Times New Roman" w:hAnsi="Times New Roman" w:eastAsia="宋体" w:cs="Times New Roman"/>
          <w:spacing w:val="68"/>
          <w:sz w:val="24"/>
          <w:szCs w:val="24"/>
        </w:rPr>
        <w:t xml:space="preserve"> </w:t>
      </w:r>
      <w:r>
        <w:rPr>
          <w:rFonts w:hint="eastAsia" w:ascii="Times New Roman" w:hAnsi="Times New Roman" w:eastAsia="宋体" w:cs="Times New Roman"/>
          <w:spacing w:val="68"/>
          <w:sz w:val="24"/>
          <w:szCs w:val="24"/>
          <w:lang w:val="en-US" w:eastAsia="zh-CN"/>
        </w:rPr>
        <w:t>综合协调</w:t>
      </w:r>
      <w:r>
        <w:rPr>
          <w:rFonts w:hint="default" w:ascii="Times New Roman" w:hAnsi="Times New Roman" w:eastAsia="宋体" w:cs="Times New Roman"/>
          <w:sz w:val="24"/>
          <w:szCs w:val="24"/>
        </w:rPr>
        <w:t>组成员一览表</w:t>
      </w:r>
    </w:p>
    <w:tbl>
      <w:tblPr>
        <w:tblStyle w:val="12"/>
        <w:tblW w:w="0" w:type="auto"/>
        <w:tblInd w:w="12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862"/>
        <w:gridCol w:w="3045"/>
        <w:gridCol w:w="29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2" w:type="dxa"/>
            <w:tcBorders>
              <w:tl2br w:val="nil"/>
              <w:tr2bl w:val="nil"/>
            </w:tcBorders>
          </w:tcPr>
          <w:p>
            <w:pPr>
              <w:pStyle w:val="19"/>
              <w:spacing w:before="91"/>
              <w:ind w:left="570" w:right="564"/>
              <w:rPr>
                <w:rFonts w:hint="default" w:ascii="Times New Roman" w:hAnsi="Times New Roman" w:eastAsia="宋体" w:cs="Times New Roman"/>
                <w:b/>
                <w:sz w:val="21"/>
              </w:rPr>
            </w:pPr>
            <w:r>
              <w:rPr>
                <w:rFonts w:hint="default" w:ascii="Times New Roman" w:hAnsi="Times New Roman" w:eastAsia="宋体" w:cs="Times New Roman"/>
                <w:b/>
                <w:sz w:val="21"/>
              </w:rPr>
              <w:t>组织成员</w:t>
            </w:r>
          </w:p>
        </w:tc>
        <w:tc>
          <w:tcPr>
            <w:tcW w:w="3045" w:type="dxa"/>
            <w:tcBorders>
              <w:tl2br w:val="nil"/>
              <w:tr2bl w:val="nil"/>
            </w:tcBorders>
          </w:tcPr>
          <w:p>
            <w:pPr>
              <w:pStyle w:val="19"/>
              <w:spacing w:before="91"/>
              <w:ind w:left="1185" w:right="1182"/>
              <w:rPr>
                <w:rFonts w:hint="default" w:ascii="Times New Roman" w:hAnsi="Times New Roman" w:eastAsia="宋体" w:cs="Times New Roman"/>
                <w:b/>
                <w:sz w:val="21"/>
              </w:rPr>
            </w:pPr>
            <w:r>
              <w:rPr>
                <w:rFonts w:hint="default" w:ascii="Times New Roman" w:hAnsi="Times New Roman" w:eastAsia="宋体" w:cs="Times New Roman"/>
                <w:b/>
                <w:sz w:val="21"/>
              </w:rPr>
              <w:t>姓名</w:t>
            </w:r>
          </w:p>
        </w:tc>
        <w:tc>
          <w:tcPr>
            <w:tcW w:w="2961" w:type="dxa"/>
            <w:tcBorders>
              <w:tl2br w:val="nil"/>
              <w:tr2bl w:val="nil"/>
            </w:tcBorders>
          </w:tcPr>
          <w:p>
            <w:pPr>
              <w:pStyle w:val="19"/>
              <w:spacing w:before="91"/>
              <w:ind w:left="882" w:right="875"/>
              <w:rPr>
                <w:rFonts w:hint="default" w:ascii="Times New Roman" w:hAnsi="Times New Roman" w:eastAsia="宋体" w:cs="Times New Roman"/>
                <w:b/>
                <w:sz w:val="21"/>
              </w:rPr>
            </w:pPr>
            <w:r>
              <w:rPr>
                <w:rFonts w:hint="default" w:ascii="Times New Roman" w:hAnsi="Times New Roman" w:eastAsia="宋体" w:cs="Times New Roman"/>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2" w:type="dxa"/>
            <w:tcBorders>
              <w:tl2br w:val="nil"/>
              <w:tr2bl w:val="nil"/>
            </w:tcBorders>
          </w:tcPr>
          <w:p>
            <w:pPr>
              <w:pStyle w:val="19"/>
              <w:spacing w:before="91"/>
              <w:ind w:left="570" w:right="566"/>
              <w:rPr>
                <w:rFonts w:hint="default"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bidi="zh-CN"/>
              </w:rPr>
              <w:t>综合协调</w:t>
            </w:r>
            <w:r>
              <w:rPr>
                <w:rFonts w:hint="default" w:ascii="Times New Roman" w:hAnsi="Times New Roman" w:eastAsia="宋体" w:cs="Times New Roman"/>
                <w:b w:val="0"/>
                <w:bCs w:val="0"/>
                <w:color w:val="000000"/>
                <w:sz w:val="21"/>
                <w:szCs w:val="21"/>
                <w:lang w:val="en-US" w:eastAsia="zh-CN" w:bidi="zh-CN"/>
              </w:rPr>
              <w:t>组负责人</w:t>
            </w:r>
          </w:p>
        </w:tc>
        <w:tc>
          <w:tcPr>
            <w:tcW w:w="304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21"/>
                <w:szCs w:val="21"/>
                <w:lang w:val="en-US" w:eastAsia="zh-CN" w:bidi="zh-CN"/>
              </w:rPr>
            </w:pPr>
            <w:r>
              <w:rPr>
                <w:rFonts w:hint="eastAsia" w:ascii="Times New Roman" w:hAnsi="Times New Roman" w:eastAsia="宋体" w:cs="Times New Roman"/>
                <w:b w:val="0"/>
                <w:bCs w:val="0"/>
                <w:color w:val="000000"/>
                <w:sz w:val="21"/>
                <w:szCs w:val="21"/>
                <w:lang w:val="en-US" w:eastAsia="zh-CN" w:bidi="zh-CN"/>
              </w:rPr>
              <w:t>姜向阳</w:t>
            </w:r>
          </w:p>
        </w:tc>
        <w:tc>
          <w:tcPr>
            <w:tcW w:w="29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b w:val="0"/>
                <w:bCs w:val="0"/>
                <w:color w:val="000000"/>
                <w:sz w:val="21"/>
                <w:szCs w:val="21"/>
                <w:lang w:val="en-US" w:eastAsia="zh-CN"/>
              </w:rPr>
              <w:t>15151312108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2" w:type="dxa"/>
            <w:tcBorders>
              <w:tl2br w:val="nil"/>
              <w:tr2bl w:val="nil"/>
            </w:tcBorders>
          </w:tcPr>
          <w:p>
            <w:pPr>
              <w:pStyle w:val="19"/>
              <w:spacing w:before="90"/>
              <w:ind w:left="567" w:right="566"/>
              <w:rPr>
                <w:rFonts w:hint="default" w:ascii="Times New Roman" w:hAnsi="Times New Roman" w:eastAsia="宋体" w:cs="Times New Roman"/>
                <w:sz w:val="21"/>
              </w:rPr>
            </w:pPr>
            <w:r>
              <w:rPr>
                <w:rFonts w:hint="eastAsia" w:ascii="Times New Roman" w:hAnsi="Times New Roman" w:eastAsia="宋体" w:cs="Times New Roman"/>
                <w:sz w:val="21"/>
                <w:lang w:val="en-US" w:eastAsia="zh-CN"/>
              </w:rPr>
              <w:t>综合协调</w:t>
            </w:r>
            <w:r>
              <w:rPr>
                <w:rFonts w:hint="default" w:ascii="Times New Roman" w:hAnsi="Times New Roman" w:eastAsia="宋体" w:cs="Times New Roman"/>
                <w:sz w:val="21"/>
              </w:rPr>
              <w:t>组组员</w:t>
            </w:r>
          </w:p>
        </w:tc>
        <w:tc>
          <w:tcPr>
            <w:tcW w:w="304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徐建明</w:t>
            </w:r>
          </w:p>
        </w:tc>
        <w:tc>
          <w:tcPr>
            <w:tcW w:w="29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15722518881</w:t>
            </w:r>
          </w:p>
        </w:tc>
      </w:tr>
    </w:tbl>
    <w:p>
      <w:pPr>
        <w:pStyle w:val="18"/>
        <w:keepNext w:val="0"/>
        <w:keepLines w:val="0"/>
        <w:pageBreakBefore w:val="0"/>
        <w:widowControl w:val="0"/>
        <w:numPr>
          <w:ilvl w:val="2"/>
          <w:numId w:val="1"/>
        </w:numPr>
        <w:tabs>
          <w:tab w:val="left" w:pos="856"/>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1"/>
        </w:rPr>
      </w:pPr>
      <w:bookmarkStart w:id="117" w:name="4.2.3应急消防组"/>
      <w:bookmarkEnd w:id="117"/>
      <w:bookmarkStart w:id="118" w:name="4.2.3应急消防组"/>
      <w:bookmarkEnd w:id="118"/>
      <w:r>
        <w:rPr>
          <w:rFonts w:hint="eastAsia" w:ascii="Times New Roman" w:hAnsi="Times New Roman" w:eastAsia="宋体" w:cs="Times New Roman"/>
          <w:b/>
          <w:sz w:val="24"/>
          <w:szCs w:val="21"/>
          <w:lang w:eastAsia="zh-CN"/>
        </w:rPr>
        <w:t>现场处置组</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主要职责如下：</w:t>
      </w:r>
    </w:p>
    <w:p>
      <w:pPr>
        <w:pStyle w:val="18"/>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启闭清污分流阀门、排口提升泵等；</w:t>
      </w:r>
    </w:p>
    <w:p>
      <w:pPr>
        <w:pStyle w:val="18"/>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360" w:lineRule="auto"/>
        <w:ind w:left="0" w:right="0" w:firstLine="46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5"/>
          <w:sz w:val="24"/>
          <w:szCs w:val="21"/>
        </w:rPr>
        <w:t>对火灾事故采用相应的灭火器进行灭火，并对其他具有火灾性质</w:t>
      </w:r>
      <w:r>
        <w:rPr>
          <w:rFonts w:hint="default" w:ascii="Times New Roman" w:hAnsi="Times New Roman" w:eastAsia="宋体" w:cs="Times New Roman"/>
          <w:spacing w:val="-6"/>
          <w:sz w:val="24"/>
          <w:szCs w:val="21"/>
        </w:rPr>
        <w:t>的危险点进行监控和保护，防止二次事故的发生。对泄漏事故，应用泡</w:t>
      </w:r>
      <w:r>
        <w:rPr>
          <w:rFonts w:hint="default" w:ascii="Times New Roman" w:hAnsi="Times New Roman" w:eastAsia="宋体" w:cs="Times New Roman"/>
          <w:spacing w:val="-3"/>
          <w:sz w:val="24"/>
          <w:szCs w:val="21"/>
        </w:rPr>
        <w:t>沫、干沙覆盖等方法降低毒物的危险程度；</w:t>
      </w:r>
    </w:p>
    <w:p>
      <w:pPr>
        <w:pStyle w:val="18"/>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360" w:lineRule="auto"/>
        <w:ind w:left="0" w:right="0" w:firstLine="452"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7"/>
          <w:sz w:val="24"/>
          <w:szCs w:val="21"/>
        </w:rPr>
        <w:t>科学做好灭火、堵漏工作，合理收集消防废水、固废等，并及时</w:t>
      </w:r>
      <w:r>
        <w:rPr>
          <w:rFonts w:hint="default" w:ascii="Times New Roman" w:hAnsi="Times New Roman" w:eastAsia="宋体" w:cs="Times New Roman"/>
          <w:spacing w:val="-3"/>
          <w:sz w:val="24"/>
          <w:szCs w:val="21"/>
        </w:rPr>
        <w:t>汇报登记。</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现场处置组成员表4.2-2。</w:t>
      </w:r>
    </w:p>
    <w:p>
      <w:pPr>
        <w:pStyle w:val="2"/>
        <w:keepNext w:val="0"/>
        <w:keepLines w:val="0"/>
        <w:pageBreakBefore w:val="0"/>
        <w:widowControl w:val="0"/>
        <w:tabs>
          <w:tab w:val="left" w:pos="3755"/>
        </w:tabs>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4.2-2</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现场处置组</w:t>
      </w:r>
      <w:r>
        <w:rPr>
          <w:rFonts w:hint="default" w:ascii="Times New Roman" w:hAnsi="Times New Roman" w:eastAsia="宋体" w:cs="Times New Roman"/>
          <w:spacing w:val="-3"/>
          <w:sz w:val="24"/>
          <w:szCs w:val="24"/>
        </w:rPr>
        <w:t>成</w:t>
      </w:r>
      <w:r>
        <w:rPr>
          <w:rFonts w:hint="default" w:ascii="Times New Roman" w:hAnsi="Times New Roman" w:eastAsia="宋体" w:cs="Times New Roman"/>
          <w:sz w:val="24"/>
          <w:szCs w:val="24"/>
        </w:rPr>
        <w:t>员一览表</w:t>
      </w:r>
    </w:p>
    <w:tbl>
      <w:tblPr>
        <w:tblStyle w:val="12"/>
        <w:tblW w:w="0" w:type="auto"/>
        <w:tblInd w:w="12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44"/>
        <w:gridCol w:w="2293"/>
        <w:gridCol w:w="35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3044" w:type="dxa"/>
            <w:tcBorders>
              <w:tl2br w:val="nil"/>
              <w:tr2bl w:val="nil"/>
            </w:tcBorders>
          </w:tcPr>
          <w:p>
            <w:pPr>
              <w:pStyle w:val="19"/>
              <w:spacing w:before="92"/>
              <w:ind w:left="660" w:right="654"/>
              <w:rPr>
                <w:rFonts w:hint="default" w:ascii="Times New Roman" w:hAnsi="Times New Roman" w:eastAsia="宋体" w:cs="Times New Roman"/>
                <w:b/>
                <w:sz w:val="21"/>
              </w:rPr>
            </w:pPr>
            <w:r>
              <w:rPr>
                <w:rFonts w:hint="default" w:ascii="Times New Roman" w:hAnsi="Times New Roman" w:eastAsia="宋体" w:cs="Times New Roman"/>
                <w:b/>
                <w:sz w:val="21"/>
              </w:rPr>
              <w:t>组织成员</w:t>
            </w:r>
          </w:p>
        </w:tc>
        <w:tc>
          <w:tcPr>
            <w:tcW w:w="2293" w:type="dxa"/>
            <w:tcBorders>
              <w:tl2br w:val="nil"/>
              <w:tr2bl w:val="nil"/>
            </w:tcBorders>
          </w:tcPr>
          <w:p>
            <w:pPr>
              <w:pStyle w:val="19"/>
              <w:spacing w:before="92"/>
              <w:ind w:left="809" w:right="807"/>
              <w:rPr>
                <w:rFonts w:hint="default" w:ascii="Times New Roman" w:hAnsi="Times New Roman" w:eastAsia="宋体" w:cs="Times New Roman"/>
                <w:b/>
                <w:sz w:val="21"/>
              </w:rPr>
            </w:pPr>
            <w:r>
              <w:rPr>
                <w:rFonts w:hint="default" w:ascii="Times New Roman" w:hAnsi="Times New Roman" w:eastAsia="宋体" w:cs="Times New Roman"/>
                <w:b/>
                <w:sz w:val="21"/>
              </w:rPr>
              <w:t>姓名</w:t>
            </w:r>
          </w:p>
        </w:tc>
        <w:tc>
          <w:tcPr>
            <w:tcW w:w="3531" w:type="dxa"/>
            <w:tcBorders>
              <w:tl2br w:val="nil"/>
              <w:tr2bl w:val="nil"/>
            </w:tcBorders>
          </w:tcPr>
          <w:p>
            <w:pPr>
              <w:pStyle w:val="19"/>
              <w:spacing w:before="92"/>
              <w:ind w:left="1167" w:right="1162"/>
              <w:rPr>
                <w:rFonts w:hint="default" w:ascii="Times New Roman" w:hAnsi="Times New Roman" w:eastAsia="宋体" w:cs="Times New Roman"/>
                <w:b/>
                <w:sz w:val="21"/>
              </w:rPr>
            </w:pPr>
            <w:r>
              <w:rPr>
                <w:rFonts w:hint="default" w:ascii="Times New Roman" w:hAnsi="Times New Roman" w:eastAsia="宋体" w:cs="Times New Roman"/>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3044" w:type="dxa"/>
            <w:tcBorders>
              <w:tl2br w:val="nil"/>
              <w:tr2bl w:val="nil"/>
            </w:tcBorders>
            <w:vAlign w:val="top"/>
          </w:tcPr>
          <w:p>
            <w:pPr>
              <w:pStyle w:val="19"/>
              <w:spacing w:before="91"/>
              <w:ind w:left="660" w:leftChars="0" w:right="658" w:rightChars="0"/>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sz w:val="21"/>
                <w:lang w:eastAsia="zh-CN"/>
              </w:rPr>
              <w:t>现场处置组</w:t>
            </w:r>
            <w:r>
              <w:rPr>
                <w:rFonts w:hint="default" w:ascii="Times New Roman" w:hAnsi="Times New Roman" w:eastAsia="宋体" w:cs="Times New Roman"/>
                <w:sz w:val="21"/>
              </w:rPr>
              <w:t>负责人</w:t>
            </w:r>
          </w:p>
        </w:tc>
        <w:tc>
          <w:tcPr>
            <w:tcW w:w="229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2"/>
                <w:lang w:val="zh-CN" w:eastAsia="zh-CN" w:bidi="zh-CN"/>
              </w:rPr>
            </w:pPr>
            <w:r>
              <w:rPr>
                <w:rFonts w:hint="eastAsia" w:ascii="Times New Roman" w:hAnsi="Times New Roman" w:eastAsia="宋体" w:cs="Times New Roman"/>
                <w:b w:val="0"/>
                <w:bCs w:val="0"/>
                <w:color w:val="000000"/>
                <w:sz w:val="21"/>
                <w:szCs w:val="21"/>
                <w:lang w:val="en-US" w:eastAsia="zh-CN"/>
              </w:rPr>
              <w:t>李炳宏</w:t>
            </w:r>
          </w:p>
        </w:tc>
        <w:tc>
          <w:tcPr>
            <w:tcW w:w="353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b w:val="0"/>
                <w:bCs w:val="0"/>
                <w:color w:val="000000"/>
                <w:sz w:val="21"/>
                <w:szCs w:val="21"/>
                <w:lang w:val="en-US" w:eastAsia="zh-CN"/>
              </w:rPr>
              <w:t>14762589058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3044" w:type="dxa"/>
            <w:tcBorders>
              <w:tl2br w:val="nil"/>
              <w:tr2bl w:val="nil"/>
            </w:tcBorders>
            <w:vAlign w:val="top"/>
          </w:tcPr>
          <w:p>
            <w:pPr>
              <w:pStyle w:val="19"/>
              <w:spacing w:before="91"/>
              <w:ind w:left="660" w:leftChars="0" w:right="658" w:rightChars="0"/>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sz w:val="21"/>
                <w:lang w:eastAsia="zh-CN"/>
              </w:rPr>
              <w:t>现场处置组</w:t>
            </w:r>
            <w:r>
              <w:rPr>
                <w:rFonts w:hint="default" w:ascii="Times New Roman" w:hAnsi="Times New Roman" w:eastAsia="宋体" w:cs="Times New Roman"/>
                <w:sz w:val="21"/>
              </w:rPr>
              <w:t>组员</w:t>
            </w:r>
          </w:p>
        </w:tc>
        <w:tc>
          <w:tcPr>
            <w:tcW w:w="229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b w:val="0"/>
                <w:bCs w:val="0"/>
                <w:color w:val="000000"/>
                <w:sz w:val="21"/>
                <w:szCs w:val="21"/>
                <w:lang w:val="en-US" w:eastAsia="zh-CN"/>
              </w:rPr>
              <w:t>陈志明</w:t>
            </w:r>
          </w:p>
        </w:tc>
        <w:tc>
          <w:tcPr>
            <w:tcW w:w="353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b w:val="0"/>
                <w:bCs w:val="0"/>
                <w:color w:val="000000"/>
                <w:sz w:val="21"/>
                <w:szCs w:val="21"/>
                <w:lang w:val="en-US" w:eastAsia="zh-CN"/>
              </w:rPr>
              <w:t>13773687927</w:t>
            </w:r>
          </w:p>
        </w:tc>
      </w:tr>
    </w:tbl>
    <w:p>
      <w:pPr>
        <w:pStyle w:val="18"/>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1"/>
        </w:rPr>
      </w:pPr>
      <w:bookmarkStart w:id="119" w:name="4.2.5 物资保障组"/>
      <w:bookmarkEnd w:id="119"/>
      <w:bookmarkStart w:id="120" w:name="4.2.5 物资保障组"/>
      <w:bookmarkEnd w:id="120"/>
      <w:bookmarkStart w:id="121" w:name="4.2.4 安全警戒组"/>
      <w:bookmarkEnd w:id="121"/>
      <w:bookmarkStart w:id="122" w:name="4.2.4 安全警戒组"/>
      <w:bookmarkEnd w:id="122"/>
      <w:r>
        <w:rPr>
          <w:rFonts w:hint="eastAsia" w:ascii="Times New Roman" w:hAnsi="Times New Roman" w:eastAsia="宋体" w:cs="Times New Roman"/>
          <w:b/>
          <w:sz w:val="24"/>
          <w:szCs w:val="21"/>
          <w:lang w:eastAsia="zh-CN"/>
        </w:rPr>
        <w:t>应急保障组</w:t>
      </w:r>
    </w:p>
    <w:p>
      <w:pPr>
        <w:pStyle w:val="18"/>
        <w:keepNext w:val="0"/>
        <w:keepLines w:val="0"/>
        <w:pageBreakBefore w:val="0"/>
        <w:widowControl w:val="0"/>
        <w:numPr>
          <w:ilvl w:val="0"/>
          <w:numId w:val="0"/>
        </w:numPr>
        <w:tabs>
          <w:tab w:val="left" w:pos="928"/>
        </w:tabs>
        <w:kinsoku/>
        <w:wordWrap/>
        <w:overflowPunct/>
        <w:topLinePunct w:val="0"/>
        <w:autoSpaceDE w:val="0"/>
        <w:autoSpaceDN w:val="0"/>
        <w:bidi w:val="0"/>
        <w:adjustRightInd/>
        <w:snapToGrid/>
        <w:spacing w:before="0" w:after="0" w:line="360" w:lineRule="auto"/>
        <w:ind w:left="0" w:leftChars="0" w:right="0" w:rightChars="0" w:firstLine="46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5"/>
          <w:sz w:val="24"/>
          <w:szCs w:val="21"/>
        </w:rPr>
        <w:t>主要职责如下：</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负责事故现场所需灭火器材装备及其他抢救物资的供给；</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供应劳动保护用品、应急救援用品；</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供应救援人员的后勤饮食等生活必需品。</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及时正确报警、接警；</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负责配合现场总指挥向各小组传达救援指令和横向联络；</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负责布置隔离区得安全警戒线，保证现场井然有序；清点离开事故区域的人数，并进行登记；</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必要时实行交通管制，保证现场及厂区道路通畅；禁止无关人员、车辆通行，协助疏散人员；</w:t>
      </w:r>
    </w:p>
    <w:p>
      <w:pPr>
        <w:pStyle w:val="6"/>
        <w:keepNext w:val="0"/>
        <w:keepLines w:val="0"/>
        <w:pageBreakBefore w:val="0"/>
        <w:widowControl w:val="0"/>
        <w:numPr>
          <w:ilvl w:val="0"/>
          <w:numId w:val="15"/>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保护事故现场物证、数据。</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应急保障组</w:t>
      </w:r>
      <w:r>
        <w:rPr>
          <w:rFonts w:hint="eastAsia" w:ascii="Times New Roman" w:hAnsi="Times New Roman" w:eastAsia="宋体" w:cs="Times New Roman"/>
          <w:sz w:val="24"/>
          <w:szCs w:val="24"/>
          <w:lang w:val="en-US" w:eastAsia="zh-CN"/>
        </w:rPr>
        <w:t>成</w:t>
      </w:r>
      <w:r>
        <w:rPr>
          <w:rFonts w:hint="default" w:ascii="Times New Roman" w:hAnsi="Times New Roman" w:eastAsia="宋体" w:cs="Times New Roman"/>
          <w:sz w:val="24"/>
          <w:szCs w:val="24"/>
        </w:rPr>
        <w:t>员见表 4.2-4。</w:t>
      </w:r>
    </w:p>
    <w:p>
      <w:pPr>
        <w:pStyle w:val="2"/>
        <w:tabs>
          <w:tab w:val="left" w:pos="3755"/>
        </w:tabs>
        <w:spacing w:before="5" w:after="18"/>
        <w:ind w:left="2540"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4.2-4</w:t>
      </w:r>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eastAsia="zh-CN"/>
        </w:rPr>
        <w:t>应急保障组</w:t>
      </w:r>
      <w:r>
        <w:rPr>
          <w:rFonts w:hint="default" w:ascii="Times New Roman" w:hAnsi="Times New Roman" w:eastAsia="宋体" w:cs="Times New Roman"/>
          <w:sz w:val="24"/>
          <w:szCs w:val="24"/>
        </w:rPr>
        <w:t>成员一览表</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60"/>
        <w:gridCol w:w="3130"/>
        <w:gridCol w:w="30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26" w:type="pct"/>
            <w:tcBorders>
              <w:tl2br w:val="nil"/>
              <w:tr2bl w:val="nil"/>
            </w:tcBorders>
          </w:tcPr>
          <w:p>
            <w:pPr>
              <w:pStyle w:val="19"/>
              <w:spacing w:before="92"/>
              <w:ind w:left="581" w:right="574"/>
              <w:rPr>
                <w:rFonts w:hint="default" w:ascii="Times New Roman" w:hAnsi="Times New Roman" w:eastAsia="宋体" w:cs="Times New Roman"/>
                <w:b/>
                <w:sz w:val="21"/>
              </w:rPr>
            </w:pPr>
            <w:r>
              <w:rPr>
                <w:rFonts w:hint="default" w:ascii="Times New Roman" w:hAnsi="Times New Roman" w:eastAsia="宋体" w:cs="Times New Roman"/>
                <w:b/>
                <w:sz w:val="21"/>
              </w:rPr>
              <w:t>组织成员</w:t>
            </w:r>
          </w:p>
        </w:tc>
        <w:tc>
          <w:tcPr>
            <w:tcW w:w="1719" w:type="pct"/>
            <w:tcBorders>
              <w:tl2br w:val="nil"/>
              <w:tr2bl w:val="nil"/>
            </w:tcBorders>
          </w:tcPr>
          <w:p>
            <w:pPr>
              <w:pStyle w:val="19"/>
              <w:spacing w:before="92"/>
              <w:ind w:left="1186" w:right="1185"/>
              <w:rPr>
                <w:rFonts w:hint="default" w:ascii="Times New Roman" w:hAnsi="Times New Roman" w:eastAsia="宋体" w:cs="Times New Roman"/>
                <w:b/>
                <w:sz w:val="21"/>
              </w:rPr>
            </w:pPr>
            <w:r>
              <w:rPr>
                <w:rFonts w:hint="default" w:ascii="Times New Roman" w:hAnsi="Times New Roman" w:eastAsia="宋体" w:cs="Times New Roman"/>
                <w:b/>
                <w:sz w:val="21"/>
              </w:rPr>
              <w:t>姓名</w:t>
            </w:r>
          </w:p>
        </w:tc>
        <w:tc>
          <w:tcPr>
            <w:tcW w:w="1654" w:type="pct"/>
            <w:tcBorders>
              <w:tl2br w:val="nil"/>
              <w:tr2bl w:val="nil"/>
            </w:tcBorders>
          </w:tcPr>
          <w:p>
            <w:pPr>
              <w:pStyle w:val="19"/>
              <w:spacing w:before="92"/>
              <w:ind w:left="869" w:right="861"/>
              <w:rPr>
                <w:rFonts w:hint="default" w:ascii="Times New Roman" w:hAnsi="Times New Roman" w:eastAsia="宋体" w:cs="Times New Roman"/>
                <w:b/>
                <w:sz w:val="21"/>
              </w:rPr>
            </w:pPr>
            <w:r>
              <w:rPr>
                <w:rFonts w:hint="default" w:ascii="Times New Roman" w:hAnsi="Times New Roman" w:eastAsia="宋体" w:cs="Times New Roman"/>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26" w:type="pct"/>
            <w:tcBorders>
              <w:tl2br w:val="nil"/>
              <w:tr2bl w:val="nil"/>
            </w:tcBorders>
          </w:tcPr>
          <w:p>
            <w:pPr>
              <w:pStyle w:val="19"/>
              <w:spacing w:before="91"/>
              <w:ind w:left="581" w:right="579"/>
              <w:rPr>
                <w:rFonts w:hint="default" w:ascii="Times New Roman" w:hAnsi="Times New Roman" w:eastAsia="宋体" w:cs="Times New Roman"/>
                <w:sz w:val="21"/>
              </w:rPr>
            </w:pPr>
            <w:r>
              <w:rPr>
                <w:rFonts w:hint="eastAsia" w:ascii="Times New Roman" w:hAnsi="Times New Roman" w:eastAsia="宋体" w:cs="Times New Roman"/>
                <w:sz w:val="21"/>
                <w:lang w:eastAsia="zh-CN"/>
              </w:rPr>
              <w:t>应急保障组</w:t>
            </w:r>
            <w:r>
              <w:rPr>
                <w:rFonts w:hint="default" w:ascii="Times New Roman" w:hAnsi="Times New Roman" w:eastAsia="宋体" w:cs="Times New Roman"/>
                <w:sz w:val="21"/>
              </w:rPr>
              <w:t>负责人</w:t>
            </w:r>
          </w:p>
        </w:tc>
        <w:tc>
          <w:tcPr>
            <w:tcW w:w="17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潘杰</w:t>
            </w:r>
          </w:p>
        </w:tc>
        <w:tc>
          <w:tcPr>
            <w:tcW w:w="1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13962789853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626" w:type="pct"/>
            <w:tcBorders>
              <w:tl2br w:val="nil"/>
              <w:tr2bl w:val="nil"/>
            </w:tcBorders>
          </w:tcPr>
          <w:p>
            <w:pPr>
              <w:pStyle w:val="19"/>
              <w:spacing w:before="91"/>
              <w:ind w:left="579" w:right="579"/>
              <w:rPr>
                <w:rFonts w:hint="default" w:ascii="Times New Roman" w:hAnsi="Times New Roman" w:eastAsia="宋体" w:cs="Times New Roman"/>
                <w:sz w:val="21"/>
              </w:rPr>
            </w:pPr>
            <w:r>
              <w:rPr>
                <w:rFonts w:hint="eastAsia" w:ascii="Times New Roman" w:hAnsi="Times New Roman" w:eastAsia="宋体" w:cs="Times New Roman"/>
                <w:sz w:val="21"/>
                <w:lang w:eastAsia="zh-CN"/>
              </w:rPr>
              <w:t>应急保障组</w:t>
            </w:r>
            <w:r>
              <w:rPr>
                <w:rFonts w:hint="default" w:ascii="Times New Roman" w:hAnsi="Times New Roman" w:eastAsia="宋体" w:cs="Times New Roman"/>
                <w:sz w:val="21"/>
              </w:rPr>
              <w:t>组员</w:t>
            </w:r>
          </w:p>
        </w:tc>
        <w:tc>
          <w:tcPr>
            <w:tcW w:w="17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申爱丽</w:t>
            </w:r>
          </w:p>
        </w:tc>
        <w:tc>
          <w:tcPr>
            <w:tcW w:w="165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15962761147</w:t>
            </w:r>
          </w:p>
        </w:tc>
      </w:tr>
    </w:tbl>
    <w:p>
      <w:pPr>
        <w:pStyle w:val="18"/>
        <w:numPr>
          <w:ilvl w:val="2"/>
          <w:numId w:val="1"/>
        </w:numPr>
        <w:tabs>
          <w:tab w:val="left" w:pos="928"/>
        </w:tabs>
        <w:spacing w:before="104" w:after="0" w:line="321" w:lineRule="auto"/>
        <w:ind w:left="786" w:right="6376" w:hanging="560"/>
        <w:jc w:val="left"/>
        <w:rPr>
          <w:rFonts w:hint="default" w:ascii="Times New Roman" w:hAnsi="Times New Roman" w:eastAsia="宋体" w:cs="Times New Roman"/>
          <w:sz w:val="24"/>
          <w:szCs w:val="21"/>
        </w:rPr>
      </w:pPr>
      <w:bookmarkStart w:id="123" w:name="4.2.6 医疗救护组"/>
      <w:bookmarkEnd w:id="123"/>
      <w:bookmarkStart w:id="124" w:name="4.2.6 医疗救护组"/>
      <w:bookmarkEnd w:id="124"/>
      <w:r>
        <w:rPr>
          <w:rFonts w:hint="eastAsia" w:ascii="Times New Roman" w:hAnsi="Times New Roman" w:eastAsia="宋体" w:cs="Times New Roman"/>
          <w:b/>
          <w:sz w:val="24"/>
          <w:szCs w:val="21"/>
          <w:lang w:eastAsia="zh-CN"/>
        </w:rPr>
        <w:t>医疗救治组</w:t>
      </w:r>
      <w:r>
        <w:rPr>
          <w:rFonts w:hint="default" w:ascii="Times New Roman" w:hAnsi="Times New Roman" w:eastAsia="宋体" w:cs="Times New Roman"/>
          <w:b/>
          <w:sz w:val="24"/>
          <w:szCs w:val="21"/>
        </w:rPr>
        <w:t xml:space="preserve"> </w:t>
      </w:r>
    </w:p>
    <w:p>
      <w:pPr>
        <w:pStyle w:val="18"/>
        <w:keepNext w:val="0"/>
        <w:keepLines w:val="0"/>
        <w:pageBreakBefore w:val="0"/>
        <w:widowControl w:val="0"/>
        <w:numPr>
          <w:ilvl w:val="0"/>
          <w:numId w:val="0"/>
        </w:numPr>
        <w:tabs>
          <w:tab w:val="left" w:pos="928"/>
        </w:tabs>
        <w:kinsoku/>
        <w:wordWrap/>
        <w:overflowPunct/>
        <w:topLinePunct w:val="0"/>
        <w:autoSpaceDE w:val="0"/>
        <w:autoSpaceDN w:val="0"/>
        <w:bidi w:val="0"/>
        <w:adjustRightInd/>
        <w:snapToGrid/>
        <w:spacing w:before="0" w:after="0" w:line="360" w:lineRule="auto"/>
        <w:ind w:left="0" w:leftChars="0" w:right="0" w:rightChars="0" w:firstLine="46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主要职责如下：</w:t>
      </w:r>
    </w:p>
    <w:p>
      <w:pPr>
        <w:pStyle w:val="6"/>
        <w:keepNext w:val="0"/>
        <w:keepLines w:val="0"/>
        <w:pageBreakBefore w:val="0"/>
        <w:widowControl w:val="0"/>
        <w:numPr>
          <w:ilvl w:val="0"/>
          <w:numId w:val="16"/>
        </w:numPr>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负责现场及周围人员的抢救、撤离、疏散和物资器材转移工作；</w:t>
      </w:r>
    </w:p>
    <w:p>
      <w:pPr>
        <w:pStyle w:val="6"/>
        <w:keepNext w:val="0"/>
        <w:keepLines w:val="0"/>
        <w:pageBreakBefore w:val="0"/>
        <w:widowControl w:val="0"/>
        <w:numPr>
          <w:ilvl w:val="0"/>
          <w:numId w:val="16"/>
        </w:numPr>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负责组织救护车辆及医务人员、器材进入指定地点；</w:t>
      </w:r>
    </w:p>
    <w:p>
      <w:pPr>
        <w:pStyle w:val="6"/>
        <w:keepNext w:val="0"/>
        <w:keepLines w:val="0"/>
        <w:pageBreakBefore w:val="0"/>
        <w:widowControl w:val="0"/>
        <w:numPr>
          <w:ilvl w:val="0"/>
          <w:numId w:val="16"/>
        </w:numPr>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zh-CN" w:eastAsia="zh-CN" w:bidi="zh-CN"/>
        </w:rPr>
        <w:t>做好自救工作，组织现场抢救受伤受害人员，进行防化防毒处理，安全转移伤员</w:t>
      </w:r>
      <w:r>
        <w:rPr>
          <w:rFonts w:hint="eastAsia" w:ascii="Times New Roman" w:hAnsi="Times New Roman" w:eastAsia="宋体" w:cs="Times New Roman"/>
          <w:sz w:val="24"/>
          <w:szCs w:val="24"/>
          <w:lang w:val="zh-CN" w:eastAsia="zh-CN" w:bidi="zh-CN"/>
        </w:rPr>
        <w:t>；</w:t>
      </w:r>
    </w:p>
    <w:p>
      <w:pPr>
        <w:pStyle w:val="6"/>
        <w:keepNext w:val="0"/>
        <w:keepLines w:val="0"/>
        <w:pageBreakBefore w:val="0"/>
        <w:widowControl w:val="0"/>
        <w:numPr>
          <w:ilvl w:val="0"/>
          <w:numId w:val="16"/>
        </w:numPr>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协助医疗部门组织伤员的医疗救治</w:t>
      </w:r>
      <w:r>
        <w:rPr>
          <w:rFonts w:hint="eastAsia" w:ascii="Times New Roman" w:hAnsi="Times New Roman" w:eastAsia="宋体" w:cs="Times New Roman"/>
          <w:spacing w:val="-3"/>
          <w:sz w:val="24"/>
          <w:szCs w:val="24"/>
          <w:lang w:eastAsia="zh-CN"/>
        </w:rPr>
        <w:t>。</w:t>
      </w:r>
    </w:p>
    <w:p>
      <w:pPr>
        <w:pStyle w:val="1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企业</w:t>
      </w:r>
      <w:r>
        <w:rPr>
          <w:rFonts w:hint="eastAsia" w:ascii="Times New Roman" w:hAnsi="Times New Roman" w:eastAsia="宋体" w:cs="Times New Roman"/>
          <w:spacing w:val="-9"/>
          <w:sz w:val="24"/>
          <w:szCs w:val="24"/>
          <w:lang w:eastAsia="zh-CN"/>
        </w:rPr>
        <w:t>医疗救治组</w:t>
      </w:r>
      <w:r>
        <w:rPr>
          <w:rFonts w:hint="default" w:ascii="Times New Roman" w:hAnsi="Times New Roman" w:eastAsia="宋体" w:cs="Times New Roman"/>
          <w:spacing w:val="-9"/>
          <w:sz w:val="24"/>
          <w:szCs w:val="24"/>
        </w:rPr>
        <w:t>成员见表</w:t>
      </w:r>
      <w:r>
        <w:rPr>
          <w:rFonts w:hint="default" w:ascii="Times New Roman" w:hAnsi="Times New Roman" w:eastAsia="宋体" w:cs="Times New Roman"/>
          <w:sz w:val="24"/>
          <w:szCs w:val="24"/>
        </w:rPr>
        <w:t>4.2-5。</w:t>
      </w:r>
    </w:p>
    <w:p>
      <w:pPr>
        <w:pStyle w:val="2"/>
        <w:tabs>
          <w:tab w:val="left" w:pos="3755"/>
        </w:tabs>
        <w:spacing w:before="7" w:after="16"/>
        <w:ind w:left="2540"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4.2-5</w:t>
      </w:r>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eastAsia="zh-CN"/>
        </w:rPr>
        <w:t>医疗救治组</w:t>
      </w:r>
      <w:r>
        <w:rPr>
          <w:rFonts w:hint="default" w:ascii="Times New Roman" w:hAnsi="Times New Roman" w:eastAsia="宋体" w:cs="Times New Roman"/>
          <w:sz w:val="24"/>
          <w:szCs w:val="24"/>
        </w:rPr>
        <w:t>成</w:t>
      </w:r>
      <w:r>
        <w:rPr>
          <w:rFonts w:hint="default" w:ascii="Times New Roman" w:hAnsi="Times New Roman" w:eastAsia="宋体" w:cs="Times New Roman"/>
          <w:spacing w:val="-3"/>
          <w:sz w:val="24"/>
          <w:szCs w:val="24"/>
        </w:rPr>
        <w:t>员</w:t>
      </w:r>
      <w:r>
        <w:rPr>
          <w:rFonts w:hint="default" w:ascii="Times New Roman" w:hAnsi="Times New Roman" w:eastAsia="宋体" w:cs="Times New Roman"/>
          <w:sz w:val="24"/>
          <w:szCs w:val="24"/>
        </w:rPr>
        <w:t>一览表</w:t>
      </w:r>
    </w:p>
    <w:tbl>
      <w:tblPr>
        <w:tblStyle w:val="1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87"/>
        <w:gridCol w:w="3106"/>
        <w:gridCol w:w="30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640" w:type="pct"/>
            <w:tcBorders>
              <w:tl2br w:val="nil"/>
              <w:tr2bl w:val="nil"/>
            </w:tcBorders>
          </w:tcPr>
          <w:p>
            <w:pPr>
              <w:pStyle w:val="19"/>
              <w:spacing w:before="91"/>
              <w:ind w:left="698" w:right="692"/>
              <w:rPr>
                <w:rFonts w:hint="default" w:ascii="Times New Roman" w:hAnsi="Times New Roman" w:eastAsia="宋体" w:cs="Times New Roman"/>
                <w:b/>
                <w:sz w:val="21"/>
              </w:rPr>
            </w:pPr>
            <w:r>
              <w:rPr>
                <w:rFonts w:hint="default" w:ascii="Times New Roman" w:hAnsi="Times New Roman" w:eastAsia="宋体" w:cs="Times New Roman"/>
                <w:b/>
                <w:sz w:val="21"/>
              </w:rPr>
              <w:t>组织成员</w:t>
            </w:r>
          </w:p>
        </w:tc>
        <w:tc>
          <w:tcPr>
            <w:tcW w:w="1705" w:type="pct"/>
            <w:tcBorders>
              <w:tl2br w:val="nil"/>
              <w:tr2bl w:val="nil"/>
            </w:tcBorders>
          </w:tcPr>
          <w:p>
            <w:pPr>
              <w:pStyle w:val="19"/>
              <w:spacing w:before="91"/>
              <w:ind w:left="1175" w:right="1171"/>
              <w:rPr>
                <w:rFonts w:hint="default" w:ascii="Times New Roman" w:hAnsi="Times New Roman" w:eastAsia="宋体" w:cs="Times New Roman"/>
                <w:b/>
                <w:sz w:val="21"/>
              </w:rPr>
            </w:pPr>
            <w:r>
              <w:rPr>
                <w:rFonts w:hint="default" w:ascii="Times New Roman" w:hAnsi="Times New Roman" w:eastAsia="宋体" w:cs="Times New Roman"/>
                <w:b/>
                <w:sz w:val="21"/>
              </w:rPr>
              <w:t>姓名</w:t>
            </w:r>
          </w:p>
        </w:tc>
        <w:tc>
          <w:tcPr>
            <w:tcW w:w="1653" w:type="pct"/>
            <w:tcBorders>
              <w:tl2br w:val="nil"/>
              <w:tr2bl w:val="nil"/>
            </w:tcBorders>
          </w:tcPr>
          <w:p>
            <w:pPr>
              <w:pStyle w:val="19"/>
              <w:spacing w:before="91"/>
              <w:ind w:left="868" w:right="861"/>
              <w:rPr>
                <w:rFonts w:hint="default" w:ascii="Times New Roman" w:hAnsi="Times New Roman" w:eastAsia="宋体" w:cs="Times New Roman"/>
                <w:b/>
                <w:sz w:val="21"/>
              </w:rPr>
            </w:pPr>
            <w:r>
              <w:rPr>
                <w:rFonts w:hint="default" w:ascii="Times New Roman" w:hAnsi="Times New Roman" w:eastAsia="宋体" w:cs="Times New Roman"/>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40" w:type="pct"/>
            <w:tcBorders>
              <w:tl2br w:val="nil"/>
              <w:tr2bl w:val="nil"/>
            </w:tcBorders>
          </w:tcPr>
          <w:p>
            <w:pPr>
              <w:pStyle w:val="19"/>
              <w:spacing w:before="91"/>
              <w:ind w:left="698" w:right="694"/>
              <w:rPr>
                <w:rFonts w:hint="default" w:ascii="Times New Roman" w:hAnsi="Times New Roman" w:eastAsia="宋体" w:cs="Times New Roman"/>
                <w:sz w:val="21"/>
              </w:rPr>
            </w:pPr>
            <w:r>
              <w:rPr>
                <w:rFonts w:hint="eastAsia" w:ascii="Times New Roman" w:hAnsi="Times New Roman" w:eastAsia="宋体" w:cs="Times New Roman"/>
                <w:sz w:val="21"/>
                <w:lang w:eastAsia="zh-CN"/>
              </w:rPr>
              <w:t>医疗救治组</w:t>
            </w:r>
            <w:r>
              <w:rPr>
                <w:rFonts w:hint="default" w:ascii="Times New Roman" w:hAnsi="Times New Roman" w:eastAsia="宋体" w:cs="Times New Roman"/>
                <w:sz w:val="21"/>
              </w:rPr>
              <w:t>组长</w:t>
            </w:r>
          </w:p>
        </w:tc>
        <w:tc>
          <w:tcPr>
            <w:tcW w:w="170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顾国芳</w:t>
            </w:r>
          </w:p>
        </w:tc>
        <w:tc>
          <w:tcPr>
            <w:tcW w:w="16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13815210798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40" w:type="pct"/>
            <w:tcBorders>
              <w:tl2br w:val="nil"/>
              <w:tr2bl w:val="nil"/>
            </w:tcBorders>
          </w:tcPr>
          <w:p>
            <w:pPr>
              <w:pStyle w:val="19"/>
              <w:spacing w:before="90"/>
              <w:ind w:left="696" w:right="695"/>
              <w:rPr>
                <w:rFonts w:hint="default" w:ascii="Times New Roman" w:hAnsi="Times New Roman" w:eastAsia="宋体" w:cs="Times New Roman"/>
                <w:sz w:val="21"/>
              </w:rPr>
            </w:pPr>
            <w:r>
              <w:rPr>
                <w:rFonts w:hint="eastAsia" w:ascii="Times New Roman" w:hAnsi="Times New Roman" w:eastAsia="宋体" w:cs="Times New Roman"/>
                <w:sz w:val="21"/>
                <w:lang w:eastAsia="zh-CN"/>
              </w:rPr>
              <w:t>医疗救治组</w:t>
            </w:r>
            <w:r>
              <w:rPr>
                <w:rFonts w:hint="default" w:ascii="Times New Roman" w:hAnsi="Times New Roman" w:eastAsia="宋体" w:cs="Times New Roman"/>
                <w:sz w:val="21"/>
              </w:rPr>
              <w:t>组员</w:t>
            </w:r>
          </w:p>
        </w:tc>
        <w:tc>
          <w:tcPr>
            <w:tcW w:w="170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孙海红</w:t>
            </w:r>
          </w:p>
        </w:tc>
        <w:tc>
          <w:tcPr>
            <w:tcW w:w="16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15365570133</w:t>
            </w:r>
          </w:p>
        </w:tc>
      </w:tr>
    </w:tbl>
    <w:p>
      <w:pPr>
        <w:pStyle w:val="18"/>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561"/>
        <w:jc w:val="left"/>
        <w:textAlignment w:val="auto"/>
        <w:rPr>
          <w:rFonts w:hint="default" w:ascii="Times New Roman" w:hAnsi="Times New Roman" w:eastAsia="宋体" w:cs="Times New Roman"/>
          <w:sz w:val="28"/>
        </w:rPr>
      </w:pPr>
      <w:bookmarkStart w:id="125" w:name="4.2.7 环境应急监测组"/>
      <w:bookmarkEnd w:id="125"/>
      <w:bookmarkStart w:id="126" w:name="4.2.7 环境应急监测组"/>
      <w:bookmarkEnd w:id="126"/>
      <w:r>
        <w:rPr>
          <w:rFonts w:hint="default" w:ascii="Times New Roman" w:hAnsi="Times New Roman" w:eastAsia="宋体" w:cs="Times New Roman"/>
          <w:b/>
          <w:spacing w:val="-3"/>
          <w:sz w:val="28"/>
        </w:rPr>
        <w:t>环境应急监测组</w:t>
      </w:r>
    </w:p>
    <w:p>
      <w:pPr>
        <w:pStyle w:val="18"/>
        <w:keepNext w:val="0"/>
        <w:keepLines w:val="0"/>
        <w:pageBreakBefore w:val="0"/>
        <w:widowControl w:val="0"/>
        <w:numPr>
          <w:ilvl w:val="0"/>
          <w:numId w:val="0"/>
        </w:numPr>
        <w:tabs>
          <w:tab w:val="left" w:pos="928"/>
        </w:tabs>
        <w:kinsoku/>
        <w:wordWrap/>
        <w:overflowPunct/>
        <w:topLinePunct w:val="0"/>
        <w:autoSpaceDE w:val="0"/>
        <w:autoSpaceDN w:val="0"/>
        <w:bidi w:val="0"/>
        <w:adjustRightInd/>
        <w:snapToGrid/>
        <w:spacing w:before="0" w:after="0" w:line="360" w:lineRule="auto"/>
        <w:ind w:left="0" w:leftChars="0" w:right="0" w:rightChars="0" w:firstLine="468" w:firstLineChars="20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主要职责如下：</w:t>
      </w:r>
    </w:p>
    <w:p>
      <w:pPr>
        <w:pStyle w:val="18"/>
        <w:keepNext w:val="0"/>
        <w:keepLines w:val="0"/>
        <w:pageBreakBefore w:val="0"/>
        <w:widowControl w:val="0"/>
        <w:numPr>
          <w:ilvl w:val="0"/>
          <w:numId w:val="1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按照指挥部要求负责与社会、周边单位各救援机构联络；</w:t>
      </w:r>
    </w:p>
    <w:p>
      <w:pPr>
        <w:pStyle w:val="18"/>
        <w:keepNext w:val="0"/>
        <w:keepLines w:val="0"/>
        <w:pageBreakBefore w:val="0"/>
        <w:widowControl w:val="0"/>
        <w:numPr>
          <w:ilvl w:val="0"/>
          <w:numId w:val="17"/>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事故发生后，由事故责任部门、当事人将事故原因、经过、主</w:t>
      </w:r>
      <w:r>
        <w:rPr>
          <w:rFonts w:hint="default" w:ascii="Times New Roman" w:hAnsi="Times New Roman" w:eastAsia="宋体" w:cs="Times New Roman"/>
          <w:spacing w:val="-6"/>
          <w:sz w:val="24"/>
          <w:szCs w:val="21"/>
        </w:rPr>
        <w:t>要责任人、经济损失、人员伤亡等情况按照程序先上报安全科后汇总到</w:t>
      </w:r>
      <w:r>
        <w:rPr>
          <w:rFonts w:hint="default" w:ascii="Times New Roman" w:hAnsi="Times New Roman" w:eastAsia="宋体" w:cs="Times New Roman"/>
          <w:spacing w:val="-3"/>
          <w:sz w:val="24"/>
          <w:szCs w:val="21"/>
        </w:rPr>
        <w:t>事故处理组；</w:t>
      </w:r>
    </w:p>
    <w:p>
      <w:pPr>
        <w:pStyle w:val="18"/>
        <w:keepNext w:val="0"/>
        <w:keepLines w:val="0"/>
        <w:pageBreakBefore w:val="0"/>
        <w:widowControl w:val="0"/>
        <w:numPr>
          <w:ilvl w:val="0"/>
          <w:numId w:val="17"/>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负责联系</w:t>
      </w:r>
      <w:r>
        <w:rPr>
          <w:rFonts w:hint="eastAsia" w:ascii="Times New Roman" w:hAnsi="Times New Roman" w:eastAsia="宋体" w:cs="Times New Roman"/>
          <w:sz w:val="24"/>
          <w:szCs w:val="21"/>
          <w:highlight w:val="none"/>
          <w:lang w:val="en-US" w:eastAsia="zh-CN"/>
        </w:rPr>
        <w:t>江苏裕和检测技术有限公司</w:t>
      </w:r>
      <w:r>
        <w:rPr>
          <w:rFonts w:hint="default" w:ascii="Times New Roman" w:hAnsi="Times New Roman" w:eastAsia="宋体" w:cs="Times New Roman"/>
          <w:sz w:val="24"/>
          <w:szCs w:val="21"/>
          <w:highlight w:val="none"/>
        </w:rPr>
        <w:t>、配合检测</w:t>
      </w:r>
      <w:r>
        <w:rPr>
          <w:rFonts w:hint="eastAsia" w:ascii="Times New Roman" w:hAnsi="Times New Roman" w:eastAsia="宋体" w:cs="Times New Roman"/>
          <w:sz w:val="24"/>
          <w:szCs w:val="21"/>
          <w:highlight w:val="none"/>
          <w:lang w:val="en-US" w:eastAsia="zh-CN"/>
        </w:rPr>
        <w:t>公司</w:t>
      </w:r>
      <w:r>
        <w:rPr>
          <w:rFonts w:hint="default" w:ascii="Times New Roman" w:hAnsi="Times New Roman" w:eastAsia="宋体" w:cs="Times New Roman"/>
          <w:sz w:val="24"/>
          <w:szCs w:val="21"/>
          <w:highlight w:val="none"/>
        </w:rPr>
        <w:t>做</w:t>
      </w:r>
      <w:r>
        <w:rPr>
          <w:rFonts w:hint="default" w:ascii="Times New Roman" w:hAnsi="Times New Roman" w:eastAsia="宋体" w:cs="Times New Roman"/>
          <w:sz w:val="24"/>
          <w:szCs w:val="21"/>
        </w:rPr>
        <w:t>好事故现场及周围环境中</w:t>
      </w:r>
      <w:r>
        <w:rPr>
          <w:rFonts w:hint="default" w:ascii="Times New Roman" w:hAnsi="Times New Roman" w:eastAsia="宋体" w:cs="Times New Roman"/>
          <w:spacing w:val="-3"/>
          <w:sz w:val="24"/>
          <w:szCs w:val="21"/>
        </w:rPr>
        <w:t>污染物的监测分析，为指挥部门提供决策依据；</w:t>
      </w:r>
    </w:p>
    <w:p>
      <w:pPr>
        <w:pStyle w:val="18"/>
        <w:keepNext w:val="0"/>
        <w:keepLines w:val="0"/>
        <w:pageBreakBefore w:val="0"/>
        <w:widowControl w:val="0"/>
        <w:numPr>
          <w:ilvl w:val="0"/>
          <w:numId w:val="17"/>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及时有效的了解本企业事故对外界环境的影响，便于上级部门</w:t>
      </w:r>
      <w:r>
        <w:rPr>
          <w:rFonts w:hint="default" w:ascii="Times New Roman" w:hAnsi="Times New Roman" w:eastAsia="宋体" w:cs="Times New Roman"/>
          <w:spacing w:val="-3"/>
          <w:sz w:val="24"/>
          <w:szCs w:val="21"/>
        </w:rPr>
        <w:t>的指挥和调度；</w:t>
      </w:r>
    </w:p>
    <w:p>
      <w:pPr>
        <w:pStyle w:val="18"/>
        <w:keepNext w:val="0"/>
        <w:keepLines w:val="0"/>
        <w:pageBreakBefore w:val="0"/>
        <w:widowControl w:val="0"/>
        <w:numPr>
          <w:ilvl w:val="0"/>
          <w:numId w:val="1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发生较大污染事故时，配合海安市环境监测站进行环境监测；</w:t>
      </w:r>
    </w:p>
    <w:p>
      <w:pPr>
        <w:pStyle w:val="18"/>
        <w:keepNext w:val="0"/>
        <w:keepLines w:val="0"/>
        <w:pageBreakBefore w:val="0"/>
        <w:widowControl w:val="0"/>
        <w:numPr>
          <w:ilvl w:val="0"/>
          <w:numId w:val="17"/>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1"/>
        </w:rPr>
        <w:t>负责日常的事故应急宣传教育，向厂内外职工、群众和各友邻</w:t>
      </w:r>
      <w:r>
        <w:rPr>
          <w:rFonts w:hint="default" w:ascii="Times New Roman" w:hAnsi="Times New Roman" w:eastAsia="宋体" w:cs="Times New Roman"/>
          <w:sz w:val="24"/>
          <w:szCs w:val="24"/>
        </w:rPr>
        <w:t>单位发布重大污染源和事故应急的有关信息。</w:t>
      </w:r>
    </w:p>
    <w:p>
      <w:pPr>
        <w:pStyle w:val="18"/>
        <w:keepNext w:val="0"/>
        <w:keepLines w:val="0"/>
        <w:pageBreakBefore w:val="0"/>
        <w:widowControl w:val="0"/>
        <w:numPr>
          <w:ilvl w:val="0"/>
          <w:numId w:val="0"/>
        </w:numPr>
        <w:tabs>
          <w:tab w:val="left" w:pos="1210"/>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企业环境应急监测成员见表4.2-6。</w:t>
      </w:r>
    </w:p>
    <w:p>
      <w:pPr>
        <w:pStyle w:val="2"/>
        <w:tabs>
          <w:tab w:val="left" w:pos="3193"/>
        </w:tabs>
        <w:spacing w:before="4" w:after="16"/>
        <w:ind w:left="1979" w:firstLine="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表4.2-6企业环境应急监测组成员一览表</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73"/>
        <w:gridCol w:w="3119"/>
        <w:gridCol w:w="30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633" w:type="pct"/>
            <w:tcBorders>
              <w:tl2br w:val="nil"/>
              <w:tr2bl w:val="nil"/>
            </w:tcBorders>
          </w:tcPr>
          <w:p>
            <w:pPr>
              <w:pStyle w:val="19"/>
              <w:spacing w:before="91"/>
              <w:ind w:left="481" w:right="476"/>
              <w:rPr>
                <w:rFonts w:hint="default" w:ascii="Times New Roman" w:hAnsi="Times New Roman" w:eastAsia="宋体" w:cs="Times New Roman"/>
                <w:b/>
                <w:sz w:val="21"/>
              </w:rPr>
            </w:pPr>
            <w:r>
              <w:rPr>
                <w:rFonts w:hint="default" w:ascii="Times New Roman" w:hAnsi="Times New Roman" w:eastAsia="宋体" w:cs="Times New Roman"/>
                <w:b/>
                <w:sz w:val="21"/>
              </w:rPr>
              <w:t>组织成员</w:t>
            </w:r>
          </w:p>
        </w:tc>
        <w:tc>
          <w:tcPr>
            <w:tcW w:w="1713" w:type="pct"/>
            <w:tcBorders>
              <w:tl2br w:val="nil"/>
              <w:tr2bl w:val="nil"/>
            </w:tcBorders>
          </w:tcPr>
          <w:p>
            <w:pPr>
              <w:pStyle w:val="19"/>
              <w:spacing w:before="91"/>
              <w:ind w:left="1181" w:right="1179"/>
              <w:rPr>
                <w:rFonts w:hint="default" w:ascii="Times New Roman" w:hAnsi="Times New Roman" w:eastAsia="宋体" w:cs="Times New Roman"/>
                <w:b/>
                <w:sz w:val="21"/>
              </w:rPr>
            </w:pPr>
            <w:r>
              <w:rPr>
                <w:rFonts w:hint="default" w:ascii="Times New Roman" w:hAnsi="Times New Roman" w:eastAsia="宋体" w:cs="Times New Roman"/>
                <w:b/>
                <w:sz w:val="21"/>
              </w:rPr>
              <w:t>姓名</w:t>
            </w:r>
          </w:p>
        </w:tc>
        <w:tc>
          <w:tcPr>
            <w:tcW w:w="1653" w:type="pct"/>
            <w:tcBorders>
              <w:tl2br w:val="nil"/>
              <w:tr2bl w:val="nil"/>
            </w:tcBorders>
          </w:tcPr>
          <w:p>
            <w:pPr>
              <w:pStyle w:val="19"/>
              <w:spacing w:before="91"/>
              <w:ind w:left="868" w:right="861"/>
              <w:rPr>
                <w:rFonts w:hint="default" w:ascii="Times New Roman" w:hAnsi="Times New Roman" w:eastAsia="宋体" w:cs="Times New Roman"/>
                <w:b/>
                <w:sz w:val="21"/>
              </w:rPr>
            </w:pPr>
            <w:r>
              <w:rPr>
                <w:rFonts w:hint="default" w:ascii="Times New Roman" w:hAnsi="Times New Roman" w:eastAsia="宋体" w:cs="Times New Roman"/>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应急监测组</w:t>
            </w:r>
            <w:r>
              <w:rPr>
                <w:rFonts w:hint="default" w:ascii="Times New Roman" w:hAnsi="Times New Roman" w:eastAsia="宋体" w:cs="Times New Roman"/>
                <w:b w:val="0"/>
                <w:bCs w:val="0"/>
                <w:color w:val="000000"/>
                <w:sz w:val="21"/>
                <w:szCs w:val="21"/>
              </w:rPr>
              <w:t>组长</w:t>
            </w:r>
          </w:p>
        </w:tc>
        <w:tc>
          <w:tcPr>
            <w:tcW w:w="17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姜维维</w:t>
            </w:r>
          </w:p>
        </w:tc>
        <w:tc>
          <w:tcPr>
            <w:tcW w:w="16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15862732919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6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应急监测组</w:t>
            </w:r>
            <w:r>
              <w:rPr>
                <w:rFonts w:hint="default" w:ascii="Times New Roman" w:hAnsi="Times New Roman" w:eastAsia="宋体" w:cs="Times New Roman"/>
                <w:b w:val="0"/>
                <w:bCs w:val="0"/>
                <w:color w:val="000000"/>
                <w:sz w:val="21"/>
                <w:szCs w:val="21"/>
                <w:lang w:eastAsia="zh-CN"/>
              </w:rPr>
              <w:t>成员</w:t>
            </w:r>
          </w:p>
        </w:tc>
        <w:tc>
          <w:tcPr>
            <w:tcW w:w="17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徐梅</w:t>
            </w:r>
          </w:p>
        </w:tc>
        <w:tc>
          <w:tcPr>
            <w:tcW w:w="165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eastAsia" w:ascii="Times New Roman" w:hAnsi="Times New Roman" w:eastAsia="宋体" w:cs="Times New Roman"/>
                <w:b w:val="0"/>
                <w:bCs w:val="0"/>
                <w:color w:val="000000"/>
                <w:sz w:val="21"/>
                <w:szCs w:val="21"/>
                <w:lang w:val="en-US" w:eastAsia="zh-CN"/>
              </w:rPr>
              <w:t>18761740997</w:t>
            </w:r>
          </w:p>
        </w:tc>
      </w:tr>
    </w:tbl>
    <w:p>
      <w:pPr>
        <w:spacing w:after="0"/>
        <w:rPr>
          <w:rFonts w:hint="default" w:ascii="Times New Roman" w:hAnsi="Times New Roman" w:eastAsia="宋体" w:cs="Times New Roman"/>
          <w:sz w:val="21"/>
        </w:rPr>
        <w:sectPr>
          <w:pgSz w:w="11910" w:h="16840"/>
          <w:pgMar w:top="1361" w:right="1417" w:bottom="1417" w:left="1417" w:header="991" w:footer="1225" w:gutter="0"/>
          <w:pgBorders>
            <w:top w:val="none" w:sz="0" w:space="0"/>
            <w:left w:val="none" w:sz="0" w:space="0"/>
            <w:bottom w:val="none" w:sz="0" w:space="0"/>
            <w:right w:val="none" w:sz="0" w:space="0"/>
          </w:pgBorders>
          <w:pgNumType w:fmt="decimal"/>
          <w:cols w:space="720" w:num="1"/>
          <w:rtlGutter w:val="0"/>
          <w:docGrid w:linePitch="0" w:charSpace="0"/>
        </w:sectPr>
      </w:pPr>
    </w:p>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58" w:firstLineChars="0"/>
        <w:jc w:val="both"/>
        <w:textAlignment w:val="auto"/>
        <w:rPr>
          <w:rFonts w:hint="default" w:ascii="Times New Roman" w:hAnsi="Times New Roman" w:eastAsia="宋体" w:cs="Times New Roman"/>
          <w:b/>
          <w:sz w:val="24"/>
          <w:szCs w:val="24"/>
        </w:rPr>
      </w:pPr>
      <w:bookmarkStart w:id="127" w:name="_bookmark19"/>
      <w:bookmarkEnd w:id="127"/>
      <w:bookmarkStart w:id="128" w:name="4.3 人员替补规定"/>
      <w:bookmarkEnd w:id="128"/>
      <w:r>
        <w:rPr>
          <w:rFonts w:hint="default" w:ascii="Times New Roman" w:hAnsi="Times New Roman" w:eastAsia="宋体" w:cs="Times New Roman"/>
          <w:b/>
          <w:w w:val="95"/>
          <w:sz w:val="24"/>
          <w:szCs w:val="24"/>
        </w:rPr>
        <w:t>人员替补规定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公司建立职务代理人制度。当公司总指挥不在岗时，由公司副总指挥履行总指挥的职责；副总指挥也不在岗时，由被授权的后勤保障组组</w:t>
      </w:r>
      <w:r>
        <w:rPr>
          <w:rFonts w:hint="default" w:ascii="Times New Roman" w:hAnsi="Times New Roman" w:eastAsia="宋体" w:cs="Times New Roman"/>
          <w:spacing w:val="-8"/>
          <w:sz w:val="24"/>
          <w:szCs w:val="24"/>
        </w:rPr>
        <w:t>长</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2"/>
          <w:sz w:val="24"/>
          <w:szCs w:val="24"/>
        </w:rPr>
        <w:t>安全经理</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5"/>
          <w:sz w:val="24"/>
          <w:szCs w:val="24"/>
        </w:rPr>
        <w:t>履行应急总指挥的职责；其他小组组长不在岗时，由其</w:t>
      </w:r>
      <w:r>
        <w:rPr>
          <w:rFonts w:hint="default" w:ascii="Times New Roman" w:hAnsi="Times New Roman" w:eastAsia="宋体" w:cs="Times New Roman"/>
          <w:spacing w:val="-3"/>
          <w:sz w:val="24"/>
          <w:szCs w:val="24"/>
        </w:rPr>
        <w:t>职务代理人履行其职责。</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若相关人员发生人员变动，有相应岗位替补。</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sz w:val="24"/>
          <w:szCs w:val="24"/>
        </w:rPr>
      </w:pPr>
      <w:bookmarkStart w:id="129" w:name="_bookmark20"/>
      <w:bookmarkEnd w:id="129"/>
      <w:bookmarkStart w:id="130" w:name="4.4 外部应急与救援力量"/>
      <w:bookmarkEnd w:id="130"/>
      <w:bookmarkStart w:id="131" w:name="_Toc8131"/>
      <w:r>
        <w:rPr>
          <w:rFonts w:hint="default" w:ascii="Times New Roman" w:hAnsi="Times New Roman" w:eastAsia="宋体" w:cs="Times New Roman"/>
          <w:sz w:val="24"/>
          <w:szCs w:val="24"/>
        </w:rPr>
        <w:t>外部应急与救援力量</w:t>
      </w:r>
      <w:bookmarkEnd w:id="131"/>
    </w:p>
    <w:p>
      <w:pPr>
        <w:pStyle w:val="18"/>
        <w:keepNext w:val="0"/>
        <w:keepLines w:val="0"/>
        <w:pageBreakBefore w:val="0"/>
        <w:widowControl w:val="0"/>
        <w:numPr>
          <w:ilvl w:val="0"/>
          <w:numId w:val="18"/>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调用外部救援力量发生事故时，应请求当地环保、安监、消</w:t>
      </w:r>
      <w:r>
        <w:rPr>
          <w:rFonts w:hint="default" w:ascii="Times New Roman" w:hAnsi="Times New Roman" w:eastAsia="宋体" w:cs="Times New Roman"/>
          <w:spacing w:val="-6"/>
          <w:sz w:val="24"/>
          <w:szCs w:val="24"/>
        </w:rPr>
        <w:t>防、公安等部门提供保障措施，企业应与以上部门进行必要的沟通和说</w:t>
      </w:r>
      <w:r>
        <w:rPr>
          <w:rFonts w:hint="default" w:ascii="Times New Roman" w:hAnsi="Times New Roman" w:eastAsia="宋体" w:cs="Times New Roman"/>
          <w:spacing w:val="-3"/>
          <w:sz w:val="24"/>
          <w:szCs w:val="24"/>
        </w:rPr>
        <w:t>明，了解他们的应急能力和人员装备情况，同时介绍本单位有关设施、</w:t>
      </w:r>
      <w:r>
        <w:rPr>
          <w:rFonts w:hint="default" w:ascii="Times New Roman" w:hAnsi="Times New Roman" w:eastAsia="宋体" w:cs="Times New Roman"/>
          <w:spacing w:val="-6"/>
          <w:sz w:val="24"/>
          <w:szCs w:val="24"/>
        </w:rPr>
        <w:t>危险物质的特性等情况，并就其职责和支援能力达成共识，必要时签署</w:t>
      </w:r>
      <w:r>
        <w:rPr>
          <w:rFonts w:hint="default" w:ascii="Times New Roman" w:hAnsi="Times New Roman" w:eastAsia="宋体" w:cs="Times New Roman"/>
          <w:spacing w:val="-3"/>
          <w:sz w:val="24"/>
          <w:szCs w:val="24"/>
        </w:rPr>
        <w:t>互助协议。</w:t>
      </w:r>
    </w:p>
    <w:p>
      <w:pPr>
        <w:pStyle w:val="2"/>
        <w:spacing w:before="8" w:after="16"/>
        <w:ind w:left="0" w:right="17"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4.4-1</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互救企业应急队伍联系方式</w:t>
      </w:r>
    </w:p>
    <w:tbl>
      <w:tblPr>
        <w:tblStyle w:val="1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3162"/>
        <w:gridCol w:w="2647"/>
        <w:gridCol w:w="26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6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173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企业名称</w:t>
            </w:r>
          </w:p>
        </w:tc>
        <w:tc>
          <w:tcPr>
            <w:tcW w:w="145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联系人</w:t>
            </w:r>
          </w:p>
        </w:tc>
        <w:tc>
          <w:tcPr>
            <w:tcW w:w="14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联系电话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36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73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海安磊洪新型建材有限公司</w:t>
            </w:r>
          </w:p>
        </w:tc>
        <w:tc>
          <w:tcPr>
            <w:tcW w:w="145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姜向阳</w:t>
            </w:r>
          </w:p>
        </w:tc>
        <w:tc>
          <w:tcPr>
            <w:tcW w:w="14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15151312108</w:t>
            </w:r>
          </w:p>
        </w:tc>
      </w:tr>
    </w:tbl>
    <w:p>
      <w:pPr>
        <w:pStyle w:val="18"/>
        <w:keepNext w:val="0"/>
        <w:keepLines w:val="0"/>
        <w:pageBreakBefore w:val="0"/>
        <w:widowControl w:val="0"/>
        <w:numPr>
          <w:ilvl w:val="0"/>
          <w:numId w:val="18"/>
        </w:numPr>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接受上级预案调度发生事故时应及时上报当地生态环境局，由突发环境事件应急处理领导小组启动《突发环境事故应急预案》，企业应遵照、落实应急领导小组下达的应急指令；协助各联动单位（环保、安监、消防、公安、专家组等）的行动。</w:t>
      </w:r>
    </w:p>
    <w:p>
      <w:pPr>
        <w:pStyle w:val="2"/>
        <w:keepNext w:val="0"/>
        <w:keepLines w:val="0"/>
        <w:pageBreakBefore w:val="0"/>
        <w:widowControl w:val="0"/>
        <w:tabs>
          <w:tab w:val="left" w:pos="3051"/>
        </w:tabs>
        <w:kinsoku/>
        <w:wordWrap/>
        <w:overflowPunct/>
        <w:topLinePunct w:val="0"/>
        <w:autoSpaceDE w:val="0"/>
        <w:autoSpaceDN w:val="0"/>
        <w:bidi w:val="0"/>
        <w:adjustRightInd/>
        <w:snapToGrid/>
        <w:spacing w:before="0" w:after="0"/>
        <w:ind w:lef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4.4-2政府部门应急队伍联系方式一览表</w:t>
      </w:r>
    </w:p>
    <w:tbl>
      <w:tblPr>
        <w:tblStyle w:val="1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27"/>
        <w:gridCol w:w="4449"/>
        <w:gridCol w:w="37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9" w:type="pct"/>
            <w:tcBorders>
              <w:tl2br w:val="nil"/>
              <w:tr2bl w:val="nil"/>
            </w:tcBorders>
          </w:tcPr>
          <w:p>
            <w:pPr>
              <w:pStyle w:val="19"/>
              <w:spacing w:before="91"/>
              <w:ind w:left="219" w:right="219"/>
              <w:rPr>
                <w:rFonts w:hint="default" w:ascii="Times New Roman" w:hAnsi="Times New Roman" w:eastAsia="宋体" w:cs="Times New Roman"/>
                <w:sz w:val="21"/>
              </w:rPr>
            </w:pPr>
            <w:r>
              <w:rPr>
                <w:rFonts w:hint="default" w:ascii="Times New Roman" w:hAnsi="Times New Roman" w:eastAsia="宋体" w:cs="Times New Roman"/>
                <w:sz w:val="21"/>
              </w:rPr>
              <w:t>序号</w:t>
            </w:r>
          </w:p>
        </w:tc>
        <w:tc>
          <w:tcPr>
            <w:tcW w:w="2443" w:type="pct"/>
            <w:tcBorders>
              <w:tl2br w:val="nil"/>
              <w:tr2bl w:val="nil"/>
            </w:tcBorders>
          </w:tcPr>
          <w:p>
            <w:pPr>
              <w:pStyle w:val="19"/>
              <w:spacing w:before="91"/>
              <w:ind w:left="885" w:right="883"/>
              <w:rPr>
                <w:rFonts w:hint="default" w:ascii="Times New Roman" w:hAnsi="Times New Roman" w:eastAsia="宋体" w:cs="Times New Roman"/>
                <w:sz w:val="21"/>
              </w:rPr>
            </w:pPr>
            <w:r>
              <w:rPr>
                <w:rFonts w:hint="default" w:ascii="Times New Roman" w:hAnsi="Times New Roman" w:eastAsia="宋体" w:cs="Times New Roman"/>
                <w:sz w:val="21"/>
              </w:rPr>
              <w:t>上报单位</w:t>
            </w:r>
          </w:p>
        </w:tc>
        <w:tc>
          <w:tcPr>
            <w:tcW w:w="2047" w:type="pct"/>
            <w:tcBorders>
              <w:tl2br w:val="nil"/>
              <w:tr2bl w:val="nil"/>
            </w:tcBorders>
          </w:tcPr>
          <w:p>
            <w:pPr>
              <w:pStyle w:val="19"/>
              <w:spacing w:before="91"/>
              <w:ind w:left="1109" w:right="1107"/>
              <w:rPr>
                <w:rFonts w:hint="default" w:ascii="Times New Roman" w:hAnsi="Times New Roman" w:eastAsia="宋体" w:cs="Times New Roman"/>
                <w:sz w:val="21"/>
              </w:rPr>
            </w:pPr>
            <w:r>
              <w:rPr>
                <w:rFonts w:hint="default" w:ascii="Times New Roman" w:hAnsi="Times New Roman" w:eastAsia="宋体" w:cs="Times New Roman"/>
                <w:sz w:val="21"/>
              </w:rPr>
              <w:t>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09" w:type="pct"/>
            <w:tcBorders>
              <w:tl2br w:val="nil"/>
              <w:tr2bl w:val="nil"/>
            </w:tcBorders>
          </w:tcPr>
          <w:p>
            <w:pPr>
              <w:pStyle w:val="19"/>
              <w:spacing w:before="91"/>
              <w:ind w:left="3"/>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2443" w:type="pct"/>
            <w:tcBorders>
              <w:tl2br w:val="nil"/>
              <w:tr2bl w:val="nil"/>
            </w:tcBorders>
          </w:tcPr>
          <w:p>
            <w:pPr>
              <w:pStyle w:val="19"/>
              <w:spacing w:before="91"/>
              <w:ind w:left="885" w:right="881"/>
              <w:rPr>
                <w:rFonts w:hint="default" w:ascii="Times New Roman" w:hAnsi="Times New Roman" w:eastAsia="宋体" w:cs="Times New Roman"/>
                <w:sz w:val="21"/>
              </w:rPr>
            </w:pPr>
            <w:r>
              <w:rPr>
                <w:rFonts w:hint="default" w:ascii="Times New Roman" w:hAnsi="Times New Roman" w:eastAsia="宋体" w:cs="Times New Roman"/>
                <w:sz w:val="21"/>
              </w:rPr>
              <w:t>公安局</w:t>
            </w:r>
          </w:p>
        </w:tc>
        <w:tc>
          <w:tcPr>
            <w:tcW w:w="2047" w:type="pct"/>
            <w:tcBorders>
              <w:tl2br w:val="nil"/>
              <w:tr2bl w:val="nil"/>
            </w:tcBorders>
          </w:tcPr>
          <w:p>
            <w:pPr>
              <w:pStyle w:val="19"/>
              <w:spacing w:before="91"/>
              <w:ind w:left="1112" w:right="1106"/>
              <w:rPr>
                <w:rFonts w:hint="default" w:ascii="Times New Roman" w:hAnsi="Times New Roman" w:eastAsia="宋体" w:cs="Times New Roman"/>
                <w:sz w:val="21"/>
              </w:rPr>
            </w:pPr>
            <w:r>
              <w:rPr>
                <w:rFonts w:hint="default" w:ascii="Times New Roman" w:hAnsi="Times New Roman" w:eastAsia="宋体" w:cs="Times New Roman"/>
                <w:sz w:val="21"/>
              </w:rPr>
              <w:t>110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9" w:type="pct"/>
            <w:tcBorders>
              <w:tl2br w:val="nil"/>
              <w:tr2bl w:val="nil"/>
            </w:tcBorders>
          </w:tcPr>
          <w:p>
            <w:pPr>
              <w:pStyle w:val="19"/>
              <w:spacing w:before="90"/>
              <w:ind w:left="3"/>
              <w:rPr>
                <w:rFonts w:hint="default" w:ascii="Times New Roman" w:hAnsi="Times New Roman" w:eastAsia="宋体" w:cs="Times New Roman"/>
                <w:sz w:val="21"/>
              </w:rPr>
            </w:pPr>
            <w:r>
              <w:rPr>
                <w:rFonts w:hint="default" w:ascii="Times New Roman" w:hAnsi="Times New Roman" w:eastAsia="宋体" w:cs="Times New Roman"/>
                <w:w w:val="99"/>
                <w:sz w:val="21"/>
              </w:rPr>
              <w:t>2</w:t>
            </w:r>
          </w:p>
        </w:tc>
        <w:tc>
          <w:tcPr>
            <w:tcW w:w="2443" w:type="pct"/>
            <w:tcBorders>
              <w:tl2br w:val="nil"/>
              <w:tr2bl w:val="nil"/>
            </w:tcBorders>
          </w:tcPr>
          <w:p>
            <w:pPr>
              <w:pStyle w:val="19"/>
              <w:spacing w:before="90"/>
              <w:ind w:left="885" w:right="881"/>
              <w:rPr>
                <w:rFonts w:hint="default" w:ascii="Times New Roman" w:hAnsi="Times New Roman" w:eastAsia="宋体" w:cs="Times New Roman"/>
                <w:sz w:val="21"/>
              </w:rPr>
            </w:pPr>
            <w:r>
              <w:rPr>
                <w:rFonts w:hint="default" w:ascii="Times New Roman" w:hAnsi="Times New Roman" w:eastAsia="宋体" w:cs="Times New Roman"/>
                <w:sz w:val="21"/>
              </w:rPr>
              <w:t>消防局</w:t>
            </w:r>
          </w:p>
        </w:tc>
        <w:tc>
          <w:tcPr>
            <w:tcW w:w="2047" w:type="pct"/>
            <w:tcBorders>
              <w:tl2br w:val="nil"/>
              <w:tr2bl w:val="nil"/>
            </w:tcBorders>
          </w:tcPr>
          <w:p>
            <w:pPr>
              <w:pStyle w:val="19"/>
              <w:spacing w:before="90"/>
              <w:ind w:left="1112" w:right="1106"/>
              <w:rPr>
                <w:rFonts w:hint="default" w:ascii="Times New Roman" w:hAnsi="Times New Roman" w:eastAsia="宋体" w:cs="Times New Roman"/>
                <w:sz w:val="21"/>
              </w:rPr>
            </w:pPr>
            <w:r>
              <w:rPr>
                <w:rFonts w:hint="default" w:ascii="Times New Roman" w:hAnsi="Times New Roman" w:eastAsia="宋体" w:cs="Times New Roman"/>
                <w:sz w:val="21"/>
              </w:rPr>
              <w:t>119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9" w:type="pct"/>
            <w:tcBorders>
              <w:tl2br w:val="nil"/>
              <w:tr2bl w:val="nil"/>
            </w:tcBorders>
          </w:tcPr>
          <w:p>
            <w:pPr>
              <w:pStyle w:val="19"/>
              <w:spacing w:before="92"/>
              <w:ind w:left="3"/>
              <w:rPr>
                <w:rFonts w:hint="default" w:ascii="Times New Roman" w:hAnsi="Times New Roman" w:eastAsia="宋体" w:cs="Times New Roman"/>
                <w:sz w:val="21"/>
              </w:rPr>
            </w:pPr>
            <w:r>
              <w:rPr>
                <w:rFonts w:hint="default" w:ascii="Times New Roman" w:hAnsi="Times New Roman" w:eastAsia="宋体" w:cs="Times New Roman"/>
                <w:w w:val="99"/>
                <w:sz w:val="21"/>
              </w:rPr>
              <w:t>3</w:t>
            </w:r>
          </w:p>
        </w:tc>
        <w:tc>
          <w:tcPr>
            <w:tcW w:w="2443" w:type="pct"/>
            <w:tcBorders>
              <w:tl2br w:val="nil"/>
              <w:tr2bl w:val="nil"/>
            </w:tcBorders>
          </w:tcPr>
          <w:p>
            <w:pPr>
              <w:pStyle w:val="19"/>
              <w:spacing w:before="92"/>
              <w:ind w:left="885" w:right="883"/>
              <w:rPr>
                <w:rFonts w:hint="default" w:ascii="Times New Roman" w:hAnsi="Times New Roman" w:eastAsia="宋体" w:cs="Times New Roman"/>
                <w:sz w:val="21"/>
              </w:rPr>
            </w:pPr>
            <w:r>
              <w:rPr>
                <w:rFonts w:hint="default" w:ascii="Times New Roman" w:hAnsi="Times New Roman" w:eastAsia="宋体" w:cs="Times New Roman"/>
                <w:sz w:val="21"/>
              </w:rPr>
              <w:t>医疗救护</w:t>
            </w:r>
          </w:p>
        </w:tc>
        <w:tc>
          <w:tcPr>
            <w:tcW w:w="2047" w:type="pct"/>
            <w:tcBorders>
              <w:tl2br w:val="nil"/>
              <w:tr2bl w:val="nil"/>
            </w:tcBorders>
          </w:tcPr>
          <w:p>
            <w:pPr>
              <w:pStyle w:val="19"/>
              <w:spacing w:before="92"/>
              <w:ind w:left="1112" w:right="1106"/>
              <w:rPr>
                <w:rFonts w:hint="default" w:ascii="Times New Roman" w:hAnsi="Times New Roman" w:eastAsia="宋体" w:cs="Times New Roman"/>
                <w:sz w:val="21"/>
              </w:rPr>
            </w:pPr>
            <w:r>
              <w:rPr>
                <w:rFonts w:hint="default" w:ascii="Times New Roman" w:hAnsi="Times New Roman" w:eastAsia="宋体" w:cs="Times New Roman"/>
                <w:sz w:val="21"/>
              </w:rPr>
              <w:t>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09" w:type="pct"/>
            <w:tcBorders>
              <w:tl2br w:val="nil"/>
              <w:tr2bl w:val="nil"/>
            </w:tcBorders>
          </w:tcPr>
          <w:p>
            <w:pPr>
              <w:pStyle w:val="19"/>
              <w:spacing w:before="91"/>
              <w:ind w:left="3"/>
              <w:rPr>
                <w:rFonts w:hint="default" w:ascii="Times New Roman" w:hAnsi="Times New Roman" w:eastAsia="宋体" w:cs="Times New Roman"/>
                <w:sz w:val="21"/>
              </w:rPr>
            </w:pPr>
            <w:r>
              <w:rPr>
                <w:rFonts w:hint="default" w:ascii="Times New Roman" w:hAnsi="Times New Roman" w:eastAsia="宋体" w:cs="Times New Roman"/>
                <w:w w:val="99"/>
                <w:sz w:val="21"/>
              </w:rPr>
              <w:t>4</w:t>
            </w:r>
          </w:p>
        </w:tc>
        <w:tc>
          <w:tcPr>
            <w:tcW w:w="2443" w:type="pct"/>
            <w:tcBorders>
              <w:tl2br w:val="nil"/>
              <w:tr2bl w:val="nil"/>
            </w:tcBorders>
          </w:tcPr>
          <w:p>
            <w:pPr>
              <w:pStyle w:val="19"/>
              <w:spacing w:before="91"/>
              <w:ind w:left="885" w:right="883"/>
              <w:rPr>
                <w:rFonts w:hint="default" w:ascii="Times New Roman" w:hAnsi="Times New Roman" w:eastAsia="宋体" w:cs="Times New Roman"/>
                <w:sz w:val="21"/>
              </w:rPr>
            </w:pPr>
            <w:r>
              <w:rPr>
                <w:rFonts w:hint="default" w:ascii="Times New Roman" w:hAnsi="Times New Roman" w:eastAsia="宋体" w:cs="Times New Roman"/>
                <w:sz w:val="21"/>
              </w:rPr>
              <w:t>海安市人民医院</w:t>
            </w:r>
          </w:p>
        </w:tc>
        <w:tc>
          <w:tcPr>
            <w:tcW w:w="2047" w:type="pct"/>
            <w:tcBorders>
              <w:tl2br w:val="nil"/>
              <w:tr2bl w:val="nil"/>
            </w:tcBorders>
          </w:tcPr>
          <w:p>
            <w:pPr>
              <w:pStyle w:val="19"/>
              <w:spacing w:before="91"/>
              <w:ind w:left="1110" w:right="1107"/>
              <w:rPr>
                <w:rFonts w:hint="default" w:ascii="Times New Roman" w:hAnsi="Times New Roman" w:eastAsia="宋体" w:cs="Times New Roman"/>
                <w:sz w:val="21"/>
              </w:rPr>
            </w:pPr>
            <w:r>
              <w:rPr>
                <w:rFonts w:hint="default" w:ascii="Times New Roman" w:hAnsi="Times New Roman" w:eastAsia="宋体" w:cs="Times New Roman"/>
                <w:sz w:val="21"/>
              </w:rPr>
              <w:t>0513-88832339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09" w:type="pct"/>
            <w:tcBorders>
              <w:tl2br w:val="nil"/>
              <w:tr2bl w:val="nil"/>
            </w:tcBorders>
          </w:tcPr>
          <w:p>
            <w:pPr>
              <w:pStyle w:val="19"/>
              <w:spacing w:before="91"/>
              <w:ind w:left="3"/>
              <w:rPr>
                <w:rFonts w:hint="default" w:ascii="Times New Roman" w:hAnsi="Times New Roman" w:eastAsia="宋体" w:cs="Times New Roman"/>
                <w:sz w:val="21"/>
              </w:rPr>
            </w:pPr>
            <w:r>
              <w:rPr>
                <w:rFonts w:hint="default" w:ascii="Times New Roman" w:hAnsi="Times New Roman" w:eastAsia="宋体" w:cs="Times New Roman"/>
                <w:w w:val="99"/>
                <w:sz w:val="21"/>
              </w:rPr>
              <w:t>5</w:t>
            </w:r>
          </w:p>
        </w:tc>
        <w:tc>
          <w:tcPr>
            <w:tcW w:w="2443" w:type="pct"/>
            <w:tcBorders>
              <w:tl2br w:val="nil"/>
              <w:tr2bl w:val="nil"/>
            </w:tcBorders>
          </w:tcPr>
          <w:p>
            <w:pPr>
              <w:pStyle w:val="19"/>
              <w:spacing w:before="91"/>
              <w:ind w:left="885" w:right="883"/>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老坝港滨海新区管委会</w:t>
            </w:r>
          </w:p>
        </w:tc>
        <w:tc>
          <w:tcPr>
            <w:tcW w:w="2047" w:type="pct"/>
            <w:tcBorders>
              <w:tl2br w:val="nil"/>
              <w:tr2bl w:val="nil"/>
            </w:tcBorders>
          </w:tcPr>
          <w:p>
            <w:pPr>
              <w:pStyle w:val="19"/>
              <w:spacing w:before="91"/>
              <w:ind w:left="1110" w:right="1107"/>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0513-88266800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09" w:type="pct"/>
            <w:tcBorders>
              <w:tl2br w:val="nil"/>
              <w:tr2bl w:val="nil"/>
            </w:tcBorders>
          </w:tcPr>
          <w:p>
            <w:pPr>
              <w:pStyle w:val="19"/>
              <w:spacing w:before="90"/>
              <w:ind w:left="3"/>
              <w:rPr>
                <w:rFonts w:hint="default" w:ascii="Times New Roman" w:hAnsi="Times New Roman" w:eastAsia="宋体" w:cs="Times New Roman"/>
                <w:sz w:val="21"/>
              </w:rPr>
            </w:pPr>
            <w:r>
              <w:rPr>
                <w:rFonts w:hint="default" w:ascii="Times New Roman" w:hAnsi="Times New Roman" w:eastAsia="宋体" w:cs="Times New Roman"/>
                <w:w w:val="99"/>
                <w:sz w:val="21"/>
              </w:rPr>
              <w:t>6</w:t>
            </w:r>
          </w:p>
        </w:tc>
        <w:tc>
          <w:tcPr>
            <w:tcW w:w="2443" w:type="pct"/>
            <w:tcBorders>
              <w:tl2br w:val="nil"/>
              <w:tr2bl w:val="nil"/>
            </w:tcBorders>
          </w:tcPr>
          <w:p>
            <w:pPr>
              <w:pStyle w:val="19"/>
              <w:spacing w:before="90"/>
              <w:ind w:left="885" w:right="883"/>
              <w:rPr>
                <w:rFonts w:hint="default" w:ascii="Times New Roman" w:hAnsi="Times New Roman" w:eastAsia="宋体" w:cs="Times New Roman"/>
                <w:sz w:val="21"/>
              </w:rPr>
            </w:pPr>
            <w:r>
              <w:rPr>
                <w:rFonts w:hint="default" w:ascii="Times New Roman" w:hAnsi="Times New Roman" w:eastAsia="宋体" w:cs="Times New Roman"/>
                <w:sz w:val="21"/>
              </w:rPr>
              <w:t>海安生态环境局</w:t>
            </w:r>
          </w:p>
        </w:tc>
        <w:tc>
          <w:tcPr>
            <w:tcW w:w="2047" w:type="pct"/>
            <w:tcBorders>
              <w:tl2br w:val="nil"/>
              <w:tr2bl w:val="nil"/>
            </w:tcBorders>
          </w:tcPr>
          <w:p>
            <w:pPr>
              <w:pStyle w:val="19"/>
              <w:spacing w:before="90"/>
              <w:ind w:left="1110" w:right="1107"/>
              <w:rPr>
                <w:rFonts w:hint="default" w:ascii="Times New Roman" w:hAnsi="Times New Roman" w:eastAsia="宋体" w:cs="Times New Roman"/>
                <w:sz w:val="21"/>
              </w:rPr>
            </w:pPr>
            <w:r>
              <w:rPr>
                <w:rFonts w:hint="default" w:ascii="Times New Roman" w:hAnsi="Times New Roman" w:eastAsia="宋体" w:cs="Times New Roman"/>
                <w:sz w:val="21"/>
              </w:rPr>
              <w:t>12369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09" w:type="pct"/>
            <w:tcBorders>
              <w:tl2br w:val="nil"/>
              <w:tr2bl w:val="nil"/>
            </w:tcBorders>
          </w:tcPr>
          <w:p>
            <w:pPr>
              <w:pStyle w:val="19"/>
              <w:spacing w:before="92"/>
              <w:ind w:left="3"/>
              <w:rPr>
                <w:rFonts w:hint="default" w:ascii="Times New Roman" w:hAnsi="Times New Roman" w:eastAsia="宋体" w:cs="Times New Roman"/>
                <w:sz w:val="21"/>
              </w:rPr>
            </w:pPr>
            <w:r>
              <w:rPr>
                <w:rFonts w:hint="default" w:ascii="Times New Roman" w:hAnsi="Times New Roman" w:eastAsia="宋体" w:cs="Times New Roman"/>
                <w:w w:val="99"/>
                <w:sz w:val="21"/>
              </w:rPr>
              <w:t>7</w:t>
            </w:r>
          </w:p>
        </w:tc>
        <w:tc>
          <w:tcPr>
            <w:tcW w:w="2443" w:type="pct"/>
            <w:tcBorders>
              <w:tl2br w:val="nil"/>
              <w:tr2bl w:val="nil"/>
            </w:tcBorders>
          </w:tcPr>
          <w:p>
            <w:pPr>
              <w:pStyle w:val="19"/>
              <w:spacing w:before="92"/>
              <w:ind w:left="885" w:right="881"/>
              <w:rPr>
                <w:rFonts w:hint="default" w:ascii="Times New Roman" w:hAnsi="Times New Roman" w:eastAsia="宋体" w:cs="Times New Roman"/>
                <w:sz w:val="21"/>
              </w:rPr>
            </w:pPr>
            <w:r>
              <w:rPr>
                <w:rFonts w:hint="default" w:ascii="Times New Roman" w:hAnsi="Times New Roman" w:eastAsia="宋体" w:cs="Times New Roman"/>
                <w:sz w:val="21"/>
              </w:rPr>
              <w:t>海安市水利局</w:t>
            </w:r>
          </w:p>
        </w:tc>
        <w:tc>
          <w:tcPr>
            <w:tcW w:w="2047" w:type="pct"/>
            <w:tcBorders>
              <w:tl2br w:val="nil"/>
              <w:tr2bl w:val="nil"/>
            </w:tcBorders>
          </w:tcPr>
          <w:p>
            <w:pPr>
              <w:pStyle w:val="19"/>
              <w:spacing w:before="92"/>
              <w:ind w:left="1112" w:right="1106"/>
              <w:rPr>
                <w:rFonts w:hint="default" w:ascii="Times New Roman" w:hAnsi="Times New Roman" w:eastAsia="宋体" w:cs="Times New Roman"/>
                <w:sz w:val="21"/>
              </w:rPr>
            </w:pPr>
            <w:r>
              <w:rPr>
                <w:rFonts w:hint="default" w:ascii="Times New Roman" w:hAnsi="Times New Roman" w:eastAsia="宋体" w:cs="Times New Roman"/>
                <w:sz w:val="21"/>
              </w:rPr>
              <w:t>0513-88812085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09" w:type="pct"/>
            <w:tcBorders>
              <w:tl2br w:val="nil"/>
              <w:tr2bl w:val="nil"/>
            </w:tcBorders>
            <w:vAlign w:val="top"/>
          </w:tcPr>
          <w:p>
            <w:pPr>
              <w:pStyle w:val="19"/>
              <w:spacing w:before="91"/>
              <w:ind w:left="3" w:leftChars="0" w:right="0" w:rightChars="0"/>
              <w:rPr>
                <w:rFonts w:hint="default" w:ascii="Times New Roman" w:hAnsi="Times New Roman" w:eastAsia="宋体" w:cs="Times New Roman"/>
                <w:sz w:val="21"/>
                <w:szCs w:val="22"/>
                <w:lang w:val="zh-CN" w:eastAsia="zh-CN" w:bidi="zh-CN"/>
              </w:rPr>
            </w:pPr>
            <w:r>
              <w:rPr>
                <w:rFonts w:hint="default" w:ascii="Times New Roman" w:hAnsi="Times New Roman" w:eastAsia="宋体" w:cs="Times New Roman"/>
                <w:w w:val="99"/>
                <w:sz w:val="21"/>
              </w:rPr>
              <w:t>8</w:t>
            </w:r>
          </w:p>
        </w:tc>
        <w:tc>
          <w:tcPr>
            <w:tcW w:w="2443" w:type="pct"/>
            <w:tcBorders>
              <w:tl2br w:val="nil"/>
              <w:tr2bl w:val="nil"/>
            </w:tcBorders>
            <w:vAlign w:val="top"/>
          </w:tcPr>
          <w:p>
            <w:pPr>
              <w:pStyle w:val="19"/>
              <w:spacing w:before="91"/>
              <w:ind w:left="885" w:leftChars="0" w:right="881" w:rightChars="0"/>
              <w:rPr>
                <w:rFonts w:hint="default" w:ascii="Times New Roman" w:hAnsi="Times New Roman" w:eastAsia="宋体" w:cs="Times New Roman"/>
                <w:sz w:val="21"/>
                <w:szCs w:val="22"/>
                <w:lang w:val="zh-CN" w:eastAsia="zh-CN" w:bidi="zh-CN"/>
              </w:rPr>
            </w:pPr>
            <w:r>
              <w:rPr>
                <w:rFonts w:hint="default" w:ascii="Times New Roman" w:hAnsi="Times New Roman" w:eastAsia="宋体" w:cs="Times New Roman"/>
                <w:sz w:val="21"/>
              </w:rPr>
              <w:t>海安市环境监测站</w:t>
            </w:r>
          </w:p>
        </w:tc>
        <w:tc>
          <w:tcPr>
            <w:tcW w:w="2047" w:type="pct"/>
            <w:tcBorders>
              <w:tl2br w:val="nil"/>
              <w:tr2bl w:val="nil"/>
            </w:tcBorders>
            <w:vAlign w:val="top"/>
          </w:tcPr>
          <w:p>
            <w:pPr>
              <w:pStyle w:val="19"/>
              <w:spacing w:before="91"/>
              <w:ind w:left="1110" w:leftChars="0" w:right="1107" w:rightChars="0"/>
              <w:rPr>
                <w:rFonts w:hint="default" w:ascii="Times New Roman" w:hAnsi="Times New Roman" w:eastAsia="宋体" w:cs="Times New Roman"/>
                <w:sz w:val="21"/>
                <w:szCs w:val="22"/>
                <w:lang w:val="zh-CN" w:eastAsia="zh-CN" w:bidi="zh-CN"/>
              </w:rPr>
            </w:pPr>
            <w:r>
              <w:rPr>
                <w:rFonts w:hint="default" w:ascii="Times New Roman" w:hAnsi="Times New Roman" w:eastAsia="宋体" w:cs="Times New Roman"/>
                <w:sz w:val="21"/>
              </w:rPr>
              <w:t>0513-88813610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09" w:type="pct"/>
            <w:tcBorders>
              <w:tl2br w:val="nil"/>
              <w:tr2bl w:val="nil"/>
            </w:tcBorders>
            <w:vAlign w:val="top"/>
          </w:tcPr>
          <w:p>
            <w:pPr>
              <w:pStyle w:val="19"/>
              <w:spacing w:before="91"/>
              <w:ind w:left="3" w:leftChars="0" w:right="0" w:rightChars="0"/>
              <w:rPr>
                <w:rFonts w:hint="default" w:ascii="Times New Roman" w:hAnsi="Times New Roman" w:eastAsia="宋体" w:cs="Times New Roman"/>
                <w:sz w:val="21"/>
                <w:szCs w:val="22"/>
                <w:lang w:val="zh-CN" w:eastAsia="zh-CN" w:bidi="zh-CN"/>
              </w:rPr>
            </w:pPr>
            <w:r>
              <w:rPr>
                <w:rFonts w:hint="default" w:ascii="Times New Roman" w:hAnsi="Times New Roman" w:eastAsia="宋体" w:cs="Times New Roman"/>
                <w:w w:val="99"/>
                <w:sz w:val="21"/>
              </w:rPr>
              <w:t>9</w:t>
            </w:r>
          </w:p>
        </w:tc>
        <w:tc>
          <w:tcPr>
            <w:tcW w:w="2443" w:type="pct"/>
            <w:tcBorders>
              <w:tl2br w:val="nil"/>
              <w:tr2bl w:val="nil"/>
            </w:tcBorders>
            <w:vAlign w:val="top"/>
          </w:tcPr>
          <w:p>
            <w:pPr>
              <w:pStyle w:val="19"/>
              <w:spacing w:before="91"/>
              <w:ind w:left="885" w:leftChars="0" w:right="883" w:rightChars="0"/>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sz w:val="21"/>
                <w:lang w:eastAsia="zh-CN"/>
              </w:rPr>
              <w:t>海安磊洪新型建材有限公司</w:t>
            </w:r>
          </w:p>
        </w:tc>
        <w:tc>
          <w:tcPr>
            <w:tcW w:w="2047" w:type="pct"/>
            <w:tcBorders>
              <w:tl2br w:val="nil"/>
              <w:tr2bl w:val="nil"/>
            </w:tcBorders>
            <w:vAlign w:val="top"/>
          </w:tcPr>
          <w:p>
            <w:pPr>
              <w:pStyle w:val="19"/>
              <w:spacing w:before="91"/>
              <w:ind w:left="1112" w:leftChars="0" w:right="1106" w:rightChars="0"/>
              <w:rPr>
                <w:rFonts w:hint="default" w:ascii="Times New Roman" w:hAnsi="Times New Roman" w:eastAsia="宋体" w:cs="Times New Roman"/>
                <w:sz w:val="21"/>
                <w:szCs w:val="22"/>
                <w:lang w:val="zh-CN" w:eastAsia="zh-CN" w:bidi="zh-CN"/>
              </w:rPr>
            </w:pPr>
            <w:r>
              <w:rPr>
                <w:rFonts w:hint="eastAsia" w:ascii="Times New Roman" w:hAnsi="Times New Roman" w:eastAsia="宋体" w:cs="Times New Roman"/>
                <w:sz w:val="21"/>
                <w:lang w:eastAsia="zh-CN"/>
              </w:rPr>
              <w:t>15151312108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09" w:type="pct"/>
            <w:tcBorders>
              <w:tl2br w:val="nil"/>
              <w:tr2bl w:val="nil"/>
            </w:tcBorders>
            <w:vAlign w:val="top"/>
          </w:tcPr>
          <w:p>
            <w:pPr>
              <w:pStyle w:val="19"/>
              <w:spacing w:before="91"/>
              <w:ind w:left="3" w:leftChars="0" w:right="0" w:rightChars="0"/>
              <w:rPr>
                <w:rFonts w:hint="default" w:ascii="Times New Roman" w:hAnsi="Times New Roman" w:eastAsia="宋体" w:cs="Times New Roman"/>
                <w:w w:val="99"/>
                <w:sz w:val="21"/>
                <w:lang w:val="en-US" w:eastAsia="zh-CN"/>
              </w:rPr>
            </w:pPr>
            <w:r>
              <w:rPr>
                <w:rFonts w:hint="eastAsia" w:ascii="Times New Roman" w:hAnsi="Times New Roman" w:eastAsia="宋体" w:cs="Times New Roman"/>
                <w:w w:val="99"/>
                <w:sz w:val="21"/>
                <w:lang w:val="en-US" w:eastAsia="zh-CN"/>
              </w:rPr>
              <w:t>10</w:t>
            </w:r>
          </w:p>
        </w:tc>
        <w:tc>
          <w:tcPr>
            <w:tcW w:w="2443" w:type="pct"/>
            <w:tcBorders>
              <w:tl2br w:val="nil"/>
              <w:tr2bl w:val="nil"/>
            </w:tcBorders>
            <w:vAlign w:val="top"/>
          </w:tcPr>
          <w:p>
            <w:pPr>
              <w:pStyle w:val="19"/>
              <w:spacing w:before="91"/>
              <w:ind w:left="885" w:leftChars="0" w:right="883" w:rightChars="0"/>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海安市交通运输局</w:t>
            </w:r>
          </w:p>
        </w:tc>
        <w:tc>
          <w:tcPr>
            <w:tcW w:w="2047" w:type="pct"/>
            <w:tcBorders>
              <w:tl2br w:val="nil"/>
              <w:tr2bl w:val="nil"/>
            </w:tcBorders>
            <w:vAlign w:val="top"/>
          </w:tcPr>
          <w:p>
            <w:pPr>
              <w:pStyle w:val="19"/>
              <w:spacing w:before="91"/>
              <w:ind w:left="1112" w:leftChars="0" w:right="1106" w:rightChars="0"/>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0513-88906522</w:t>
            </w:r>
          </w:p>
        </w:tc>
      </w:tr>
    </w:tbl>
    <w:p>
      <w:pPr>
        <w:spacing w:before="77"/>
        <w:ind w:left="227" w:right="0" w:firstLine="0"/>
        <w:jc w:val="left"/>
        <w:rPr>
          <w:rFonts w:hint="default" w:ascii="Times New Roman" w:hAnsi="Times New Roman" w:eastAsia="宋体" w:cs="Times New Roman"/>
          <w:sz w:val="21"/>
        </w:rPr>
        <w:sectPr>
          <w:footerReference r:id="rId12" w:type="default"/>
          <w:pgSz w:w="11910" w:h="16840"/>
          <w:pgMar w:top="1361" w:right="1417" w:bottom="1417" w:left="1417" w:header="991" w:footer="1265"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ascii="Times New Roman" w:hAnsi="Times New Roman" w:eastAsia="宋体" w:cs="Times New Roman"/>
          <w:sz w:val="21"/>
        </w:rPr>
        <w:t>注：若上述人员、联系方式及职位发生变更时，本表需及时更新。另本表每年需至少核对 1 次。</w:t>
      </w:r>
    </w:p>
    <w:p>
      <w:pPr>
        <w:pStyle w:val="3"/>
        <w:keepNext w:val="0"/>
        <w:keepLines w:val="0"/>
        <w:pageBreakBefore w:val="0"/>
        <w:widowControl w:val="0"/>
        <w:numPr>
          <w:ilvl w:val="0"/>
          <w:numId w:val="1"/>
        </w:numPr>
        <w:tabs>
          <w:tab w:val="left" w:pos="547"/>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highlight w:val="none"/>
        </w:rPr>
      </w:pPr>
      <w:bookmarkStart w:id="132" w:name="_bookmark21"/>
      <w:bookmarkEnd w:id="132"/>
      <w:bookmarkStart w:id="133" w:name="5 预防与预警"/>
      <w:bookmarkEnd w:id="133"/>
      <w:bookmarkStart w:id="134" w:name="_Toc16770"/>
      <w:r>
        <w:rPr>
          <w:rFonts w:hint="default" w:ascii="Times New Roman" w:hAnsi="Times New Roman" w:eastAsia="宋体" w:cs="Times New Roman"/>
          <w:sz w:val="24"/>
          <w:szCs w:val="24"/>
          <w:highlight w:val="none"/>
        </w:rPr>
        <w:t>预防与预警</w:t>
      </w:r>
      <w:bookmarkEnd w:id="134"/>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rPr>
          <w:rFonts w:hint="default" w:ascii="Times New Roman" w:hAnsi="Times New Roman" w:eastAsia="宋体" w:cs="Times New Roman"/>
          <w:sz w:val="24"/>
          <w:szCs w:val="24"/>
          <w:highlight w:val="none"/>
        </w:rPr>
      </w:pPr>
      <w:bookmarkStart w:id="135" w:name="_bookmark22"/>
      <w:bookmarkEnd w:id="135"/>
      <w:bookmarkStart w:id="136" w:name="5.1 环境风险源监控"/>
      <w:bookmarkEnd w:id="136"/>
      <w:bookmarkStart w:id="137" w:name="_Toc5486"/>
      <w:r>
        <w:rPr>
          <w:rFonts w:hint="default" w:ascii="Times New Roman" w:hAnsi="Times New Roman" w:eastAsia="宋体" w:cs="Times New Roman"/>
          <w:sz w:val="24"/>
          <w:szCs w:val="24"/>
          <w:highlight w:val="none"/>
        </w:rPr>
        <w:t>环境风险源监控</w:t>
      </w:r>
      <w:bookmarkEnd w:id="137"/>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138" w:name="5.1.1 人工监控"/>
      <w:bookmarkEnd w:id="138"/>
      <w:bookmarkStart w:id="139" w:name="5.1.1 人工监控"/>
      <w:bookmarkEnd w:id="139"/>
      <w:r>
        <w:rPr>
          <w:rFonts w:hint="default" w:ascii="Times New Roman" w:hAnsi="Times New Roman" w:eastAsia="宋体" w:cs="Times New Roman"/>
          <w:sz w:val="24"/>
          <w:szCs w:val="24"/>
          <w:highlight w:val="none"/>
        </w:rPr>
        <w:t>人工监控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①生产车间生产线全程人员在线监督；</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②生产过程中安环人员、负责人和公司领导巡视监管；</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③生产设备每天进行点检，每个工段反应结束后对相关设备进行检查；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④全厂每天安排安环员巡视，每天两次；</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140" w:name="5.1.2 设备监控"/>
      <w:bookmarkEnd w:id="140"/>
      <w:bookmarkStart w:id="141" w:name="5.1.2 设备监控"/>
      <w:bookmarkEnd w:id="141"/>
      <w:r>
        <w:rPr>
          <w:rFonts w:hint="default" w:ascii="Times New Roman" w:hAnsi="Times New Roman" w:eastAsia="宋体" w:cs="Times New Roman"/>
          <w:sz w:val="24"/>
          <w:szCs w:val="24"/>
          <w:highlight w:val="none"/>
        </w:rPr>
        <w:t>设备监控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公司按设计规范要求配备消防、监控等设施，并加强维护保养，确</w:t>
      </w:r>
      <w:r>
        <w:rPr>
          <w:rFonts w:hint="default" w:ascii="Times New Roman" w:hAnsi="Times New Roman" w:eastAsia="宋体" w:cs="Times New Roman"/>
          <w:spacing w:val="-15"/>
          <w:sz w:val="24"/>
          <w:szCs w:val="24"/>
          <w:highlight w:val="none"/>
        </w:rPr>
        <w:t>保设备设施的完好。在厂区安装了视频监控系统，监控画面布置在门卫，</w:t>
      </w:r>
      <w:r>
        <w:rPr>
          <w:rFonts w:hint="default" w:ascii="Times New Roman" w:hAnsi="Times New Roman" w:eastAsia="宋体" w:cs="Times New Roman"/>
          <w:spacing w:val="-16"/>
          <w:sz w:val="24"/>
          <w:szCs w:val="24"/>
          <w:highlight w:val="none"/>
        </w:rPr>
        <w:t xml:space="preserve">由值班人员 </w:t>
      </w:r>
      <w:r>
        <w:rPr>
          <w:rFonts w:hint="default" w:ascii="Times New Roman" w:hAnsi="Times New Roman" w:eastAsia="宋体" w:cs="Times New Roman"/>
          <w:sz w:val="24"/>
          <w:szCs w:val="24"/>
          <w:highlight w:val="none"/>
        </w:rPr>
        <w:t>24</w:t>
      </w:r>
      <w:r>
        <w:rPr>
          <w:rFonts w:hint="default" w:ascii="Times New Roman" w:hAnsi="Times New Roman" w:eastAsia="宋体" w:cs="Times New Roman"/>
          <w:spacing w:val="-66"/>
          <w:sz w:val="24"/>
          <w:szCs w:val="24"/>
          <w:highlight w:val="none"/>
        </w:rPr>
        <w:t xml:space="preserve"> </w:t>
      </w:r>
      <w:r>
        <w:rPr>
          <w:rFonts w:hint="default" w:ascii="Times New Roman" w:hAnsi="Times New Roman" w:eastAsia="宋体" w:cs="Times New Roman"/>
          <w:spacing w:val="-3"/>
          <w:sz w:val="24"/>
          <w:szCs w:val="24"/>
          <w:highlight w:val="none"/>
        </w:rPr>
        <w:t>小时监控，一旦发现异常情况，能及时准确的判断事故</w:t>
      </w:r>
      <w:r>
        <w:rPr>
          <w:rFonts w:hint="default" w:ascii="Times New Roman" w:hAnsi="Times New Roman" w:eastAsia="宋体" w:cs="Times New Roman"/>
          <w:spacing w:val="-6"/>
          <w:sz w:val="24"/>
          <w:szCs w:val="24"/>
          <w:highlight w:val="none"/>
        </w:rPr>
        <w:t>发生地点及程度，做出合理的处理措施，同时，所有视频能保存一个月</w:t>
      </w:r>
      <w:r>
        <w:rPr>
          <w:rFonts w:hint="default" w:ascii="Times New Roman" w:hAnsi="Times New Roman" w:eastAsia="宋体" w:cs="Times New Roman"/>
          <w:spacing w:val="-3"/>
          <w:sz w:val="24"/>
          <w:szCs w:val="24"/>
          <w:highlight w:val="none"/>
        </w:rPr>
        <w:t>以上的视频资料，便于后期查找。</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sz w:val="24"/>
          <w:szCs w:val="24"/>
          <w:highlight w:val="none"/>
        </w:rPr>
      </w:pPr>
      <w:bookmarkStart w:id="142" w:name="_bookmark23"/>
      <w:bookmarkEnd w:id="142"/>
      <w:bookmarkStart w:id="143" w:name="5.2 预警行动"/>
      <w:bookmarkEnd w:id="143"/>
      <w:bookmarkStart w:id="144" w:name="_Toc8993"/>
      <w:r>
        <w:rPr>
          <w:rFonts w:hint="default" w:ascii="Times New Roman" w:hAnsi="Times New Roman" w:eastAsia="宋体" w:cs="Times New Roman"/>
          <w:sz w:val="24"/>
          <w:szCs w:val="24"/>
          <w:highlight w:val="none"/>
        </w:rPr>
        <w:t>预警行动</w:t>
      </w:r>
      <w:bookmarkEnd w:id="144"/>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按照突发事件严重性、紧急程度和可能波及的范围，将突发环境事</w:t>
      </w:r>
      <w:r>
        <w:rPr>
          <w:rFonts w:hint="default" w:ascii="Times New Roman" w:hAnsi="Times New Roman" w:eastAsia="宋体" w:cs="Times New Roman"/>
          <w:spacing w:val="-10"/>
          <w:sz w:val="24"/>
          <w:szCs w:val="24"/>
          <w:highlight w:val="none"/>
        </w:rPr>
        <w:t>件的预警分为三级：一级</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pacing w:val="-1"/>
          <w:sz w:val="24"/>
          <w:szCs w:val="24"/>
          <w:highlight w:val="none"/>
        </w:rPr>
        <w:t>社会级</w:t>
      </w:r>
      <w:r>
        <w:rPr>
          <w:rFonts w:hint="default" w:ascii="Times New Roman" w:hAnsi="Times New Roman" w:eastAsia="宋体" w:cs="Times New Roman"/>
          <w:spacing w:val="-39"/>
          <w:sz w:val="24"/>
          <w:szCs w:val="24"/>
          <w:highlight w:val="none"/>
        </w:rPr>
        <w:t>）</w:t>
      </w:r>
      <w:r>
        <w:rPr>
          <w:rFonts w:hint="default" w:ascii="Times New Roman" w:hAnsi="Times New Roman" w:eastAsia="宋体" w:cs="Times New Roman"/>
          <w:spacing w:val="-27"/>
          <w:sz w:val="24"/>
          <w:szCs w:val="24"/>
          <w:highlight w:val="none"/>
        </w:rPr>
        <w:t>、二级</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pacing w:val="-2"/>
          <w:sz w:val="24"/>
          <w:szCs w:val="24"/>
          <w:highlight w:val="none"/>
        </w:rPr>
        <w:t>企业级</w:t>
      </w:r>
      <w:r>
        <w:rPr>
          <w:rFonts w:hint="default" w:ascii="Times New Roman" w:hAnsi="Times New Roman" w:eastAsia="宋体" w:cs="Times New Roman"/>
          <w:spacing w:val="-39"/>
          <w:sz w:val="24"/>
          <w:szCs w:val="24"/>
          <w:highlight w:val="none"/>
        </w:rPr>
        <w:t>）</w:t>
      </w:r>
      <w:r>
        <w:rPr>
          <w:rFonts w:hint="default" w:ascii="Times New Roman" w:hAnsi="Times New Roman" w:eastAsia="宋体" w:cs="Times New Roman"/>
          <w:spacing w:val="-27"/>
          <w:sz w:val="24"/>
          <w:szCs w:val="24"/>
          <w:highlight w:val="none"/>
        </w:rPr>
        <w:t>、三级</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pacing w:val="-2"/>
          <w:sz w:val="24"/>
          <w:szCs w:val="24"/>
          <w:highlight w:val="none"/>
        </w:rPr>
        <w:t>车间级</w:t>
      </w:r>
      <w:r>
        <w:rPr>
          <w:rFonts w:hint="default" w:ascii="Times New Roman" w:hAnsi="Times New Roman" w:eastAsia="宋体" w:cs="Times New Roman"/>
          <w:spacing w:val="-142"/>
          <w:sz w:val="24"/>
          <w:szCs w:val="24"/>
          <w:highlight w:val="none"/>
        </w:rPr>
        <w:t>）</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根据事态的发展情况和采取措施的效果，预警可以升级、降级或解除。</w:t>
      </w:r>
    </w:p>
    <w:p>
      <w:pPr>
        <w:pStyle w:val="18"/>
        <w:keepNext w:val="0"/>
        <w:keepLines w:val="0"/>
        <w:pageBreakBefore w:val="0"/>
        <w:widowControl w:val="0"/>
        <w:numPr>
          <w:ilvl w:val="0"/>
          <w:numId w:val="19"/>
        </w:numPr>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一级预警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主要针对厂外级突发环境事件，如发生较大泄漏或火灾事故</w:t>
      </w:r>
      <w:r>
        <w:rPr>
          <w:rFonts w:hint="eastAsia" w:ascii="Times New Roman" w:hAnsi="Times New Roman" w:eastAsia="宋体" w:cs="Times New Roman"/>
          <w:spacing w:val="-5"/>
          <w:sz w:val="24"/>
          <w:szCs w:val="24"/>
          <w:highlight w:val="none"/>
          <w:lang w:eastAsia="zh-CN"/>
        </w:rPr>
        <w:t>，</w:t>
      </w:r>
      <w:r>
        <w:rPr>
          <w:rFonts w:hint="eastAsia" w:ascii="Times New Roman" w:hAnsi="Times New Roman" w:eastAsia="宋体" w:cs="Times New Roman"/>
          <w:spacing w:val="-5"/>
          <w:sz w:val="24"/>
          <w:szCs w:val="24"/>
          <w:highlight w:val="none"/>
          <w:lang w:val="en-US" w:eastAsia="zh-CN"/>
        </w:rPr>
        <w:t>柴油泄漏入河等事故</w:t>
      </w:r>
      <w:r>
        <w:rPr>
          <w:rFonts w:hint="default" w:ascii="Times New Roman" w:hAnsi="Times New Roman" w:eastAsia="宋体" w:cs="Times New Roman"/>
          <w:spacing w:val="-5"/>
          <w:sz w:val="24"/>
          <w:szCs w:val="24"/>
          <w:highlight w:val="none"/>
        </w:rPr>
        <w:t>；不仅造成厂内人员中毒或死亡，还对厂外水环境等已造成严重影响，并已对周边居民点构成威胁。企业应迅速启动预案向上级相关部门报告，企业应急指挥部成员接受当地</w:t>
      </w:r>
      <w:r>
        <w:rPr>
          <w:rFonts w:hint="default" w:ascii="Times New Roman" w:hAnsi="Times New Roman" w:eastAsia="宋体" w:cs="Times New Roman"/>
          <w:spacing w:val="-3"/>
          <w:sz w:val="24"/>
          <w:szCs w:val="24"/>
          <w:highlight w:val="none"/>
        </w:rPr>
        <w:t>政府统一指挥。</w:t>
      </w:r>
    </w:p>
    <w:p>
      <w:pPr>
        <w:pStyle w:val="18"/>
        <w:keepNext w:val="0"/>
        <w:keepLines w:val="0"/>
        <w:pageBreakBefore w:val="0"/>
        <w:widowControl w:val="0"/>
        <w:numPr>
          <w:ilvl w:val="0"/>
          <w:numId w:val="19"/>
        </w:numPr>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二级预警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主要针对厂区级突发环境事件，如设备、设施严重故障，现场已出现危险化学品较大泄漏；已发生人员中毒或火灾迹象；非正常开停车；发生停水断电事故；并已影响到相邻的生产单元。企业在采取相应的措施，组织自救，尚未对周边企事业单位或居民点人员或环境产生较大危害。企业应迅速启动预案，</w:t>
      </w:r>
      <w:r>
        <w:rPr>
          <w:rFonts w:hint="eastAsia" w:ascii="Times New Roman" w:hAnsi="Times New Roman" w:eastAsia="宋体" w:cs="Times New Roman"/>
          <w:sz w:val="24"/>
          <w:szCs w:val="24"/>
          <w:highlight w:val="none"/>
          <w:lang w:eastAsia="zh-CN"/>
        </w:rPr>
        <w:t>顾国生</w:t>
      </w:r>
      <w:r>
        <w:rPr>
          <w:rFonts w:hint="default" w:ascii="Times New Roman" w:hAnsi="Times New Roman" w:eastAsia="宋体" w:cs="Times New Roman"/>
          <w:sz w:val="24"/>
          <w:szCs w:val="24"/>
          <w:highlight w:val="none"/>
        </w:rPr>
        <w:t>（联系方式：</w:t>
      </w:r>
      <w:r>
        <w:rPr>
          <w:rFonts w:hint="eastAsia" w:ascii="Times New Roman" w:hAnsi="Times New Roman" w:eastAsia="宋体" w:cs="Times New Roman"/>
          <w:sz w:val="24"/>
          <w:szCs w:val="24"/>
          <w:highlight w:val="none"/>
          <w:lang w:eastAsia="zh-CN"/>
        </w:rPr>
        <w:t>18252879999</w:t>
      </w:r>
      <w:r>
        <w:rPr>
          <w:rFonts w:hint="default" w:ascii="Times New Roman" w:hAnsi="Times New Roman" w:eastAsia="宋体" w:cs="Times New Roman"/>
          <w:sz w:val="24"/>
          <w:szCs w:val="24"/>
          <w:highlight w:val="none"/>
        </w:rPr>
        <w:t>）作为负责人，指挥处理事故。</w:t>
      </w:r>
    </w:p>
    <w:p>
      <w:pPr>
        <w:pStyle w:val="18"/>
        <w:keepNext w:val="0"/>
        <w:keepLines w:val="0"/>
        <w:pageBreakBefore w:val="0"/>
        <w:widowControl w:val="0"/>
        <w:numPr>
          <w:ilvl w:val="0"/>
          <w:numId w:val="19"/>
        </w:numPr>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三级预警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主要针对车间级突发环境事件，如出现</w:t>
      </w:r>
      <w:r>
        <w:rPr>
          <w:rFonts w:hint="eastAsia" w:ascii="Times New Roman" w:hAnsi="Times New Roman" w:eastAsia="宋体" w:cs="Times New Roman"/>
          <w:spacing w:val="-5"/>
          <w:sz w:val="24"/>
          <w:szCs w:val="24"/>
          <w:highlight w:val="none"/>
          <w:lang w:val="en-US" w:eastAsia="zh-CN"/>
        </w:rPr>
        <w:t>机油泄漏等</w:t>
      </w:r>
      <w:r>
        <w:rPr>
          <w:rFonts w:hint="default" w:ascii="Times New Roman" w:hAnsi="Times New Roman" w:eastAsia="宋体" w:cs="Times New Roman"/>
          <w:spacing w:val="-5"/>
          <w:sz w:val="24"/>
          <w:szCs w:val="24"/>
          <w:highlight w:val="none"/>
        </w:rPr>
        <w:t>；影响主要集中在某个生产单元，影响到局部地区，通过抢修或系统临时紧急措施就能很快控制住事故发展及蔓延。车间级事故负责人为</w:t>
      </w:r>
      <w:r>
        <w:rPr>
          <w:rFonts w:hint="eastAsia" w:ascii="Times New Roman" w:hAnsi="Times New Roman" w:eastAsia="宋体" w:cs="Times New Roman"/>
          <w:spacing w:val="-5"/>
          <w:sz w:val="24"/>
          <w:szCs w:val="24"/>
          <w:highlight w:val="none"/>
          <w:lang w:eastAsia="zh-CN"/>
        </w:rPr>
        <w:t>潘少华</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z w:val="24"/>
          <w:szCs w:val="24"/>
          <w:highlight w:val="none"/>
        </w:rPr>
        <w:t>联系</w:t>
      </w:r>
      <w:r>
        <w:rPr>
          <w:rFonts w:hint="default" w:ascii="Times New Roman" w:hAnsi="Times New Roman" w:eastAsia="宋体" w:cs="Times New Roman"/>
          <w:spacing w:val="-2"/>
          <w:sz w:val="24"/>
          <w:szCs w:val="24"/>
          <w:highlight w:val="none"/>
        </w:rPr>
        <w:t>方式：</w:t>
      </w:r>
      <w:r>
        <w:rPr>
          <w:rFonts w:hint="eastAsia" w:ascii="Times New Roman" w:hAnsi="Times New Roman" w:eastAsia="宋体" w:cs="Times New Roman"/>
          <w:sz w:val="24"/>
          <w:szCs w:val="24"/>
          <w:highlight w:val="none"/>
          <w:lang w:eastAsia="zh-CN"/>
        </w:rPr>
        <w:t>15716278555</w:t>
      </w:r>
      <w:r>
        <w:rPr>
          <w:rFonts w:hint="default" w:ascii="Times New Roman" w:hAnsi="Times New Roman" w:eastAsia="宋体" w:cs="Times New Roman"/>
          <w:sz w:val="24"/>
          <w:szCs w:val="24"/>
          <w:highlight w:val="none"/>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收集到的有关信息证明突发环境事件即将发生或者发生的可能性增大时，按照相关应急预案执行。</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145" w:name="5.2.1 发布预警条件"/>
      <w:bookmarkEnd w:id="145"/>
      <w:bookmarkStart w:id="146" w:name="5.2.1 发布预警条件"/>
      <w:bookmarkEnd w:id="146"/>
      <w:r>
        <w:rPr>
          <w:rFonts w:hint="default" w:ascii="Times New Roman" w:hAnsi="Times New Roman" w:eastAsia="宋体" w:cs="Times New Roman"/>
          <w:sz w:val="24"/>
          <w:szCs w:val="24"/>
          <w:highlight w:val="none"/>
        </w:rPr>
        <w:t>发布预警条件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 xml:space="preserve">在危险源排查时发现存在可能人员伤亡及环境污染等严重后果的  </w:t>
      </w:r>
      <w:r>
        <w:rPr>
          <w:rFonts w:hint="default" w:ascii="Times New Roman" w:hAnsi="Times New Roman" w:eastAsia="宋体" w:cs="Times New Roman"/>
          <w:spacing w:val="-6"/>
          <w:sz w:val="24"/>
          <w:szCs w:val="24"/>
          <w:highlight w:val="none"/>
        </w:rPr>
        <w:t>重大危险源时，应及时预警。收到的环境信息证明突发环境事件即将发</w:t>
      </w:r>
      <w:r>
        <w:rPr>
          <w:rFonts w:hint="default" w:ascii="Times New Roman" w:hAnsi="Times New Roman" w:eastAsia="宋体" w:cs="Times New Roman"/>
          <w:spacing w:val="-5"/>
          <w:sz w:val="24"/>
          <w:szCs w:val="24"/>
          <w:highlight w:val="none"/>
        </w:rPr>
        <w:t>生或者发生的可能性增大时，立即进入预警状态，并启动突发环境事件</w:t>
      </w:r>
      <w:r>
        <w:rPr>
          <w:rFonts w:hint="default" w:ascii="Times New Roman" w:hAnsi="Times New Roman" w:eastAsia="宋体" w:cs="Times New Roman"/>
          <w:spacing w:val="-6"/>
          <w:sz w:val="24"/>
          <w:szCs w:val="24"/>
          <w:highlight w:val="none"/>
        </w:rPr>
        <w:t>应急预案。发布预警公告须经应急指挥组批准，预警公告的内容主要包</w:t>
      </w:r>
      <w:r>
        <w:rPr>
          <w:rFonts w:hint="default" w:ascii="Times New Roman" w:hAnsi="Times New Roman" w:eastAsia="宋体" w:cs="Times New Roman"/>
          <w:spacing w:val="-16"/>
          <w:sz w:val="24"/>
          <w:szCs w:val="24"/>
          <w:highlight w:val="none"/>
        </w:rPr>
        <w:t>括：突发环境事件名称、预警级别、预警区域或场所、预警期起止时间、</w:t>
      </w:r>
      <w:r>
        <w:rPr>
          <w:rFonts w:hint="default" w:ascii="Times New Roman" w:hAnsi="Times New Roman" w:eastAsia="宋体" w:cs="Times New Roman"/>
          <w:spacing w:val="-8"/>
          <w:sz w:val="24"/>
          <w:szCs w:val="24"/>
          <w:highlight w:val="none"/>
        </w:rPr>
        <w:t>影响估计、拟采取的应对措施和发布机关等。预警公告发布后，需要变</w:t>
      </w:r>
      <w:r>
        <w:rPr>
          <w:rFonts w:hint="default" w:ascii="Times New Roman" w:hAnsi="Times New Roman" w:eastAsia="宋体" w:cs="Times New Roman"/>
          <w:spacing w:val="-3"/>
          <w:sz w:val="24"/>
          <w:szCs w:val="24"/>
          <w:highlight w:val="none"/>
        </w:rPr>
        <w:t>更预警内容的应当及时发布变更公告。</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147" w:name="5.2.2 发布预警方式、方法"/>
      <w:bookmarkEnd w:id="147"/>
      <w:bookmarkStart w:id="148" w:name="5.2.2 发布预警方式、方法"/>
      <w:bookmarkEnd w:id="148"/>
      <w:r>
        <w:rPr>
          <w:rFonts w:hint="default" w:ascii="Times New Roman" w:hAnsi="Times New Roman" w:eastAsia="宋体" w:cs="Times New Roman"/>
          <w:sz w:val="24"/>
          <w:szCs w:val="24"/>
          <w:highlight w:val="none"/>
        </w:rPr>
        <w:t>发布预警方式、方法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在确认进入预警状态之后，根据预警相应级别应急指挥小组按照相关程序可采取以下行动：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①立即启动相应事件的应急预案。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3"/>
          <w:sz w:val="24"/>
          <w:szCs w:val="24"/>
          <w:highlight w:val="none"/>
        </w:rPr>
        <w:t>②按照环境污染事故发布预警的等级，向全公司以及附近企业、</w:t>
      </w:r>
      <w:r>
        <w:rPr>
          <w:rFonts w:hint="default" w:ascii="Times New Roman" w:hAnsi="Times New Roman" w:eastAsia="宋体" w:cs="Times New Roman"/>
          <w:spacing w:val="-6"/>
          <w:sz w:val="24"/>
          <w:szCs w:val="24"/>
          <w:highlight w:val="none"/>
        </w:rPr>
        <w:t>居民发布预警等级。公司Ⅲ级预警：现场人员直接向公司应急救援总指挥（</w:t>
      </w:r>
      <w:r>
        <w:rPr>
          <w:rFonts w:hint="eastAsia" w:ascii="Times New Roman" w:hAnsi="Times New Roman" w:eastAsia="宋体" w:cs="Times New Roman"/>
          <w:spacing w:val="-6"/>
          <w:sz w:val="24"/>
          <w:szCs w:val="24"/>
          <w:highlight w:val="none"/>
          <w:lang w:eastAsia="zh-CN"/>
        </w:rPr>
        <w:t>顾国生</w:t>
      </w:r>
      <w:r>
        <w:rPr>
          <w:rFonts w:hint="default" w:ascii="Times New Roman" w:hAnsi="Times New Roman" w:eastAsia="宋体" w:cs="Times New Roman"/>
          <w:spacing w:val="-6"/>
          <w:sz w:val="24"/>
          <w:szCs w:val="24"/>
          <w:highlight w:val="none"/>
        </w:rPr>
        <w:t>，</w:t>
      </w:r>
      <w:r>
        <w:rPr>
          <w:rFonts w:hint="eastAsia" w:ascii="Times New Roman" w:hAnsi="Times New Roman" w:eastAsia="宋体" w:cs="Times New Roman"/>
          <w:spacing w:val="-6"/>
          <w:sz w:val="24"/>
          <w:szCs w:val="24"/>
          <w:highlight w:val="none"/>
          <w:lang w:eastAsia="zh-CN"/>
        </w:rPr>
        <w:t>18252879999</w:t>
      </w:r>
      <w:r>
        <w:rPr>
          <w:rFonts w:hint="default" w:ascii="Times New Roman" w:hAnsi="Times New Roman" w:eastAsia="宋体" w:cs="Times New Roman"/>
          <w:spacing w:val="-6"/>
          <w:sz w:val="24"/>
          <w:szCs w:val="24"/>
          <w:highlight w:val="none"/>
        </w:rPr>
        <w:t>）上报事故情况，指挥组视情况协调各部门进行现场处置，落实巡查、监控措施，如隐患未消除，应通知相关应急部门、人员作好应急准备。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6"/>
          <w:sz w:val="24"/>
          <w:szCs w:val="24"/>
          <w:highlight w:val="none"/>
        </w:rPr>
        <w:t>公司Ⅱ级预警：现场人员直接向公司应急救援总指挥（</w:t>
      </w:r>
      <w:r>
        <w:rPr>
          <w:rFonts w:hint="eastAsia" w:ascii="Times New Roman" w:hAnsi="Times New Roman" w:eastAsia="宋体" w:cs="Times New Roman"/>
          <w:spacing w:val="-6"/>
          <w:sz w:val="24"/>
          <w:szCs w:val="24"/>
          <w:highlight w:val="none"/>
          <w:lang w:eastAsia="zh-CN"/>
        </w:rPr>
        <w:t>顾国生</w:t>
      </w:r>
      <w:r>
        <w:rPr>
          <w:rFonts w:hint="default" w:ascii="Times New Roman" w:hAnsi="Times New Roman" w:eastAsia="宋体" w:cs="Times New Roman"/>
          <w:spacing w:val="-6"/>
          <w:sz w:val="24"/>
          <w:szCs w:val="24"/>
          <w:highlight w:val="none"/>
        </w:rPr>
        <w:t>，</w:t>
      </w:r>
      <w:r>
        <w:rPr>
          <w:rFonts w:hint="eastAsia" w:ascii="Times New Roman" w:hAnsi="Times New Roman" w:eastAsia="宋体" w:cs="Times New Roman"/>
          <w:spacing w:val="-6"/>
          <w:sz w:val="24"/>
          <w:szCs w:val="24"/>
          <w:highlight w:val="none"/>
          <w:lang w:eastAsia="zh-CN"/>
        </w:rPr>
        <w:t>18252879999</w:t>
      </w:r>
      <w:r>
        <w:rPr>
          <w:rFonts w:hint="default" w:ascii="Times New Roman" w:hAnsi="Times New Roman" w:eastAsia="宋体" w:cs="Times New Roman"/>
          <w:spacing w:val="-6"/>
          <w:sz w:val="24"/>
          <w:szCs w:val="24"/>
          <w:highlight w:val="none"/>
        </w:rPr>
        <w:t>）报告，指挥组宣布启动预案，组织事故处理救援。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公司Ⅰ级预警：现场人员直接向公司应急救援总指挥（</w:t>
      </w:r>
      <w:r>
        <w:rPr>
          <w:rFonts w:hint="eastAsia" w:ascii="Times New Roman" w:hAnsi="Times New Roman" w:eastAsia="宋体" w:cs="Times New Roman"/>
          <w:spacing w:val="-6"/>
          <w:sz w:val="24"/>
          <w:szCs w:val="24"/>
          <w:highlight w:val="none"/>
          <w:lang w:eastAsia="zh-CN"/>
        </w:rPr>
        <w:t>顾国生</w:t>
      </w:r>
      <w:r>
        <w:rPr>
          <w:rFonts w:hint="default" w:ascii="Times New Roman" w:hAnsi="Times New Roman" w:eastAsia="宋体" w:cs="Times New Roman"/>
          <w:spacing w:val="-6"/>
          <w:sz w:val="24"/>
          <w:szCs w:val="24"/>
          <w:highlight w:val="none"/>
        </w:rPr>
        <w:t>，</w:t>
      </w:r>
      <w:r>
        <w:rPr>
          <w:rFonts w:hint="eastAsia" w:ascii="Times New Roman" w:hAnsi="Times New Roman" w:eastAsia="宋体" w:cs="Times New Roman"/>
          <w:spacing w:val="-6"/>
          <w:sz w:val="24"/>
          <w:szCs w:val="24"/>
          <w:highlight w:val="none"/>
          <w:lang w:eastAsia="zh-CN"/>
        </w:rPr>
        <w:t>18252879999</w:t>
      </w:r>
      <w:r>
        <w:rPr>
          <w:rFonts w:hint="default" w:ascii="Times New Roman" w:hAnsi="Times New Roman" w:eastAsia="宋体" w:cs="Times New Roman"/>
          <w:spacing w:val="-6"/>
          <w:sz w:val="24"/>
          <w:szCs w:val="24"/>
          <w:highlight w:val="none"/>
        </w:rPr>
        <w:t>）报告，指挥组立即进入应急状态，组织启动预案，并上报南通市海安生态环境局及海安市高新技术产业开发区管委会，适时启动上一级突发环境事件应急预案，在现场应急救援指挥组指挥下组织转移、撤离或者疏散可能受到危害的人员；封闭、隔离或者限制使用有关场所，中止可能导致危害扩大的行为和活动。通知可能受影响的周边企业及人群。</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③根据预警级别准备转移、撤离或者疏散可能受到危害的人员， 并进行妥善安置。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④指令各应急专业队伍进入应急状态，环境监测人员立即开展应急监测，随时掌握并报告事态进展情况。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⑤针对突发事件可能造成的危害，封闭、隔离或者限制有关场所， 中止可能导致危害扩大的行为和活动。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⑥调集应急处置所需物资和设备，做好其他应急保障工作。</w:t>
      </w:r>
    </w:p>
    <w:p>
      <w:pPr>
        <w:pStyle w:val="4"/>
        <w:keepNext w:val="0"/>
        <w:keepLines w:val="0"/>
        <w:pageBreakBefore w:val="0"/>
        <w:widowControl w:val="0"/>
        <w:numPr>
          <w:ilvl w:val="1"/>
          <w:numId w:val="1"/>
        </w:numPr>
        <w:tabs>
          <w:tab w:val="left" w:pos="753"/>
        </w:tabs>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rPr>
          <w:rFonts w:hint="default" w:ascii="Times New Roman" w:hAnsi="Times New Roman" w:eastAsia="宋体" w:cs="Times New Roman"/>
          <w:sz w:val="24"/>
          <w:szCs w:val="24"/>
          <w:highlight w:val="none"/>
        </w:rPr>
      </w:pPr>
      <w:bookmarkStart w:id="149" w:name="_bookmark24"/>
      <w:bookmarkEnd w:id="149"/>
      <w:bookmarkStart w:id="150" w:name="5.3 预警措施"/>
      <w:bookmarkEnd w:id="150"/>
      <w:bookmarkStart w:id="151" w:name="_Toc32469"/>
      <w:r>
        <w:rPr>
          <w:rFonts w:hint="default" w:ascii="Times New Roman" w:hAnsi="Times New Roman" w:eastAsia="宋体" w:cs="Times New Roman"/>
          <w:sz w:val="24"/>
          <w:szCs w:val="24"/>
          <w:highlight w:val="none"/>
        </w:rPr>
        <w:t>预警措施</w:t>
      </w:r>
      <w:bookmarkEnd w:id="151"/>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152" w:name="5.3.1 厂区生产、设备预警"/>
      <w:bookmarkEnd w:id="152"/>
      <w:bookmarkStart w:id="153" w:name="5.3.1 厂区生产、设备预警"/>
      <w:bookmarkEnd w:id="153"/>
      <w:r>
        <w:rPr>
          <w:rFonts w:hint="default" w:ascii="Times New Roman" w:hAnsi="Times New Roman" w:eastAsia="宋体" w:cs="Times New Roman"/>
          <w:sz w:val="24"/>
          <w:szCs w:val="24"/>
          <w:highlight w:val="none"/>
        </w:rPr>
        <w:t>厂区生产、设备预警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厂区主要风险分布点，包括：车间、装置区、危险废物仓库、事故水池。针对不同的风险源故障，主要应对措施如下：</w:t>
      </w:r>
    </w:p>
    <w:p>
      <w:pPr>
        <w:pStyle w:val="18"/>
        <w:keepNext w:val="0"/>
        <w:keepLines w:val="0"/>
        <w:pageBreakBefore w:val="0"/>
        <w:widowControl w:val="0"/>
        <w:numPr>
          <w:ilvl w:val="0"/>
          <w:numId w:val="2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厂区出现警示牌被遮挡、破损，防治措施不到位等情况，应立即组织人员对警示牌进行更换以及清除遮挡。</w:t>
      </w:r>
    </w:p>
    <w:p>
      <w:pPr>
        <w:pStyle w:val="18"/>
        <w:keepNext w:val="0"/>
        <w:keepLines w:val="0"/>
        <w:pageBreakBefore w:val="0"/>
        <w:widowControl w:val="0"/>
        <w:numPr>
          <w:ilvl w:val="0"/>
          <w:numId w:val="2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事故水池正常情况保持空置，事故状态下总暂存废水量空置</w:t>
      </w:r>
      <w:r>
        <w:rPr>
          <w:rFonts w:hint="default" w:ascii="Times New Roman" w:hAnsi="Times New Roman" w:eastAsia="宋体" w:cs="Times New Roman"/>
          <w:spacing w:val="-37"/>
          <w:sz w:val="24"/>
          <w:szCs w:val="24"/>
          <w:highlight w:val="none"/>
        </w:rPr>
        <w:t xml:space="preserve">在 </w:t>
      </w:r>
      <w:r>
        <w:rPr>
          <w:rFonts w:hint="default" w:ascii="Times New Roman" w:hAnsi="Times New Roman" w:eastAsia="宋体" w:cs="Times New Roman"/>
          <w:sz w:val="24"/>
          <w:szCs w:val="24"/>
          <w:highlight w:val="none"/>
        </w:rPr>
        <w:t>80%</w:t>
      </w:r>
      <w:r>
        <w:rPr>
          <w:rFonts w:hint="default" w:ascii="Times New Roman" w:hAnsi="Times New Roman" w:eastAsia="宋体" w:cs="Times New Roman"/>
          <w:spacing w:val="-3"/>
          <w:sz w:val="24"/>
          <w:szCs w:val="24"/>
          <w:highlight w:val="none"/>
        </w:rPr>
        <w:t>以下，应立即对事故水池内贮存水进行抽取处理。</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154" w:name="5.3.2 自然灾害预警"/>
      <w:bookmarkEnd w:id="154"/>
      <w:bookmarkStart w:id="155" w:name="5.3.2 自然灾害预警"/>
      <w:bookmarkEnd w:id="155"/>
      <w:r>
        <w:rPr>
          <w:rFonts w:hint="default" w:ascii="Times New Roman" w:hAnsi="Times New Roman" w:eastAsia="宋体" w:cs="Times New Roman"/>
          <w:sz w:val="24"/>
          <w:szCs w:val="24"/>
          <w:highlight w:val="none"/>
        </w:rPr>
        <w:t>自然灾害预警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1、预警启动的条件</w:t>
      </w:r>
    </w:p>
    <w:p>
      <w:pPr>
        <w:pStyle w:val="18"/>
        <w:keepNext w:val="0"/>
        <w:keepLines w:val="0"/>
        <w:pageBreakBefore w:val="0"/>
        <w:widowControl w:val="0"/>
        <w:numPr>
          <w:ilvl w:val="0"/>
          <w:numId w:val="2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接到政府部门的防灾救灾通知。</w:t>
      </w:r>
    </w:p>
    <w:p>
      <w:pPr>
        <w:pStyle w:val="18"/>
        <w:keepNext w:val="0"/>
        <w:keepLines w:val="0"/>
        <w:pageBreakBefore w:val="0"/>
        <w:widowControl w:val="0"/>
        <w:numPr>
          <w:ilvl w:val="0"/>
          <w:numId w:val="2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出现连续暴雨或暴雪现象。</w:t>
      </w:r>
    </w:p>
    <w:p>
      <w:pPr>
        <w:pStyle w:val="18"/>
        <w:keepNext w:val="0"/>
        <w:keepLines w:val="0"/>
        <w:pageBreakBefore w:val="0"/>
        <w:widowControl w:val="0"/>
        <w:numPr>
          <w:ilvl w:val="0"/>
          <w:numId w:val="2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出现台风现象。</w:t>
      </w:r>
    </w:p>
    <w:p>
      <w:pPr>
        <w:pStyle w:val="18"/>
        <w:keepNext w:val="0"/>
        <w:keepLines w:val="0"/>
        <w:pageBreakBefore w:val="0"/>
        <w:widowControl w:val="0"/>
        <w:numPr>
          <w:ilvl w:val="0"/>
          <w:numId w:val="2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厂区发生突发环境事件，存在对外环境造成影响的可能。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2、预警准备</w:t>
      </w:r>
    </w:p>
    <w:p>
      <w:pPr>
        <w:pStyle w:val="18"/>
        <w:keepNext w:val="0"/>
        <w:keepLines w:val="0"/>
        <w:pageBreakBefore w:val="0"/>
        <w:widowControl w:val="0"/>
        <w:numPr>
          <w:ilvl w:val="0"/>
          <w:numId w:val="2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宣传自然灾害知识，自然灾害应急法律法规和预防、避险、避灾、自救、互救的常识，增强员工的防灾减灾意识。</w:t>
      </w:r>
    </w:p>
    <w:p>
      <w:pPr>
        <w:pStyle w:val="18"/>
        <w:keepNext w:val="0"/>
        <w:keepLines w:val="0"/>
        <w:pageBreakBefore w:val="0"/>
        <w:widowControl w:val="0"/>
        <w:numPr>
          <w:ilvl w:val="0"/>
          <w:numId w:val="2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有发生大暴雨、暴雪天气迹象，应对事故池中贮存水进行抽取，保证事故发生时事故池提供最大贮存量。</w:t>
      </w:r>
    </w:p>
    <w:p>
      <w:pPr>
        <w:pStyle w:val="18"/>
        <w:keepNext w:val="0"/>
        <w:keepLines w:val="0"/>
        <w:pageBreakBefore w:val="0"/>
        <w:widowControl w:val="0"/>
        <w:numPr>
          <w:ilvl w:val="0"/>
          <w:numId w:val="2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对厂区人员操作能力进行培训，加强专业知识，提高突发事件应对能力。</w:t>
      </w:r>
      <w:r>
        <w:rPr>
          <w:rFonts w:hint="default" w:ascii="Times New Roman" w:hAnsi="Times New Roman" w:eastAsia="宋体" w:cs="Times New Roman"/>
          <w:sz w:val="24"/>
          <w:szCs w:val="24"/>
          <w:highlight w:val="none"/>
        </w:rPr>
        <w:t>发生自然灾害预警，应急救援小组应组织人员 24 小时轮流值班，应急小组成员手机保持接通状态，组织应急小组 24 小时警备，确保发生事故第一时间投入应急。</w:t>
      </w:r>
    </w:p>
    <w:p>
      <w:pPr>
        <w:pStyle w:val="4"/>
        <w:keepNext w:val="0"/>
        <w:keepLines w:val="0"/>
        <w:pageBreakBefore w:val="0"/>
        <w:widowControl w:val="0"/>
        <w:numPr>
          <w:ilvl w:val="1"/>
          <w:numId w:val="1"/>
        </w:numPr>
        <w:tabs>
          <w:tab w:val="left" w:pos="753"/>
        </w:tabs>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rPr>
          <w:rFonts w:hint="default" w:ascii="Times New Roman" w:hAnsi="Times New Roman" w:eastAsia="宋体" w:cs="Times New Roman"/>
          <w:sz w:val="24"/>
          <w:szCs w:val="24"/>
          <w:highlight w:val="none"/>
        </w:rPr>
      </w:pPr>
      <w:bookmarkStart w:id="156" w:name="5.4 报警、通讯联络方式"/>
      <w:bookmarkEnd w:id="156"/>
      <w:bookmarkStart w:id="157" w:name="_bookmark25"/>
      <w:bookmarkEnd w:id="157"/>
      <w:bookmarkStart w:id="158" w:name="_Toc14787"/>
      <w:r>
        <w:rPr>
          <w:rFonts w:hint="default" w:ascii="Times New Roman" w:hAnsi="Times New Roman" w:eastAsia="宋体" w:cs="Times New Roman"/>
          <w:sz w:val="24"/>
          <w:szCs w:val="24"/>
          <w:highlight w:val="none"/>
        </w:rPr>
        <w:t>报警、通讯联络方式</w:t>
      </w:r>
      <w:bookmarkEnd w:id="158"/>
    </w:p>
    <w:p>
      <w:pPr>
        <w:pStyle w:val="2"/>
        <w:keepNext w:val="0"/>
        <w:keepLines w:val="0"/>
        <w:pageBreakBefore w:val="0"/>
        <w:widowControl w:val="0"/>
        <w:numPr>
          <w:ilvl w:val="2"/>
          <w:numId w:val="1"/>
        </w:numPr>
        <w:tabs>
          <w:tab w:val="left" w:pos="856"/>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highlight w:val="none"/>
        </w:rPr>
      </w:pPr>
      <w:bookmarkStart w:id="159" w:name="5.4.1 24小时有效的报警和内部、外部通讯联络手段 "/>
      <w:bookmarkEnd w:id="159"/>
      <w:bookmarkStart w:id="160" w:name="5.4.1 24小时有效的报警和内部、外部通讯联络手段 "/>
      <w:bookmarkEnd w:id="160"/>
      <w:r>
        <w:rPr>
          <w:rFonts w:hint="eastAsia"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24</w:t>
      </w:r>
      <w:r>
        <w:rPr>
          <w:rFonts w:hint="default" w:ascii="Times New Roman" w:hAnsi="Times New Roman" w:eastAsia="宋体" w:cs="Times New Roman"/>
          <w:spacing w:val="-3"/>
          <w:sz w:val="24"/>
          <w:szCs w:val="24"/>
          <w:highlight w:val="none"/>
        </w:rPr>
        <w:t xml:space="preserve"> </w:t>
      </w:r>
      <w:r>
        <w:rPr>
          <w:rFonts w:hint="default" w:ascii="Times New Roman" w:hAnsi="Times New Roman" w:eastAsia="宋体" w:cs="Times New Roman"/>
          <w:sz w:val="24"/>
          <w:szCs w:val="24"/>
          <w:highlight w:val="none"/>
        </w:rPr>
        <w:t>小时有效的报警和内部、外部通讯联络手段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公司的环境事故报警方式采用部门内部、外部电话（包括对讲机、手机等通讯工具）向应急救援指挥部进行报警。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海安县建莲商品混凝土有限公司</w:t>
      </w:r>
      <w:r>
        <w:rPr>
          <w:rFonts w:hint="default" w:ascii="Times New Roman" w:hAnsi="Times New Roman" w:eastAsia="宋体" w:cs="Times New Roman"/>
          <w:sz w:val="24"/>
          <w:szCs w:val="24"/>
          <w:highlight w:val="none"/>
        </w:rPr>
        <w:t>设立 24 小时应急值班，应急报警点位于门卫，应急电话为：15370810459。公司工作人员在生产过程或巡检时，发现污水处理设备故障时，应立即向公司应急接警处报警。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火警电话：119</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医疗急救电话：120</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公司控制室接到应急报警后，值班长应立即初步判断响应级别，根据响应级别通知公司相关职能人员；公司控制室白班夜班或双休日接到</w:t>
      </w:r>
      <w:r>
        <w:rPr>
          <w:rFonts w:hint="default" w:ascii="Times New Roman" w:hAnsi="Times New Roman" w:eastAsia="宋体" w:cs="Times New Roman"/>
          <w:spacing w:val="-6"/>
          <w:sz w:val="24"/>
          <w:szCs w:val="24"/>
          <w:highlight w:val="none"/>
        </w:rPr>
        <w:t>应急报警，应当立即报告公司总值班，总值班负责和值班长一起初步判</w:t>
      </w:r>
      <w:r>
        <w:rPr>
          <w:rFonts w:hint="default" w:ascii="Times New Roman" w:hAnsi="Times New Roman" w:eastAsia="宋体" w:cs="Times New Roman"/>
          <w:spacing w:val="-3"/>
          <w:sz w:val="24"/>
          <w:szCs w:val="24"/>
          <w:highlight w:val="none"/>
        </w:rPr>
        <w:t>断响应级别，根据响应级别通知公司相关职能人员。</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161" w:name="5.4.2 报警、通讯联络方式"/>
      <w:bookmarkEnd w:id="161"/>
      <w:bookmarkStart w:id="162" w:name="5.4.2 报警、通讯联络方式"/>
      <w:bookmarkEnd w:id="162"/>
      <w:r>
        <w:rPr>
          <w:rFonts w:hint="default" w:ascii="Times New Roman" w:hAnsi="Times New Roman" w:eastAsia="宋体" w:cs="Times New Roman"/>
          <w:sz w:val="24"/>
          <w:szCs w:val="24"/>
          <w:highlight w:val="none"/>
        </w:rPr>
        <w:t>报警、通讯联络方式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应急救援小组的电话（手机）必须 24 小时开机，禁止随意更换电话号码。特殊情况下，电话号码发生变更，必须在变更之日起 48 小时内向行政部报告。行政部必须在24 小时内向各成员和部门发布变更通知。</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163" w:name="5.4.3 报警程序 "/>
      <w:bookmarkEnd w:id="163"/>
      <w:bookmarkStart w:id="164" w:name="5.4.3 报警程序 "/>
      <w:bookmarkEnd w:id="164"/>
      <w:r>
        <w:rPr>
          <w:rFonts w:hint="default" w:ascii="Times New Roman" w:hAnsi="Times New Roman" w:eastAsia="宋体" w:cs="Times New Roman"/>
          <w:sz w:val="24"/>
          <w:szCs w:val="24"/>
          <w:highlight w:val="none"/>
        </w:rPr>
        <w:t>报警程序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事件或险情发生后，第一发现者应尽快向车间负责人或直接向接警室报告，接警室报警后，立即通知各小组成员待命。各组接到报警后应</w:t>
      </w:r>
      <w:r>
        <w:rPr>
          <w:rFonts w:hint="default" w:ascii="Times New Roman" w:hAnsi="Times New Roman" w:eastAsia="宋体" w:cs="Times New Roman"/>
          <w:spacing w:val="-3"/>
          <w:sz w:val="24"/>
          <w:szCs w:val="24"/>
          <w:highlight w:val="none"/>
        </w:rPr>
        <w:t>当快速做出响应准备，同时报告应急接警室。</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接警室结合事件现场情况报告和安全监控系统反映的情况，向应急</w:t>
      </w:r>
      <w:r>
        <w:rPr>
          <w:rFonts w:hint="default" w:ascii="Times New Roman" w:hAnsi="Times New Roman" w:eastAsia="宋体" w:cs="Times New Roman"/>
          <w:spacing w:val="-3"/>
          <w:sz w:val="24"/>
          <w:szCs w:val="24"/>
          <w:highlight w:val="none"/>
        </w:rPr>
        <w:t>指挥部报告事件情况。应急指挥部根据事件规模决定启动应急抢险预案。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若发生重特大生产安全事件，应急救援指挥中心直接联系消防队、公安部门、卫生部门、环境保护部门，请求信息和技术支援。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整个事件报警与处理程序见下图5.4-1。</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firstLineChars="0"/>
        <w:jc w:val="center"/>
        <w:textAlignment w:val="auto"/>
        <w:rPr>
          <w:rFonts w:hint="default" w:ascii="Times New Roman" w:hAnsi="Times New Roman" w:eastAsia="宋体" w:cs="Times New Roman"/>
          <w:sz w:val="24"/>
          <w:szCs w:val="24"/>
          <w:highlight w:val="none"/>
        </w:rPr>
      </w:pPr>
      <w:r>
        <w:drawing>
          <wp:inline distT="0" distB="0" distL="114300" distR="114300">
            <wp:extent cx="5757545" cy="6652260"/>
            <wp:effectExtent l="0" t="0" r="1460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5757545" cy="6652260"/>
                    </a:xfrm>
                    <a:prstGeom prst="rect">
                      <a:avLst/>
                    </a:prstGeom>
                    <a:noFill/>
                    <a:ln>
                      <a:noFill/>
                    </a:ln>
                  </pic:spPr>
                </pic:pic>
              </a:graphicData>
            </a:graphic>
          </wp:inline>
        </w:drawing>
      </w:r>
    </w:p>
    <w:p>
      <w:pPr>
        <w:pStyle w:val="2"/>
        <w:spacing w:before="73"/>
        <w:ind w:left="2324" w:firstLine="0"/>
        <w:rPr>
          <w:rFonts w:hint="default" w:ascii="Times New Roman" w:hAnsi="Times New Roman" w:eastAsia="宋体" w:cs="Times New Roman"/>
          <w:sz w:val="24"/>
          <w:szCs w:val="24"/>
        </w:rPr>
      </w:pPr>
      <w:r>
        <w:rPr>
          <w:rFonts w:hint="default" w:ascii="Times New Roman" w:hAnsi="Times New Roman" w:eastAsia="宋体" w:cs="Times New Roman"/>
          <w:spacing w:val="-37"/>
          <w:sz w:val="24"/>
          <w:szCs w:val="24"/>
        </w:rPr>
        <w:t>图</w:t>
      </w:r>
      <w:r>
        <w:rPr>
          <w:rFonts w:hint="default" w:ascii="Times New Roman" w:hAnsi="Times New Roman" w:eastAsia="宋体" w:cs="Times New Roman"/>
          <w:sz w:val="24"/>
          <w:szCs w:val="24"/>
        </w:rPr>
        <w:t>5.4-1企业突发环境事件应急处置流程图</w:t>
      </w:r>
    </w:p>
    <w:p>
      <w:pPr>
        <w:spacing w:after="0"/>
        <w:rPr>
          <w:rFonts w:hint="default" w:ascii="Times New Roman" w:hAnsi="Times New Roman" w:eastAsia="宋体" w:cs="Times New Roman"/>
        </w:rPr>
        <w:sectPr>
          <w:headerReference r:id="rId13" w:type="default"/>
          <w:footerReference r:id="rId14" w:type="default"/>
          <w:pgSz w:w="11910" w:h="16840"/>
          <w:pgMar w:top="1361" w:right="1417" w:bottom="1417" w:left="1417" w:header="1035" w:footer="1007"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numPr>
          <w:ilvl w:val="0"/>
          <w:numId w:val="1"/>
        </w:numPr>
        <w:tabs>
          <w:tab w:val="left" w:pos="547"/>
        </w:tabs>
        <w:spacing w:before="75" w:after="0" w:line="240" w:lineRule="auto"/>
        <w:ind w:left="546" w:right="0" w:hanging="320"/>
        <w:jc w:val="left"/>
        <w:outlineLvl w:val="0"/>
        <w:rPr>
          <w:rFonts w:hint="default" w:ascii="Times New Roman" w:hAnsi="Times New Roman" w:eastAsia="宋体" w:cs="Times New Roman"/>
          <w:sz w:val="24"/>
          <w:szCs w:val="24"/>
        </w:rPr>
      </w:pPr>
      <w:bookmarkStart w:id="165" w:name="6 信息报告与通报"/>
      <w:bookmarkEnd w:id="165"/>
      <w:bookmarkStart w:id="166" w:name="_bookmark26"/>
      <w:bookmarkEnd w:id="166"/>
      <w:bookmarkStart w:id="167" w:name="_Toc18824"/>
      <w:r>
        <w:rPr>
          <w:rFonts w:hint="default" w:ascii="Times New Roman" w:hAnsi="Times New Roman" w:eastAsia="宋体" w:cs="Times New Roman"/>
          <w:sz w:val="24"/>
          <w:szCs w:val="24"/>
        </w:rPr>
        <w:t>信息报告与通报</w:t>
      </w:r>
      <w:bookmarkEnd w:id="167"/>
    </w:p>
    <w:p>
      <w:pPr>
        <w:pStyle w:val="18"/>
        <w:numPr>
          <w:ilvl w:val="1"/>
          <w:numId w:val="1"/>
        </w:numPr>
        <w:tabs>
          <w:tab w:val="left" w:pos="753"/>
        </w:tabs>
        <w:spacing w:before="90" w:after="0" w:line="240" w:lineRule="auto"/>
        <w:ind w:left="710" w:leftChars="0" w:right="0" w:hanging="526" w:firstLineChars="0"/>
        <w:jc w:val="left"/>
        <w:rPr>
          <w:rFonts w:hint="default" w:ascii="Times New Roman" w:hAnsi="Times New Roman" w:eastAsia="宋体" w:cs="Times New Roman"/>
          <w:b/>
          <w:sz w:val="24"/>
          <w:szCs w:val="24"/>
        </w:rPr>
      </w:pPr>
      <w:bookmarkStart w:id="168" w:name="_bookmark27"/>
      <w:bookmarkEnd w:id="168"/>
      <w:bookmarkStart w:id="169" w:name="6.1 内部报告"/>
      <w:bookmarkEnd w:id="169"/>
      <w:r>
        <w:rPr>
          <w:rFonts w:hint="default" w:ascii="Times New Roman" w:hAnsi="Times New Roman" w:eastAsia="宋体" w:cs="Times New Roman"/>
          <w:b/>
          <w:sz w:val="24"/>
          <w:szCs w:val="24"/>
        </w:rPr>
        <w:t>内部报告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设立值班室，实行 24 小时值班制度。环境污染事故发生后，现场有关人员应当立即通知值班人员，值班主管根据事故严重程度决定协助处理或启动应急小组，并向公司领导和有关部门领导报告事故情况，必要时报告应急救援指挥小组，应急指挥小组接到事故报警后，迅速准确地询问清事故的以下信息：</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①污染事件的类型、发生时间、发生地点、污染范围；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②污染事件 0 的原因、污染源、污染对象、严重程度；</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③有无人员伤害，受伤害人员情况、人数等；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④已采取的控制措施及其它应对措施。内部报告流程见下图</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center"/>
        <w:textAlignment w:val="auto"/>
        <w:rPr>
          <w:rFonts w:hint="default" w:ascii="Times New Roman" w:hAnsi="Times New Roman" w:eastAsia="宋体" w:cs="Times New Roman"/>
          <w:sz w:val="24"/>
          <w:szCs w:val="24"/>
        </w:rPr>
      </w:pPr>
      <w:r>
        <w:drawing>
          <wp:inline distT="0" distB="0" distL="114300" distR="114300">
            <wp:extent cx="3650615" cy="2954020"/>
            <wp:effectExtent l="0" t="0" r="698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8"/>
                    <a:stretch>
                      <a:fillRect/>
                    </a:stretch>
                  </pic:blipFill>
                  <pic:spPr>
                    <a:xfrm>
                      <a:off x="0" y="0"/>
                      <a:ext cx="3650615" cy="2954020"/>
                    </a:xfrm>
                    <a:prstGeom prst="rect">
                      <a:avLst/>
                    </a:prstGeom>
                    <a:noFill/>
                    <a:ln>
                      <a:noFill/>
                    </a:ln>
                  </pic:spPr>
                </pic:pic>
              </a:graphicData>
            </a:graphic>
          </wp:inline>
        </w:drawing>
      </w:r>
    </w:p>
    <w:p>
      <w:pPr>
        <w:pStyle w:val="2"/>
        <w:tabs>
          <w:tab w:val="left" w:pos="1214"/>
        </w:tabs>
        <w:spacing w:before="231"/>
        <w:ind w:left="0" w:right="19"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default" w:ascii="Times New Roman" w:hAnsi="Times New Roman" w:eastAsia="宋体" w:cs="Times New Roman"/>
          <w:spacing w:val="-70"/>
          <w:sz w:val="24"/>
          <w:szCs w:val="24"/>
        </w:rPr>
        <w:t xml:space="preserve"> </w:t>
      </w:r>
      <w:r>
        <w:rPr>
          <w:rFonts w:hint="default" w:ascii="Times New Roman" w:hAnsi="Times New Roman" w:eastAsia="宋体" w:cs="Times New Roman"/>
          <w:sz w:val="24"/>
          <w:szCs w:val="24"/>
        </w:rPr>
        <w:t>6.1-1内部报告流程图</w:t>
      </w:r>
    </w:p>
    <w:p>
      <w:pPr>
        <w:pStyle w:val="18"/>
        <w:numPr>
          <w:ilvl w:val="1"/>
          <w:numId w:val="1"/>
        </w:numPr>
        <w:spacing w:before="221" w:after="0" w:line="240" w:lineRule="auto"/>
        <w:ind w:left="710" w:leftChars="0" w:right="0" w:hanging="526" w:firstLineChars="0"/>
        <w:jc w:val="left"/>
        <w:rPr>
          <w:rFonts w:hint="default" w:ascii="Times New Roman" w:hAnsi="Times New Roman" w:eastAsia="宋体" w:cs="Times New Roman"/>
          <w:b/>
          <w:sz w:val="24"/>
          <w:szCs w:val="24"/>
        </w:rPr>
      </w:pPr>
      <w:bookmarkStart w:id="170" w:name="6.2 信息通报"/>
      <w:bookmarkEnd w:id="170"/>
      <w:bookmarkStart w:id="171" w:name="_bookmark28"/>
      <w:bookmarkEnd w:id="171"/>
      <w:r>
        <w:rPr>
          <w:rFonts w:hint="default" w:ascii="Times New Roman" w:hAnsi="Times New Roman" w:eastAsia="宋体" w:cs="Times New Roman"/>
          <w:b/>
          <w:sz w:val="24"/>
          <w:szCs w:val="24"/>
        </w:rPr>
        <w:t>信息通报</w:t>
      </w:r>
    </w:p>
    <w:p>
      <w:pPr>
        <w:pStyle w:val="18"/>
        <w:keepNext w:val="0"/>
        <w:keepLines w:val="0"/>
        <w:pageBreakBefore w:val="0"/>
        <w:widowControl w:val="0"/>
        <w:numPr>
          <w:ilvl w:val="2"/>
          <w:numId w:val="1"/>
        </w:numPr>
        <w:kinsoku/>
        <w:wordWrap/>
        <w:overflowPunct/>
        <w:topLinePunct w:val="0"/>
        <w:autoSpaceDE w:val="0"/>
        <w:autoSpaceDN w:val="0"/>
        <w:bidi w:val="0"/>
        <w:adjustRightInd/>
        <w:snapToGrid/>
        <w:spacing w:before="116" w:after="0" w:line="360" w:lineRule="auto"/>
        <w:ind w:left="856" w:right="0" w:hanging="629"/>
        <w:jc w:val="left"/>
        <w:textAlignment w:val="auto"/>
        <w:rPr>
          <w:rFonts w:hint="default" w:ascii="Times New Roman" w:hAnsi="Times New Roman" w:eastAsia="宋体" w:cs="Times New Roman"/>
          <w:b/>
          <w:sz w:val="24"/>
          <w:szCs w:val="24"/>
        </w:rPr>
      </w:pPr>
      <w:bookmarkStart w:id="172" w:name="6.2.1报告的方式"/>
      <w:bookmarkEnd w:id="172"/>
      <w:bookmarkStart w:id="173" w:name="6.2.1报告的方式"/>
      <w:bookmarkEnd w:id="173"/>
      <w:r>
        <w:rPr>
          <w:rFonts w:hint="default" w:ascii="Times New Roman" w:hAnsi="Times New Roman" w:eastAsia="宋体" w:cs="Times New Roman"/>
          <w:b/>
          <w:sz w:val="24"/>
          <w:szCs w:val="24"/>
        </w:rPr>
        <w:t>报告的方式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当企业发现突发环境事故时，污染超出企业范围，影响事故现场之外的周围地区，需及时通报周边企业及居民，通过</w:t>
      </w:r>
      <w:r>
        <w:rPr>
          <w:rFonts w:hint="default" w:ascii="Times New Roman" w:hAnsi="Times New Roman" w:eastAsia="宋体" w:cs="Times New Roman"/>
          <w:sz w:val="24"/>
          <w:szCs w:val="24"/>
          <w:highlight w:val="none"/>
        </w:rPr>
        <w:t>电话、广播</w:t>
      </w:r>
      <w:r>
        <w:rPr>
          <w:rFonts w:hint="default" w:ascii="Times New Roman" w:hAnsi="Times New Roman" w:eastAsia="宋体" w:cs="Times New Roman"/>
          <w:sz w:val="24"/>
          <w:szCs w:val="24"/>
        </w:rPr>
        <w:t>等形式向环境突发事件可能影响的区域通报突发事件的情况。</w:t>
      </w:r>
    </w:p>
    <w:p>
      <w:pPr>
        <w:pStyle w:val="2"/>
        <w:keepNext w:val="0"/>
        <w:keepLines w:val="0"/>
        <w:pageBreakBefore w:val="0"/>
        <w:widowControl w:val="0"/>
        <w:numPr>
          <w:ilvl w:val="2"/>
          <w:numId w:val="1"/>
        </w:numPr>
        <w:tabs>
          <w:tab w:val="left" w:pos="856"/>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174" w:name="6.2.2报告的程序"/>
      <w:bookmarkEnd w:id="174"/>
      <w:bookmarkStart w:id="175" w:name="6.2.2报告的程序"/>
      <w:bookmarkEnd w:id="175"/>
      <w:r>
        <w:rPr>
          <w:rFonts w:hint="default" w:ascii="Times New Roman" w:hAnsi="Times New Roman" w:eastAsia="宋体" w:cs="Times New Roman"/>
          <w:sz w:val="24"/>
          <w:szCs w:val="24"/>
        </w:rPr>
        <w:t>报告的程序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海安县建莲商品混凝土有限公司</w:t>
      </w:r>
      <w:r>
        <w:rPr>
          <w:rFonts w:hint="default" w:ascii="Times New Roman" w:hAnsi="Times New Roman" w:eastAsia="宋体" w:cs="Times New Roman"/>
          <w:spacing w:val="-3"/>
          <w:sz w:val="24"/>
          <w:szCs w:val="24"/>
        </w:rPr>
        <w:t>突发环境事件应急指挥部根据环境事</w:t>
      </w:r>
      <w:r>
        <w:rPr>
          <w:rFonts w:hint="default" w:ascii="Times New Roman" w:hAnsi="Times New Roman" w:eastAsia="宋体" w:cs="Times New Roman"/>
          <w:spacing w:val="-6"/>
          <w:sz w:val="24"/>
          <w:szCs w:val="24"/>
        </w:rPr>
        <w:t>件的有关信息，分析判定事件可能影响的单位和区域。受影响单位和区</w:t>
      </w:r>
      <w:r>
        <w:rPr>
          <w:rFonts w:hint="default" w:ascii="Times New Roman" w:hAnsi="Times New Roman" w:eastAsia="宋体" w:cs="Times New Roman"/>
          <w:spacing w:val="-5"/>
          <w:sz w:val="24"/>
          <w:szCs w:val="24"/>
        </w:rPr>
        <w:t>域在</w:t>
      </w:r>
      <w:r>
        <w:rPr>
          <w:rFonts w:hint="eastAsia" w:ascii="Times New Roman" w:hAnsi="Times New Roman" w:eastAsia="宋体" w:cs="Times New Roman"/>
          <w:spacing w:val="-5"/>
          <w:sz w:val="24"/>
          <w:szCs w:val="24"/>
          <w:highlight w:val="none"/>
          <w:lang w:val="en-US" w:eastAsia="zh-CN"/>
        </w:rPr>
        <w:t>老坝港滨海新区管委会范围内的</w:t>
      </w:r>
      <w:r>
        <w:rPr>
          <w:rFonts w:hint="default" w:ascii="Times New Roman" w:hAnsi="Times New Roman" w:eastAsia="宋体" w:cs="Times New Roman"/>
          <w:spacing w:val="-5"/>
          <w:sz w:val="24"/>
          <w:szCs w:val="24"/>
        </w:rPr>
        <w:t>，指挥部应应急环保组组长应</w:t>
      </w:r>
      <w:r>
        <w:rPr>
          <w:rFonts w:hint="default" w:ascii="Times New Roman" w:hAnsi="Times New Roman" w:eastAsia="宋体" w:cs="Times New Roman"/>
          <w:spacing w:val="-3"/>
          <w:sz w:val="24"/>
          <w:szCs w:val="24"/>
        </w:rPr>
        <w:t>在第一时间向相关单位和区域的负责人进行通报。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通报内容包括：</w:t>
      </w:r>
    </w:p>
    <w:p>
      <w:pPr>
        <w:pStyle w:val="18"/>
        <w:keepNext w:val="0"/>
        <w:keepLines w:val="0"/>
        <w:pageBreakBefore w:val="0"/>
        <w:widowControl w:val="0"/>
        <w:numPr>
          <w:ilvl w:val="0"/>
          <w:numId w:val="23"/>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事故对周边自然环境影响情况，环境污染发展趋势；</w:t>
      </w:r>
    </w:p>
    <w:p>
      <w:pPr>
        <w:pStyle w:val="18"/>
        <w:keepNext w:val="0"/>
        <w:keepLines w:val="0"/>
        <w:pageBreakBefore w:val="0"/>
        <w:widowControl w:val="0"/>
        <w:numPr>
          <w:ilvl w:val="0"/>
          <w:numId w:val="23"/>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居民或单位需采取的避险措施等。</w:t>
      </w:r>
    </w:p>
    <w:p>
      <w:pPr>
        <w:pStyle w:val="2"/>
        <w:keepNext w:val="0"/>
        <w:keepLines w:val="0"/>
        <w:pageBreakBefore w:val="0"/>
        <w:widowControl w:val="0"/>
        <w:tabs>
          <w:tab w:val="left" w:pos="3615"/>
        </w:tabs>
        <w:kinsoku/>
        <w:wordWrap/>
        <w:overflowPunct/>
        <w:topLinePunct w:val="0"/>
        <w:autoSpaceDE w:val="0"/>
        <w:autoSpaceDN w:val="0"/>
        <w:bidi w:val="0"/>
        <w:adjustRightInd/>
        <w:snapToGrid/>
        <w:spacing w:before="0" w:after="0"/>
        <w:ind w:lef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6.1-1周边企业及居民联系方式</w:t>
      </w:r>
    </w:p>
    <w:tbl>
      <w:tblPr>
        <w:tblStyle w:val="12"/>
        <w:tblW w:w="0" w:type="auto"/>
        <w:tblInd w:w="12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8"/>
        <w:gridCol w:w="3621"/>
        <w:gridCol w:w="1843"/>
        <w:gridCol w:w="26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8" w:type="dxa"/>
            <w:tcBorders>
              <w:tl2br w:val="nil"/>
              <w:tr2bl w:val="nil"/>
            </w:tcBorders>
            <w:vAlign w:val="center"/>
          </w:tcPr>
          <w:p>
            <w:pPr>
              <w:pStyle w:val="19"/>
              <w:spacing w:before="90"/>
              <w:ind w:left="137" w:right="133"/>
              <w:jc w:val="center"/>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3621" w:type="dxa"/>
            <w:tcBorders>
              <w:tl2br w:val="nil"/>
              <w:tr2bl w:val="nil"/>
            </w:tcBorders>
            <w:vAlign w:val="center"/>
          </w:tcPr>
          <w:p>
            <w:pPr>
              <w:pStyle w:val="19"/>
              <w:spacing w:before="90"/>
              <w:ind w:left="528" w:right="522"/>
              <w:jc w:val="center"/>
              <w:rPr>
                <w:rFonts w:hint="default" w:ascii="Times New Roman" w:hAnsi="Times New Roman" w:eastAsia="宋体" w:cs="Times New Roman"/>
                <w:b/>
                <w:sz w:val="21"/>
              </w:rPr>
            </w:pPr>
            <w:r>
              <w:rPr>
                <w:rFonts w:hint="default" w:ascii="Times New Roman" w:hAnsi="Times New Roman" w:eastAsia="宋体" w:cs="Times New Roman"/>
                <w:b/>
                <w:sz w:val="21"/>
              </w:rPr>
              <w:t>通报企业/居民</w:t>
            </w:r>
          </w:p>
        </w:tc>
        <w:tc>
          <w:tcPr>
            <w:tcW w:w="1843" w:type="dxa"/>
            <w:tcBorders>
              <w:tl2br w:val="nil"/>
              <w:tr2bl w:val="nil"/>
            </w:tcBorders>
            <w:vAlign w:val="center"/>
          </w:tcPr>
          <w:p>
            <w:pPr>
              <w:pStyle w:val="19"/>
              <w:spacing w:before="90"/>
              <w:ind w:left="215" w:right="213"/>
              <w:jc w:val="center"/>
              <w:rPr>
                <w:rFonts w:hint="default" w:ascii="Times New Roman" w:hAnsi="Times New Roman" w:eastAsia="宋体" w:cs="Times New Roman"/>
                <w:b/>
                <w:sz w:val="21"/>
              </w:rPr>
            </w:pPr>
            <w:r>
              <w:rPr>
                <w:rFonts w:hint="default" w:ascii="Times New Roman" w:hAnsi="Times New Roman" w:eastAsia="宋体" w:cs="Times New Roman"/>
                <w:b/>
                <w:sz w:val="21"/>
              </w:rPr>
              <w:t>电话</w:t>
            </w:r>
          </w:p>
        </w:tc>
        <w:tc>
          <w:tcPr>
            <w:tcW w:w="2665" w:type="dxa"/>
            <w:tcBorders>
              <w:tl2br w:val="nil"/>
              <w:tr2bl w:val="nil"/>
            </w:tcBorders>
            <w:vAlign w:val="center"/>
          </w:tcPr>
          <w:p>
            <w:pPr>
              <w:pStyle w:val="19"/>
              <w:spacing w:before="90"/>
              <w:ind w:left="890" w:right="889"/>
              <w:jc w:val="center"/>
              <w:rPr>
                <w:rFonts w:hint="default" w:ascii="Times New Roman" w:hAnsi="Times New Roman" w:eastAsia="宋体" w:cs="Times New Roman"/>
                <w:b/>
                <w:sz w:val="21"/>
              </w:rPr>
            </w:pPr>
            <w:r>
              <w:rPr>
                <w:rFonts w:hint="default" w:ascii="Times New Roman" w:hAnsi="Times New Roman" w:eastAsia="宋体" w:cs="Times New Roman"/>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8" w:type="dxa"/>
            <w:tcBorders>
              <w:tl2br w:val="nil"/>
              <w:tr2bl w:val="nil"/>
            </w:tcBorders>
            <w:vAlign w:val="center"/>
          </w:tcPr>
          <w:p>
            <w:pPr>
              <w:pStyle w:val="19"/>
              <w:spacing w:before="106"/>
              <w:ind w:left="1"/>
              <w:jc w:val="center"/>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3621" w:type="dxa"/>
            <w:tcBorders>
              <w:tl2br w:val="nil"/>
              <w:tr2bl w:val="nil"/>
            </w:tcBorders>
            <w:vAlign w:val="center"/>
          </w:tcPr>
          <w:p>
            <w:pPr>
              <w:pStyle w:val="19"/>
              <w:spacing w:before="90"/>
              <w:ind w:left="528" w:right="528"/>
              <w:jc w:val="center"/>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海安磊洪新型建材有限公司</w:t>
            </w:r>
          </w:p>
        </w:tc>
        <w:tc>
          <w:tcPr>
            <w:tcW w:w="1843" w:type="dxa"/>
            <w:tcBorders>
              <w:tl2br w:val="nil"/>
              <w:tr2bl w:val="nil"/>
            </w:tcBorders>
            <w:vAlign w:val="center"/>
          </w:tcPr>
          <w:p>
            <w:pPr>
              <w:pStyle w:val="19"/>
              <w:spacing w:before="106"/>
              <w:ind w:left="216" w:right="213"/>
              <w:jc w:val="center"/>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15151312108</w:t>
            </w:r>
          </w:p>
        </w:tc>
        <w:tc>
          <w:tcPr>
            <w:tcW w:w="2665" w:type="dxa"/>
            <w:tcBorders>
              <w:tl2br w:val="nil"/>
              <w:tr2bl w:val="nil"/>
            </w:tcBorders>
            <w:vAlign w:val="center"/>
          </w:tcPr>
          <w:p>
            <w:pPr>
              <w:pStyle w:val="19"/>
              <w:spacing w:before="90"/>
              <w:ind w:left="890" w:right="889"/>
              <w:jc w:val="center"/>
              <w:rPr>
                <w:rFonts w:hint="default" w:ascii="Times New Roman" w:hAnsi="Times New Roman" w:eastAsia="宋体" w:cs="Times New Roman"/>
                <w:sz w:val="21"/>
              </w:rPr>
            </w:pPr>
            <w:r>
              <w:rPr>
                <w:rFonts w:hint="default" w:ascii="Times New Roman" w:hAnsi="Times New Roman" w:eastAsia="宋体" w:cs="Times New Roman"/>
                <w:sz w:val="21"/>
              </w:rPr>
              <w:t>互救企业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8" w:type="dxa"/>
            <w:tcBorders>
              <w:tl2br w:val="nil"/>
              <w:tr2bl w:val="nil"/>
            </w:tcBorders>
            <w:vAlign w:val="center"/>
          </w:tcPr>
          <w:p>
            <w:pPr>
              <w:pStyle w:val="19"/>
              <w:spacing w:before="105"/>
              <w:ind w:left="1"/>
              <w:jc w:val="center"/>
              <w:rPr>
                <w:rFonts w:hint="default" w:ascii="Times New Roman" w:hAnsi="Times New Roman" w:eastAsia="宋体" w:cs="Times New Roman"/>
                <w:sz w:val="21"/>
              </w:rPr>
            </w:pPr>
            <w:r>
              <w:rPr>
                <w:rFonts w:hint="default" w:ascii="Times New Roman" w:hAnsi="Times New Roman" w:eastAsia="宋体" w:cs="Times New Roman"/>
                <w:w w:val="99"/>
                <w:sz w:val="21"/>
              </w:rPr>
              <w:t>2</w:t>
            </w:r>
          </w:p>
        </w:tc>
        <w:tc>
          <w:tcPr>
            <w:tcW w:w="3621" w:type="dxa"/>
            <w:tcBorders>
              <w:tl2br w:val="nil"/>
              <w:tr2bl w:val="nil"/>
            </w:tcBorders>
            <w:vAlign w:val="center"/>
          </w:tcPr>
          <w:p>
            <w:pPr>
              <w:pStyle w:val="19"/>
              <w:spacing w:before="91"/>
              <w:ind w:left="528" w:right="528"/>
              <w:jc w:val="center"/>
              <w:rPr>
                <w:rFonts w:hint="eastAsia"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海安市瑞峰源新型建材有限公司</w:t>
            </w:r>
          </w:p>
        </w:tc>
        <w:tc>
          <w:tcPr>
            <w:tcW w:w="1843" w:type="dxa"/>
            <w:tcBorders>
              <w:tl2br w:val="nil"/>
              <w:tr2bl w:val="nil"/>
            </w:tcBorders>
            <w:vAlign w:val="center"/>
          </w:tcPr>
          <w:p>
            <w:pPr>
              <w:pStyle w:val="19"/>
              <w:spacing w:before="105"/>
              <w:ind w:left="219" w:right="213"/>
              <w:jc w:val="center"/>
              <w:rPr>
                <w:rFonts w:hint="eastAsia"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13931816508</w:t>
            </w:r>
          </w:p>
        </w:tc>
        <w:tc>
          <w:tcPr>
            <w:tcW w:w="2665" w:type="dxa"/>
            <w:tcBorders>
              <w:tl2br w:val="nil"/>
              <w:tr2bl w:val="nil"/>
            </w:tcBorders>
            <w:vAlign w:val="center"/>
          </w:tcPr>
          <w:p>
            <w:pPr>
              <w:pStyle w:val="19"/>
              <w:spacing w:before="91"/>
              <w:ind w:left="890" w:right="889"/>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相邻企业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738" w:type="dxa"/>
            <w:tcBorders>
              <w:tl2br w:val="nil"/>
              <w:tr2bl w:val="nil"/>
            </w:tcBorders>
            <w:vAlign w:val="center"/>
          </w:tcPr>
          <w:p>
            <w:pPr>
              <w:pStyle w:val="19"/>
              <w:ind w:left="1"/>
              <w:jc w:val="center"/>
              <w:rPr>
                <w:rFonts w:hint="default" w:ascii="Times New Roman" w:hAnsi="Times New Roman" w:eastAsia="宋体" w:cs="Times New Roman"/>
                <w:sz w:val="21"/>
              </w:rPr>
            </w:pPr>
            <w:r>
              <w:rPr>
                <w:rFonts w:hint="default" w:ascii="Times New Roman" w:hAnsi="Times New Roman" w:eastAsia="宋体" w:cs="Times New Roman"/>
                <w:w w:val="99"/>
                <w:sz w:val="21"/>
              </w:rPr>
              <w:t>3</w:t>
            </w:r>
          </w:p>
        </w:tc>
        <w:tc>
          <w:tcPr>
            <w:tcW w:w="3621" w:type="dxa"/>
            <w:tcBorders>
              <w:tl2br w:val="nil"/>
              <w:tr2bl w:val="nil"/>
            </w:tcBorders>
            <w:vAlign w:val="center"/>
          </w:tcPr>
          <w:p>
            <w:pPr>
              <w:pStyle w:val="19"/>
              <w:ind w:left="528" w:right="527"/>
              <w:jc w:val="center"/>
              <w:rPr>
                <w:rFonts w:hint="eastAsia"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老坝港滨海新区管委会</w:t>
            </w:r>
          </w:p>
        </w:tc>
        <w:tc>
          <w:tcPr>
            <w:tcW w:w="1843" w:type="dxa"/>
            <w:tcBorders>
              <w:tl2br w:val="nil"/>
              <w:tr2bl w:val="nil"/>
            </w:tcBorders>
            <w:vAlign w:val="center"/>
          </w:tcPr>
          <w:p>
            <w:pPr>
              <w:pStyle w:val="19"/>
              <w:ind w:left="219" w:right="213"/>
              <w:jc w:val="center"/>
              <w:rPr>
                <w:rFonts w:hint="eastAsia" w:ascii="Times New Roman" w:hAnsi="Times New Roman" w:eastAsia="宋体" w:cs="Times New Roman"/>
                <w:sz w:val="21"/>
                <w:highlight w:val="none"/>
                <w:lang w:eastAsia="zh-CN"/>
              </w:rPr>
            </w:pPr>
            <w:r>
              <w:rPr>
                <w:rFonts w:hint="eastAsia" w:ascii="Times New Roman" w:hAnsi="Times New Roman" w:eastAsia="宋体" w:cs="Times New Roman"/>
                <w:sz w:val="21"/>
                <w:highlight w:val="none"/>
                <w:lang w:eastAsia="zh-CN"/>
              </w:rPr>
              <w:t>0513-88266800</w:t>
            </w:r>
          </w:p>
        </w:tc>
        <w:tc>
          <w:tcPr>
            <w:tcW w:w="2665" w:type="dxa"/>
            <w:tcBorders>
              <w:tl2br w:val="nil"/>
              <w:tr2bl w:val="nil"/>
            </w:tcBorders>
            <w:vAlign w:val="center"/>
          </w:tcPr>
          <w:p>
            <w:pPr>
              <w:pStyle w:val="19"/>
              <w:ind w:left="108" w:firstLine="69"/>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企业周边的环境敏感目标隶属于</w:t>
            </w:r>
            <w:r>
              <w:rPr>
                <w:rFonts w:hint="eastAsia" w:ascii="Times New Roman" w:hAnsi="Times New Roman" w:eastAsia="宋体" w:cs="Times New Roman"/>
                <w:sz w:val="21"/>
                <w:highlight w:val="none"/>
                <w:lang w:val="en-US" w:eastAsia="zh-CN"/>
              </w:rPr>
              <w:t>滨海新区</w:t>
            </w:r>
            <w:r>
              <w:rPr>
                <w:rFonts w:hint="default" w:ascii="Times New Roman" w:hAnsi="Times New Roman" w:eastAsia="宋体" w:cs="Times New Roman"/>
                <w:sz w:val="21"/>
                <w:highlight w:val="none"/>
              </w:rPr>
              <w:t>，由</w:t>
            </w:r>
            <w:r>
              <w:rPr>
                <w:rFonts w:hint="eastAsia" w:ascii="Times New Roman" w:hAnsi="Times New Roman" w:eastAsia="宋体" w:cs="Times New Roman"/>
                <w:sz w:val="21"/>
                <w:highlight w:val="none"/>
                <w:lang w:val="en-US" w:eastAsia="zh-CN"/>
              </w:rPr>
              <w:t>滨海新区</w:t>
            </w:r>
            <w:r>
              <w:rPr>
                <w:rFonts w:hint="default" w:ascii="Times New Roman" w:hAnsi="Times New Roman" w:eastAsia="宋体" w:cs="Times New Roman"/>
                <w:sz w:val="21"/>
                <w:highlight w:val="none"/>
              </w:rPr>
              <w:t>政府通知其村委会</w:t>
            </w:r>
          </w:p>
        </w:tc>
      </w:tr>
    </w:tbl>
    <w:p>
      <w:pPr>
        <w:pStyle w:val="18"/>
        <w:keepNext w:val="0"/>
        <w:keepLines w:val="0"/>
        <w:pageBreakBefore w:val="0"/>
        <w:widowControl w:val="0"/>
        <w:numPr>
          <w:ilvl w:val="2"/>
          <w:numId w:val="1"/>
        </w:numPr>
        <w:kinsoku/>
        <w:wordWrap/>
        <w:overflowPunct/>
        <w:topLinePunct w:val="0"/>
        <w:autoSpaceDE w:val="0"/>
        <w:autoSpaceDN w:val="0"/>
        <w:bidi w:val="0"/>
        <w:adjustRightInd/>
        <w:snapToGrid/>
        <w:spacing w:before="104" w:after="0" w:line="360" w:lineRule="auto"/>
        <w:ind w:left="856" w:right="0" w:hanging="629"/>
        <w:jc w:val="left"/>
        <w:textAlignment w:val="auto"/>
        <w:rPr>
          <w:rFonts w:hint="default" w:ascii="Times New Roman" w:hAnsi="Times New Roman" w:eastAsia="宋体" w:cs="Times New Roman"/>
          <w:b/>
          <w:sz w:val="24"/>
          <w:szCs w:val="21"/>
        </w:rPr>
      </w:pPr>
      <w:bookmarkStart w:id="176" w:name="6.2.3报告的内容"/>
      <w:bookmarkEnd w:id="176"/>
      <w:bookmarkStart w:id="177" w:name="6.2.3报告的内容"/>
      <w:bookmarkEnd w:id="177"/>
      <w:r>
        <w:rPr>
          <w:rFonts w:hint="default" w:ascii="Times New Roman" w:hAnsi="Times New Roman" w:eastAsia="宋体" w:cs="Times New Roman"/>
          <w:b/>
          <w:sz w:val="24"/>
          <w:szCs w:val="21"/>
        </w:rPr>
        <w:t>报告的内容</w:t>
      </w:r>
    </w:p>
    <w:p>
      <w:pPr>
        <w:pStyle w:val="18"/>
        <w:keepNext w:val="0"/>
        <w:keepLines w:val="0"/>
        <w:pageBreakBefore w:val="0"/>
        <w:widowControl w:val="0"/>
        <w:numPr>
          <w:ilvl w:val="0"/>
          <w:numId w:val="2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环境事件的类型、时间、地点以及污染源、主要污染物质、种类、数量，污染范围情况；</w:t>
      </w:r>
    </w:p>
    <w:p>
      <w:pPr>
        <w:pStyle w:val="18"/>
        <w:keepNext w:val="0"/>
        <w:keepLines w:val="0"/>
        <w:pageBreakBefore w:val="0"/>
        <w:widowControl w:val="0"/>
        <w:numPr>
          <w:ilvl w:val="0"/>
          <w:numId w:val="2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事故的简要经过概况和已经采取的措施；</w:t>
      </w:r>
    </w:p>
    <w:p>
      <w:pPr>
        <w:pStyle w:val="18"/>
        <w:keepNext w:val="0"/>
        <w:keepLines w:val="0"/>
        <w:pageBreakBefore w:val="0"/>
        <w:widowControl w:val="0"/>
        <w:numPr>
          <w:ilvl w:val="0"/>
          <w:numId w:val="2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事故对周边居民影响情况，是否波及居民或造成居民生命财产的威胁和影响；</w:t>
      </w:r>
    </w:p>
    <w:p>
      <w:pPr>
        <w:pStyle w:val="18"/>
        <w:keepNext w:val="0"/>
        <w:keepLines w:val="0"/>
        <w:pageBreakBefore w:val="0"/>
        <w:widowControl w:val="0"/>
        <w:numPr>
          <w:ilvl w:val="0"/>
          <w:numId w:val="2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事故对周边自然环境影响情况，事件潜在的危害程度，环境污染发展趋势；</w:t>
      </w:r>
    </w:p>
    <w:p>
      <w:pPr>
        <w:pStyle w:val="18"/>
        <w:keepNext w:val="0"/>
        <w:keepLines w:val="0"/>
        <w:pageBreakBefore w:val="0"/>
        <w:widowControl w:val="0"/>
        <w:numPr>
          <w:ilvl w:val="0"/>
          <w:numId w:val="2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事故需疏散居民范围和人数；</w:t>
      </w:r>
    </w:p>
    <w:p>
      <w:pPr>
        <w:pStyle w:val="18"/>
        <w:keepNext w:val="0"/>
        <w:keepLines w:val="0"/>
        <w:pageBreakBefore w:val="0"/>
        <w:widowControl w:val="0"/>
        <w:numPr>
          <w:ilvl w:val="0"/>
          <w:numId w:val="2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事故需疏散路线。</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101" w:after="0" w:line="360" w:lineRule="auto"/>
        <w:ind w:left="634" w:leftChars="0" w:right="0" w:hanging="449" w:firstLineChars="0"/>
        <w:jc w:val="both"/>
        <w:textAlignment w:val="auto"/>
        <w:rPr>
          <w:rFonts w:hint="default" w:ascii="Times New Roman" w:hAnsi="Times New Roman" w:eastAsia="宋体" w:cs="Times New Roman"/>
          <w:sz w:val="24"/>
          <w:szCs w:val="24"/>
        </w:rPr>
      </w:pPr>
      <w:bookmarkStart w:id="178" w:name="6.3信息上报"/>
      <w:bookmarkEnd w:id="178"/>
      <w:bookmarkStart w:id="179" w:name="_bookmark29"/>
      <w:bookmarkEnd w:id="179"/>
      <w:bookmarkStart w:id="180" w:name="_Toc6267"/>
      <w:r>
        <w:rPr>
          <w:rFonts w:hint="default" w:ascii="Times New Roman" w:hAnsi="Times New Roman" w:eastAsia="宋体" w:cs="Times New Roman"/>
          <w:sz w:val="24"/>
          <w:szCs w:val="24"/>
        </w:rPr>
        <w:t>信息上报</w:t>
      </w:r>
      <w:bookmarkEnd w:id="180"/>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116" w:after="0" w:line="360" w:lineRule="auto"/>
        <w:ind w:left="928" w:right="0" w:hanging="701"/>
        <w:jc w:val="both"/>
        <w:textAlignment w:val="auto"/>
        <w:rPr>
          <w:rFonts w:hint="default" w:ascii="Times New Roman" w:hAnsi="Times New Roman" w:eastAsia="宋体" w:cs="Times New Roman"/>
          <w:sz w:val="24"/>
          <w:szCs w:val="24"/>
        </w:rPr>
      </w:pPr>
      <w:bookmarkStart w:id="181" w:name="6.3.1 报告时限和程序"/>
      <w:bookmarkEnd w:id="181"/>
      <w:bookmarkStart w:id="182" w:name="6.3.1 报告时限和程序"/>
      <w:bookmarkEnd w:id="182"/>
      <w:r>
        <w:rPr>
          <w:rFonts w:hint="default" w:ascii="Times New Roman" w:hAnsi="Times New Roman" w:eastAsia="宋体" w:cs="Times New Roman"/>
          <w:sz w:val="24"/>
          <w:szCs w:val="24"/>
        </w:rPr>
        <w:t>报告时限和程序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firstLine="45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根据《国家突发环境事件应急预案》，突发环境事件发生后，环境</w:t>
      </w:r>
      <w:r>
        <w:rPr>
          <w:rFonts w:hint="default" w:ascii="Times New Roman" w:hAnsi="Times New Roman" w:eastAsia="宋体" w:cs="Times New Roman"/>
          <w:spacing w:val="-3"/>
          <w:sz w:val="24"/>
          <w:szCs w:val="24"/>
        </w:rPr>
        <w:t>污染事故发生后，企业环境安全部门负责人（</w:t>
      </w:r>
      <w:r>
        <w:rPr>
          <w:rFonts w:hint="eastAsia" w:ascii="Times New Roman" w:hAnsi="Times New Roman" w:eastAsia="宋体" w:cs="Times New Roman"/>
          <w:spacing w:val="-2"/>
          <w:sz w:val="24"/>
          <w:szCs w:val="24"/>
          <w:lang w:eastAsia="zh-CN"/>
        </w:rPr>
        <w:t>潘少华</w:t>
      </w:r>
      <w:r>
        <w:rPr>
          <w:rFonts w:hint="default" w:ascii="Times New Roman" w:hAnsi="Times New Roman" w:eastAsia="宋体" w:cs="Times New Roman"/>
          <w:spacing w:val="-2"/>
          <w:sz w:val="24"/>
          <w:szCs w:val="24"/>
        </w:rPr>
        <w:t>，联系方式：8260570588）</w:t>
      </w:r>
      <w:r>
        <w:rPr>
          <w:rFonts w:hint="default" w:ascii="Times New Roman" w:hAnsi="Times New Roman" w:eastAsia="宋体" w:cs="Times New Roman"/>
          <w:spacing w:val="-17"/>
          <w:sz w:val="24"/>
          <w:szCs w:val="24"/>
        </w:rPr>
        <w:t xml:space="preserve">按照Ⅰ级 </w:t>
      </w:r>
      <w:r>
        <w:rPr>
          <w:rFonts w:hint="default" w:ascii="Times New Roman" w:hAnsi="Times New Roman" w:eastAsia="宋体" w:cs="Times New Roman"/>
          <w:sz w:val="24"/>
          <w:szCs w:val="24"/>
        </w:rPr>
        <w:t xml:space="preserve">10 </w:t>
      </w:r>
      <w:r>
        <w:rPr>
          <w:rFonts w:hint="default" w:ascii="Times New Roman" w:hAnsi="Times New Roman" w:eastAsia="宋体" w:cs="Times New Roman"/>
          <w:spacing w:val="-14"/>
          <w:sz w:val="24"/>
          <w:szCs w:val="24"/>
        </w:rPr>
        <w:t xml:space="preserve">分钟内、Ⅱ级 </w:t>
      </w:r>
      <w:r>
        <w:rPr>
          <w:rFonts w:hint="default" w:ascii="Times New Roman" w:hAnsi="Times New Roman" w:eastAsia="宋体" w:cs="Times New Roman"/>
          <w:sz w:val="24"/>
          <w:szCs w:val="24"/>
        </w:rPr>
        <w:t xml:space="preserve">30 </w:t>
      </w:r>
      <w:r>
        <w:rPr>
          <w:rFonts w:hint="default" w:ascii="Times New Roman" w:hAnsi="Times New Roman" w:eastAsia="宋体" w:cs="Times New Roman"/>
          <w:spacing w:val="-13"/>
          <w:sz w:val="24"/>
          <w:szCs w:val="24"/>
        </w:rPr>
        <w:t xml:space="preserve">分钟内，其它于 </w:t>
      </w:r>
      <w:r>
        <w:rPr>
          <w:rFonts w:hint="default" w:ascii="Times New Roman" w:hAnsi="Times New Roman" w:eastAsia="宋体" w:cs="Times New Roman"/>
          <w:sz w:val="24"/>
          <w:szCs w:val="24"/>
        </w:rPr>
        <w:t xml:space="preserve">1 </w:t>
      </w:r>
      <w:r>
        <w:rPr>
          <w:rFonts w:hint="default" w:ascii="Times New Roman" w:hAnsi="Times New Roman" w:eastAsia="宋体" w:cs="Times New Roman"/>
          <w:spacing w:val="-2"/>
          <w:sz w:val="24"/>
          <w:szCs w:val="24"/>
        </w:rPr>
        <w:t>小时内向</w:t>
      </w:r>
      <w:r>
        <w:rPr>
          <w:rFonts w:hint="default" w:ascii="Times New Roman" w:hAnsi="Times New Roman" w:eastAsia="宋体" w:cs="Times New Roman"/>
          <w:sz w:val="24"/>
          <w:szCs w:val="24"/>
        </w:rPr>
        <w:t>海安生态环境局报告情况。</w:t>
      </w:r>
    </w:p>
    <w:p>
      <w:pPr>
        <w:pStyle w:val="2"/>
        <w:numPr>
          <w:ilvl w:val="2"/>
          <w:numId w:val="1"/>
        </w:numPr>
        <w:spacing w:before="121" w:after="0" w:line="240" w:lineRule="auto"/>
        <w:ind w:left="928" w:right="0" w:hanging="701"/>
        <w:jc w:val="left"/>
        <w:rPr>
          <w:rFonts w:hint="default" w:ascii="Times New Roman" w:hAnsi="Times New Roman" w:eastAsia="宋体" w:cs="Times New Roman"/>
          <w:sz w:val="24"/>
          <w:szCs w:val="24"/>
        </w:rPr>
      </w:pPr>
      <w:bookmarkStart w:id="183" w:name="6.3.2 报告的基本要求"/>
      <w:bookmarkEnd w:id="183"/>
      <w:bookmarkStart w:id="184" w:name="6.3.2 报告的基本要求"/>
      <w:bookmarkEnd w:id="184"/>
      <w:r>
        <w:rPr>
          <w:rFonts w:hint="default" w:ascii="Times New Roman" w:hAnsi="Times New Roman" w:eastAsia="宋体" w:cs="Times New Roman"/>
          <w:sz w:val="24"/>
          <w:szCs w:val="24"/>
        </w:rPr>
        <w:t>报告的基本要求</w:t>
      </w:r>
    </w:p>
    <w:p>
      <w:pPr>
        <w:pStyle w:val="18"/>
        <w:keepNext w:val="0"/>
        <w:keepLines w:val="0"/>
        <w:pageBreakBefore w:val="0"/>
        <w:widowControl w:val="0"/>
        <w:numPr>
          <w:ilvl w:val="0"/>
          <w:numId w:val="25"/>
        </w:numPr>
        <w:kinsoku/>
        <w:wordWrap/>
        <w:overflowPunct/>
        <w:topLinePunct w:val="0"/>
        <w:autoSpaceDE w:val="0"/>
        <w:autoSpaceDN w:val="0"/>
        <w:bidi w:val="0"/>
        <w:adjustRightInd/>
        <w:snapToGrid/>
        <w:spacing w:before="0" w:after="0" w:line="360" w:lineRule="auto"/>
        <w:ind w:left="-694" w:leftChars="0" w:right="0" w:firstLine="1134" w:firstLineChars="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真实、简洁、按时；</w:t>
      </w:r>
    </w:p>
    <w:p>
      <w:pPr>
        <w:pStyle w:val="18"/>
        <w:keepNext w:val="0"/>
        <w:keepLines w:val="0"/>
        <w:pageBreakBefore w:val="0"/>
        <w:widowControl w:val="0"/>
        <w:numPr>
          <w:ilvl w:val="0"/>
          <w:numId w:val="25"/>
        </w:numPr>
        <w:kinsoku/>
        <w:wordWrap/>
        <w:overflowPunct/>
        <w:topLinePunct w:val="0"/>
        <w:autoSpaceDE w:val="0"/>
        <w:autoSpaceDN w:val="0"/>
        <w:bidi w:val="0"/>
        <w:adjustRightInd/>
        <w:snapToGrid/>
        <w:spacing w:before="0" w:after="0" w:line="360" w:lineRule="auto"/>
        <w:ind w:left="-694" w:leftChars="0" w:right="0" w:firstLine="1134" w:firstLineChars="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应该以文字为准；</w:t>
      </w:r>
    </w:p>
    <w:p>
      <w:pPr>
        <w:pStyle w:val="18"/>
        <w:keepNext w:val="0"/>
        <w:keepLines w:val="0"/>
        <w:pageBreakBefore w:val="0"/>
        <w:widowControl w:val="0"/>
        <w:numPr>
          <w:ilvl w:val="0"/>
          <w:numId w:val="25"/>
        </w:numPr>
        <w:kinsoku/>
        <w:wordWrap/>
        <w:overflowPunct/>
        <w:topLinePunct w:val="0"/>
        <w:autoSpaceDE w:val="0"/>
        <w:autoSpaceDN w:val="0"/>
        <w:bidi w:val="0"/>
        <w:adjustRightInd/>
        <w:snapToGrid/>
        <w:spacing w:before="0" w:after="0" w:line="360" w:lineRule="auto"/>
        <w:ind w:left="-694" w:leftChars="0" w:right="0" w:firstLine="1134" w:firstLineChars="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应得到授权和审核；</w:t>
      </w:r>
    </w:p>
    <w:p>
      <w:pPr>
        <w:pStyle w:val="18"/>
        <w:keepNext w:val="0"/>
        <w:keepLines w:val="0"/>
        <w:pageBreakBefore w:val="0"/>
        <w:widowControl w:val="0"/>
        <w:numPr>
          <w:ilvl w:val="0"/>
          <w:numId w:val="25"/>
        </w:numPr>
        <w:kinsoku/>
        <w:wordWrap/>
        <w:overflowPunct/>
        <w:topLinePunct w:val="0"/>
        <w:autoSpaceDE w:val="0"/>
        <w:autoSpaceDN w:val="0"/>
        <w:bidi w:val="0"/>
        <w:adjustRightInd/>
        <w:snapToGrid/>
        <w:spacing w:before="0" w:after="0" w:line="360" w:lineRule="auto"/>
        <w:ind w:left="-694" w:leftChars="0" w:right="0" w:firstLine="1134" w:firstLineChars="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保留初步报告的文稿；</w:t>
      </w:r>
    </w:p>
    <w:p>
      <w:pPr>
        <w:pStyle w:val="18"/>
        <w:keepNext w:val="0"/>
        <w:keepLines w:val="0"/>
        <w:pageBreakBefore w:val="0"/>
        <w:widowControl w:val="0"/>
        <w:numPr>
          <w:ilvl w:val="0"/>
          <w:numId w:val="25"/>
        </w:numPr>
        <w:kinsoku/>
        <w:wordWrap/>
        <w:overflowPunct/>
        <w:topLinePunct w:val="0"/>
        <w:autoSpaceDE w:val="0"/>
        <w:autoSpaceDN w:val="0"/>
        <w:bidi w:val="0"/>
        <w:adjustRightInd/>
        <w:snapToGrid/>
        <w:spacing w:before="0" w:after="0" w:line="360" w:lineRule="auto"/>
        <w:ind w:left="-694" w:leftChars="0" w:right="0" w:firstLine="1134" w:firstLineChars="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按照政府部门的要求，及时补充适当的事故情况。</w:t>
      </w:r>
    </w:p>
    <w:p>
      <w:pPr>
        <w:pStyle w:val="2"/>
        <w:keepNext w:val="0"/>
        <w:keepLines w:val="0"/>
        <w:pageBreakBefore w:val="0"/>
        <w:widowControl w:val="0"/>
        <w:numPr>
          <w:ilvl w:val="2"/>
          <w:numId w:val="1"/>
        </w:numPr>
        <w:tabs>
          <w:tab w:val="left" w:pos="92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185" w:name="6.3.3 向相关主管部门报告事故内容要点"/>
      <w:bookmarkEnd w:id="185"/>
      <w:bookmarkStart w:id="186" w:name="6.3.3 向相关主管部门报告事故内容要点"/>
      <w:bookmarkEnd w:id="186"/>
      <w:r>
        <w:rPr>
          <w:rFonts w:hint="default" w:ascii="Times New Roman" w:hAnsi="Times New Roman" w:eastAsia="宋体" w:cs="Times New Roman"/>
          <w:sz w:val="24"/>
          <w:szCs w:val="24"/>
        </w:rPr>
        <w:t>向相关主管部门报告事故内容要点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突发环境事件的报告分为初报、续报和处理结果报告三类：初报从发现事件后及时上报；续报在查清有关基本情况后随时上报，处理结果</w:t>
      </w:r>
      <w:r>
        <w:rPr>
          <w:rFonts w:hint="default" w:ascii="Times New Roman" w:hAnsi="Times New Roman" w:eastAsia="宋体" w:cs="Times New Roman"/>
          <w:spacing w:val="-3"/>
          <w:sz w:val="24"/>
          <w:szCs w:val="24"/>
        </w:rPr>
        <w:t>报告在事件处理完毕后立即上报。</w:t>
      </w:r>
    </w:p>
    <w:p>
      <w:pPr>
        <w:pStyle w:val="2"/>
        <w:keepNext w:val="0"/>
        <w:keepLines w:val="0"/>
        <w:pageBreakBefore w:val="0"/>
        <w:widowControl w:val="0"/>
        <w:numPr>
          <w:ilvl w:val="3"/>
          <w:numId w:val="26"/>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187" w:name="6.3.3.1 初报"/>
      <w:bookmarkEnd w:id="187"/>
      <w:bookmarkStart w:id="188" w:name="6.3.3.1 初报"/>
      <w:bookmarkEnd w:id="188"/>
      <w:r>
        <w:rPr>
          <w:rFonts w:hint="default" w:ascii="Times New Roman" w:hAnsi="Times New Roman" w:eastAsia="宋体" w:cs="Times New Roman"/>
          <w:sz w:val="24"/>
          <w:szCs w:val="24"/>
        </w:rPr>
        <w:t>初报</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事故发生的时间、地点以及污染源、主要污染物质、污染范</w:t>
      </w:r>
      <w:r>
        <w:rPr>
          <w:rFonts w:hint="default" w:ascii="Times New Roman" w:hAnsi="Times New Roman" w:eastAsia="宋体" w:cs="Times New Roman"/>
          <w:spacing w:val="-2"/>
          <w:sz w:val="24"/>
          <w:szCs w:val="21"/>
        </w:rPr>
        <w:t>围情况；</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事故的简要经过概况和已经采取的措施；</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现场人员状态，人员伤亡、撤离情况</w:t>
      </w:r>
      <w:r>
        <w:rPr>
          <w:rFonts w:hint="default" w:ascii="Times New Roman" w:hAnsi="Times New Roman" w:eastAsia="宋体" w:cs="Times New Roman"/>
          <w:sz w:val="24"/>
          <w:szCs w:val="21"/>
        </w:rPr>
        <w:t>（</w:t>
      </w:r>
      <w:r>
        <w:rPr>
          <w:rFonts w:hint="default" w:ascii="Times New Roman" w:hAnsi="Times New Roman" w:eastAsia="宋体" w:cs="Times New Roman"/>
          <w:spacing w:val="-3"/>
          <w:sz w:val="24"/>
          <w:szCs w:val="21"/>
        </w:rPr>
        <w:t>人数、程度、所属单位）、初步估计的直接经济损失；</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事故对周边居民影响情况，是否波及居民或造成居民生命财产的威胁和影响；</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事故对周边自然环境影响情况，环境污染发展趋势；</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请求政府部门协调、支援的事项；</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报告人姓名、职务和联系电话。</w:t>
      </w:r>
    </w:p>
    <w:p>
      <w:pPr>
        <w:pStyle w:val="18"/>
        <w:keepNext w:val="0"/>
        <w:keepLines w:val="0"/>
        <w:pageBreakBefore w:val="0"/>
        <w:widowControl w:val="0"/>
        <w:numPr>
          <w:ilvl w:val="4"/>
          <w:numId w:val="2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其他应当报告的情况。</w:t>
      </w:r>
    </w:p>
    <w:p>
      <w:pPr>
        <w:pStyle w:val="2"/>
        <w:keepNext w:val="0"/>
        <w:keepLines w:val="0"/>
        <w:pageBreakBefore w:val="0"/>
        <w:widowControl w:val="0"/>
        <w:numPr>
          <w:ilvl w:val="3"/>
          <w:numId w:val="26"/>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189" w:name="6.3.3.2 续报"/>
      <w:bookmarkEnd w:id="189"/>
      <w:bookmarkStart w:id="190" w:name="6.3.3.2 续报"/>
      <w:bookmarkEnd w:id="190"/>
      <w:r>
        <w:rPr>
          <w:rFonts w:hint="default" w:ascii="Times New Roman" w:hAnsi="Times New Roman" w:eastAsia="宋体" w:cs="Times New Roman"/>
          <w:sz w:val="24"/>
          <w:szCs w:val="24"/>
        </w:rPr>
        <w:t>续报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续报可通过网络或书面报告，在初报的基础上报告有关确切数据，事件发生的原因、过程、进展情况及采取的应急措施等基本情况。</w:t>
      </w:r>
    </w:p>
    <w:p>
      <w:pPr>
        <w:pStyle w:val="2"/>
        <w:keepNext w:val="0"/>
        <w:keepLines w:val="0"/>
        <w:pageBreakBefore w:val="0"/>
        <w:widowControl w:val="0"/>
        <w:numPr>
          <w:ilvl w:val="3"/>
          <w:numId w:val="26"/>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191" w:name="6.3.3.3 处理结果报告"/>
      <w:bookmarkEnd w:id="191"/>
      <w:bookmarkStart w:id="192" w:name="6.3.3.3 处理结果报告"/>
      <w:bookmarkEnd w:id="192"/>
      <w:r>
        <w:rPr>
          <w:rFonts w:hint="default" w:ascii="Times New Roman" w:hAnsi="Times New Roman" w:eastAsia="宋体" w:cs="Times New Roman"/>
          <w:sz w:val="24"/>
          <w:szCs w:val="24"/>
        </w:rPr>
        <w:t>处理结果报告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处理结果报告采用书面报告，在初报和续报的基础上，报告处理事件的措施、过程和结果，事件潜在或间接的危害、社会影响、处理后的遗留问题，参加处理工作的有关部门和工作内容，出具有关危害与损失的证明文件等详细情况。</w:t>
      </w:r>
    </w:p>
    <w:p>
      <w:pPr>
        <w:pStyle w:val="2"/>
        <w:keepNext w:val="0"/>
        <w:keepLines w:val="0"/>
        <w:pageBreakBefore w:val="0"/>
        <w:widowControl w:val="0"/>
        <w:tabs>
          <w:tab w:val="left" w:pos="3757"/>
        </w:tabs>
        <w:kinsoku/>
        <w:wordWrap/>
        <w:overflowPunct/>
        <w:topLinePunct w:val="0"/>
        <w:autoSpaceDE w:val="0"/>
        <w:autoSpaceDN w:val="0"/>
        <w:bidi w:val="0"/>
        <w:adjustRightInd/>
        <w:snapToGrid/>
        <w:spacing w:before="0" w:after="0" w:line="360" w:lineRule="auto"/>
        <w:ind w:lef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6.3-1相关管理部门联系方式</w:t>
      </w:r>
    </w:p>
    <w:p>
      <w:pPr>
        <w:rPr>
          <w:rFonts w:hint="default"/>
        </w:rPr>
      </w:pPr>
    </w:p>
    <w:tbl>
      <w:tblPr>
        <w:tblStyle w:val="12"/>
        <w:tblW w:w="0" w:type="auto"/>
        <w:tblInd w:w="12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06"/>
        <w:gridCol w:w="3826"/>
        <w:gridCol w:w="41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06" w:type="dxa"/>
            <w:tcBorders>
              <w:tl2br w:val="nil"/>
              <w:tr2bl w:val="nil"/>
            </w:tcBorders>
          </w:tcPr>
          <w:p>
            <w:pPr>
              <w:pStyle w:val="19"/>
              <w:spacing w:before="90"/>
              <w:ind w:left="221" w:right="217"/>
              <w:rPr>
                <w:rFonts w:hint="default" w:ascii="Times New Roman" w:hAnsi="Times New Roman" w:eastAsia="宋体" w:cs="Times New Roman"/>
                <w:b/>
                <w:sz w:val="21"/>
              </w:rPr>
            </w:pPr>
            <w:r>
              <w:rPr>
                <w:rFonts w:hint="default" w:ascii="Times New Roman" w:hAnsi="Times New Roman" w:eastAsia="宋体" w:cs="Times New Roman"/>
                <w:b/>
                <w:sz w:val="21"/>
              </w:rPr>
              <w:t>序号</w:t>
            </w:r>
          </w:p>
        </w:tc>
        <w:tc>
          <w:tcPr>
            <w:tcW w:w="3826" w:type="dxa"/>
            <w:tcBorders>
              <w:tl2br w:val="nil"/>
              <w:tr2bl w:val="nil"/>
            </w:tcBorders>
          </w:tcPr>
          <w:p>
            <w:pPr>
              <w:pStyle w:val="19"/>
              <w:spacing w:before="90"/>
              <w:ind w:left="841" w:right="837"/>
              <w:rPr>
                <w:rFonts w:hint="default" w:ascii="Times New Roman" w:hAnsi="Times New Roman" w:eastAsia="宋体" w:cs="Times New Roman"/>
                <w:b/>
                <w:sz w:val="21"/>
              </w:rPr>
            </w:pPr>
            <w:r>
              <w:rPr>
                <w:rFonts w:hint="default" w:ascii="Times New Roman" w:hAnsi="Times New Roman" w:eastAsia="宋体" w:cs="Times New Roman"/>
                <w:b/>
                <w:sz w:val="21"/>
              </w:rPr>
              <w:t>上报单位</w:t>
            </w:r>
          </w:p>
        </w:tc>
        <w:tc>
          <w:tcPr>
            <w:tcW w:w="4140" w:type="dxa"/>
            <w:tcBorders>
              <w:tl2br w:val="nil"/>
              <w:tr2bl w:val="nil"/>
            </w:tcBorders>
          </w:tcPr>
          <w:p>
            <w:pPr>
              <w:pStyle w:val="19"/>
              <w:spacing w:before="90"/>
              <w:ind w:left="1358" w:right="1352"/>
              <w:rPr>
                <w:rFonts w:hint="default" w:ascii="Times New Roman" w:hAnsi="Times New Roman" w:eastAsia="宋体" w:cs="Times New Roman"/>
                <w:b/>
                <w:sz w:val="21"/>
              </w:rPr>
            </w:pPr>
            <w:r>
              <w:rPr>
                <w:rFonts w:hint="default" w:ascii="Times New Roman" w:hAnsi="Times New Roman" w:eastAsia="宋体" w:cs="Times New Roman"/>
                <w:b/>
                <w:sz w:val="21"/>
              </w:rPr>
              <w:t>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6" w:type="dxa"/>
            <w:tcBorders>
              <w:tl2br w:val="nil"/>
              <w:tr2bl w:val="nil"/>
            </w:tcBorders>
          </w:tcPr>
          <w:p>
            <w:pPr>
              <w:pStyle w:val="19"/>
              <w:spacing w:before="106"/>
              <w:ind w:left="5"/>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3826" w:type="dxa"/>
            <w:tcBorders>
              <w:tl2br w:val="nil"/>
              <w:tr2bl w:val="nil"/>
            </w:tcBorders>
          </w:tcPr>
          <w:p>
            <w:pPr>
              <w:pStyle w:val="19"/>
              <w:spacing w:before="90"/>
              <w:ind w:left="841" w:right="837"/>
              <w:rPr>
                <w:rFonts w:hint="default" w:ascii="Times New Roman" w:hAnsi="Times New Roman" w:eastAsia="宋体" w:cs="Times New Roman"/>
                <w:sz w:val="21"/>
              </w:rPr>
            </w:pPr>
            <w:r>
              <w:rPr>
                <w:rFonts w:hint="default" w:ascii="Times New Roman" w:hAnsi="Times New Roman" w:eastAsia="宋体" w:cs="Times New Roman"/>
                <w:sz w:val="21"/>
              </w:rPr>
              <w:t>海安市政府</w:t>
            </w:r>
          </w:p>
        </w:tc>
        <w:tc>
          <w:tcPr>
            <w:tcW w:w="4140" w:type="dxa"/>
            <w:tcBorders>
              <w:tl2br w:val="nil"/>
              <w:tr2bl w:val="nil"/>
            </w:tcBorders>
          </w:tcPr>
          <w:p>
            <w:pPr>
              <w:pStyle w:val="19"/>
              <w:spacing w:before="106"/>
              <w:ind w:left="1358" w:right="1353"/>
              <w:rPr>
                <w:rFonts w:hint="default" w:ascii="Times New Roman" w:hAnsi="Times New Roman" w:eastAsia="宋体" w:cs="Times New Roman"/>
                <w:sz w:val="21"/>
              </w:rPr>
            </w:pPr>
            <w:r>
              <w:rPr>
                <w:rFonts w:hint="default" w:ascii="Times New Roman" w:hAnsi="Times New Roman" w:eastAsia="宋体" w:cs="Times New Roman"/>
                <w:sz w:val="21"/>
              </w:rPr>
              <w:t>0513-88812249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06" w:type="dxa"/>
            <w:tcBorders>
              <w:tl2br w:val="nil"/>
              <w:tr2bl w:val="nil"/>
            </w:tcBorders>
          </w:tcPr>
          <w:p>
            <w:pPr>
              <w:pStyle w:val="19"/>
              <w:spacing w:before="105"/>
              <w:ind w:left="5"/>
              <w:rPr>
                <w:rFonts w:hint="default" w:ascii="Times New Roman" w:hAnsi="Times New Roman" w:eastAsia="宋体" w:cs="Times New Roman"/>
                <w:sz w:val="21"/>
              </w:rPr>
            </w:pPr>
            <w:r>
              <w:rPr>
                <w:rFonts w:hint="default" w:ascii="Times New Roman" w:hAnsi="Times New Roman" w:eastAsia="宋体" w:cs="Times New Roman"/>
                <w:w w:val="99"/>
                <w:sz w:val="21"/>
              </w:rPr>
              <w:t>2</w:t>
            </w:r>
          </w:p>
        </w:tc>
        <w:tc>
          <w:tcPr>
            <w:tcW w:w="3826" w:type="dxa"/>
            <w:tcBorders>
              <w:tl2br w:val="nil"/>
              <w:tr2bl w:val="nil"/>
            </w:tcBorders>
          </w:tcPr>
          <w:p>
            <w:pPr>
              <w:pStyle w:val="19"/>
              <w:spacing w:before="91"/>
              <w:ind w:left="841" w:right="839"/>
              <w:rPr>
                <w:rFonts w:hint="default" w:ascii="Times New Roman" w:hAnsi="Times New Roman" w:eastAsia="宋体" w:cs="Times New Roman"/>
                <w:sz w:val="21"/>
              </w:rPr>
            </w:pPr>
            <w:r>
              <w:rPr>
                <w:rFonts w:hint="default" w:ascii="Times New Roman" w:hAnsi="Times New Roman" w:eastAsia="宋体" w:cs="Times New Roman"/>
                <w:sz w:val="21"/>
              </w:rPr>
              <w:t>南通市海安生态环境局</w:t>
            </w:r>
          </w:p>
        </w:tc>
        <w:tc>
          <w:tcPr>
            <w:tcW w:w="4140" w:type="dxa"/>
            <w:tcBorders>
              <w:tl2br w:val="nil"/>
              <w:tr2bl w:val="nil"/>
            </w:tcBorders>
          </w:tcPr>
          <w:p>
            <w:pPr>
              <w:pStyle w:val="19"/>
              <w:spacing w:before="105"/>
              <w:ind w:left="1356" w:right="1353"/>
              <w:rPr>
                <w:rFonts w:hint="default" w:ascii="Times New Roman" w:hAnsi="Times New Roman" w:eastAsia="宋体" w:cs="Times New Roman"/>
                <w:sz w:val="21"/>
              </w:rPr>
            </w:pPr>
            <w:r>
              <w:rPr>
                <w:rFonts w:hint="default" w:ascii="Times New Roman" w:hAnsi="Times New Roman" w:eastAsia="宋体" w:cs="Times New Roman"/>
                <w:sz w:val="21"/>
              </w:rPr>
              <w:t>0513-81812369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06" w:type="dxa"/>
            <w:tcBorders>
              <w:tl2br w:val="nil"/>
              <w:tr2bl w:val="nil"/>
            </w:tcBorders>
          </w:tcPr>
          <w:p>
            <w:pPr>
              <w:pStyle w:val="19"/>
              <w:spacing w:before="105"/>
              <w:ind w:left="5"/>
              <w:rPr>
                <w:rFonts w:hint="default" w:ascii="Times New Roman" w:hAnsi="Times New Roman" w:eastAsia="宋体" w:cs="Times New Roman"/>
                <w:sz w:val="21"/>
              </w:rPr>
            </w:pPr>
            <w:r>
              <w:rPr>
                <w:rFonts w:hint="default" w:ascii="Times New Roman" w:hAnsi="Times New Roman" w:eastAsia="宋体" w:cs="Times New Roman"/>
                <w:w w:val="99"/>
                <w:sz w:val="21"/>
              </w:rPr>
              <w:t>3</w:t>
            </w:r>
          </w:p>
        </w:tc>
        <w:tc>
          <w:tcPr>
            <w:tcW w:w="3826" w:type="dxa"/>
            <w:tcBorders>
              <w:tl2br w:val="nil"/>
              <w:tr2bl w:val="nil"/>
            </w:tcBorders>
          </w:tcPr>
          <w:p>
            <w:pPr>
              <w:pStyle w:val="19"/>
              <w:spacing w:before="91"/>
              <w:ind w:left="841" w:right="839"/>
              <w:rPr>
                <w:rFonts w:hint="default" w:ascii="Times New Roman" w:hAnsi="Times New Roman" w:eastAsia="宋体" w:cs="Times New Roman"/>
                <w:sz w:val="21"/>
              </w:rPr>
            </w:pPr>
            <w:r>
              <w:rPr>
                <w:rFonts w:hint="default" w:ascii="Times New Roman" w:hAnsi="Times New Roman" w:eastAsia="宋体" w:cs="Times New Roman"/>
                <w:sz w:val="21"/>
              </w:rPr>
              <w:t>南通市生态环境局</w:t>
            </w:r>
          </w:p>
        </w:tc>
        <w:tc>
          <w:tcPr>
            <w:tcW w:w="4140" w:type="dxa"/>
            <w:tcBorders>
              <w:tl2br w:val="nil"/>
              <w:tr2bl w:val="nil"/>
            </w:tcBorders>
          </w:tcPr>
          <w:p>
            <w:pPr>
              <w:pStyle w:val="19"/>
              <w:spacing w:before="105"/>
              <w:ind w:left="1358" w:right="1353"/>
              <w:rPr>
                <w:rFonts w:hint="default" w:ascii="Times New Roman" w:hAnsi="Times New Roman" w:eastAsia="宋体" w:cs="Times New Roman"/>
                <w:sz w:val="21"/>
              </w:rPr>
            </w:pPr>
            <w:r>
              <w:rPr>
                <w:rFonts w:hint="default" w:ascii="Times New Roman" w:hAnsi="Times New Roman" w:eastAsia="宋体" w:cs="Times New Roman"/>
                <w:sz w:val="21"/>
              </w:rPr>
              <w:t>0513-59002782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06" w:type="dxa"/>
            <w:tcBorders>
              <w:tl2br w:val="nil"/>
              <w:tr2bl w:val="nil"/>
            </w:tcBorders>
          </w:tcPr>
          <w:p>
            <w:pPr>
              <w:pStyle w:val="19"/>
              <w:spacing w:before="105"/>
              <w:ind w:left="5"/>
              <w:rPr>
                <w:rFonts w:hint="eastAsia" w:ascii="Times New Roman" w:hAnsi="Times New Roman" w:eastAsia="宋体" w:cs="Times New Roman"/>
                <w:w w:val="99"/>
                <w:sz w:val="21"/>
                <w:lang w:val="en-US" w:eastAsia="zh-CN"/>
              </w:rPr>
            </w:pPr>
            <w:r>
              <w:rPr>
                <w:rFonts w:hint="eastAsia" w:ascii="Times New Roman" w:hAnsi="Times New Roman" w:eastAsia="宋体" w:cs="Times New Roman"/>
                <w:w w:val="99"/>
                <w:sz w:val="21"/>
                <w:lang w:val="en-US" w:eastAsia="zh-CN"/>
              </w:rPr>
              <w:t>4</w:t>
            </w:r>
          </w:p>
        </w:tc>
        <w:tc>
          <w:tcPr>
            <w:tcW w:w="3826" w:type="dxa"/>
            <w:tcBorders>
              <w:tl2br w:val="nil"/>
              <w:tr2bl w:val="nil"/>
            </w:tcBorders>
          </w:tcPr>
          <w:p>
            <w:pPr>
              <w:pStyle w:val="19"/>
              <w:spacing w:before="91"/>
              <w:ind w:left="841" w:right="839"/>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海安市交通运输局</w:t>
            </w:r>
          </w:p>
        </w:tc>
        <w:tc>
          <w:tcPr>
            <w:tcW w:w="4140" w:type="dxa"/>
            <w:tcBorders>
              <w:tl2br w:val="nil"/>
              <w:tr2bl w:val="nil"/>
            </w:tcBorders>
          </w:tcPr>
          <w:p>
            <w:pPr>
              <w:pStyle w:val="19"/>
              <w:spacing w:before="105"/>
              <w:ind w:left="1358" w:right="1353"/>
              <w:rPr>
                <w:rFonts w:hint="default" w:ascii="Times New Roman" w:hAnsi="Times New Roman" w:eastAsia="宋体" w:cs="Times New Roman"/>
                <w:sz w:val="21"/>
              </w:rPr>
            </w:pPr>
            <w:r>
              <w:rPr>
                <w:rFonts w:hint="default" w:ascii="Times New Roman" w:hAnsi="Times New Roman" w:eastAsia="宋体" w:cs="Times New Roman"/>
                <w:sz w:val="21"/>
              </w:rPr>
              <w:t>0513-88906522</w:t>
            </w:r>
          </w:p>
        </w:tc>
      </w:tr>
    </w:tbl>
    <w:p>
      <w:pPr>
        <w:pStyle w:val="18"/>
        <w:keepNext w:val="0"/>
        <w:keepLines w:val="0"/>
        <w:pageBreakBefore w:val="0"/>
        <w:widowControl w:val="0"/>
        <w:numPr>
          <w:ilvl w:val="3"/>
          <w:numId w:val="26"/>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1"/>
        </w:rPr>
      </w:pPr>
      <w:bookmarkStart w:id="193" w:name="6.3.3.4 处理结果报告"/>
      <w:bookmarkEnd w:id="193"/>
      <w:bookmarkStart w:id="194" w:name="6.3.3.4 处理结果报告"/>
      <w:bookmarkEnd w:id="194"/>
      <w:r>
        <w:rPr>
          <w:rFonts w:hint="default" w:ascii="Times New Roman" w:hAnsi="Times New Roman" w:eastAsia="宋体" w:cs="Times New Roman"/>
          <w:b/>
          <w:sz w:val="24"/>
          <w:szCs w:val="21"/>
        </w:rPr>
        <w:t>处理结果报告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处理结果报告采用书面报告，在初报和续报的基础上，报告处理事</w:t>
      </w:r>
      <w:r>
        <w:rPr>
          <w:rFonts w:hint="default" w:ascii="Times New Roman" w:hAnsi="Times New Roman" w:eastAsia="宋体" w:cs="Times New Roman"/>
          <w:spacing w:val="-7"/>
          <w:sz w:val="24"/>
          <w:szCs w:val="24"/>
        </w:rPr>
        <w:t>件的措施、过程和结果，事件潜在或间接的危害、社会影响、处理后的</w:t>
      </w:r>
      <w:r>
        <w:rPr>
          <w:rFonts w:hint="default" w:ascii="Times New Roman" w:hAnsi="Times New Roman" w:eastAsia="宋体" w:cs="Times New Roman"/>
          <w:spacing w:val="-6"/>
          <w:sz w:val="24"/>
          <w:szCs w:val="24"/>
        </w:rPr>
        <w:t>遗留问题，参加处理工作的有关部门和工作内容，出具有关危害与损失</w:t>
      </w:r>
      <w:r>
        <w:rPr>
          <w:rFonts w:hint="default" w:ascii="Times New Roman" w:hAnsi="Times New Roman" w:eastAsia="宋体" w:cs="Times New Roman"/>
          <w:spacing w:val="-3"/>
          <w:sz w:val="24"/>
          <w:szCs w:val="24"/>
        </w:rPr>
        <w:t>的证明文件等详细情况。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信息接报、处理、上报等规范化格式详见附件9。</w:t>
      </w:r>
    </w:p>
    <w:p>
      <w:pPr>
        <w:spacing w:after="0" w:line="356" w:lineRule="exact"/>
        <w:jc w:val="both"/>
        <w:rPr>
          <w:rFonts w:hint="default" w:ascii="Times New Roman" w:hAnsi="Times New Roman" w:eastAsia="宋体" w:cs="Times New Roman"/>
        </w:rPr>
        <w:sectPr>
          <w:headerReference r:id="rId15" w:type="default"/>
          <w:footerReference r:id="rId16" w:type="default"/>
          <w:pgSz w:w="11910" w:h="16840"/>
          <w:pgMar w:top="1361" w:right="1417" w:bottom="1417" w:left="1417" w:header="893" w:footer="993"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outlineLvl w:val="0"/>
        <w:rPr>
          <w:rFonts w:hint="default" w:ascii="Times New Roman" w:hAnsi="Times New Roman" w:eastAsia="宋体" w:cs="Times New Roman"/>
          <w:sz w:val="24"/>
          <w:szCs w:val="24"/>
        </w:rPr>
      </w:pPr>
      <w:bookmarkStart w:id="195" w:name="7 应急响应与措施"/>
      <w:bookmarkEnd w:id="195"/>
      <w:bookmarkStart w:id="196" w:name="_bookmark30"/>
      <w:bookmarkEnd w:id="196"/>
      <w:bookmarkStart w:id="197" w:name="_Toc12556"/>
      <w:r>
        <w:rPr>
          <w:rFonts w:hint="default" w:ascii="Times New Roman" w:hAnsi="Times New Roman" w:eastAsia="宋体" w:cs="Times New Roman"/>
          <w:sz w:val="24"/>
          <w:szCs w:val="24"/>
        </w:rPr>
        <w:t>应急响应与措施</w:t>
      </w:r>
      <w:bookmarkEnd w:id="197"/>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sz w:val="24"/>
          <w:szCs w:val="24"/>
        </w:rPr>
      </w:pPr>
      <w:bookmarkStart w:id="198" w:name="_bookmark31"/>
      <w:bookmarkEnd w:id="198"/>
      <w:bookmarkStart w:id="199" w:name="7.1 分级响应机制 "/>
      <w:bookmarkEnd w:id="199"/>
      <w:bookmarkStart w:id="200" w:name="_Toc5773"/>
      <w:r>
        <w:rPr>
          <w:rFonts w:hint="default" w:ascii="Times New Roman" w:hAnsi="Times New Roman" w:eastAsia="宋体" w:cs="Times New Roman"/>
          <w:sz w:val="24"/>
          <w:szCs w:val="24"/>
        </w:rPr>
        <w:t>分级响应机制</w:t>
      </w:r>
      <w:bookmarkEnd w:id="200"/>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当事故发生时，本公司应急指挥中心根据所发事故的大小，确定相应的预案级别及分级响应程序。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根据事故危害性及其影响范围、需要投入的应急救援力量，把应急救援行动分成三级，分别为一级应急、二级应急、三级应急。</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201" w:name="7.1.1 预案分级启动条件"/>
      <w:bookmarkEnd w:id="201"/>
      <w:bookmarkStart w:id="202" w:name="7.1.1 预案分级启动条件"/>
      <w:bookmarkEnd w:id="202"/>
      <w:r>
        <w:rPr>
          <w:rFonts w:hint="default" w:ascii="Times New Roman" w:hAnsi="Times New Roman" w:eastAsia="宋体" w:cs="Times New Roman"/>
          <w:sz w:val="24"/>
          <w:szCs w:val="24"/>
        </w:rPr>
        <w:t>预案分级启动条件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pacing w:val="-3"/>
          <w:sz w:val="24"/>
          <w:szCs w:val="24"/>
        </w:rPr>
        <w:t>、一级应急</w:t>
      </w:r>
      <w:r>
        <w:rPr>
          <w:rFonts w:hint="default" w:ascii="Times New Roman" w:hAnsi="Times New Roman" w:eastAsia="宋体" w:cs="Times New Roman"/>
          <w:sz w:val="24"/>
          <w:szCs w:val="24"/>
        </w:rPr>
        <w:t>（Ⅰ级）</w:t>
      </w:r>
      <w:r>
        <w:rPr>
          <w:rFonts w:hint="default" w:ascii="Times New Roman" w:hAnsi="Times New Roman" w:eastAsia="宋体" w:cs="Times New Roman"/>
          <w:spacing w:val="-3"/>
          <w:sz w:val="24"/>
          <w:szCs w:val="24"/>
        </w:rPr>
        <w:t>：环境事件的影响范围超出公司边界，例如</w:t>
      </w:r>
      <w:r>
        <w:rPr>
          <w:rFonts w:hint="eastAsia" w:ascii="Times New Roman" w:hAnsi="Times New Roman" w:eastAsia="宋体" w:cs="Times New Roman"/>
          <w:spacing w:val="-3"/>
          <w:sz w:val="24"/>
          <w:szCs w:val="24"/>
          <w:lang w:val="en-US" w:eastAsia="zh-CN"/>
        </w:rPr>
        <w:t>柴油泄漏入河</w:t>
      </w:r>
      <w:r>
        <w:rPr>
          <w:rFonts w:hint="default" w:ascii="Times New Roman" w:hAnsi="Times New Roman" w:eastAsia="宋体" w:cs="Times New Roman"/>
          <w:spacing w:val="-3"/>
          <w:sz w:val="24"/>
          <w:szCs w:val="24"/>
        </w:rPr>
        <w:t xml:space="preserve">，遇明火引起火灾事故、厂区发生火灾导致周边厂房温度升高引起爆炸等需要公司应急救援领 </w:t>
      </w:r>
      <w:r>
        <w:rPr>
          <w:rFonts w:hint="default" w:ascii="Times New Roman" w:hAnsi="Times New Roman" w:eastAsia="宋体" w:cs="Times New Roman"/>
          <w:spacing w:val="-5"/>
          <w:sz w:val="24"/>
          <w:szCs w:val="24"/>
        </w:rPr>
        <w:t>导机构协调周边企业或政府应急救援管理机构，以取得社会救援力量支</w:t>
      </w:r>
      <w:r>
        <w:rPr>
          <w:rFonts w:hint="default" w:ascii="Times New Roman" w:hAnsi="Times New Roman" w:eastAsia="宋体" w:cs="Times New Roman"/>
          <w:spacing w:val="-8"/>
          <w:sz w:val="24"/>
          <w:szCs w:val="24"/>
        </w:rPr>
        <w:t>持、组织交通管制、周边行人撤离、疏散，救援队伍的支持等行动，最</w:t>
      </w:r>
      <w:r>
        <w:rPr>
          <w:rFonts w:hint="default" w:ascii="Times New Roman" w:hAnsi="Times New Roman" w:eastAsia="宋体" w:cs="Times New Roman"/>
          <w:spacing w:val="-3"/>
          <w:sz w:val="24"/>
          <w:szCs w:val="24"/>
        </w:rPr>
        <w:t>大限度地降低事故造成的人员伤亡、经济损失和社会影响。</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pacing w:val="-3"/>
          <w:sz w:val="24"/>
          <w:szCs w:val="24"/>
        </w:rPr>
        <w:t>、二级应急</w:t>
      </w:r>
      <w:r>
        <w:rPr>
          <w:rFonts w:hint="default" w:ascii="Times New Roman" w:hAnsi="Times New Roman" w:eastAsia="宋体" w:cs="Times New Roman"/>
          <w:sz w:val="24"/>
          <w:szCs w:val="24"/>
        </w:rPr>
        <w:t>（Ⅱ级）</w:t>
      </w:r>
      <w:r>
        <w:rPr>
          <w:rFonts w:hint="default" w:ascii="Times New Roman" w:hAnsi="Times New Roman" w:eastAsia="宋体" w:cs="Times New Roman"/>
          <w:spacing w:val="-3"/>
          <w:sz w:val="24"/>
          <w:szCs w:val="24"/>
        </w:rPr>
        <w:t>：环境事件的影响范围超出车间界但是控制</w:t>
      </w:r>
      <w:r>
        <w:rPr>
          <w:rFonts w:hint="default" w:ascii="Times New Roman" w:hAnsi="Times New Roman" w:eastAsia="宋体" w:cs="Times New Roman"/>
          <w:spacing w:val="-6"/>
          <w:sz w:val="24"/>
          <w:szCs w:val="24"/>
        </w:rPr>
        <w:t>在厂内，例如：</w:t>
      </w:r>
      <w:r>
        <w:rPr>
          <w:rFonts w:hint="default" w:ascii="Times New Roman" w:hAnsi="Times New Roman" w:eastAsia="宋体" w:cs="Times New Roman"/>
          <w:spacing w:val="-7"/>
          <w:sz w:val="24"/>
          <w:szCs w:val="24"/>
        </w:rPr>
        <w:t>车间</w:t>
      </w:r>
      <w:r>
        <w:rPr>
          <w:rFonts w:hint="default" w:ascii="Times New Roman" w:hAnsi="Times New Roman" w:eastAsia="宋体" w:cs="Times New Roman"/>
          <w:sz w:val="24"/>
          <w:szCs w:val="24"/>
        </w:rPr>
        <w:t>/</w:t>
      </w:r>
      <w:r>
        <w:rPr>
          <w:rFonts w:hint="default" w:ascii="Times New Roman" w:hAnsi="Times New Roman" w:eastAsia="宋体" w:cs="Times New Roman"/>
          <w:spacing w:val="-10"/>
          <w:sz w:val="24"/>
          <w:szCs w:val="24"/>
        </w:rPr>
        <w:t>装置区遇明火引起火灾事故，事故</w:t>
      </w:r>
      <w:r>
        <w:rPr>
          <w:rFonts w:hint="default" w:ascii="Times New Roman" w:hAnsi="Times New Roman" w:eastAsia="宋体" w:cs="Times New Roman"/>
          <w:spacing w:val="-3"/>
          <w:sz w:val="24"/>
          <w:szCs w:val="24"/>
        </w:rPr>
        <w:t>危害和影响超出车间</w:t>
      </w:r>
      <w:r>
        <w:rPr>
          <w:rFonts w:hint="default" w:ascii="Times New Roman" w:hAnsi="Times New Roman" w:eastAsia="宋体" w:cs="Times New Roman"/>
          <w:sz w:val="24"/>
          <w:szCs w:val="24"/>
        </w:rPr>
        <w:t>/</w:t>
      </w:r>
      <w:r>
        <w:rPr>
          <w:rFonts w:hint="default" w:ascii="Times New Roman" w:hAnsi="Times New Roman" w:eastAsia="宋体" w:cs="Times New Roman"/>
          <w:spacing w:val="-12"/>
          <w:sz w:val="24"/>
          <w:szCs w:val="24"/>
        </w:rPr>
        <w:t>装置区范围等，需要公司内全体应急救援力量进行</w:t>
      </w:r>
      <w:r>
        <w:rPr>
          <w:rFonts w:hint="default" w:ascii="Times New Roman" w:hAnsi="Times New Roman" w:eastAsia="宋体" w:cs="Times New Roman"/>
          <w:spacing w:val="-6"/>
          <w:sz w:val="24"/>
          <w:szCs w:val="24"/>
        </w:rPr>
        <w:t>处置。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pacing w:val="-3"/>
          <w:sz w:val="24"/>
          <w:szCs w:val="24"/>
        </w:rPr>
        <w:t>、三级应急</w:t>
      </w:r>
      <w:r>
        <w:rPr>
          <w:rFonts w:hint="default" w:ascii="Times New Roman" w:hAnsi="Times New Roman" w:eastAsia="宋体" w:cs="Times New Roman"/>
          <w:sz w:val="24"/>
          <w:szCs w:val="24"/>
        </w:rPr>
        <w:t>（Ⅲ级）</w:t>
      </w:r>
      <w:r>
        <w:rPr>
          <w:rFonts w:hint="default" w:ascii="Times New Roman" w:hAnsi="Times New Roman" w:eastAsia="宋体" w:cs="Times New Roman"/>
          <w:spacing w:val="-3"/>
          <w:sz w:val="24"/>
          <w:szCs w:val="24"/>
        </w:rPr>
        <w:t>：环境事件的影响范围可控制在车间内。发</w:t>
      </w:r>
      <w:r>
        <w:rPr>
          <w:rFonts w:hint="default" w:ascii="Times New Roman" w:hAnsi="Times New Roman" w:eastAsia="宋体" w:cs="Times New Roman"/>
          <w:spacing w:val="-8"/>
          <w:sz w:val="24"/>
          <w:szCs w:val="24"/>
        </w:rPr>
        <w:t>生可控制的异常事件或者为容易控制的突发事件，例如：车间</w:t>
      </w:r>
      <w:r>
        <w:rPr>
          <w:rFonts w:hint="default" w:ascii="Times New Roman" w:hAnsi="Times New Roman" w:eastAsia="宋体" w:cs="Times New Roman"/>
          <w:sz w:val="24"/>
          <w:szCs w:val="24"/>
        </w:rPr>
        <w:t>/</w:t>
      </w:r>
      <w:r>
        <w:rPr>
          <w:rFonts w:hint="default" w:ascii="Times New Roman" w:hAnsi="Times New Roman" w:eastAsia="宋体" w:cs="Times New Roman"/>
          <w:spacing w:val="-2"/>
          <w:sz w:val="24"/>
          <w:szCs w:val="24"/>
        </w:rPr>
        <w:t>装置区遇</w:t>
      </w:r>
      <w:r>
        <w:rPr>
          <w:rFonts w:hint="default" w:ascii="Times New Roman" w:hAnsi="Times New Roman" w:eastAsia="宋体" w:cs="Times New Roman"/>
          <w:spacing w:val="-6"/>
          <w:sz w:val="24"/>
          <w:szCs w:val="24"/>
        </w:rPr>
        <w:t>明火发生火灾，影响范围控制在小范围内。应急小组内事故按照既定的</w:t>
      </w:r>
      <w:r>
        <w:rPr>
          <w:rFonts w:hint="default" w:ascii="Times New Roman" w:hAnsi="Times New Roman" w:eastAsia="宋体" w:cs="Times New Roman"/>
          <w:spacing w:val="-7"/>
          <w:sz w:val="24"/>
          <w:szCs w:val="24"/>
        </w:rPr>
        <w:t>程序进行灭火、医疗救护、抢险抢修等应急行动。该级事故对周边环境</w:t>
      </w:r>
      <w:r>
        <w:rPr>
          <w:rFonts w:hint="default" w:ascii="Times New Roman" w:hAnsi="Times New Roman" w:eastAsia="宋体" w:cs="Times New Roman"/>
          <w:spacing w:val="-3"/>
          <w:sz w:val="24"/>
          <w:szCs w:val="24"/>
        </w:rPr>
        <w:t>造成的危害较小。</w:t>
      </w:r>
    </w:p>
    <w:p>
      <w:pPr>
        <w:pStyle w:val="2"/>
        <w:keepNext w:val="0"/>
        <w:keepLines w:val="0"/>
        <w:pageBreakBefore w:val="0"/>
        <w:widowControl w:val="0"/>
        <w:numPr>
          <w:ilvl w:val="2"/>
          <w:numId w:val="1"/>
        </w:numPr>
        <w:tabs>
          <w:tab w:val="left" w:pos="10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03" w:name="7.1.2 预案分级响应程序 "/>
      <w:bookmarkEnd w:id="203"/>
      <w:bookmarkStart w:id="204" w:name="7.1.2 预案分级响应程序 "/>
      <w:bookmarkEnd w:id="204"/>
      <w:r>
        <w:rPr>
          <w:rFonts w:hint="default" w:ascii="Times New Roman" w:hAnsi="Times New Roman" w:eastAsia="宋体" w:cs="Times New Roman"/>
          <w:sz w:val="24"/>
          <w:szCs w:val="24"/>
        </w:rPr>
        <w:t>预案分级响应程序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根据所发事件的大小，确定相应的分级响应程序。</w:t>
      </w:r>
    </w:p>
    <w:p>
      <w:pPr>
        <w:pStyle w:val="2"/>
        <w:keepNext w:val="0"/>
        <w:keepLines w:val="0"/>
        <w:pageBreakBefore w:val="0"/>
        <w:widowControl w:val="0"/>
        <w:numPr>
          <w:ilvl w:val="3"/>
          <w:numId w:val="27"/>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05" w:name="7.1.2.1 一级响应"/>
      <w:bookmarkEnd w:id="205"/>
      <w:bookmarkStart w:id="206" w:name="7.1.2.1 一级响应"/>
      <w:bookmarkEnd w:id="206"/>
      <w:r>
        <w:rPr>
          <w:rFonts w:hint="default" w:ascii="Times New Roman" w:hAnsi="Times New Roman" w:eastAsia="宋体" w:cs="Times New Roman"/>
          <w:sz w:val="24"/>
          <w:szCs w:val="24"/>
        </w:rPr>
        <w:t>一级响应</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公司应急指挥部接到事故报警，根据源判，确定事故影响范</w:t>
      </w:r>
      <w:r>
        <w:rPr>
          <w:rFonts w:hint="default" w:ascii="Times New Roman" w:hAnsi="Times New Roman" w:eastAsia="宋体" w:cs="Times New Roman"/>
          <w:spacing w:val="-6"/>
          <w:sz w:val="24"/>
          <w:szCs w:val="24"/>
        </w:rPr>
        <w:t>围较大，公司不能完全控制，</w:t>
      </w:r>
      <w:r>
        <w:rPr>
          <w:rFonts w:hint="eastAsia" w:ascii="Times New Roman" w:hAnsi="Times New Roman" w:eastAsia="宋体" w:cs="Times New Roman"/>
          <w:spacing w:val="-6"/>
          <w:sz w:val="24"/>
          <w:szCs w:val="24"/>
          <w:lang w:val="en-US" w:eastAsia="zh-CN"/>
        </w:rPr>
        <w:t>如柴油大面积泄漏到河里，且围油栏无法完全拦截</w:t>
      </w: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应急指挥部启动相应的应急预案，领导各</w:t>
      </w:r>
      <w:r>
        <w:rPr>
          <w:rFonts w:hint="default" w:ascii="Times New Roman" w:hAnsi="Times New Roman" w:eastAsia="宋体" w:cs="Times New Roman"/>
          <w:sz w:val="24"/>
          <w:szCs w:val="24"/>
        </w:rPr>
        <w:t>应急小组展开工作，同时向</w:t>
      </w:r>
      <w:r>
        <w:rPr>
          <w:rFonts w:hint="default" w:ascii="Times New Roman" w:hAnsi="Times New Roman" w:eastAsia="宋体" w:cs="Times New Roman"/>
          <w:sz w:val="24"/>
          <w:szCs w:val="24"/>
          <w:highlight w:val="none"/>
        </w:rPr>
        <w:t>老坝港滨海新区管委会请</w:t>
      </w:r>
      <w:r>
        <w:rPr>
          <w:rFonts w:hint="default" w:ascii="Times New Roman" w:hAnsi="Times New Roman" w:eastAsia="宋体" w:cs="Times New Roman"/>
          <w:sz w:val="24"/>
          <w:szCs w:val="24"/>
        </w:rPr>
        <w:t>求支援，由</w:t>
      </w:r>
      <w:r>
        <w:rPr>
          <w:rFonts w:hint="eastAsia" w:ascii="Times New Roman" w:hAnsi="Times New Roman" w:eastAsia="宋体" w:cs="Times New Roman"/>
          <w:sz w:val="24"/>
          <w:szCs w:val="24"/>
          <w:lang w:val="en-US" w:eastAsia="zh-CN"/>
        </w:rPr>
        <w:t>老坝港滨海新区</w:t>
      </w:r>
      <w:r>
        <w:rPr>
          <w:rFonts w:hint="default" w:ascii="Times New Roman" w:hAnsi="Times New Roman" w:eastAsia="宋体" w:cs="Times New Roman"/>
          <w:sz w:val="24"/>
          <w:szCs w:val="24"/>
        </w:rPr>
        <w:t>管委会宣布进入一级应急状态；</w:t>
      </w:r>
    </w:p>
    <w:p>
      <w:pPr>
        <w:pStyle w:val="18"/>
        <w:keepNext w:val="0"/>
        <w:keepLines w:val="0"/>
        <w:pageBreakBefore w:val="0"/>
        <w:widowControl w:val="0"/>
        <w:numPr>
          <w:ilvl w:val="4"/>
          <w:numId w:val="27"/>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抢险救灾组到达事故现场后，首先根据事故类型采取相应措</w:t>
      </w:r>
      <w:r>
        <w:rPr>
          <w:rFonts w:hint="default" w:ascii="Times New Roman" w:hAnsi="Times New Roman" w:eastAsia="宋体" w:cs="Times New Roman"/>
          <w:spacing w:val="-15"/>
          <w:sz w:val="24"/>
          <w:szCs w:val="24"/>
        </w:rPr>
        <w:t>施，进行调查取证，保护现场，查找污染源，并对事故类型、发生时间、</w:t>
      </w:r>
      <w:r>
        <w:rPr>
          <w:rFonts w:hint="default" w:ascii="Times New Roman" w:hAnsi="Times New Roman" w:eastAsia="宋体" w:cs="Times New Roman"/>
          <w:spacing w:val="-8"/>
          <w:sz w:val="24"/>
          <w:szCs w:val="24"/>
        </w:rPr>
        <w:t>地点、污染源、主要污染物质、影响的范围和程度等基本情况进行初步</w:t>
      </w:r>
      <w:r>
        <w:rPr>
          <w:rFonts w:hint="default" w:ascii="Times New Roman" w:hAnsi="Times New Roman" w:eastAsia="宋体" w:cs="Times New Roman"/>
          <w:spacing w:val="-3"/>
          <w:sz w:val="24"/>
          <w:szCs w:val="24"/>
        </w:rPr>
        <w:t>调查分析，形成初步意见，及时反馈应急指挥部；</w:t>
      </w:r>
    </w:p>
    <w:p>
      <w:pPr>
        <w:pStyle w:val="18"/>
        <w:keepNext w:val="0"/>
        <w:keepLines w:val="0"/>
        <w:pageBreakBefore w:val="0"/>
        <w:widowControl w:val="0"/>
        <w:numPr>
          <w:ilvl w:val="4"/>
          <w:numId w:val="2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上级指挥小组到达事故现场后，公司内应急指挥部移交事故</w:t>
      </w:r>
      <w:r>
        <w:rPr>
          <w:rFonts w:hint="default" w:ascii="Times New Roman" w:hAnsi="Times New Roman" w:eastAsia="宋体" w:cs="Times New Roman"/>
          <w:spacing w:val="-6"/>
          <w:sz w:val="24"/>
          <w:szCs w:val="24"/>
        </w:rPr>
        <w:t>现场指挥权，制定现场救援具体方案；各应急行动小组在现场指挥部的</w:t>
      </w:r>
      <w:r>
        <w:rPr>
          <w:rFonts w:hint="default" w:ascii="Times New Roman" w:hAnsi="Times New Roman" w:eastAsia="宋体" w:cs="Times New Roman"/>
          <w:spacing w:val="-7"/>
          <w:sz w:val="24"/>
          <w:szCs w:val="24"/>
        </w:rPr>
        <w:t>领导下，按照应急预案中各自的职责和现场救援具体方案开展抢险救援</w:t>
      </w:r>
      <w:r>
        <w:rPr>
          <w:rFonts w:hint="default" w:ascii="Times New Roman" w:hAnsi="Times New Roman" w:eastAsia="宋体" w:cs="Times New Roman"/>
          <w:spacing w:val="-3"/>
          <w:sz w:val="24"/>
          <w:szCs w:val="24"/>
        </w:rPr>
        <w:t>工作；公司内的应急小组应听从现场指挥部的领导。</w:t>
      </w:r>
    </w:p>
    <w:p>
      <w:pPr>
        <w:pStyle w:val="18"/>
        <w:keepNext w:val="0"/>
        <w:keepLines w:val="0"/>
        <w:pageBreakBefore w:val="0"/>
        <w:widowControl w:val="0"/>
        <w:numPr>
          <w:ilvl w:val="4"/>
          <w:numId w:val="27"/>
        </w:numPr>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污染事故基本控制稳定后，现场应急指挥部将根据专家意见，</w:t>
      </w:r>
      <w:r>
        <w:rPr>
          <w:rFonts w:hint="default" w:ascii="Times New Roman" w:hAnsi="Times New Roman" w:eastAsia="宋体" w:cs="Times New Roman"/>
          <w:spacing w:val="-5"/>
          <w:sz w:val="24"/>
          <w:szCs w:val="24"/>
        </w:rPr>
        <w:t>迅速调集后援力量展开事故处置工作。以上各步程序按照现场实际情况</w:t>
      </w:r>
      <w:r>
        <w:rPr>
          <w:rFonts w:hint="default" w:ascii="Times New Roman" w:hAnsi="Times New Roman" w:eastAsia="宋体" w:cs="Times New Roman"/>
          <w:spacing w:val="-3"/>
          <w:sz w:val="24"/>
          <w:szCs w:val="24"/>
        </w:rPr>
        <w:t>可交叉进行或同时进行。</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当污染事故有进一步扩大、发展趋势，或因事故衍生问题造成重大社会不稳定事态，现场应急指挥部将根据事态发展，及时调整应急响应</w:t>
      </w:r>
      <w:r>
        <w:rPr>
          <w:rFonts w:hint="default" w:ascii="Times New Roman" w:hAnsi="Times New Roman" w:eastAsia="宋体" w:cs="Times New Roman"/>
          <w:spacing w:val="-3"/>
          <w:sz w:val="24"/>
          <w:szCs w:val="24"/>
        </w:rPr>
        <w:t>级别，并发布预警信息。</w:t>
      </w:r>
    </w:p>
    <w:p>
      <w:pPr>
        <w:pStyle w:val="2"/>
        <w:keepNext w:val="0"/>
        <w:keepLines w:val="0"/>
        <w:pageBreakBefore w:val="0"/>
        <w:widowControl w:val="0"/>
        <w:numPr>
          <w:ilvl w:val="3"/>
          <w:numId w:val="27"/>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207" w:name="7.1.2.2二级响应 "/>
      <w:bookmarkEnd w:id="207"/>
      <w:bookmarkStart w:id="208" w:name="7.1.2.2二级响应 "/>
      <w:bookmarkEnd w:id="208"/>
      <w:r>
        <w:rPr>
          <w:rFonts w:hint="default" w:ascii="Times New Roman" w:hAnsi="Times New Roman" w:eastAsia="宋体" w:cs="Times New Roman"/>
          <w:sz w:val="24"/>
          <w:szCs w:val="24"/>
        </w:rPr>
        <w:t>二级响应</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较大环境污染事故发生后，启动二级应急预案，事故控制后，将根</w:t>
      </w:r>
      <w:r>
        <w:rPr>
          <w:rFonts w:hint="default" w:ascii="Times New Roman" w:hAnsi="Times New Roman" w:eastAsia="宋体" w:cs="Times New Roman"/>
          <w:spacing w:val="-7"/>
          <w:sz w:val="24"/>
          <w:szCs w:val="24"/>
        </w:rPr>
        <w:t>据事故大小、影响范围等情况判定是否</w:t>
      </w:r>
      <w:r>
        <w:rPr>
          <w:rFonts w:hint="eastAsia" w:ascii="Times New Roman" w:hAnsi="Times New Roman" w:eastAsia="宋体" w:cs="Times New Roman"/>
          <w:spacing w:val="-7"/>
          <w:sz w:val="24"/>
          <w:szCs w:val="24"/>
          <w:highlight w:val="none"/>
          <w:lang w:val="en-US" w:eastAsia="zh-CN"/>
        </w:rPr>
        <w:t>上报</w:t>
      </w:r>
      <w:r>
        <w:rPr>
          <w:rFonts w:hint="default" w:ascii="Times New Roman" w:hAnsi="Times New Roman" w:eastAsia="宋体" w:cs="Times New Roman"/>
          <w:spacing w:val="-7"/>
          <w:sz w:val="24"/>
          <w:szCs w:val="24"/>
          <w:highlight w:val="none"/>
        </w:rPr>
        <w:t>老坝港滨海新区管委会。</w:t>
      </w:r>
    </w:p>
    <w:p>
      <w:pPr>
        <w:pStyle w:val="18"/>
        <w:keepNext w:val="0"/>
        <w:keepLines w:val="0"/>
        <w:pageBreakBefore w:val="0"/>
        <w:widowControl w:val="0"/>
        <w:numPr>
          <w:ilvl w:val="0"/>
          <w:numId w:val="28"/>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应急接警室接到报警后，根据事件发生地点首先通知应急指</w:t>
      </w:r>
      <w:r>
        <w:rPr>
          <w:rFonts w:hint="default" w:ascii="Times New Roman" w:hAnsi="Times New Roman" w:eastAsia="宋体" w:cs="Times New Roman"/>
          <w:spacing w:val="-5"/>
          <w:sz w:val="24"/>
          <w:szCs w:val="24"/>
        </w:rPr>
        <w:t>挥部迅速到达现场负责现场应急工作，应急指挥部完成人员、车辆及装</w:t>
      </w:r>
      <w:r>
        <w:rPr>
          <w:rFonts w:hint="default" w:ascii="Times New Roman" w:hAnsi="Times New Roman" w:eastAsia="宋体" w:cs="Times New Roman"/>
          <w:spacing w:val="-3"/>
          <w:sz w:val="24"/>
          <w:szCs w:val="24"/>
        </w:rPr>
        <w:t>备调度。同时，应向公司应急指挥部报告；</w:t>
      </w:r>
    </w:p>
    <w:p>
      <w:pPr>
        <w:pStyle w:val="18"/>
        <w:keepNext w:val="0"/>
        <w:keepLines w:val="0"/>
        <w:pageBreakBefore w:val="0"/>
        <w:widowControl w:val="0"/>
        <w:numPr>
          <w:ilvl w:val="0"/>
          <w:numId w:val="28"/>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 xml:space="preserve">公司应急指挥部宣布全厂进入应急状态，各应急小组到达各 </w:t>
      </w:r>
      <w:r>
        <w:rPr>
          <w:rFonts w:hint="default" w:ascii="Times New Roman" w:hAnsi="Times New Roman" w:eastAsia="宋体" w:cs="Times New Roman"/>
          <w:spacing w:val="-6"/>
          <w:sz w:val="24"/>
          <w:szCs w:val="24"/>
        </w:rPr>
        <w:t>自岗位。抢险救灾组到达事故现场，首先进行对事故进行相应的应急措</w:t>
      </w:r>
      <w:r>
        <w:rPr>
          <w:rFonts w:hint="default" w:ascii="Times New Roman" w:hAnsi="Times New Roman" w:eastAsia="宋体" w:cs="Times New Roman"/>
          <w:spacing w:val="-15"/>
          <w:sz w:val="24"/>
          <w:szCs w:val="24"/>
        </w:rPr>
        <w:t>施，进行调查取证，保护现场，查找污染源，并对事故类型、发生时间、</w:t>
      </w:r>
      <w:r>
        <w:rPr>
          <w:rFonts w:hint="default" w:ascii="Times New Roman" w:hAnsi="Times New Roman" w:eastAsia="宋体" w:cs="Times New Roman"/>
          <w:spacing w:val="-8"/>
          <w:sz w:val="24"/>
          <w:szCs w:val="24"/>
        </w:rPr>
        <w:t>地点、污染源、主要污染物质、影响的范围和程度等基本情况进行初步</w:t>
      </w:r>
      <w:r>
        <w:rPr>
          <w:rFonts w:hint="default" w:ascii="Times New Roman" w:hAnsi="Times New Roman" w:eastAsia="宋体" w:cs="Times New Roman"/>
          <w:spacing w:val="-7"/>
          <w:sz w:val="24"/>
          <w:szCs w:val="24"/>
        </w:rPr>
        <w:t>调查分析，形成初步意见，及时反馈应急指挥部。由应急指挥部根据事</w:t>
      </w:r>
      <w:r>
        <w:rPr>
          <w:rFonts w:hint="default" w:ascii="Times New Roman" w:hAnsi="Times New Roman" w:eastAsia="宋体" w:cs="Times New Roman"/>
          <w:spacing w:val="-3"/>
          <w:sz w:val="24"/>
          <w:szCs w:val="24"/>
        </w:rPr>
        <w:t>故情况启动相应的应急预案，领导各应急小组展开工作；</w:t>
      </w:r>
    </w:p>
    <w:p>
      <w:pPr>
        <w:pStyle w:val="18"/>
        <w:keepNext w:val="0"/>
        <w:keepLines w:val="0"/>
        <w:pageBreakBefore w:val="0"/>
        <w:widowControl w:val="0"/>
        <w:numPr>
          <w:ilvl w:val="0"/>
          <w:numId w:val="28"/>
        </w:numPr>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在污染事故现场处置妥当后，经公司应急指挥部研究确定后，</w:t>
      </w:r>
      <w:r>
        <w:rPr>
          <w:rFonts w:hint="default" w:ascii="Times New Roman" w:hAnsi="Times New Roman" w:eastAsia="宋体" w:cs="Times New Roman"/>
          <w:spacing w:val="-3"/>
          <w:sz w:val="24"/>
          <w:szCs w:val="24"/>
        </w:rPr>
        <w:t>向</w:t>
      </w:r>
      <w:r>
        <w:rPr>
          <w:rFonts w:hint="eastAsia" w:ascii="Times New Roman" w:hAnsi="Times New Roman" w:eastAsia="宋体" w:cs="Times New Roman"/>
          <w:spacing w:val="-3"/>
          <w:sz w:val="24"/>
          <w:szCs w:val="24"/>
          <w:lang w:val="en-US" w:eastAsia="zh-CN"/>
        </w:rPr>
        <w:t>老坝港滨海新区</w:t>
      </w:r>
      <w:r>
        <w:rPr>
          <w:rFonts w:hint="default" w:ascii="Times New Roman" w:hAnsi="Times New Roman" w:eastAsia="宋体" w:cs="Times New Roman"/>
          <w:spacing w:val="-3"/>
          <w:sz w:val="24"/>
          <w:szCs w:val="24"/>
        </w:rPr>
        <w:t>管委会报告处理结果。现场应急工作结束。</w:t>
      </w:r>
    </w:p>
    <w:p>
      <w:pPr>
        <w:pStyle w:val="2"/>
        <w:keepNext w:val="0"/>
        <w:keepLines w:val="0"/>
        <w:pageBreakBefore w:val="0"/>
        <w:widowControl w:val="0"/>
        <w:numPr>
          <w:ilvl w:val="3"/>
          <w:numId w:val="27"/>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209" w:name="7.1.2.3 三级响应"/>
      <w:bookmarkEnd w:id="209"/>
      <w:bookmarkStart w:id="210" w:name="7.1.2.3 三级响应"/>
      <w:bookmarkEnd w:id="210"/>
      <w:r>
        <w:rPr>
          <w:rFonts w:hint="default" w:ascii="Times New Roman" w:hAnsi="Times New Roman" w:eastAsia="宋体" w:cs="Times New Roman"/>
          <w:sz w:val="24"/>
          <w:szCs w:val="24"/>
        </w:rPr>
        <w:t>三级响应</w:t>
      </w:r>
    </w:p>
    <w:p>
      <w:pPr>
        <w:pStyle w:val="18"/>
        <w:keepNext w:val="0"/>
        <w:keepLines w:val="0"/>
        <w:pageBreakBefore w:val="0"/>
        <w:widowControl w:val="0"/>
        <w:numPr>
          <w:ilvl w:val="0"/>
          <w:numId w:val="2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事故发现者发现小型事故，应立即上报负责人并对事故进行处置，处置时注意自身防护。</w:t>
      </w:r>
    </w:p>
    <w:p>
      <w:pPr>
        <w:pStyle w:val="18"/>
        <w:keepNext w:val="0"/>
        <w:keepLines w:val="0"/>
        <w:pageBreakBefore w:val="0"/>
        <w:widowControl w:val="0"/>
        <w:numPr>
          <w:ilvl w:val="0"/>
          <w:numId w:val="29"/>
        </w:numPr>
        <w:kinsoku/>
        <w:wordWrap/>
        <w:overflowPunct/>
        <w:topLinePunct w:val="0"/>
        <w:autoSpaceDE w:val="0"/>
        <w:autoSpaceDN w:val="0"/>
        <w:bidi w:val="0"/>
        <w:adjustRightInd/>
        <w:snapToGrid/>
        <w:spacing w:before="0" w:after="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事故处理结束后，车间负责人对事故类型、发生时间、地点、</w:t>
      </w:r>
      <w:r>
        <w:rPr>
          <w:rFonts w:hint="default" w:ascii="Times New Roman" w:hAnsi="Times New Roman" w:eastAsia="宋体" w:cs="Times New Roman"/>
          <w:spacing w:val="-7"/>
          <w:sz w:val="24"/>
          <w:szCs w:val="24"/>
        </w:rPr>
        <w:t>污染源、主要污染物质、影响的范围和程度等基本情况进行初步调查分</w:t>
      </w:r>
      <w:r>
        <w:rPr>
          <w:rFonts w:hint="default" w:ascii="Times New Roman" w:hAnsi="Times New Roman" w:eastAsia="宋体" w:cs="Times New Roman"/>
          <w:spacing w:val="-3"/>
          <w:sz w:val="24"/>
          <w:szCs w:val="24"/>
        </w:rPr>
        <w:t>析，形成初步意见，及时反馈应急指挥部。</w:t>
      </w:r>
    </w:p>
    <w:p>
      <w:pPr>
        <w:pStyle w:val="4"/>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11" w:name="_bookmark32"/>
      <w:bookmarkEnd w:id="211"/>
      <w:bookmarkStart w:id="212" w:name="7.2 事故现场应急救援"/>
      <w:bookmarkEnd w:id="212"/>
      <w:bookmarkStart w:id="213" w:name="_Toc23067"/>
      <w:r>
        <w:rPr>
          <w:rFonts w:hint="default" w:ascii="Times New Roman" w:hAnsi="Times New Roman" w:eastAsia="宋体" w:cs="Times New Roman"/>
          <w:sz w:val="24"/>
          <w:szCs w:val="24"/>
        </w:rPr>
        <w:t>事故现场应急救援</w:t>
      </w:r>
      <w:bookmarkEnd w:id="213"/>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 xml:space="preserve">事故发生后，最早发现者应视情况紧急情况，如污水处理设备故障，首先应采取相应措施，控制事故以防事故扩大。事故控制后， </w:t>
      </w:r>
      <w:r>
        <w:rPr>
          <w:rFonts w:hint="default" w:ascii="Times New Roman" w:hAnsi="Times New Roman" w:eastAsia="宋体" w:cs="Times New Roman"/>
          <w:spacing w:val="-5"/>
          <w:sz w:val="24"/>
          <w:szCs w:val="24"/>
        </w:rPr>
        <w:t>立即报告企业车间或部门负责人报告，若事故情况较紧急，应立即报告</w:t>
      </w:r>
      <w:r>
        <w:rPr>
          <w:rFonts w:hint="default" w:ascii="Times New Roman" w:hAnsi="Times New Roman" w:eastAsia="宋体" w:cs="Times New Roman"/>
          <w:spacing w:val="-3"/>
          <w:sz w:val="24"/>
          <w:szCs w:val="24"/>
        </w:rPr>
        <w:t>企业车间或部门负责人(</w:t>
      </w:r>
      <w:r>
        <w:rPr>
          <w:rFonts w:hint="default" w:ascii="Times New Roman" w:hAnsi="Times New Roman" w:eastAsia="宋体" w:cs="Times New Roman"/>
          <w:spacing w:val="-13"/>
          <w:sz w:val="24"/>
          <w:szCs w:val="24"/>
        </w:rPr>
        <w:t>如经判断，情况严重可在报告部门负责人后直接</w:t>
      </w:r>
      <w:r>
        <w:rPr>
          <w:rFonts w:hint="default" w:ascii="Times New Roman" w:hAnsi="Times New Roman" w:eastAsia="宋体" w:cs="Times New Roman"/>
          <w:spacing w:val="-38"/>
          <w:sz w:val="24"/>
          <w:szCs w:val="24"/>
        </w:rPr>
        <w:t xml:space="preserve">报 </w:t>
      </w:r>
      <w:r>
        <w:rPr>
          <w:rFonts w:hint="default" w:ascii="Times New Roman" w:hAnsi="Times New Roman" w:eastAsia="宋体" w:cs="Times New Roman"/>
          <w:spacing w:val="-6"/>
          <w:sz w:val="24"/>
          <w:szCs w:val="24"/>
        </w:rPr>
        <w:t>119</w:t>
      </w:r>
      <w:r>
        <w:rPr>
          <w:rFonts w:hint="default" w:ascii="Times New Roman" w:hAnsi="Times New Roman" w:eastAsia="宋体" w:cs="Times New Roman"/>
          <w:spacing w:val="-3"/>
          <w:sz w:val="24"/>
          <w:szCs w:val="24"/>
        </w:rPr>
        <w:t>，或直接向公司应急指挥部报告</w:t>
      </w:r>
      <w:r>
        <w:rPr>
          <w:rFonts w:hint="default" w:ascii="Times New Roman" w:hAnsi="Times New Roman" w:eastAsia="宋体" w:cs="Times New Roman"/>
          <w:spacing w:val="-10"/>
          <w:sz w:val="24"/>
          <w:szCs w:val="24"/>
        </w:rPr>
        <w:t>)</w:t>
      </w:r>
      <w:r>
        <w:rPr>
          <w:rFonts w:hint="default" w:ascii="Times New Roman" w:hAnsi="Times New Roman" w:eastAsia="宋体" w:cs="Times New Roman"/>
          <w:spacing w:val="-6"/>
          <w:sz w:val="24"/>
          <w:szCs w:val="24"/>
        </w:rPr>
        <w:t>，后采取相应措施，若有火灾等</w:t>
      </w:r>
      <w:r>
        <w:rPr>
          <w:rFonts w:hint="default" w:ascii="Times New Roman" w:hAnsi="Times New Roman" w:eastAsia="宋体" w:cs="Times New Roman"/>
          <w:spacing w:val="-3"/>
          <w:sz w:val="24"/>
          <w:szCs w:val="24"/>
        </w:rPr>
        <w:t>威胁自身生命安全的情况，应该立即撤离。</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企业车间或部门负责人接到报警后，组织车间部门进行先期处理，并及时向应急指挥部报告。</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公司应急指挥部应及时跟踪事故发展状况，如事故超出车间</w:t>
      </w:r>
      <w:r>
        <w:rPr>
          <w:rFonts w:hint="default" w:ascii="Times New Roman" w:hAnsi="Times New Roman" w:eastAsia="宋体" w:cs="Times New Roman"/>
          <w:spacing w:val="-5"/>
          <w:sz w:val="24"/>
          <w:szCs w:val="24"/>
        </w:rPr>
        <w:t>或部门自身控制范围或者事故有扩大倾向，则应上报南通市海安市请求</w:t>
      </w:r>
      <w:r>
        <w:rPr>
          <w:rFonts w:hint="default" w:ascii="Times New Roman" w:hAnsi="Times New Roman" w:eastAsia="宋体" w:cs="Times New Roman"/>
          <w:spacing w:val="-3"/>
          <w:sz w:val="24"/>
          <w:szCs w:val="24"/>
        </w:rPr>
        <w:t>支援，由海安市政府宣布进入一级应急状态；</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公司应急指挥部根据事故状态及危害程度，作出相应的应急决定，由公司应急指挥部命令各应急救援队伍立即开展救援。</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 xml:space="preserve">现场处置组到达事故现场时，应穿戴好防护器具，进入事故 </w:t>
      </w:r>
      <w:r>
        <w:rPr>
          <w:rFonts w:hint="default" w:ascii="Times New Roman" w:hAnsi="Times New Roman" w:eastAsia="宋体" w:cs="Times New Roman"/>
          <w:spacing w:val="-15"/>
          <w:sz w:val="24"/>
          <w:szCs w:val="24"/>
        </w:rPr>
        <w:t xml:space="preserve">现场进行，根据事故情况进行抢险和人员救援行动。如果发现受伤人员， </w:t>
      </w:r>
      <w:r>
        <w:rPr>
          <w:rFonts w:hint="default" w:ascii="Times New Roman" w:hAnsi="Times New Roman" w:eastAsia="宋体" w:cs="Times New Roman"/>
          <w:spacing w:val="-5"/>
          <w:sz w:val="24"/>
          <w:szCs w:val="24"/>
        </w:rPr>
        <w:t>应尽快转移到安全地带交由医务救疗人员负责救护。</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环境保护组组成员到达现场后，立即对事故点进行处置，防止事故范围进一步扩大。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通讯联络组负责确保各专业队伍的应急通讯畅通无阻，及时</w:t>
      </w:r>
      <w:r>
        <w:rPr>
          <w:rFonts w:hint="default" w:ascii="Times New Roman" w:hAnsi="Times New Roman" w:eastAsia="宋体" w:cs="Times New Roman"/>
          <w:spacing w:val="-5"/>
          <w:sz w:val="24"/>
          <w:szCs w:val="24"/>
        </w:rPr>
        <w:t>将事故事态发展情况向上级有关部门汇报，并根据指挥部的命令下达各</w:t>
      </w:r>
      <w:r>
        <w:rPr>
          <w:rFonts w:hint="default" w:ascii="Times New Roman" w:hAnsi="Times New Roman" w:eastAsia="宋体" w:cs="Times New Roman"/>
          <w:sz w:val="24"/>
          <w:szCs w:val="24"/>
        </w:rPr>
        <w:t>类应急通知。</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后勤保障组达现场后，立即进行救护受伤人员，根据症状采</w:t>
      </w:r>
      <w:r>
        <w:rPr>
          <w:rFonts w:hint="default" w:ascii="Times New Roman" w:hAnsi="Times New Roman" w:eastAsia="宋体" w:cs="Times New Roman"/>
          <w:spacing w:val="-6"/>
          <w:sz w:val="24"/>
          <w:szCs w:val="24"/>
        </w:rPr>
        <w:t>取相应急救措施，对伤员进行包扎或现场急救后，视情况决定是否送医</w:t>
      </w:r>
      <w:r>
        <w:rPr>
          <w:rFonts w:hint="default" w:ascii="Times New Roman" w:hAnsi="Times New Roman" w:eastAsia="宋体" w:cs="Times New Roman"/>
          <w:spacing w:val="-8"/>
          <w:sz w:val="24"/>
          <w:szCs w:val="24"/>
        </w:rPr>
        <w:t>院抢救援，负责治安和警戒，立即在事故现场周围设岗、划分禁区，加</w:t>
      </w:r>
      <w:r>
        <w:rPr>
          <w:rFonts w:hint="default" w:ascii="Times New Roman" w:hAnsi="Times New Roman" w:eastAsia="宋体" w:cs="Times New Roman"/>
          <w:spacing w:val="-3"/>
          <w:sz w:val="24"/>
          <w:szCs w:val="24"/>
        </w:rPr>
        <w:t>强警戒和 巡逻检查。并迅速组织人员疏散。应迅速、及时组织和提供</w:t>
      </w:r>
      <w:r>
        <w:rPr>
          <w:rFonts w:hint="default" w:ascii="Times New Roman" w:hAnsi="Times New Roman" w:eastAsia="宋体" w:cs="Times New Roman"/>
          <w:spacing w:val="-7"/>
          <w:sz w:val="24"/>
          <w:szCs w:val="24"/>
        </w:rPr>
        <w:t>抢险所需物资、防护用品和运输车辆等，若厂内物资供应困难，指挥部</w:t>
      </w:r>
      <w:r>
        <w:rPr>
          <w:rFonts w:hint="default" w:ascii="Times New Roman" w:hAnsi="Times New Roman" w:eastAsia="宋体" w:cs="Times New Roman"/>
          <w:spacing w:val="-3"/>
          <w:sz w:val="24"/>
          <w:szCs w:val="24"/>
        </w:rPr>
        <w:t>应立即向友邻单位或上级单位请求支援。</w:t>
      </w:r>
    </w:p>
    <w:p>
      <w:pPr>
        <w:pStyle w:val="18"/>
        <w:keepNext w:val="0"/>
        <w:keepLines w:val="0"/>
        <w:pageBreakBefore w:val="0"/>
        <w:widowControl w:val="0"/>
        <w:numPr>
          <w:ilvl w:val="2"/>
          <w:numId w:val="30"/>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在事故得到控制后，应立即调查事故原因和落实防范措施及</w:t>
      </w:r>
      <w:r>
        <w:rPr>
          <w:rFonts w:hint="default" w:ascii="Times New Roman" w:hAnsi="Times New Roman" w:eastAsia="宋体" w:cs="Times New Roman"/>
          <w:spacing w:val="-7"/>
          <w:sz w:val="24"/>
          <w:szCs w:val="24"/>
        </w:rPr>
        <w:t>抢修方案，并组织人员根据抢修方案组织抢修，尽快恢复生产，并对受</w:t>
      </w:r>
      <w:r>
        <w:rPr>
          <w:rFonts w:hint="default" w:ascii="Times New Roman" w:hAnsi="Times New Roman" w:eastAsia="宋体" w:cs="Times New Roman"/>
          <w:spacing w:val="-3"/>
          <w:sz w:val="24"/>
          <w:szCs w:val="24"/>
        </w:rPr>
        <w:t>污染现场和环境进行恢复处置工作。</w:t>
      </w:r>
    </w:p>
    <w:p>
      <w:pPr>
        <w:pStyle w:val="4"/>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14" w:name="_bookmark33"/>
      <w:bookmarkEnd w:id="214"/>
      <w:bookmarkStart w:id="215" w:name="7.3 应急准备"/>
      <w:bookmarkEnd w:id="215"/>
      <w:bookmarkStart w:id="216" w:name="_Toc28205"/>
      <w:r>
        <w:rPr>
          <w:rFonts w:hint="default" w:ascii="Times New Roman" w:hAnsi="Times New Roman" w:eastAsia="宋体" w:cs="Times New Roman"/>
          <w:sz w:val="24"/>
          <w:szCs w:val="24"/>
        </w:rPr>
        <w:t>应急准备</w:t>
      </w:r>
      <w:bookmarkEnd w:id="216"/>
    </w:p>
    <w:p>
      <w:pPr>
        <w:pStyle w:val="18"/>
        <w:keepNext w:val="0"/>
        <w:keepLines w:val="0"/>
        <w:pageBreakBefore w:val="0"/>
        <w:widowControl w:val="0"/>
        <w:numPr>
          <w:ilvl w:val="0"/>
          <w:numId w:val="3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突发环境事件发生后，操作人员在本车间当班班长的指挥下</w:t>
      </w:r>
      <w:r>
        <w:rPr>
          <w:rFonts w:hint="default" w:ascii="Times New Roman" w:hAnsi="Times New Roman" w:eastAsia="宋体" w:cs="Times New Roman"/>
          <w:spacing w:val="-6"/>
          <w:sz w:val="24"/>
          <w:szCs w:val="24"/>
        </w:rPr>
        <w:t>按本车间工艺操作规程、安全技术规程和事故处理预案开展抢险和救援</w:t>
      </w:r>
      <w:r>
        <w:rPr>
          <w:rFonts w:hint="default" w:ascii="Times New Roman" w:hAnsi="Times New Roman" w:eastAsia="宋体" w:cs="Times New Roman"/>
          <w:spacing w:val="-7"/>
          <w:sz w:val="24"/>
          <w:szCs w:val="24"/>
        </w:rPr>
        <w:t>工作，控制事态发展，同时按报告程序报告事故情况，应急领导小组组</w:t>
      </w:r>
      <w:r>
        <w:rPr>
          <w:rFonts w:hint="default" w:ascii="Times New Roman" w:hAnsi="Times New Roman" w:eastAsia="宋体" w:cs="Times New Roman"/>
          <w:spacing w:val="-5"/>
          <w:sz w:val="24"/>
          <w:szCs w:val="24"/>
        </w:rPr>
        <w:t>长根据突发事件的发展态势决定应急响应级别，并下达启动相应级别应</w:t>
      </w:r>
      <w:r>
        <w:rPr>
          <w:rFonts w:hint="default" w:ascii="Times New Roman" w:hAnsi="Times New Roman" w:eastAsia="宋体" w:cs="Times New Roman"/>
          <w:spacing w:val="-3"/>
          <w:sz w:val="24"/>
          <w:szCs w:val="24"/>
        </w:rPr>
        <w:t>急预案的指令。</w:t>
      </w:r>
    </w:p>
    <w:p>
      <w:pPr>
        <w:pStyle w:val="18"/>
        <w:keepNext w:val="0"/>
        <w:keepLines w:val="0"/>
        <w:pageBreakBefore w:val="0"/>
        <w:widowControl w:val="0"/>
        <w:numPr>
          <w:ilvl w:val="0"/>
          <w:numId w:val="3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公司级预案启动后，紧急集合应急指挥部，成立地点须选择在事故现场上风附件或就近会议室。</w:t>
      </w:r>
    </w:p>
    <w:p>
      <w:pPr>
        <w:pStyle w:val="18"/>
        <w:keepNext w:val="0"/>
        <w:keepLines w:val="0"/>
        <w:pageBreakBefore w:val="0"/>
        <w:widowControl w:val="0"/>
        <w:numPr>
          <w:ilvl w:val="0"/>
          <w:numId w:val="3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应急指挥部筹备召开首次应急会议。首次会议由应急总指挥主持，应急副总指挥、成员参加。</w:t>
      </w:r>
    </w:p>
    <w:p>
      <w:pPr>
        <w:pStyle w:val="18"/>
        <w:keepNext w:val="0"/>
        <w:keepLines w:val="0"/>
        <w:pageBreakBefore w:val="0"/>
        <w:widowControl w:val="0"/>
        <w:numPr>
          <w:ilvl w:val="0"/>
          <w:numId w:val="3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应急总指挥或副总指挥根据应急工作需要，召开后续的应急会议，研究解决应急处置过程中的重要问题。</w:t>
      </w:r>
    </w:p>
    <w:p>
      <w:pPr>
        <w:pStyle w:val="18"/>
        <w:keepNext w:val="0"/>
        <w:keepLines w:val="0"/>
        <w:pageBreakBefore w:val="0"/>
        <w:widowControl w:val="0"/>
        <w:numPr>
          <w:ilvl w:val="0"/>
          <w:numId w:val="3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应急指挥部根据事件进展情况召集各相关部门参加的联席会议，落实应急指挥部决定的工作事项，沟通情况，传达相关信息。</w:t>
      </w:r>
    </w:p>
    <w:p>
      <w:pPr>
        <w:pStyle w:val="4"/>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17" w:name="7.4 应急措施"/>
      <w:bookmarkEnd w:id="217"/>
      <w:bookmarkStart w:id="218" w:name="_bookmark34"/>
      <w:bookmarkEnd w:id="218"/>
      <w:bookmarkStart w:id="219" w:name="_Toc9465"/>
      <w:r>
        <w:rPr>
          <w:rFonts w:hint="default" w:ascii="Times New Roman" w:hAnsi="Times New Roman" w:eastAsia="宋体" w:cs="Times New Roman"/>
          <w:sz w:val="24"/>
          <w:szCs w:val="24"/>
        </w:rPr>
        <w:t>应急措施</w:t>
      </w:r>
      <w:bookmarkEnd w:id="219"/>
    </w:p>
    <w:p>
      <w:pPr>
        <w:pStyle w:val="2"/>
        <w:keepNext w:val="0"/>
        <w:keepLines w:val="0"/>
        <w:pageBreakBefore w:val="0"/>
        <w:widowControl w:val="0"/>
        <w:numPr>
          <w:ilvl w:val="2"/>
          <w:numId w:val="32"/>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20" w:name="7.4.1 突发环境事件现场应急措施"/>
      <w:bookmarkEnd w:id="220"/>
      <w:bookmarkStart w:id="221" w:name="7.4.1 突发环境事件现场应急措施"/>
      <w:bookmarkEnd w:id="221"/>
      <w:r>
        <w:rPr>
          <w:rFonts w:hint="default" w:ascii="Times New Roman" w:hAnsi="Times New Roman" w:eastAsia="宋体" w:cs="Times New Roman"/>
          <w:sz w:val="24"/>
          <w:szCs w:val="24"/>
        </w:rPr>
        <w:t>突发环境事件现场应急措施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发生突发环境污染事件时，最早发现者应立即通知车间负责人，由车间负责人视事故情况通知公司负责人或值班领导，报告事故部位（或装置），并根据召集应急救援小组，及时采取一切办法控制事故蔓延。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及时控制造成事故的危险源，是应急救援工作的重要任务，而进行</w:t>
      </w:r>
      <w:r>
        <w:rPr>
          <w:rFonts w:hint="default" w:ascii="Times New Roman" w:hAnsi="Times New Roman" w:eastAsia="宋体" w:cs="Times New Roman"/>
          <w:spacing w:val="-3"/>
          <w:sz w:val="24"/>
          <w:szCs w:val="24"/>
        </w:rPr>
        <w:t xml:space="preserve">泄漏控制和火灾扑救是事故处理最基本的措施，只有及时控制住危险 </w:t>
      </w:r>
      <w:r>
        <w:rPr>
          <w:rFonts w:hint="default" w:ascii="Times New Roman" w:hAnsi="Times New Roman" w:eastAsia="宋体" w:cs="Times New Roman"/>
          <w:spacing w:val="-7"/>
          <w:sz w:val="24"/>
          <w:szCs w:val="24"/>
        </w:rPr>
        <w:t>源，防止事故的继续扩展，才能及时、有效地进行救援，防止事故的进</w:t>
      </w:r>
      <w:r>
        <w:rPr>
          <w:rFonts w:hint="default" w:ascii="Times New Roman" w:hAnsi="Times New Roman" w:eastAsia="宋体" w:cs="Times New Roman"/>
          <w:spacing w:val="-3"/>
          <w:sz w:val="24"/>
          <w:szCs w:val="24"/>
        </w:rPr>
        <w:t>一步蔓延扩大，减少环境污染范围。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现场应急处置工作的重点包括：</w:t>
      </w:r>
    </w:p>
    <w:p>
      <w:pPr>
        <w:pStyle w:val="6"/>
        <w:keepNext w:val="0"/>
        <w:keepLines w:val="0"/>
        <w:pageBreakBefore w:val="0"/>
        <w:widowControl w:val="0"/>
        <w:numPr>
          <w:ilvl w:val="0"/>
          <w:numId w:val="33"/>
        </w:numPr>
        <w:tabs>
          <w:tab w:val="clear" w:pos="312"/>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迅速控制污染源，防止污染事故继续扩大；必要时停止生产操作等。</w:t>
      </w:r>
    </w:p>
    <w:p>
      <w:pPr>
        <w:pStyle w:val="6"/>
        <w:keepNext w:val="0"/>
        <w:keepLines w:val="0"/>
        <w:pageBreakBefore w:val="0"/>
        <w:widowControl w:val="0"/>
        <w:numPr>
          <w:ilvl w:val="0"/>
          <w:numId w:val="33"/>
        </w:numPr>
        <w:tabs>
          <w:tab w:val="clear" w:pos="312"/>
        </w:tabs>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采取覆盖、收容、隔离、洗消、稀释、中和等措施，及时处置污染物，消除事故危害。</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left"/>
        <w:textAlignment w:val="auto"/>
        <w:rPr>
          <w:rFonts w:hint="default" w:ascii="Times New Roman" w:hAnsi="Times New Roman" w:eastAsia="宋体" w:cs="Times New Roman"/>
          <w:sz w:val="24"/>
          <w:szCs w:val="24"/>
        </w:rPr>
      </w:pPr>
      <w:bookmarkStart w:id="222" w:name="7.4.1.1 切断污染源的基本方案"/>
      <w:bookmarkEnd w:id="222"/>
      <w:bookmarkStart w:id="223" w:name="7.4.1.1 切断污染源的基本方案"/>
      <w:bookmarkEnd w:id="223"/>
      <w:r>
        <w:rPr>
          <w:rFonts w:hint="default" w:ascii="Times New Roman" w:hAnsi="Times New Roman" w:eastAsia="宋体" w:cs="Times New Roman"/>
          <w:sz w:val="24"/>
          <w:szCs w:val="24"/>
        </w:rPr>
        <w:t>切断污染源的基本方案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论何人何时发现装置发生泄漏、着火、爆炸事故，当班操作人员或最先发现者应迅速将事故发生状况报告车间或班组领导，当班领导应根据事故发生状况迅速汇报值及应急指挥中心负责人，并立即对事故现场进行调查、评价，迅速采取相应措施，如堵漏、转输、停产等进行处置。情况紧急时，当班操作工可先行采取措施把事故控制在安全状态，避免事故的扩大以及次生二次事故。</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1、泄漏处理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码头设置排水沟，少量泄漏时，用围油栏将泄漏的船围起来，防止石油在水中扩散，并及时用吸收泵将石油吸出，排入事故应急池；大量泄漏时，利用围油栏围住石油扩散的整个区域，能回收的应尽量回收，不能回收的先排入收集沉淀池再考虑进一步的处置措施。另外，企业应配备足够的吸附物资，确保能够及时吸附处理</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2、着火处理</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3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发生火灾时，要采用正确的灭火方法和选用适用的灭火工具积极</w:t>
      </w:r>
      <w:r>
        <w:rPr>
          <w:rFonts w:hint="default" w:ascii="Times New Roman" w:hAnsi="Times New Roman" w:eastAsia="宋体" w:cs="Times New Roman"/>
          <w:spacing w:val="-6"/>
          <w:sz w:val="24"/>
          <w:szCs w:val="24"/>
        </w:rPr>
        <w:t>灭火，在密闭的房间内起火，未准备好充足的灭火器材时，不要打开门</w:t>
      </w:r>
      <w:r>
        <w:rPr>
          <w:rFonts w:hint="default" w:ascii="Times New Roman" w:hAnsi="Times New Roman" w:eastAsia="宋体" w:cs="Times New Roman"/>
          <w:spacing w:val="-8"/>
          <w:sz w:val="24"/>
          <w:szCs w:val="24"/>
        </w:rPr>
        <w:t>窗，防止空气流通，扩大火势。若自己无法在短时间内扑灭时，必须马</w:t>
      </w:r>
      <w:r>
        <w:rPr>
          <w:rFonts w:hint="default" w:ascii="Times New Roman" w:hAnsi="Times New Roman" w:eastAsia="宋体" w:cs="Times New Roman"/>
          <w:spacing w:val="-7"/>
          <w:sz w:val="24"/>
          <w:szCs w:val="24"/>
        </w:rPr>
        <w:t xml:space="preserve">上通知部门负责人或公司领导，并打 </w:t>
      </w:r>
      <w:r>
        <w:rPr>
          <w:rFonts w:hint="default" w:ascii="Times New Roman" w:hAnsi="Times New Roman" w:eastAsia="宋体" w:cs="Times New Roman"/>
          <w:sz w:val="24"/>
          <w:szCs w:val="24"/>
        </w:rPr>
        <w:t>119</w:t>
      </w:r>
      <w:r>
        <w:rPr>
          <w:rFonts w:hint="default" w:ascii="Times New Roman" w:hAnsi="Times New Roman" w:eastAsia="宋体" w:cs="Times New Roman"/>
          <w:spacing w:val="-2"/>
          <w:sz w:val="24"/>
          <w:szCs w:val="24"/>
        </w:rPr>
        <w:t xml:space="preserve"> 报警。</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报警时要沉着、冷静，讲清楚单位的详细地址，包括道路名称、</w:t>
      </w:r>
      <w:r>
        <w:rPr>
          <w:rFonts w:hint="default" w:ascii="Times New Roman" w:hAnsi="Times New Roman" w:eastAsia="宋体" w:cs="Times New Roman"/>
          <w:spacing w:val="-7"/>
          <w:sz w:val="24"/>
          <w:szCs w:val="24"/>
        </w:rPr>
        <w:t>门牌号码、起火物、火势情况、报警人姓名及电话号码。报完警后应派</w:t>
      </w:r>
      <w:r>
        <w:rPr>
          <w:rFonts w:hint="default" w:ascii="Times New Roman" w:hAnsi="Times New Roman" w:eastAsia="宋体" w:cs="Times New Roman"/>
          <w:spacing w:val="-3"/>
          <w:sz w:val="24"/>
          <w:szCs w:val="24"/>
        </w:rPr>
        <w:t>专人去路口接应消防车。</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3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若公司领导不在，部门、班组负责人将是抢险的负责人，要在接</w:t>
      </w:r>
      <w:r>
        <w:rPr>
          <w:rFonts w:hint="default" w:ascii="Times New Roman" w:hAnsi="Times New Roman" w:eastAsia="宋体" w:cs="Times New Roman"/>
          <w:spacing w:val="-5"/>
          <w:sz w:val="24"/>
          <w:szCs w:val="24"/>
        </w:rPr>
        <w:t>到火警报告后迅速赶到现场组织抢险。</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3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灭火时，中控室或电气主管首先断掉火警部分的电源。若火警发</w:t>
      </w:r>
      <w:r>
        <w:rPr>
          <w:rFonts w:hint="default" w:ascii="Times New Roman" w:hAnsi="Times New Roman" w:eastAsia="宋体" w:cs="Times New Roman"/>
          <w:spacing w:val="-5"/>
          <w:sz w:val="24"/>
          <w:szCs w:val="24"/>
        </w:rPr>
        <w:t>生在总配电室，要通知供电公司断掉进厂总电源。</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参加灭火应先将受困人员撤离现场，将易燃易爆物品转移出现场。</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4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在场其他人员应参与灭火工作，利用就近的消防栓及干粉灭火器</w:t>
      </w:r>
      <w:r>
        <w:rPr>
          <w:rFonts w:hint="default" w:ascii="Times New Roman" w:hAnsi="Times New Roman" w:eastAsia="宋体" w:cs="Times New Roman"/>
          <w:spacing w:val="-7"/>
          <w:sz w:val="24"/>
          <w:szCs w:val="24"/>
        </w:rPr>
        <w:t>进行灭火。如属电气火灾，应采用不导电的干粉灭火器灭火，由于这些</w:t>
      </w:r>
      <w:r>
        <w:rPr>
          <w:rFonts w:hint="default" w:ascii="Times New Roman" w:hAnsi="Times New Roman" w:eastAsia="宋体" w:cs="Times New Roman"/>
          <w:spacing w:val="-3"/>
          <w:sz w:val="24"/>
          <w:szCs w:val="24"/>
        </w:rPr>
        <w:t>灭火器射程有限，灭火时不能站得太远，且应站在上风为宜。</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3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消防车进厂时，指挥人员应协助消防人员找到消防栓，作好消防</w:t>
      </w:r>
      <w:r>
        <w:rPr>
          <w:rFonts w:hint="default" w:ascii="Times New Roman" w:hAnsi="Times New Roman" w:eastAsia="宋体" w:cs="Times New Roman"/>
          <w:spacing w:val="-5"/>
          <w:sz w:val="24"/>
          <w:szCs w:val="24"/>
        </w:rPr>
        <w:t>栓连接及打开消防给水总阀的工作。</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部要备车做好接送伤员的准备。</w:t>
      </w:r>
    </w:p>
    <w:p>
      <w:pPr>
        <w:pStyle w:val="18"/>
        <w:keepNext w:val="0"/>
        <w:keepLines w:val="0"/>
        <w:pageBreakBefore w:val="0"/>
        <w:widowControl w:val="0"/>
        <w:numPr>
          <w:ilvl w:val="4"/>
          <w:numId w:val="3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灭火时需注意的事项：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首先应切断火势蔓延的途径，冷却和疏散受火势威胁的压力及密闭容器和可燃物，控制燃烧范围，并积极抢救受伤和被困人员。</w:t>
      </w:r>
    </w:p>
    <w:p>
      <w:pPr>
        <w:pStyle w:val="18"/>
        <w:keepNext w:val="0"/>
        <w:keepLines w:val="0"/>
        <w:pageBreakBefore w:val="0"/>
        <w:widowControl w:val="0"/>
        <w:numPr>
          <w:ilvl w:val="5"/>
          <w:numId w:val="32"/>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及时了解和掌握着火液体的品名、比重、水溶性以及有无毒害、腐蚀、沸溢、喷溅等危险性，以便采取相应的灭火和防护措施。</w:t>
      </w:r>
    </w:p>
    <w:p>
      <w:pPr>
        <w:pStyle w:val="18"/>
        <w:keepNext w:val="0"/>
        <w:keepLines w:val="0"/>
        <w:pageBreakBefore w:val="0"/>
        <w:widowControl w:val="0"/>
        <w:numPr>
          <w:ilvl w:val="5"/>
          <w:numId w:val="32"/>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对较大的罐体或流淌火灾，应准确判断着火面积。小面积（</w:t>
      </w:r>
      <w:r>
        <w:rPr>
          <w:rFonts w:hint="default" w:ascii="Times New Roman" w:hAnsi="Times New Roman" w:eastAsia="宋体" w:cs="Times New Roman"/>
          <w:sz w:val="24"/>
          <w:szCs w:val="24"/>
        </w:rPr>
        <w:t>一般50m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pacing w:val="-2"/>
          <w:sz w:val="24"/>
          <w:szCs w:val="24"/>
        </w:rPr>
        <w:t>以内</w:t>
      </w:r>
      <w:r>
        <w:rPr>
          <w:rFonts w:hint="default" w:ascii="Times New Roman" w:hAnsi="Times New Roman" w:eastAsia="宋体" w:cs="Times New Roman"/>
          <w:sz w:val="24"/>
          <w:szCs w:val="24"/>
        </w:rPr>
        <w:t>）</w:t>
      </w:r>
      <w:r>
        <w:rPr>
          <w:rFonts w:hint="default" w:ascii="Times New Roman" w:hAnsi="Times New Roman" w:eastAsia="宋体" w:cs="Times New Roman"/>
          <w:spacing w:val="-3"/>
          <w:sz w:val="24"/>
          <w:szCs w:val="24"/>
        </w:rPr>
        <w:t>液体火灾，用泡沫、干粉、二氧化碳一般更有效。大面积</w:t>
      </w:r>
      <w:r>
        <w:rPr>
          <w:rFonts w:hint="default" w:ascii="Times New Roman" w:hAnsi="Times New Roman" w:eastAsia="宋体" w:cs="Times New Roman"/>
          <w:spacing w:val="-4"/>
          <w:sz w:val="24"/>
          <w:szCs w:val="24"/>
        </w:rPr>
        <w:t>液体火灾则必须根据其相对密度</w:t>
      </w:r>
      <w:r>
        <w:rPr>
          <w:rFonts w:hint="default" w:ascii="Times New Roman" w:hAnsi="Times New Roman" w:eastAsia="宋体" w:cs="Times New Roman"/>
          <w:sz w:val="24"/>
          <w:szCs w:val="24"/>
        </w:rPr>
        <w:t>（</w:t>
      </w:r>
      <w:r>
        <w:rPr>
          <w:rFonts w:hint="default" w:ascii="Times New Roman" w:hAnsi="Times New Roman" w:eastAsia="宋体" w:cs="Times New Roman"/>
          <w:spacing w:val="-2"/>
          <w:sz w:val="24"/>
          <w:szCs w:val="24"/>
        </w:rPr>
        <w:t>比重</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4"/>
          <w:sz w:val="24"/>
          <w:szCs w:val="24"/>
        </w:rPr>
        <w:t>、水溶性和燃烧面积大小，选</w:t>
      </w:r>
      <w:r>
        <w:rPr>
          <w:rFonts w:hint="default" w:ascii="Times New Roman" w:hAnsi="Times New Roman" w:eastAsia="宋体" w:cs="Times New Roman"/>
          <w:spacing w:val="-6"/>
          <w:sz w:val="24"/>
          <w:szCs w:val="24"/>
        </w:rPr>
        <w:t>择正确的灭火剂扑救。比水轻又不溶于水的液体用直流水、雾状水灭火往往无效。可用普通泡沫或轻水泡沫灭火。用干粉扑救时灭火效果要视</w:t>
      </w:r>
      <w:r>
        <w:rPr>
          <w:rFonts w:hint="default" w:ascii="Times New Roman" w:hAnsi="Times New Roman" w:eastAsia="宋体" w:cs="Times New Roman"/>
          <w:spacing w:val="-5"/>
          <w:sz w:val="24"/>
          <w:szCs w:val="24"/>
        </w:rPr>
        <w:t>燃烧面积大小和燃烧条件而定，最好用水冷却容器。比水重又不溶于水</w:t>
      </w:r>
      <w:r>
        <w:rPr>
          <w:rFonts w:hint="default" w:ascii="Times New Roman" w:hAnsi="Times New Roman" w:eastAsia="宋体" w:cs="Times New Roman"/>
          <w:spacing w:val="-6"/>
          <w:sz w:val="24"/>
          <w:szCs w:val="24"/>
        </w:rPr>
        <w:t>的液体起火时可用水扑救，水能覆盖在液面上灭火。用泡沫也有效。干</w:t>
      </w:r>
      <w:r>
        <w:rPr>
          <w:rFonts w:hint="default" w:ascii="Times New Roman" w:hAnsi="Times New Roman" w:eastAsia="宋体" w:cs="Times New Roman"/>
          <w:spacing w:val="-7"/>
          <w:sz w:val="24"/>
          <w:szCs w:val="24"/>
        </w:rPr>
        <w:t>粉扑救，灭火效果要视燃烧面积大小和燃烧条件而定。最好用水冷却罐壁。具有水溶性的液体，虽然从理论上讲能用水稀释扑救，但用此法要</w:t>
      </w:r>
      <w:r>
        <w:rPr>
          <w:rFonts w:hint="default" w:ascii="Times New Roman" w:hAnsi="Times New Roman" w:eastAsia="宋体" w:cs="Times New Roman"/>
          <w:spacing w:val="-15"/>
          <w:sz w:val="24"/>
          <w:szCs w:val="24"/>
        </w:rPr>
        <w:t>使液体闪点消失，水必须在溶液中占很大的比例。这不仅需要大量的水，</w:t>
      </w:r>
      <w:r>
        <w:rPr>
          <w:rFonts w:hint="default" w:ascii="Times New Roman" w:hAnsi="Times New Roman" w:eastAsia="宋体" w:cs="Times New Roman"/>
          <w:spacing w:val="-8"/>
          <w:sz w:val="24"/>
          <w:szCs w:val="24"/>
        </w:rPr>
        <w:t>也容易使液体溢出流淌，而普通泡沫又会受到水溶性液体的破坏</w:t>
      </w:r>
      <w:r>
        <w:rPr>
          <w:rFonts w:hint="default" w:ascii="Times New Roman" w:hAnsi="Times New Roman" w:eastAsia="宋体" w:cs="Times New Roman"/>
          <w:sz w:val="24"/>
          <w:szCs w:val="24"/>
        </w:rPr>
        <w:t>（如果</w:t>
      </w:r>
      <w:r>
        <w:rPr>
          <w:rFonts w:hint="default" w:ascii="Times New Roman" w:hAnsi="Times New Roman" w:eastAsia="宋体" w:cs="Times New Roman"/>
          <w:spacing w:val="-3"/>
          <w:sz w:val="24"/>
          <w:szCs w:val="24"/>
        </w:rPr>
        <w:t>普通泡沫强度加大，可以减弱火势</w:t>
      </w:r>
      <w:r>
        <w:rPr>
          <w:rFonts w:hint="default" w:ascii="Times New Roman" w:hAnsi="Times New Roman" w:eastAsia="宋体" w:cs="Times New Roman"/>
          <w:sz w:val="24"/>
          <w:szCs w:val="24"/>
        </w:rPr>
        <w:t>）</w:t>
      </w:r>
      <w:r>
        <w:rPr>
          <w:rFonts w:hint="default" w:ascii="Times New Roman" w:hAnsi="Times New Roman" w:eastAsia="宋体" w:cs="Times New Roman"/>
          <w:spacing w:val="-3"/>
          <w:sz w:val="24"/>
          <w:szCs w:val="24"/>
        </w:rPr>
        <w:t>，因此，最好用抗溶性泡沫扑救，</w:t>
      </w:r>
      <w:r>
        <w:rPr>
          <w:rFonts w:hint="default" w:ascii="Times New Roman" w:hAnsi="Times New Roman" w:eastAsia="宋体" w:cs="Times New Roman"/>
          <w:spacing w:val="-6"/>
          <w:sz w:val="24"/>
          <w:szCs w:val="24"/>
        </w:rPr>
        <w:t>用干粉扑救时，灭火效果要视燃烧面积大小和燃烧条件而定，也需用水</w:t>
      </w:r>
      <w:r>
        <w:rPr>
          <w:rFonts w:hint="default" w:ascii="Times New Roman" w:hAnsi="Times New Roman" w:eastAsia="宋体" w:cs="Times New Roman"/>
          <w:spacing w:val="-3"/>
          <w:sz w:val="24"/>
          <w:szCs w:val="24"/>
        </w:rPr>
        <w:t>冷却罐壁。</w:t>
      </w:r>
    </w:p>
    <w:p>
      <w:pPr>
        <w:pStyle w:val="18"/>
        <w:keepNext w:val="0"/>
        <w:keepLines w:val="0"/>
        <w:pageBreakBefore w:val="0"/>
        <w:widowControl w:val="0"/>
        <w:numPr>
          <w:ilvl w:val="5"/>
          <w:numId w:val="32"/>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扑救毒害性、腐蚀性或燃烧产物毒害性较强的易燃液体火灾，扑救人员必须佩戴防护面具，采取防护措施。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3、消防尾水污染源控制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6"/>
          <w:sz w:val="24"/>
          <w:szCs w:val="24"/>
          <w:lang w:val="en-US" w:eastAsia="zh-CN"/>
        </w:rPr>
        <w:t>厂区、车间</w:t>
      </w:r>
      <w:r>
        <w:rPr>
          <w:rFonts w:hint="default" w:ascii="Times New Roman" w:hAnsi="Times New Roman" w:eastAsia="宋体" w:cs="Times New Roman"/>
          <w:spacing w:val="-6"/>
          <w:sz w:val="24"/>
          <w:szCs w:val="24"/>
        </w:rPr>
        <w:t>发生火灾时</w:t>
      </w: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泄漏的物料混</w:t>
      </w:r>
      <w:r>
        <w:rPr>
          <w:rFonts w:hint="default" w:ascii="Times New Roman" w:hAnsi="Times New Roman" w:eastAsia="宋体" w:cs="Times New Roman"/>
          <w:spacing w:val="-7"/>
          <w:sz w:val="24"/>
          <w:szCs w:val="24"/>
        </w:rPr>
        <w:t>入消防扑救用水，即被污染。消防扑救用水仅在消防时产生，因而其水</w:t>
      </w:r>
      <w:r>
        <w:rPr>
          <w:rFonts w:hint="default" w:ascii="Times New Roman" w:hAnsi="Times New Roman" w:eastAsia="宋体" w:cs="Times New Roman"/>
          <w:spacing w:val="-5"/>
          <w:sz w:val="24"/>
          <w:szCs w:val="24"/>
        </w:rPr>
        <w:t>量与消防时实际用水量和物料泄漏量的总量有关，而总量与火灾严重程</w:t>
      </w:r>
      <w:r>
        <w:rPr>
          <w:rFonts w:hint="default" w:ascii="Times New Roman" w:hAnsi="Times New Roman" w:eastAsia="宋体" w:cs="Times New Roman"/>
          <w:spacing w:val="-7"/>
          <w:sz w:val="24"/>
          <w:szCs w:val="24"/>
        </w:rPr>
        <w:t>度密切相关。当火灾处理初期或程度比较轻时，总量就小，产生的消防污水也就少；当火灾程度比较严重时，总量就大，产生的消防扑救用水</w:t>
      </w:r>
      <w:r>
        <w:rPr>
          <w:rFonts w:hint="default" w:ascii="Times New Roman" w:hAnsi="Times New Roman" w:eastAsia="宋体" w:cs="Times New Roman"/>
          <w:sz w:val="24"/>
          <w:szCs w:val="24"/>
        </w:rPr>
        <w:t>也就多</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消防废水溢出，由于厂区没有雨水排口，因此不会造成外界污染</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码头发生火灾发生泄漏时，应立即认真检查所有电器设备、电气线路是否可能产生火花，检查防静电跨接是否失效，检查是否存在高温物体，检查是否有明火、是否存在存在火源迹象。泄漏区严禁携带火种进入，禁止在泄漏区打手机、禁止使用产生火花的工具、器械。</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如果泄漏物不慎被引燃：</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1）迅速查明泄漏源，截断电机电源、尽快关闭阀门、堵塞泄漏源。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2）一般水面火扑救停止一切油品的装卸或过驳作业。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②迅速关闭码头管线、油罐出口的阀门。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③迅速打开码头两侧泡沫炮及有关灭火器材灭火。</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④指挥船舶驶离危险区域，必要时实施砍缆，使用应急拖缆，立即将船拖离码头。</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rPr>
      </w:pPr>
      <w:bookmarkStart w:id="224" w:name="7.4.1.2 阻止污染物向外部扩散的措施"/>
      <w:bookmarkEnd w:id="224"/>
      <w:bookmarkStart w:id="225" w:name="7.4.1.2 阻止污染物向外部扩散的措施"/>
      <w:bookmarkEnd w:id="225"/>
      <w:r>
        <w:rPr>
          <w:rFonts w:hint="default" w:ascii="Times New Roman" w:hAnsi="Times New Roman" w:eastAsia="宋体" w:cs="Times New Roman"/>
          <w:sz w:val="24"/>
          <w:szCs w:val="24"/>
        </w:rPr>
        <w:t>阻止污染物向外部扩散的措施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（1）阻止废水污染物扩散措施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阻止水污染向外环境扩散的措施应结合公司的三级防控体系进行： 即源头控制、过程处理以及最终排放，要求将事故状态下的废水控制在厂内，以确保环境的安全。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厂内现有源头控制措施主要有堵漏、转移、拦截等，此外企业需定</w:t>
      </w:r>
      <w:r>
        <w:rPr>
          <w:rFonts w:hint="default" w:ascii="Times New Roman" w:hAnsi="Times New Roman" w:eastAsia="宋体" w:cs="Times New Roman"/>
          <w:spacing w:val="-7"/>
          <w:sz w:val="24"/>
          <w:szCs w:val="24"/>
        </w:rPr>
        <w:t>期检修相关设备，对围堰、排水管道可能存在的问题进行修复；现有过</w:t>
      </w:r>
      <w:r>
        <w:rPr>
          <w:rFonts w:hint="default" w:ascii="Times New Roman" w:hAnsi="Times New Roman" w:eastAsia="宋体" w:cs="Times New Roman"/>
          <w:spacing w:val="-5"/>
          <w:sz w:val="24"/>
          <w:szCs w:val="24"/>
        </w:rPr>
        <w:t>程处理设施主要为废水处理装置。项目正常生产及事故排放时，全厂废</w:t>
      </w:r>
      <w:r>
        <w:rPr>
          <w:rFonts w:hint="default" w:ascii="Times New Roman" w:hAnsi="Times New Roman" w:eastAsia="宋体" w:cs="Times New Roman"/>
          <w:spacing w:val="-13"/>
          <w:sz w:val="24"/>
          <w:szCs w:val="24"/>
        </w:rPr>
        <w:t xml:space="preserve">水流程框图见 </w:t>
      </w:r>
      <w:r>
        <w:rPr>
          <w:rFonts w:hint="default" w:ascii="Times New Roman" w:hAnsi="Times New Roman" w:eastAsia="宋体" w:cs="Times New Roman"/>
          <w:sz w:val="24"/>
          <w:szCs w:val="24"/>
        </w:rPr>
        <w:t>7.4-1。</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textAlignment w:val="auto"/>
        <w:rPr>
          <w:rFonts w:hint="default" w:ascii="Times New Roman" w:hAnsi="Times New Roman" w:eastAsia="宋体" w:cs="Times New Roman"/>
          <w:sz w:val="24"/>
          <w:szCs w:val="24"/>
        </w:rPr>
      </w:pPr>
      <w:r>
        <w:drawing>
          <wp:inline distT="0" distB="0" distL="114300" distR="114300">
            <wp:extent cx="4907280" cy="2192655"/>
            <wp:effectExtent l="0" t="0" r="7620"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9"/>
                    <a:stretch>
                      <a:fillRect/>
                    </a:stretch>
                  </pic:blipFill>
                  <pic:spPr>
                    <a:xfrm>
                      <a:off x="0" y="0"/>
                      <a:ext cx="4907280" cy="2192655"/>
                    </a:xfrm>
                    <a:prstGeom prst="rect">
                      <a:avLst/>
                    </a:prstGeom>
                    <a:noFill/>
                    <a:ln>
                      <a:noFill/>
                    </a:ln>
                  </pic:spPr>
                </pic:pic>
              </a:graphicData>
            </a:graphic>
          </wp:inline>
        </w:drawing>
      </w:r>
    </w:p>
    <w:p>
      <w:pPr>
        <w:pStyle w:val="2"/>
        <w:keepNext w:val="0"/>
        <w:keepLines w:val="0"/>
        <w:pageBreakBefore w:val="0"/>
        <w:widowControl w:val="0"/>
        <w:tabs>
          <w:tab w:val="left" w:pos="1214"/>
        </w:tabs>
        <w:kinsoku/>
        <w:wordWrap/>
        <w:overflowPunct/>
        <w:topLinePunct w:val="0"/>
        <w:autoSpaceDE w:val="0"/>
        <w:autoSpaceDN w:val="0"/>
        <w:bidi w:val="0"/>
        <w:adjustRightInd/>
        <w:snapToGrid/>
        <w:spacing w:before="0" w:line="360" w:lineRule="auto"/>
        <w:ind w:left="0" w:firstLine="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图</w:t>
      </w:r>
      <w:r>
        <w:rPr>
          <w:rFonts w:hint="default" w:ascii="Times New Roman" w:hAnsi="Times New Roman" w:eastAsia="宋体" w:cs="Times New Roman"/>
          <w:spacing w:val="-72"/>
          <w:sz w:val="24"/>
          <w:szCs w:val="24"/>
          <w:highlight w:val="none"/>
        </w:rPr>
        <w:t xml:space="preserve"> </w:t>
      </w:r>
      <w:r>
        <w:rPr>
          <w:rFonts w:hint="default" w:ascii="Times New Roman" w:hAnsi="Times New Roman" w:eastAsia="宋体" w:cs="Times New Roman"/>
          <w:sz w:val="24"/>
          <w:szCs w:val="24"/>
          <w:highlight w:val="none"/>
        </w:rPr>
        <w:t>7.4-1</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t>厂区废水收集处理系统</w:t>
      </w:r>
    </w:p>
    <w:p>
      <w:pPr>
        <w:pStyle w:val="18"/>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b/>
          <w:sz w:val="24"/>
          <w:szCs w:val="24"/>
          <w:highlight w:val="none"/>
        </w:rPr>
      </w:pPr>
      <w:bookmarkStart w:id="226" w:name="7.4.1.3 减少与消除水污染物的技术方案"/>
      <w:bookmarkEnd w:id="226"/>
      <w:bookmarkStart w:id="227" w:name="7.4.1.3 减少与消除水污染物的技术方案"/>
      <w:bookmarkEnd w:id="227"/>
      <w:r>
        <w:rPr>
          <w:rFonts w:hint="default" w:ascii="Times New Roman" w:hAnsi="Times New Roman" w:eastAsia="宋体" w:cs="Times New Roman"/>
          <w:b/>
          <w:sz w:val="24"/>
          <w:szCs w:val="24"/>
          <w:highlight w:val="none"/>
        </w:rPr>
        <w:t>减少与消除水污染物的技术方案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本公司消减污染物外排的具体措施如下：事故结束后，应对排入应</w:t>
      </w:r>
      <w:r>
        <w:rPr>
          <w:rFonts w:hint="default" w:ascii="Times New Roman" w:hAnsi="Times New Roman" w:eastAsia="宋体" w:cs="Times New Roman"/>
          <w:spacing w:val="-6"/>
          <w:sz w:val="24"/>
          <w:szCs w:val="24"/>
          <w:highlight w:val="none"/>
        </w:rPr>
        <w:t>急事故水池的废水，进行必要的监测，并视其水质情况区别对待，以免</w:t>
      </w:r>
      <w:r>
        <w:rPr>
          <w:rFonts w:hint="default" w:ascii="Times New Roman" w:hAnsi="Times New Roman" w:eastAsia="宋体" w:cs="Times New Roman"/>
          <w:spacing w:val="-5"/>
          <w:sz w:val="24"/>
          <w:szCs w:val="24"/>
          <w:highlight w:val="none"/>
        </w:rPr>
        <w:t>造成不必要的处理消耗与水资源浪费。常用处置原则如下</w:t>
      </w:r>
      <w:r>
        <w:rPr>
          <w:rFonts w:hint="eastAsia" w:ascii="Times New Roman" w:hAnsi="Times New Roman" w:eastAsia="宋体" w:cs="Times New Roman"/>
          <w:spacing w:val="-5"/>
          <w:sz w:val="24"/>
          <w:szCs w:val="24"/>
          <w:highlight w:val="none"/>
          <w:lang w:eastAsia="zh-CN"/>
        </w:rPr>
        <w:t>：</w:t>
      </w:r>
      <w:r>
        <w:rPr>
          <w:rFonts w:hint="eastAsia" w:ascii="Times New Roman" w:hAnsi="Times New Roman" w:eastAsia="宋体" w:cs="Times New Roman"/>
          <w:spacing w:val="-5"/>
          <w:sz w:val="24"/>
          <w:szCs w:val="24"/>
          <w:highlight w:val="none"/>
          <w:lang w:val="en-US" w:eastAsia="zh-CN"/>
        </w:rPr>
        <w:t>事故废水</w:t>
      </w:r>
      <w:r>
        <w:rPr>
          <w:rFonts w:hint="default" w:ascii="Times New Roman" w:hAnsi="Times New Roman" w:eastAsia="宋体" w:cs="Times New Roman"/>
          <w:sz w:val="24"/>
          <w:szCs w:val="24"/>
          <w:highlight w:val="none"/>
        </w:rPr>
        <w:t>委托资质单位处理。</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left"/>
        <w:textAlignment w:val="auto"/>
        <w:rPr>
          <w:rFonts w:hint="default" w:ascii="Times New Roman" w:hAnsi="Times New Roman" w:eastAsia="宋体" w:cs="Times New Roman"/>
          <w:sz w:val="24"/>
          <w:szCs w:val="24"/>
          <w:highlight w:val="none"/>
        </w:rPr>
      </w:pPr>
      <w:bookmarkStart w:id="228" w:name="7.4.1.4 减少与消除大气污染物的技术方案"/>
      <w:bookmarkEnd w:id="228"/>
      <w:bookmarkStart w:id="229" w:name="7.4.1.4 减少与消除大气污染物的技术方案"/>
      <w:bookmarkEnd w:id="229"/>
      <w:r>
        <w:rPr>
          <w:rFonts w:hint="default" w:ascii="Times New Roman" w:hAnsi="Times New Roman" w:eastAsia="宋体" w:cs="Times New Roman"/>
          <w:sz w:val="24"/>
          <w:szCs w:val="24"/>
          <w:highlight w:val="none"/>
        </w:rPr>
        <w:t>减少与消除大气污染物的技术方案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本项目无废气处理设施</w:t>
      </w:r>
      <w:r>
        <w:rPr>
          <w:rFonts w:hint="default" w:ascii="Times New Roman" w:hAnsi="Times New Roman" w:eastAsia="宋体" w:cs="Times New Roman"/>
          <w:sz w:val="24"/>
          <w:szCs w:val="24"/>
          <w:highlight w:val="none"/>
        </w:rPr>
        <w:t>。</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30" w:name="7.4.1.5 应急过程中使用的药剂与工具"/>
      <w:bookmarkEnd w:id="230"/>
      <w:bookmarkStart w:id="231" w:name="7.4.1.5 应急过程中使用的药剂与工具"/>
      <w:bookmarkEnd w:id="231"/>
      <w:r>
        <w:rPr>
          <w:rFonts w:hint="default" w:ascii="Times New Roman" w:hAnsi="Times New Roman" w:eastAsia="宋体" w:cs="Times New Roman"/>
          <w:sz w:val="24"/>
          <w:szCs w:val="24"/>
          <w:highlight w:val="none"/>
        </w:rPr>
        <w:t>应急过程中使用的药剂与工具</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使用的工具有堵漏工具以及各类防护装备等等，项目设有消防栓、灭火器，发生火灾事故时使用，设有一些堵漏工具如堵漏专用夹具、木楔等，用于发生泄漏时从源头上切断泄漏源、此外生产区还设有一些防毒面具、防护服以方便应急人员对应急事态的救援工作。应急物资与装备见附件。</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32" w:name="7.4.1.6 危险区的隔离与安全区的设定"/>
      <w:bookmarkEnd w:id="232"/>
      <w:bookmarkStart w:id="233" w:name="7.4.1.6 危险区的隔离与安全区的设定"/>
      <w:bookmarkEnd w:id="233"/>
      <w:r>
        <w:rPr>
          <w:rFonts w:hint="default" w:ascii="Times New Roman" w:hAnsi="Times New Roman" w:eastAsia="宋体" w:cs="Times New Roman"/>
          <w:sz w:val="24"/>
          <w:szCs w:val="24"/>
          <w:highlight w:val="none"/>
        </w:rPr>
        <w:t>危险区的隔离与安全区的设定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厂区应制定撤离组织计划和事故隔离操作手册。突发事故出现后，应紧急撤离和疏散本厂区和厂区周围的人员或车辆。</w:t>
      </w:r>
    </w:p>
    <w:p>
      <w:pPr>
        <w:pStyle w:val="18"/>
        <w:keepNext w:val="0"/>
        <w:keepLines w:val="0"/>
        <w:pageBreakBefore w:val="0"/>
        <w:widowControl w:val="0"/>
        <w:numPr>
          <w:ilvl w:val="0"/>
          <w:numId w:val="3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危险区的设定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危险区是根据事故大小现场确定的隔离范围，安全区设在事故点上</w:t>
      </w:r>
      <w:r>
        <w:rPr>
          <w:rFonts w:hint="default" w:ascii="Times New Roman" w:hAnsi="Times New Roman" w:eastAsia="宋体" w:cs="Times New Roman"/>
          <w:spacing w:val="-8"/>
          <w:sz w:val="24"/>
          <w:szCs w:val="24"/>
          <w:highlight w:val="none"/>
        </w:rPr>
        <w:t>风向。事故发生后，由副总指挥根据事故等级、当地气象条件、环境监</w:t>
      </w:r>
      <w:r>
        <w:rPr>
          <w:rFonts w:hint="default" w:ascii="Times New Roman" w:hAnsi="Times New Roman" w:eastAsia="宋体" w:cs="Times New Roman"/>
          <w:spacing w:val="-6"/>
          <w:sz w:val="24"/>
          <w:szCs w:val="24"/>
          <w:highlight w:val="none"/>
        </w:rPr>
        <w:t>测数据确定危险区、安全区。要求对污染危险区采用拉警戒线、挂警示</w:t>
      </w:r>
      <w:r>
        <w:rPr>
          <w:rFonts w:hint="default" w:ascii="Times New Roman" w:hAnsi="Times New Roman" w:eastAsia="宋体" w:cs="Times New Roman"/>
          <w:spacing w:val="-3"/>
          <w:sz w:val="24"/>
          <w:szCs w:val="24"/>
          <w:highlight w:val="none"/>
        </w:rPr>
        <w:t>牌等方式进行隔离。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事故危害区域划定后，应根据现场环境检测和当时气象资料，可进一步扩大或缩小划定事故危害区域。</w:t>
      </w:r>
    </w:p>
    <w:p>
      <w:pPr>
        <w:pStyle w:val="18"/>
        <w:keepNext w:val="0"/>
        <w:keepLines w:val="0"/>
        <w:pageBreakBefore w:val="0"/>
        <w:widowControl w:val="0"/>
        <w:numPr>
          <w:ilvl w:val="0"/>
          <w:numId w:val="3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事故隔离的方式方法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事故应急状态下，必要时应当在事故现场周围建立警戒区域，维护现场治安秩序，防止与无关人员进入应急指挥中心或应急现场，保障救援队伍、物资运输和人群疏散等的交通畅通，避免发生不必要的死亡。事故应急状态下的现场警戒包括：单位内部警戒和治安的人员以及同当地公安机关的协作警戒。</w:t>
      </w:r>
    </w:p>
    <w:p>
      <w:pPr>
        <w:pStyle w:val="18"/>
        <w:keepNext w:val="0"/>
        <w:keepLines w:val="0"/>
        <w:pageBreakBefore w:val="0"/>
        <w:widowControl w:val="0"/>
        <w:numPr>
          <w:ilvl w:val="0"/>
          <w:numId w:val="3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按设定的危险区边缘设置警示带</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用红色彩带</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w:t>
      </w:r>
    </w:p>
    <w:p>
      <w:pPr>
        <w:pStyle w:val="18"/>
        <w:keepNext w:val="0"/>
        <w:keepLines w:val="0"/>
        <w:pageBreakBefore w:val="0"/>
        <w:widowControl w:val="0"/>
        <w:numPr>
          <w:ilvl w:val="0"/>
          <w:numId w:val="35"/>
        </w:numPr>
        <w:kinsoku/>
        <w:wordWrap/>
        <w:overflowPunct/>
        <w:topLinePunct w:val="0"/>
        <w:autoSpaceDE w:val="0"/>
        <w:autoSpaceDN w:val="0"/>
        <w:bidi w:val="0"/>
        <w:adjustRightInd/>
        <w:snapToGrid/>
        <w:spacing w:before="0" w:after="0" w:line="360" w:lineRule="auto"/>
        <w:ind w:left="0" w:right="0" w:firstLine="44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0"/>
          <w:sz w:val="24"/>
          <w:szCs w:val="24"/>
          <w:highlight w:val="none"/>
        </w:rPr>
        <w:t>各警戒隔区出入口设警戒哨、治安人员把守，限制人员车辆进入</w:t>
      </w:r>
      <w:r>
        <w:rPr>
          <w:rFonts w:hint="eastAsia" w:ascii="Times New Roman" w:hAnsi="Times New Roman" w:eastAsia="宋体" w:cs="Times New Roman"/>
          <w:spacing w:val="-10"/>
          <w:sz w:val="24"/>
          <w:szCs w:val="24"/>
          <w:highlight w:val="none"/>
          <w:lang w:eastAsia="zh-CN"/>
        </w:rPr>
        <w:t>；</w:t>
      </w:r>
    </w:p>
    <w:p>
      <w:pPr>
        <w:pStyle w:val="18"/>
        <w:keepNext w:val="0"/>
        <w:keepLines w:val="0"/>
        <w:pageBreakBefore w:val="0"/>
        <w:widowControl w:val="0"/>
        <w:numPr>
          <w:ilvl w:val="0"/>
          <w:numId w:val="35"/>
        </w:numPr>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对事故周边区域周边道路实施隔离交通管制疏导车辆，保证应急</w:t>
      </w:r>
      <w:r>
        <w:rPr>
          <w:rFonts w:hint="default" w:ascii="Times New Roman" w:hAnsi="Times New Roman" w:eastAsia="宋体" w:cs="Times New Roman"/>
          <w:sz w:val="24"/>
          <w:szCs w:val="24"/>
          <w:highlight w:val="none"/>
        </w:rPr>
        <w:t>救援的通道要畅通</w:t>
      </w:r>
      <w:r>
        <w:rPr>
          <w:rFonts w:hint="eastAsia" w:ascii="Times New Roman" w:hAnsi="Times New Roman" w:eastAsia="宋体" w:cs="Times New Roman"/>
          <w:sz w:val="24"/>
          <w:szCs w:val="24"/>
          <w:highlight w:val="none"/>
          <w:lang w:eastAsia="zh-CN"/>
        </w:rPr>
        <w:t>。</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34" w:name="7.4.1.7 事件现场人员清点、撤离的方式、方法"/>
      <w:bookmarkEnd w:id="234"/>
      <w:bookmarkStart w:id="235" w:name="7.4.1.7 事件现场人员清点、撤离的方式、方法"/>
      <w:bookmarkEnd w:id="235"/>
      <w:r>
        <w:rPr>
          <w:rFonts w:hint="default" w:ascii="Times New Roman" w:hAnsi="Times New Roman" w:eastAsia="宋体" w:cs="Times New Roman"/>
          <w:sz w:val="24"/>
          <w:szCs w:val="24"/>
          <w:highlight w:val="none"/>
        </w:rPr>
        <w:t>事件现场人员清点、撤离的方式、方法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7"/>
          <w:sz w:val="24"/>
          <w:szCs w:val="24"/>
          <w:highlight w:val="none"/>
        </w:rPr>
        <w:t>当发生重大泄漏、火灾爆炸事故时，由指挥组实施紧急疏散、撤离计划。事故区域所有员工及外单位客户人员必须执行紧急疏散、撤离命令。</w:t>
      </w:r>
    </w:p>
    <w:p>
      <w:pPr>
        <w:pStyle w:val="18"/>
        <w:keepNext w:val="0"/>
        <w:keepLines w:val="0"/>
        <w:pageBreakBefore w:val="0"/>
        <w:widowControl w:val="0"/>
        <w:numPr>
          <w:ilvl w:val="0"/>
          <w:numId w:val="3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 xml:space="preserve">当员工接到紧急撤离命令后，应对生产装置进行紧急停车， </w:t>
      </w:r>
      <w:r>
        <w:rPr>
          <w:rFonts w:hint="default" w:ascii="Times New Roman" w:hAnsi="Times New Roman" w:eastAsia="宋体" w:cs="Times New Roman"/>
          <w:spacing w:val="-15"/>
          <w:sz w:val="24"/>
          <w:szCs w:val="24"/>
          <w:highlight w:val="none"/>
        </w:rPr>
        <w:t>切断电源，并对物料进行安全处置无危险后，方可撤离到指定地点集合。</w:t>
      </w:r>
    </w:p>
    <w:p>
      <w:pPr>
        <w:pStyle w:val="18"/>
        <w:keepNext w:val="0"/>
        <w:keepLines w:val="0"/>
        <w:pageBreakBefore w:val="0"/>
        <w:widowControl w:val="0"/>
        <w:numPr>
          <w:ilvl w:val="0"/>
          <w:numId w:val="3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员工在撤离过程中，在无防护、防毒面具的情况，用湿手巾</w:t>
      </w:r>
      <w:r>
        <w:rPr>
          <w:rFonts w:hint="default" w:ascii="Times New Roman" w:hAnsi="Times New Roman" w:eastAsia="宋体" w:cs="Times New Roman"/>
          <w:spacing w:val="-6"/>
          <w:sz w:val="24"/>
          <w:szCs w:val="24"/>
          <w:highlight w:val="none"/>
        </w:rPr>
        <w:t>捂住口、鼻脱离现场，总的原则是：向处于当时的上风方向撤离到安全点。</w:t>
      </w:r>
    </w:p>
    <w:p>
      <w:pPr>
        <w:pStyle w:val="18"/>
        <w:keepNext w:val="0"/>
        <w:keepLines w:val="0"/>
        <w:pageBreakBefore w:val="0"/>
        <w:widowControl w:val="0"/>
        <w:numPr>
          <w:ilvl w:val="0"/>
          <w:numId w:val="3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事故现场人员按指挥组命令撤离、疏散到指定安全地点集中</w:t>
      </w:r>
      <w:r>
        <w:rPr>
          <w:rFonts w:hint="default" w:ascii="Times New Roman" w:hAnsi="Times New Roman" w:eastAsia="宋体" w:cs="Times New Roman"/>
          <w:spacing w:val="-7"/>
          <w:sz w:val="24"/>
          <w:szCs w:val="24"/>
          <w:highlight w:val="none"/>
        </w:rPr>
        <w:t>后，由各车间、部门的负责人检查统计应到人数、实到人数，向指挥组</w:t>
      </w:r>
      <w:r>
        <w:rPr>
          <w:rFonts w:hint="default" w:ascii="Times New Roman" w:hAnsi="Times New Roman" w:eastAsia="宋体" w:cs="Times New Roman"/>
          <w:spacing w:val="-3"/>
          <w:sz w:val="24"/>
          <w:szCs w:val="24"/>
          <w:highlight w:val="none"/>
        </w:rPr>
        <w:t>报告撤离疏散的人数。</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36" w:name="7.4.1.8 人员救援保护措施及进入、撤离事件现场的条件、方法"/>
      <w:bookmarkEnd w:id="236"/>
      <w:bookmarkStart w:id="237" w:name="7.4.1.8 人员救援保护措施及进入、撤离事件现场的条件、方法"/>
      <w:bookmarkEnd w:id="237"/>
      <w:r>
        <w:rPr>
          <w:rFonts w:hint="default" w:ascii="Times New Roman" w:hAnsi="Times New Roman" w:eastAsia="宋体" w:cs="Times New Roman"/>
          <w:sz w:val="24"/>
          <w:szCs w:val="24"/>
          <w:highlight w:val="none"/>
        </w:rPr>
        <w:t>人员救援保护措施及进入、撤离事件现场的条件、方法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 xml:space="preserve">进入事件现场的条件、方法：应急处理人员必须在保证自身安全的前提下，戴自给正压式呼吸器，穿防护服，戴防护手套，以 </w:t>
      </w:r>
      <w:r>
        <w:rPr>
          <w:rFonts w:hint="default" w:ascii="Times New Roman" w:hAnsi="Times New Roman" w:eastAsia="宋体" w:cs="Times New Roman"/>
          <w:sz w:val="24"/>
          <w:szCs w:val="24"/>
          <w:highlight w:val="none"/>
        </w:rPr>
        <w:t xml:space="preserve">2-3 </w:t>
      </w:r>
      <w:r>
        <w:rPr>
          <w:rFonts w:hint="default" w:ascii="Times New Roman" w:hAnsi="Times New Roman" w:eastAsia="宋体" w:cs="Times New Roman"/>
          <w:spacing w:val="-2"/>
          <w:sz w:val="24"/>
          <w:szCs w:val="24"/>
          <w:highlight w:val="none"/>
        </w:rPr>
        <w:t>人为一</w:t>
      </w:r>
      <w:r>
        <w:rPr>
          <w:rFonts w:hint="default" w:ascii="Times New Roman" w:hAnsi="Times New Roman" w:eastAsia="宋体" w:cs="Times New Roman"/>
          <w:spacing w:val="-6"/>
          <w:sz w:val="24"/>
          <w:szCs w:val="24"/>
          <w:highlight w:val="none"/>
        </w:rPr>
        <w:t>小组，每小组中必须有带班人员及以上级别的管理人员作为监护人，几</w:t>
      </w:r>
      <w:r>
        <w:rPr>
          <w:rFonts w:hint="default" w:ascii="Times New Roman" w:hAnsi="Times New Roman" w:eastAsia="宋体" w:cs="Times New Roman"/>
          <w:spacing w:val="-3"/>
          <w:sz w:val="24"/>
          <w:szCs w:val="24"/>
          <w:highlight w:val="none"/>
        </w:rPr>
        <w:t>人互相，从上风向进入事件现场，严禁盲目进入。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撤离事件现场的条件、方法：当事态发展到应急处理人员难以处理</w:t>
      </w:r>
      <w:r>
        <w:rPr>
          <w:rFonts w:hint="default" w:ascii="Times New Roman" w:hAnsi="Times New Roman" w:eastAsia="宋体" w:cs="Times New Roman"/>
          <w:spacing w:val="-5"/>
          <w:sz w:val="24"/>
          <w:szCs w:val="24"/>
          <w:highlight w:val="none"/>
        </w:rPr>
        <w:t>或危急自身安全或其他紧急情况下，应急处理人员应当第一时间从事件</w:t>
      </w:r>
      <w:r>
        <w:rPr>
          <w:rFonts w:hint="default" w:ascii="Times New Roman" w:hAnsi="Times New Roman" w:eastAsia="宋体" w:cs="Times New Roman"/>
          <w:spacing w:val="-3"/>
          <w:sz w:val="24"/>
          <w:szCs w:val="24"/>
          <w:highlight w:val="none"/>
        </w:rPr>
        <w:t>现场撤离，撤离时应有序向上风向撤离。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textAlignment w:val="auto"/>
        <w:rPr>
          <w:rFonts w:hint="default" w:ascii="Times New Roman" w:hAnsi="Times New Roman" w:eastAsia="宋体" w:cs="Times New Roman"/>
          <w:sz w:val="24"/>
          <w:szCs w:val="24"/>
          <w:highlight w:val="yellow"/>
        </w:rPr>
      </w:pPr>
      <w:r>
        <w:rPr>
          <w:rFonts w:hint="default" w:ascii="Times New Roman" w:hAnsi="Times New Roman" w:eastAsia="宋体" w:cs="Times New Roman"/>
          <w:spacing w:val="-6"/>
          <w:sz w:val="24"/>
          <w:szCs w:val="24"/>
          <w:highlight w:val="none"/>
        </w:rPr>
        <w:t>进入前、撤离后的报告：应急人员接到指挥部通知后，立即带上救</w:t>
      </w:r>
      <w:r>
        <w:rPr>
          <w:rFonts w:hint="default" w:ascii="Times New Roman" w:hAnsi="Times New Roman" w:eastAsia="宋体" w:cs="Times New Roman"/>
          <w:spacing w:val="-7"/>
          <w:sz w:val="24"/>
          <w:szCs w:val="24"/>
          <w:highlight w:val="none"/>
        </w:rPr>
        <w:t>护和防护装备赶赴现场，等候调令，听从指挥。由组长分工，分批进入</w:t>
      </w:r>
      <w:r>
        <w:rPr>
          <w:rFonts w:hint="default" w:ascii="Times New Roman" w:hAnsi="Times New Roman" w:eastAsia="宋体" w:cs="Times New Roman"/>
          <w:spacing w:val="-6"/>
          <w:sz w:val="24"/>
          <w:szCs w:val="24"/>
          <w:highlight w:val="none"/>
        </w:rPr>
        <w:t>事发点进行抢救或救护。在进入事故点前，组长必须向指挥报告每批参</w:t>
      </w:r>
      <w:r>
        <w:rPr>
          <w:rFonts w:hint="default" w:ascii="Times New Roman" w:hAnsi="Times New Roman" w:eastAsia="宋体" w:cs="Times New Roman"/>
          <w:spacing w:val="-5"/>
          <w:sz w:val="24"/>
          <w:szCs w:val="24"/>
          <w:highlight w:val="none"/>
        </w:rPr>
        <w:t>加抢修</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pacing w:val="-2"/>
          <w:sz w:val="24"/>
          <w:szCs w:val="24"/>
          <w:highlight w:val="none"/>
        </w:rPr>
        <w:t>或救护</w:t>
      </w:r>
      <w:r>
        <w:rPr>
          <w:rFonts w:hint="default" w:ascii="Times New Roman" w:hAnsi="Times New Roman" w:eastAsia="宋体" w:cs="Times New Roman"/>
          <w:spacing w:val="-8"/>
          <w:sz w:val="24"/>
          <w:szCs w:val="24"/>
          <w:highlight w:val="none"/>
        </w:rPr>
        <w:t>）</w:t>
      </w:r>
      <w:r>
        <w:rPr>
          <w:rFonts w:hint="default" w:ascii="Times New Roman" w:hAnsi="Times New Roman" w:eastAsia="宋体" w:cs="Times New Roman"/>
          <w:spacing w:val="-5"/>
          <w:sz w:val="24"/>
          <w:szCs w:val="24"/>
          <w:highlight w:val="none"/>
        </w:rPr>
        <w:t>人员数量和名单并全部登记。抢修</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pacing w:val="-2"/>
          <w:sz w:val="24"/>
          <w:szCs w:val="24"/>
          <w:highlight w:val="none"/>
        </w:rPr>
        <w:t>或救护</w:t>
      </w:r>
      <w:r>
        <w:rPr>
          <w:rFonts w:hint="default" w:ascii="Times New Roman" w:hAnsi="Times New Roman" w:eastAsia="宋体" w:cs="Times New Roman"/>
          <w:spacing w:val="-5"/>
          <w:sz w:val="24"/>
          <w:szCs w:val="24"/>
          <w:highlight w:val="none"/>
        </w:rPr>
        <w:t>）</w:t>
      </w:r>
      <w:r>
        <w:rPr>
          <w:rFonts w:hint="default" w:ascii="Times New Roman" w:hAnsi="Times New Roman" w:eastAsia="宋体" w:cs="Times New Roman"/>
          <w:spacing w:val="-2"/>
          <w:sz w:val="24"/>
          <w:szCs w:val="24"/>
          <w:highlight w:val="none"/>
        </w:rPr>
        <w:t>任务完</w:t>
      </w:r>
      <w:r>
        <w:rPr>
          <w:rFonts w:hint="default" w:ascii="Times New Roman" w:hAnsi="Times New Roman" w:eastAsia="宋体" w:cs="Times New Roman"/>
          <w:spacing w:val="-5"/>
          <w:sz w:val="24"/>
          <w:szCs w:val="24"/>
          <w:highlight w:val="none"/>
        </w:rPr>
        <w:t>成后，队长向指挥部报告任务执行情况以及抢救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或救护</w:t>
      </w:r>
      <w:r>
        <w:rPr>
          <w:rFonts w:hint="default" w:ascii="Times New Roman" w:hAnsi="Times New Roman" w:eastAsia="宋体" w:cs="Times New Roman"/>
          <w:spacing w:val="-10"/>
          <w:sz w:val="24"/>
          <w:szCs w:val="24"/>
          <w:highlight w:val="none"/>
        </w:rPr>
        <w:t>）</w:t>
      </w:r>
      <w:r>
        <w:rPr>
          <w:rFonts w:hint="default" w:ascii="Times New Roman" w:hAnsi="Times New Roman" w:eastAsia="宋体" w:cs="Times New Roman"/>
          <w:spacing w:val="-2"/>
          <w:sz w:val="24"/>
          <w:szCs w:val="24"/>
          <w:highlight w:val="none"/>
        </w:rPr>
        <w:t>人员安全状</w:t>
      </w:r>
      <w:r>
        <w:rPr>
          <w:rFonts w:hint="default" w:ascii="Times New Roman" w:hAnsi="Times New Roman" w:eastAsia="宋体" w:cs="Times New Roman"/>
          <w:spacing w:val="-7"/>
          <w:sz w:val="24"/>
          <w:szCs w:val="24"/>
          <w:highlight w:val="none"/>
        </w:rPr>
        <w:t>况，申请下达撤离命令，指挥部根据事故控制情况，必须做出撤离或继</w:t>
      </w:r>
      <w:r>
        <w:rPr>
          <w:rFonts w:hint="default" w:ascii="Times New Roman" w:hAnsi="Times New Roman" w:eastAsia="宋体" w:cs="Times New Roman"/>
          <w:spacing w:val="-4"/>
          <w:sz w:val="24"/>
          <w:szCs w:val="24"/>
          <w:highlight w:val="none"/>
        </w:rPr>
        <w:t>续抢救</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pacing w:val="-2"/>
          <w:sz w:val="24"/>
          <w:szCs w:val="24"/>
          <w:highlight w:val="none"/>
        </w:rPr>
        <w:t>或救护</w:t>
      </w:r>
      <w:r>
        <w:rPr>
          <w:rFonts w:hint="default" w:ascii="Times New Roman" w:hAnsi="Times New Roman" w:eastAsia="宋体" w:cs="Times New Roman"/>
          <w:spacing w:val="-5"/>
          <w:sz w:val="24"/>
          <w:szCs w:val="24"/>
          <w:highlight w:val="none"/>
        </w:rPr>
        <w:t>）</w:t>
      </w:r>
      <w:r>
        <w:rPr>
          <w:rFonts w:hint="default" w:ascii="Times New Roman" w:hAnsi="Times New Roman" w:eastAsia="宋体" w:cs="Times New Roman"/>
          <w:spacing w:val="-4"/>
          <w:sz w:val="24"/>
          <w:szCs w:val="24"/>
          <w:highlight w:val="none"/>
        </w:rPr>
        <w:t>的决定，向抢救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或救护</w:t>
      </w:r>
      <w:r>
        <w:rPr>
          <w:rFonts w:hint="default" w:ascii="Times New Roman" w:hAnsi="Times New Roman" w:eastAsia="宋体" w:cs="Times New Roman"/>
          <w:spacing w:val="-8"/>
          <w:sz w:val="24"/>
          <w:szCs w:val="24"/>
          <w:highlight w:val="none"/>
        </w:rPr>
        <w:t>）</w:t>
      </w:r>
      <w:r>
        <w:rPr>
          <w:rFonts w:hint="default" w:ascii="Times New Roman" w:hAnsi="Times New Roman" w:eastAsia="宋体" w:cs="Times New Roman"/>
          <w:spacing w:val="-3"/>
          <w:sz w:val="24"/>
          <w:szCs w:val="24"/>
          <w:highlight w:val="none"/>
        </w:rPr>
        <w:t>队下达命令。队长若接撤</w:t>
      </w:r>
      <w:r>
        <w:rPr>
          <w:rFonts w:hint="default" w:ascii="Times New Roman" w:hAnsi="Times New Roman" w:eastAsia="宋体" w:cs="Times New Roman"/>
          <w:spacing w:val="-5"/>
          <w:sz w:val="24"/>
          <w:szCs w:val="24"/>
          <w:highlight w:val="none"/>
        </w:rPr>
        <w:t>离命令后，带领抢救</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或救护</w:t>
      </w:r>
      <w:r>
        <w:rPr>
          <w:rFonts w:hint="default" w:ascii="Times New Roman" w:hAnsi="Times New Roman" w:eastAsia="宋体" w:cs="Times New Roman"/>
          <w:spacing w:val="-8"/>
          <w:sz w:val="24"/>
          <w:szCs w:val="24"/>
          <w:highlight w:val="none"/>
        </w:rPr>
        <w:t>）</w:t>
      </w:r>
      <w:r>
        <w:rPr>
          <w:rFonts w:hint="default" w:ascii="Times New Roman" w:hAnsi="Times New Roman" w:eastAsia="宋体" w:cs="Times New Roman"/>
          <w:spacing w:val="-5"/>
          <w:sz w:val="24"/>
          <w:szCs w:val="24"/>
          <w:highlight w:val="none"/>
        </w:rPr>
        <w:t>人员撤离至安全地带，清点人员，向指</w:t>
      </w:r>
      <w:r>
        <w:rPr>
          <w:rFonts w:hint="default" w:ascii="Times New Roman" w:hAnsi="Times New Roman" w:eastAsia="宋体" w:cs="Times New Roman"/>
          <w:sz w:val="24"/>
          <w:szCs w:val="24"/>
          <w:highlight w:val="none"/>
        </w:rPr>
        <w:t>挥部报告。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本预案建议企业出现如下情况必须部分或全部撤离：</w:t>
      </w:r>
    </w:p>
    <w:p>
      <w:pPr>
        <w:pStyle w:val="6"/>
        <w:keepNext w:val="0"/>
        <w:keepLines w:val="0"/>
        <w:pageBreakBefore w:val="0"/>
        <w:widowControl w:val="0"/>
        <w:numPr>
          <w:ilvl w:val="0"/>
          <w:numId w:val="37"/>
        </w:numPr>
        <w:kinsoku/>
        <w:wordWrap/>
        <w:overflowPunct/>
        <w:topLinePunct w:val="0"/>
        <w:autoSpaceDE w:val="0"/>
        <w:autoSpaceDN w:val="0"/>
        <w:bidi w:val="0"/>
        <w:adjustRightInd/>
        <w:snapToGrid/>
        <w:spacing w:before="0" w:line="360" w:lineRule="auto"/>
        <w:ind w:left="0" w:right="0" w:firstLine="472" w:firstLineChars="200"/>
        <w:textAlignment w:val="auto"/>
        <w:rPr>
          <w:rFonts w:hint="default" w:ascii="Times New Roman" w:hAnsi="Times New Roman" w:eastAsia="宋体" w:cs="Times New Roman"/>
          <w:spacing w:val="-5"/>
          <w:sz w:val="24"/>
          <w:szCs w:val="24"/>
          <w:highlight w:val="none"/>
        </w:rPr>
      </w:pPr>
      <w:r>
        <w:rPr>
          <w:rFonts w:hint="default" w:ascii="Times New Roman" w:hAnsi="Times New Roman" w:eastAsia="宋体" w:cs="Times New Roman"/>
          <w:spacing w:val="-2"/>
          <w:sz w:val="24"/>
          <w:szCs w:val="24"/>
          <w:highlight w:val="none"/>
        </w:rPr>
        <w:t>爆炸产</w:t>
      </w:r>
      <w:r>
        <w:rPr>
          <w:rFonts w:hint="default" w:ascii="Times New Roman" w:hAnsi="Times New Roman" w:eastAsia="宋体" w:cs="Times New Roman"/>
          <w:spacing w:val="-5"/>
          <w:sz w:val="24"/>
          <w:szCs w:val="24"/>
          <w:highlight w:val="none"/>
        </w:rPr>
        <w:t>生了飞片，如容器的碎片和危险废物；</w:t>
      </w:r>
    </w:p>
    <w:p>
      <w:pPr>
        <w:pStyle w:val="6"/>
        <w:keepNext w:val="0"/>
        <w:keepLines w:val="0"/>
        <w:pageBreakBefore w:val="0"/>
        <w:widowControl w:val="0"/>
        <w:numPr>
          <w:ilvl w:val="0"/>
          <w:numId w:val="37"/>
        </w:numPr>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化学反应产生了有毒烟气；</w:t>
      </w:r>
    </w:p>
    <w:p>
      <w:pPr>
        <w:pStyle w:val="6"/>
        <w:keepNext w:val="0"/>
        <w:keepLines w:val="0"/>
        <w:pageBreakBefore w:val="0"/>
        <w:widowControl w:val="0"/>
        <w:numPr>
          <w:ilvl w:val="0"/>
          <w:numId w:val="37"/>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火灾不能控制并蔓延到厂区的其他位置，或火灾可能产生有毒烟气；</w:t>
      </w:r>
    </w:p>
    <w:p>
      <w:pPr>
        <w:pStyle w:val="6"/>
        <w:keepNext w:val="0"/>
        <w:keepLines w:val="0"/>
        <w:pageBreakBefore w:val="0"/>
        <w:widowControl w:val="0"/>
        <w:numPr>
          <w:ilvl w:val="0"/>
          <w:numId w:val="37"/>
        </w:numPr>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应急响应人员无法获得必要的防护装备情况下，发生的所有事故。</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本预案还要求企业在厂内员工集中的办公、休息等重点区域张贴位</w:t>
      </w:r>
      <w:r>
        <w:rPr>
          <w:rFonts w:hint="default" w:ascii="Times New Roman" w:hAnsi="Times New Roman" w:eastAsia="宋体" w:cs="Times New Roman"/>
          <w:spacing w:val="-6"/>
          <w:sz w:val="24"/>
          <w:szCs w:val="24"/>
          <w:highlight w:val="none"/>
        </w:rPr>
        <w:t>置图，标识本地点为紧急状态下可选择的撤离路线及最近应急装备的位置。</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38" w:name="7.4.1.9 应急人员安全保护措施"/>
      <w:bookmarkEnd w:id="238"/>
      <w:bookmarkStart w:id="239" w:name="7.4.1.9 应急人员安全保护措施"/>
      <w:bookmarkEnd w:id="239"/>
      <w:r>
        <w:rPr>
          <w:rFonts w:hint="default" w:ascii="Times New Roman" w:hAnsi="Times New Roman" w:eastAsia="宋体" w:cs="Times New Roman"/>
          <w:sz w:val="24"/>
          <w:szCs w:val="24"/>
          <w:highlight w:val="none"/>
        </w:rPr>
        <w:t>应急人员安全保护措施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应急人员安全防护措施有：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（1）对于产生有毒有害气态污染物的事故，重点是呼吸道防护措施；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（2）对于产生易燃易爆气体或液体的事故，重点是阻燃防护服和防爆设备；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（3）对于产生易挥发的有毒有害液体的事故，重点是全身防护措施；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（4）对于产生不挥发的有毒有害液体的事故，重点是隔离服防护措施等。</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40" w:name="7.4.1.10 应急队伍的调度及物资保障供应程序"/>
      <w:bookmarkEnd w:id="240"/>
      <w:bookmarkStart w:id="241" w:name="7.4.1.10 应急队伍的调度及物资保障供应程序"/>
      <w:bookmarkEnd w:id="241"/>
      <w:r>
        <w:rPr>
          <w:rFonts w:hint="default" w:ascii="Times New Roman" w:hAnsi="Times New Roman" w:eastAsia="宋体" w:cs="Times New Roman"/>
          <w:sz w:val="24"/>
          <w:szCs w:val="24"/>
          <w:highlight w:val="none"/>
        </w:rPr>
        <w:t>应急队伍的调度及物资保障供应程序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应急队伍的调度：应急各小组均应服从指挥部调度和现场指挥，个别极端不利的情况下，应急各小组成员均有义务协助救护、引导事件现</w:t>
      </w:r>
      <w:r>
        <w:rPr>
          <w:rFonts w:hint="default" w:ascii="Times New Roman" w:hAnsi="Times New Roman" w:eastAsia="宋体" w:cs="Times New Roman"/>
          <w:spacing w:val="-3"/>
          <w:sz w:val="24"/>
          <w:szCs w:val="24"/>
          <w:highlight w:val="none"/>
        </w:rPr>
        <w:t>场人员撤离。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物资保障供应程序：物资供应组应熟悉各种应急物资的储存位置和</w:t>
      </w:r>
      <w:r>
        <w:rPr>
          <w:rFonts w:hint="default" w:ascii="Times New Roman" w:hAnsi="Times New Roman" w:eastAsia="宋体" w:cs="Times New Roman"/>
          <w:spacing w:val="-7"/>
          <w:sz w:val="24"/>
          <w:szCs w:val="24"/>
          <w:highlight w:val="none"/>
        </w:rPr>
        <w:t>状态，并优先使用最近的应急物资，当物资出现短缺时，应提前到友邻</w:t>
      </w:r>
      <w:r>
        <w:rPr>
          <w:rFonts w:hint="default" w:ascii="Times New Roman" w:hAnsi="Times New Roman" w:eastAsia="宋体" w:cs="Times New Roman"/>
          <w:spacing w:val="-3"/>
          <w:sz w:val="24"/>
          <w:szCs w:val="24"/>
          <w:highlight w:val="none"/>
        </w:rPr>
        <w:t>企业调用。</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42" w:name="7.4.1.11 其他可能导致次生/衍生环境事件的突发事件应急处置"/>
      <w:bookmarkEnd w:id="242"/>
      <w:bookmarkStart w:id="243" w:name="7.4.1.11 其他可能导致次生/衍生环境事件的突发事件应急处置"/>
      <w:bookmarkEnd w:id="243"/>
      <w:r>
        <w:rPr>
          <w:rFonts w:hint="default" w:ascii="Times New Roman" w:hAnsi="Times New Roman" w:eastAsia="宋体" w:cs="Times New Roman"/>
          <w:sz w:val="24"/>
          <w:szCs w:val="24"/>
          <w:highlight w:val="none"/>
        </w:rPr>
        <w:t>其他可能导致次生/衍生环境事件的突发事件应急处置</w:t>
      </w:r>
    </w:p>
    <w:p>
      <w:pPr>
        <w:pStyle w:val="18"/>
        <w:keepNext w:val="0"/>
        <w:keepLines w:val="0"/>
        <w:pageBreakBefore w:val="0"/>
        <w:widowControl w:val="0"/>
        <w:numPr>
          <w:ilvl w:val="0"/>
          <w:numId w:val="38"/>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危废等装卸运输过程中发生泄漏或事件性溢出时，造成的危</w:t>
      </w:r>
      <w:r>
        <w:rPr>
          <w:rFonts w:hint="default" w:ascii="Times New Roman" w:hAnsi="Times New Roman" w:eastAsia="宋体" w:cs="Times New Roman"/>
          <w:spacing w:val="-6"/>
          <w:sz w:val="24"/>
          <w:szCs w:val="24"/>
          <w:highlight w:val="none"/>
        </w:rPr>
        <w:t>害程度往往也是灾难性的。一旦发生，立刻向部门领导报警，并应根据</w:t>
      </w:r>
      <w:r>
        <w:rPr>
          <w:rFonts w:hint="default" w:ascii="Times New Roman" w:hAnsi="Times New Roman" w:eastAsia="宋体" w:cs="Times New Roman"/>
          <w:spacing w:val="-4"/>
          <w:sz w:val="24"/>
          <w:szCs w:val="24"/>
          <w:highlight w:val="none"/>
        </w:rPr>
        <w:t>泄漏或溢出物的种类性质采取相应的化学品泄漏应急处置。值得注意的</w:t>
      </w:r>
      <w:r>
        <w:rPr>
          <w:rFonts w:hint="default" w:ascii="Times New Roman" w:hAnsi="Times New Roman" w:eastAsia="宋体" w:cs="Times New Roman"/>
          <w:spacing w:val="-6"/>
          <w:sz w:val="24"/>
          <w:szCs w:val="24"/>
          <w:highlight w:val="none"/>
        </w:rPr>
        <w:t>是，一般装卸运输过程中的泄漏或溢出物往往都是大量泄漏或溢出。当</w:t>
      </w:r>
      <w:r>
        <w:rPr>
          <w:rFonts w:hint="default" w:ascii="Times New Roman" w:hAnsi="Times New Roman" w:eastAsia="宋体" w:cs="Times New Roman"/>
          <w:spacing w:val="-5"/>
          <w:sz w:val="24"/>
          <w:szCs w:val="24"/>
          <w:highlight w:val="none"/>
        </w:rPr>
        <w:t>泄漏或溢出已经或可能对周边环境造成影响时，指挥部及时通报周边单</w:t>
      </w:r>
      <w:r>
        <w:rPr>
          <w:rFonts w:hint="default" w:ascii="Times New Roman" w:hAnsi="Times New Roman" w:eastAsia="宋体" w:cs="Times New Roman"/>
          <w:spacing w:val="-3"/>
          <w:sz w:val="24"/>
          <w:szCs w:val="24"/>
          <w:highlight w:val="none"/>
        </w:rPr>
        <w:t>位和主管部门。危险废物在厂区运输过程发生泄漏，应立即关闭雨水管网排</w:t>
      </w:r>
      <w:r>
        <w:rPr>
          <w:rFonts w:hint="default" w:ascii="Times New Roman" w:hAnsi="Times New Roman" w:eastAsia="宋体" w:cs="Times New Roman"/>
          <w:spacing w:val="-6"/>
          <w:sz w:val="24"/>
          <w:szCs w:val="24"/>
          <w:highlight w:val="none"/>
        </w:rPr>
        <w:t>总阀门，</w:t>
      </w:r>
      <w:r>
        <w:rPr>
          <w:rFonts w:hint="eastAsia" w:ascii="Times New Roman" w:hAnsi="Times New Roman" w:eastAsia="宋体" w:cs="Times New Roman"/>
          <w:spacing w:val="-6"/>
          <w:sz w:val="24"/>
          <w:szCs w:val="24"/>
          <w:highlight w:val="none"/>
          <w:lang w:val="en-US" w:eastAsia="zh-CN"/>
        </w:rPr>
        <w:t>避免泄漏物进入雨水沉淀池，</w:t>
      </w:r>
      <w:r>
        <w:rPr>
          <w:rFonts w:hint="default" w:ascii="Times New Roman" w:hAnsi="Times New Roman" w:eastAsia="宋体" w:cs="Times New Roman"/>
          <w:spacing w:val="-6"/>
          <w:sz w:val="24"/>
          <w:szCs w:val="24"/>
          <w:highlight w:val="none"/>
        </w:rPr>
        <w:t>同时对泄漏物构筑临时围堰。对于大量泄漏物进行集中收纳转</w:t>
      </w:r>
      <w:r>
        <w:rPr>
          <w:rFonts w:hint="default" w:ascii="Times New Roman" w:hAnsi="Times New Roman" w:eastAsia="宋体" w:cs="Times New Roman"/>
          <w:spacing w:val="-5"/>
          <w:sz w:val="24"/>
          <w:szCs w:val="24"/>
          <w:highlight w:val="none"/>
        </w:rPr>
        <w:t>移到密封性良好的容器中，再另行处理；对于少量不能收纳的泄漏物采</w:t>
      </w:r>
      <w:r>
        <w:rPr>
          <w:rFonts w:hint="default" w:ascii="Times New Roman" w:hAnsi="Times New Roman" w:eastAsia="宋体" w:cs="Times New Roman"/>
          <w:spacing w:val="-3"/>
          <w:sz w:val="24"/>
          <w:szCs w:val="24"/>
          <w:highlight w:val="none"/>
        </w:rPr>
        <w:t>用大量水冲洗或者使用干砂等吸附，冲洗水经事故废水管道或应急泵</w:t>
      </w:r>
      <w:r>
        <w:rPr>
          <w:rFonts w:hint="default" w:ascii="Times New Roman" w:hAnsi="Times New Roman" w:eastAsia="宋体" w:cs="Times New Roman"/>
          <w:spacing w:val="-16"/>
          <w:sz w:val="24"/>
          <w:szCs w:val="24"/>
          <w:highlight w:val="none"/>
        </w:rPr>
        <w:t>送，最终排入应急池，</w:t>
      </w:r>
      <w:r>
        <w:rPr>
          <w:rFonts w:hint="eastAsia" w:ascii="Times New Roman" w:hAnsi="Times New Roman" w:eastAsia="宋体" w:cs="Times New Roman"/>
          <w:spacing w:val="-16"/>
          <w:sz w:val="24"/>
          <w:szCs w:val="24"/>
          <w:highlight w:val="none"/>
          <w:lang w:val="en-US" w:eastAsia="zh-CN"/>
        </w:rPr>
        <w:t>委托有资质单位处理</w:t>
      </w:r>
      <w:r>
        <w:rPr>
          <w:rFonts w:hint="default" w:ascii="Times New Roman" w:hAnsi="Times New Roman" w:eastAsia="宋体" w:cs="Times New Roman"/>
          <w:spacing w:val="-16"/>
          <w:sz w:val="24"/>
          <w:szCs w:val="24"/>
          <w:highlight w:val="none"/>
        </w:rPr>
        <w:t>。</w:t>
      </w:r>
      <w:r>
        <w:rPr>
          <w:rFonts w:hint="default" w:ascii="Times New Roman" w:hAnsi="Times New Roman" w:eastAsia="宋体" w:cs="Times New Roman"/>
          <w:spacing w:val="-5"/>
          <w:sz w:val="24"/>
          <w:szCs w:val="24"/>
          <w:highlight w:val="none"/>
        </w:rPr>
        <w:t>吸附的干砂、吸油毡等属于危废，委托资质单位处理。</w:t>
      </w:r>
    </w:p>
    <w:p>
      <w:pPr>
        <w:pStyle w:val="18"/>
        <w:keepNext w:val="0"/>
        <w:keepLines w:val="0"/>
        <w:pageBreakBefore w:val="0"/>
        <w:widowControl w:val="0"/>
        <w:numPr>
          <w:ilvl w:val="0"/>
          <w:numId w:val="38"/>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防台防雨紧急措施：台风、暴雨等自然灾害可能会造成公司</w:t>
      </w:r>
      <w:r>
        <w:rPr>
          <w:rFonts w:hint="default" w:ascii="Times New Roman" w:hAnsi="Times New Roman" w:eastAsia="宋体" w:cs="Times New Roman"/>
          <w:spacing w:val="-7"/>
          <w:sz w:val="24"/>
          <w:szCs w:val="24"/>
          <w:highlight w:val="none"/>
        </w:rPr>
        <w:t>环保设施运行异常、化学品泄漏、诱发火灾等，因此，在自然灾害到来</w:t>
      </w:r>
      <w:r>
        <w:rPr>
          <w:rFonts w:hint="default" w:ascii="Times New Roman" w:hAnsi="Times New Roman" w:eastAsia="宋体" w:cs="Times New Roman"/>
          <w:spacing w:val="-3"/>
          <w:sz w:val="24"/>
          <w:szCs w:val="24"/>
          <w:highlight w:val="none"/>
        </w:rPr>
        <w:t>之时要做到统一指挥、统一调度，积极抢险救灾。</w:t>
      </w:r>
    </w:p>
    <w:p>
      <w:pPr>
        <w:pStyle w:val="2"/>
        <w:keepNext w:val="0"/>
        <w:keepLines w:val="0"/>
        <w:pageBreakBefore w:val="0"/>
        <w:widowControl w:val="0"/>
        <w:numPr>
          <w:ilvl w:val="2"/>
          <w:numId w:val="32"/>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44" w:name="7.4.2 大气污染事件保护目标的应急措施"/>
      <w:bookmarkEnd w:id="244"/>
      <w:bookmarkStart w:id="245" w:name="7.4.2 大气污染事件保护目标的应急措施"/>
      <w:bookmarkEnd w:id="245"/>
      <w:r>
        <w:rPr>
          <w:rFonts w:hint="default" w:ascii="Times New Roman" w:hAnsi="Times New Roman" w:eastAsia="宋体" w:cs="Times New Roman"/>
          <w:sz w:val="24"/>
          <w:szCs w:val="24"/>
          <w:highlight w:val="none"/>
        </w:rPr>
        <w:t>大气污染事件保护目标的应急措施</w:t>
      </w:r>
    </w:p>
    <w:p>
      <w:pPr>
        <w:pStyle w:val="18"/>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b/>
          <w:sz w:val="24"/>
          <w:szCs w:val="24"/>
          <w:highlight w:val="none"/>
        </w:rPr>
      </w:pPr>
      <w:bookmarkStart w:id="246" w:name="7.4.2.1 可能受影响区域保护措施"/>
      <w:bookmarkEnd w:id="246"/>
      <w:bookmarkStart w:id="247" w:name="7.4.2.1 可能受影响区域保护措施"/>
      <w:bookmarkEnd w:id="247"/>
      <w:r>
        <w:rPr>
          <w:rFonts w:hint="default" w:ascii="Times New Roman" w:hAnsi="Times New Roman" w:eastAsia="宋体" w:cs="Times New Roman"/>
          <w:b/>
          <w:sz w:val="24"/>
          <w:szCs w:val="24"/>
          <w:highlight w:val="none"/>
        </w:rPr>
        <w:t>可能受影响区域保护措施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7"/>
          <w:sz w:val="24"/>
          <w:szCs w:val="24"/>
          <w:highlight w:val="none"/>
        </w:rPr>
        <w:t>一旦发生事故，应对超短时接触最高容许浓度区域内邻近企业人员</w:t>
      </w:r>
      <w:r>
        <w:rPr>
          <w:rFonts w:hint="default" w:ascii="Times New Roman" w:hAnsi="Times New Roman" w:eastAsia="宋体" w:cs="Times New Roman"/>
          <w:spacing w:val="-6"/>
          <w:sz w:val="24"/>
          <w:szCs w:val="24"/>
          <w:highlight w:val="none"/>
        </w:rPr>
        <w:t>做好防护措施，备好应急所需资源。因此企业需完善事故防范措施及制</w:t>
      </w:r>
      <w:r>
        <w:rPr>
          <w:rFonts w:hint="default" w:ascii="Times New Roman" w:hAnsi="Times New Roman" w:eastAsia="宋体" w:cs="Times New Roman"/>
          <w:spacing w:val="-3"/>
          <w:sz w:val="24"/>
          <w:szCs w:val="24"/>
          <w:highlight w:val="none"/>
        </w:rPr>
        <w:t>定合理的事故应急预案。</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48" w:name="7.4.2.2 紧急疏散与疏导"/>
      <w:bookmarkEnd w:id="248"/>
      <w:bookmarkStart w:id="249" w:name="7.4.2.2 紧急疏散与疏导"/>
      <w:bookmarkEnd w:id="249"/>
      <w:r>
        <w:rPr>
          <w:rFonts w:hint="default" w:ascii="Times New Roman" w:hAnsi="Times New Roman" w:eastAsia="宋体" w:cs="Times New Roman"/>
          <w:sz w:val="24"/>
          <w:szCs w:val="24"/>
          <w:highlight w:val="none"/>
        </w:rPr>
        <w:t>紧急疏散与疏导</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当发生较大规模火灾事故或毒物泄漏时，事故指挥部应向政府及周</w:t>
      </w:r>
      <w:r>
        <w:rPr>
          <w:rFonts w:hint="default" w:ascii="Times New Roman" w:hAnsi="Times New Roman" w:eastAsia="宋体" w:cs="Times New Roman"/>
          <w:spacing w:val="-14"/>
          <w:sz w:val="24"/>
          <w:szCs w:val="24"/>
          <w:highlight w:val="none"/>
        </w:rPr>
        <w:t>边单位发送警报，提出要求组织撤离疏散或者请求援助。在发布消息时，</w:t>
      </w:r>
      <w:r>
        <w:rPr>
          <w:rFonts w:hint="default" w:ascii="Times New Roman" w:hAnsi="Times New Roman" w:eastAsia="宋体" w:cs="Times New Roman"/>
          <w:spacing w:val="-8"/>
          <w:sz w:val="24"/>
          <w:szCs w:val="24"/>
          <w:highlight w:val="none"/>
        </w:rPr>
        <w:t>必须发布事态的缓急程度，提出撤离的具体方法、方式和路线。应急人</w:t>
      </w:r>
      <w:r>
        <w:rPr>
          <w:rFonts w:hint="default" w:ascii="Times New Roman" w:hAnsi="Times New Roman" w:eastAsia="宋体" w:cs="Times New Roman"/>
          <w:spacing w:val="-3"/>
          <w:sz w:val="24"/>
          <w:szCs w:val="24"/>
          <w:highlight w:val="none"/>
        </w:rPr>
        <w:t xml:space="preserve">员的紧急疏散是当现场实施完抢救任务或无法再进行救援时要进行撤  </w:t>
      </w:r>
      <w:r>
        <w:rPr>
          <w:rFonts w:hint="default" w:ascii="Times New Roman" w:hAnsi="Times New Roman" w:eastAsia="宋体" w:cs="Times New Roman"/>
          <w:spacing w:val="-6"/>
          <w:sz w:val="24"/>
          <w:szCs w:val="24"/>
          <w:highlight w:val="none"/>
        </w:rPr>
        <w:t>离，撤离前要向应急指挥部报告撤离原因及撤离人员，安全撤离后也要</w:t>
      </w:r>
      <w:r>
        <w:rPr>
          <w:rFonts w:hint="default" w:ascii="Times New Roman" w:hAnsi="Times New Roman" w:eastAsia="宋体" w:cs="Times New Roman"/>
          <w:spacing w:val="-3"/>
          <w:sz w:val="24"/>
          <w:szCs w:val="24"/>
          <w:highlight w:val="none"/>
        </w:rPr>
        <w:t>向指挥部报告撤离人员及撤离地点。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5"/>
          <w:sz w:val="24"/>
          <w:szCs w:val="24"/>
          <w:highlight w:val="none"/>
        </w:rPr>
        <w:t>事故发生后，厂区内的道路进行全部隔离，只允许应急车辆的通行，</w:t>
      </w:r>
      <w:r>
        <w:rPr>
          <w:rFonts w:hint="default" w:ascii="Times New Roman" w:hAnsi="Times New Roman" w:eastAsia="宋体" w:cs="Times New Roman"/>
          <w:spacing w:val="-8"/>
          <w:sz w:val="24"/>
          <w:szCs w:val="24"/>
          <w:highlight w:val="none"/>
        </w:rPr>
        <w:t>在警戒区的道路口设置“禁止通行”的标识。厂区外部分道路进行交通</w:t>
      </w:r>
      <w:r>
        <w:rPr>
          <w:rFonts w:hint="default" w:ascii="Times New Roman" w:hAnsi="Times New Roman" w:eastAsia="宋体" w:cs="Times New Roman"/>
          <w:spacing w:val="-7"/>
          <w:sz w:val="24"/>
          <w:szCs w:val="24"/>
          <w:highlight w:val="none"/>
        </w:rPr>
        <w:t>管制，由政府交通管理部门负责，禁止任何车辆进入，并负责指明道路</w:t>
      </w:r>
      <w:r>
        <w:rPr>
          <w:rFonts w:hint="default" w:ascii="Times New Roman" w:hAnsi="Times New Roman" w:eastAsia="宋体" w:cs="Times New Roman"/>
          <w:spacing w:val="-3"/>
          <w:sz w:val="24"/>
          <w:szCs w:val="24"/>
          <w:highlight w:val="none"/>
        </w:rPr>
        <w:t>绕行方向。</w:t>
      </w:r>
    </w:p>
    <w:p>
      <w:pPr>
        <w:pStyle w:val="2"/>
        <w:keepNext w:val="0"/>
        <w:keepLines w:val="0"/>
        <w:pageBreakBefore w:val="0"/>
        <w:widowControl w:val="0"/>
        <w:numPr>
          <w:ilvl w:val="2"/>
          <w:numId w:val="32"/>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50" w:name="7.4.3 受伤人员现场救护、救治与医院救治"/>
      <w:bookmarkEnd w:id="250"/>
      <w:bookmarkStart w:id="251" w:name="7.4.3 受伤人员现场救护、救治与医院救治"/>
      <w:bookmarkEnd w:id="251"/>
      <w:r>
        <w:rPr>
          <w:rFonts w:hint="default" w:ascii="Times New Roman" w:hAnsi="Times New Roman" w:eastAsia="宋体" w:cs="Times New Roman"/>
          <w:sz w:val="24"/>
          <w:szCs w:val="24"/>
          <w:highlight w:val="none"/>
        </w:rPr>
        <w:t>受伤人员现场救护、救治与医院救治</w:t>
      </w:r>
    </w:p>
    <w:p>
      <w:pPr>
        <w:pStyle w:val="18"/>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b/>
          <w:sz w:val="24"/>
          <w:szCs w:val="24"/>
          <w:highlight w:val="none"/>
        </w:rPr>
      </w:pPr>
      <w:bookmarkStart w:id="252" w:name="7.4.3.1 接触人群伤检分类及救护、救治"/>
      <w:bookmarkEnd w:id="252"/>
      <w:bookmarkStart w:id="253" w:name="7.4.3.1 接触人群伤检分类及救护、救治"/>
      <w:bookmarkEnd w:id="253"/>
      <w:r>
        <w:rPr>
          <w:rFonts w:hint="default" w:ascii="Times New Roman" w:hAnsi="Times New Roman" w:eastAsia="宋体" w:cs="Times New Roman"/>
          <w:b/>
          <w:sz w:val="24"/>
          <w:szCs w:val="24"/>
          <w:highlight w:val="none"/>
        </w:rPr>
        <w:t>接触人群伤检分类及救护、救治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发生事故后，应将受伤人员及中毒人员迅速脱离现场，将患者移到</w:t>
      </w:r>
      <w:r>
        <w:rPr>
          <w:rFonts w:hint="default" w:ascii="Times New Roman" w:hAnsi="Times New Roman" w:eastAsia="宋体" w:cs="Times New Roman"/>
          <w:spacing w:val="-3"/>
          <w:sz w:val="24"/>
          <w:szCs w:val="24"/>
          <w:highlight w:val="none"/>
        </w:rPr>
        <w:t xml:space="preserve">空气新鲜的地方，松开扣紧的衣服，脱去被污染的衣裤，并注意保暖， </w:t>
      </w:r>
      <w:r>
        <w:rPr>
          <w:rFonts w:hint="default" w:ascii="Times New Roman" w:hAnsi="Times New Roman" w:eastAsia="宋体" w:cs="Times New Roman"/>
          <w:spacing w:val="-15"/>
          <w:sz w:val="24"/>
          <w:szCs w:val="24"/>
          <w:highlight w:val="none"/>
        </w:rPr>
        <w:t xml:space="preserve">仔细检查病人的病情。在搬运过程中要冷静，注意安全及时请医生就诊， </w:t>
      </w:r>
      <w:r>
        <w:rPr>
          <w:rFonts w:hint="default" w:ascii="Times New Roman" w:hAnsi="Times New Roman" w:eastAsia="宋体" w:cs="Times New Roman"/>
          <w:spacing w:val="-8"/>
          <w:sz w:val="24"/>
          <w:szCs w:val="24"/>
          <w:highlight w:val="none"/>
        </w:rPr>
        <w:t>由医生根据烧伤、中毒分级，采取必要的现场紧急抢救方案，确定烧伤</w:t>
      </w:r>
      <w:r>
        <w:rPr>
          <w:rFonts w:hint="default" w:ascii="Times New Roman" w:hAnsi="Times New Roman" w:eastAsia="宋体" w:cs="Times New Roman"/>
          <w:spacing w:val="-3"/>
          <w:sz w:val="24"/>
          <w:szCs w:val="24"/>
          <w:highlight w:val="none"/>
        </w:rPr>
        <w:t>度及中毒程度。</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54" w:name="7.4.3.2 对患者进行分类现场抢救方案"/>
      <w:bookmarkEnd w:id="254"/>
      <w:bookmarkStart w:id="255" w:name="7.4.3.2 对患者进行分类现场抢救方案"/>
      <w:bookmarkEnd w:id="255"/>
      <w:r>
        <w:rPr>
          <w:rFonts w:hint="default" w:ascii="Times New Roman" w:hAnsi="Times New Roman" w:eastAsia="宋体" w:cs="Times New Roman"/>
          <w:sz w:val="24"/>
          <w:szCs w:val="24"/>
          <w:highlight w:val="none"/>
        </w:rPr>
        <w:t>对患者进行分类现场抢救方案</w:t>
      </w:r>
    </w:p>
    <w:p>
      <w:pPr>
        <w:pStyle w:val="18"/>
        <w:keepNext w:val="0"/>
        <w:keepLines w:val="0"/>
        <w:pageBreakBefore w:val="0"/>
        <w:widowControl w:val="0"/>
        <w:numPr>
          <w:ilvl w:val="0"/>
          <w:numId w:val="3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皮肤轻度烧伤，立即将患者移离现场迅速脱去被污的衣裤、</w:t>
      </w:r>
      <w:r>
        <w:rPr>
          <w:rFonts w:hint="default" w:ascii="Times New Roman" w:hAnsi="Times New Roman" w:eastAsia="宋体" w:cs="Times New Roman"/>
          <w:spacing w:val="-7"/>
          <w:sz w:val="24"/>
          <w:szCs w:val="24"/>
          <w:highlight w:val="none"/>
        </w:rPr>
        <w:t>鞋袜等，用大量自来水或清水冲洗创面</w:t>
      </w:r>
      <w:r>
        <w:rPr>
          <w:rFonts w:hint="default" w:ascii="Times New Roman" w:hAnsi="Times New Roman" w:eastAsia="宋体" w:cs="Times New Roman"/>
          <w:sz w:val="24"/>
          <w:szCs w:val="24"/>
          <w:highlight w:val="none"/>
        </w:rPr>
        <w:t>15-30</w:t>
      </w:r>
      <w:r>
        <w:rPr>
          <w:rFonts w:hint="default" w:ascii="Times New Roman" w:hAnsi="Times New Roman" w:eastAsia="宋体" w:cs="Times New Roman"/>
          <w:spacing w:val="-3"/>
          <w:sz w:val="24"/>
          <w:szCs w:val="24"/>
          <w:highlight w:val="none"/>
        </w:rPr>
        <w:t>分钟，新鲜创面上不要任</w:t>
      </w:r>
      <w:r>
        <w:rPr>
          <w:rFonts w:hint="default" w:ascii="Times New Roman" w:hAnsi="Times New Roman" w:eastAsia="宋体" w:cs="Times New Roman"/>
          <w:spacing w:val="-7"/>
          <w:sz w:val="24"/>
          <w:szCs w:val="24"/>
          <w:highlight w:val="none"/>
        </w:rPr>
        <w:t>意涂上油膏或红药水、紫药水，不能脏布包裹。如发生眼烧伤，迅速用</w:t>
      </w:r>
      <w:r>
        <w:rPr>
          <w:rFonts w:hint="default" w:ascii="Times New Roman" w:hAnsi="Times New Roman" w:eastAsia="宋体" w:cs="Times New Roman"/>
          <w:spacing w:val="-6"/>
          <w:sz w:val="24"/>
          <w:szCs w:val="24"/>
          <w:highlight w:val="none"/>
        </w:rPr>
        <w:t>自来水或清水冲洗，千万不要未经处理而急于送医院。冲洗时眼皮要掰开。</w:t>
      </w:r>
    </w:p>
    <w:p>
      <w:pPr>
        <w:pStyle w:val="18"/>
        <w:keepNext w:val="0"/>
        <w:keepLines w:val="0"/>
        <w:pageBreakBefore w:val="0"/>
        <w:widowControl w:val="0"/>
        <w:numPr>
          <w:ilvl w:val="0"/>
          <w:numId w:val="3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深度烧伤立即送医院救治。</w:t>
      </w:r>
    </w:p>
    <w:p>
      <w:pPr>
        <w:pStyle w:val="18"/>
        <w:keepNext w:val="0"/>
        <w:keepLines w:val="0"/>
        <w:pageBreakBefore w:val="0"/>
        <w:widowControl w:val="0"/>
        <w:numPr>
          <w:ilvl w:val="0"/>
          <w:numId w:val="3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吸入中毒者，应迅速脱离现场，向上风处转移至空气新鲜处松开患者的衣领和裤带并注意保暖、化学毒物沾染皮肤时应迅速脱去，</w:t>
      </w:r>
      <w:r>
        <w:rPr>
          <w:rFonts w:hint="default" w:ascii="Times New Roman" w:hAnsi="Times New Roman" w:eastAsia="宋体" w:cs="Times New Roman"/>
          <w:spacing w:val="-7"/>
          <w:sz w:val="24"/>
          <w:szCs w:val="24"/>
          <w:highlight w:val="none"/>
        </w:rPr>
        <w:t>污染的衣服、鞋袜等用大量自来水或清水冲洗，头面部受污染时，首先</w:t>
      </w:r>
      <w:r>
        <w:rPr>
          <w:rFonts w:hint="default" w:ascii="Times New Roman" w:hAnsi="Times New Roman" w:eastAsia="宋体" w:cs="Times New Roman"/>
          <w:spacing w:val="-3"/>
          <w:sz w:val="24"/>
          <w:szCs w:val="24"/>
          <w:highlight w:val="none"/>
        </w:rPr>
        <w:t>注意眼睛的冲洗。</w:t>
      </w:r>
    </w:p>
    <w:p>
      <w:pPr>
        <w:pStyle w:val="18"/>
        <w:keepNext w:val="0"/>
        <w:keepLines w:val="0"/>
        <w:pageBreakBefore w:val="0"/>
        <w:widowControl w:val="0"/>
        <w:numPr>
          <w:ilvl w:val="0"/>
          <w:numId w:val="3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对中毒烧伤人员引起呼吸、心跳停止者，应进行心肺复苏的办法，首先要保证呼吸道畅通，然后进行人工呼吸和胸外心脏挤压术。</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人工呼吸采用口对口人工呼吸，方法：患者仰卧，术者托起患者下</w:t>
      </w:r>
      <w:r>
        <w:rPr>
          <w:rFonts w:hint="default" w:ascii="Times New Roman" w:hAnsi="Times New Roman" w:eastAsia="宋体" w:cs="Times New Roman"/>
          <w:spacing w:val="-7"/>
          <w:sz w:val="24"/>
          <w:szCs w:val="24"/>
          <w:highlight w:val="none"/>
        </w:rPr>
        <w:t>颌，并尽量使其头部后仰；另一手捏紧患者鼻孔。术者深吸气后，紧对</w:t>
      </w:r>
      <w:r>
        <w:rPr>
          <w:rFonts w:hint="default" w:ascii="Times New Roman" w:hAnsi="Times New Roman" w:eastAsia="宋体" w:cs="Times New Roman"/>
          <w:spacing w:val="-6"/>
          <w:sz w:val="24"/>
          <w:szCs w:val="24"/>
          <w:highlight w:val="none"/>
        </w:rPr>
        <w:t>伤员的口吹气然后松开捏鼻的手，如此有节律地、均匀地反复进行，每</w:t>
      </w:r>
      <w:r>
        <w:rPr>
          <w:rFonts w:hint="default" w:ascii="Times New Roman" w:hAnsi="Times New Roman" w:eastAsia="宋体" w:cs="Times New Roman"/>
          <w:spacing w:val="-28"/>
          <w:sz w:val="24"/>
          <w:szCs w:val="24"/>
          <w:highlight w:val="none"/>
        </w:rPr>
        <w:t xml:space="preserve">分钟 </w:t>
      </w:r>
      <w:r>
        <w:rPr>
          <w:rFonts w:hint="default" w:ascii="Times New Roman" w:hAnsi="Times New Roman" w:eastAsia="宋体" w:cs="Times New Roman"/>
          <w:sz w:val="24"/>
          <w:szCs w:val="24"/>
          <w:highlight w:val="none"/>
        </w:rPr>
        <w:t xml:space="preserve">14～16 </w:t>
      </w:r>
      <w:r>
        <w:rPr>
          <w:rFonts w:hint="default" w:ascii="Times New Roman" w:hAnsi="Times New Roman" w:eastAsia="宋体" w:cs="Times New Roman"/>
          <w:spacing w:val="-3"/>
          <w:sz w:val="24"/>
          <w:szCs w:val="24"/>
          <w:highlight w:val="none"/>
        </w:rPr>
        <w:t>次。吹气的压力视患者具体情况而不同，一般刚开始时吹</w:t>
      </w:r>
      <w:r>
        <w:rPr>
          <w:rFonts w:hint="default" w:ascii="Times New Roman" w:hAnsi="Times New Roman" w:eastAsia="宋体" w:cs="Times New Roman"/>
          <w:spacing w:val="-8"/>
          <w:sz w:val="24"/>
          <w:szCs w:val="24"/>
          <w:highlight w:val="none"/>
        </w:rPr>
        <w:t>气压力可略大些，频率稍快些，</w:t>
      </w:r>
      <w:r>
        <w:rPr>
          <w:rFonts w:hint="default" w:ascii="Times New Roman" w:hAnsi="Times New Roman" w:eastAsia="宋体" w:cs="Times New Roman"/>
          <w:spacing w:val="-7"/>
          <w:sz w:val="24"/>
          <w:szCs w:val="24"/>
          <w:highlight w:val="none"/>
        </w:rPr>
        <w:t xml:space="preserve">10～20 </w:t>
      </w:r>
      <w:r>
        <w:rPr>
          <w:rFonts w:hint="default" w:ascii="Times New Roman" w:hAnsi="Times New Roman" w:eastAsia="宋体" w:cs="Times New Roman"/>
          <w:spacing w:val="-8"/>
          <w:sz w:val="24"/>
          <w:szCs w:val="24"/>
          <w:highlight w:val="none"/>
        </w:rPr>
        <w:t>次后将压力减小，维持胸部升起</w:t>
      </w:r>
      <w:r>
        <w:rPr>
          <w:rFonts w:hint="default" w:ascii="Times New Roman" w:hAnsi="Times New Roman" w:eastAsia="宋体" w:cs="Times New Roman"/>
          <w:spacing w:val="-4"/>
          <w:sz w:val="24"/>
          <w:szCs w:val="24"/>
          <w:highlight w:val="none"/>
        </w:rPr>
        <w:t>即可。</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心脏胸外挤压术</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11"/>
          <w:sz w:val="24"/>
          <w:szCs w:val="24"/>
          <w:highlight w:val="none"/>
        </w:rPr>
        <w:t>具体方法是：患者平仰卧在硬地上或木板床上，抢</w:t>
      </w:r>
      <w:r>
        <w:rPr>
          <w:rFonts w:hint="default" w:ascii="Times New Roman" w:hAnsi="Times New Roman" w:eastAsia="宋体" w:cs="Times New Roman"/>
          <w:spacing w:val="-7"/>
          <w:sz w:val="24"/>
          <w:szCs w:val="24"/>
          <w:highlight w:val="none"/>
        </w:rPr>
        <w:t>救者在患者一侧或骑跨在患者身上，面向头部，用双手掌根以冲击式挤</w:t>
      </w:r>
      <w:r>
        <w:rPr>
          <w:rFonts w:hint="default" w:ascii="Times New Roman" w:hAnsi="Times New Roman" w:eastAsia="宋体" w:cs="Times New Roman"/>
          <w:spacing w:val="-8"/>
          <w:sz w:val="24"/>
          <w:szCs w:val="24"/>
          <w:highlight w:val="none"/>
        </w:rPr>
        <w:t xml:space="preserve">压患者胸骨下端略靠左方。每分钟 </w:t>
      </w:r>
      <w:r>
        <w:rPr>
          <w:rFonts w:hint="default" w:ascii="Times New Roman" w:hAnsi="Times New Roman" w:eastAsia="宋体" w:cs="Times New Roman"/>
          <w:sz w:val="24"/>
          <w:szCs w:val="24"/>
          <w:highlight w:val="none"/>
        </w:rPr>
        <w:t>6～70</w:t>
      </w:r>
      <w:r>
        <w:rPr>
          <w:rFonts w:hint="default" w:ascii="Times New Roman" w:hAnsi="Times New Roman" w:eastAsia="宋体" w:cs="Times New Roman"/>
          <w:spacing w:val="-5"/>
          <w:sz w:val="24"/>
          <w:szCs w:val="24"/>
          <w:highlight w:val="none"/>
        </w:rPr>
        <w:t>次。挤压时应注意不要用力过</w:t>
      </w:r>
      <w:r>
        <w:rPr>
          <w:rFonts w:hint="default" w:ascii="Times New Roman" w:hAnsi="Times New Roman" w:eastAsia="宋体" w:cs="Times New Roman"/>
          <w:sz w:val="24"/>
          <w:szCs w:val="24"/>
          <w:highlight w:val="none"/>
        </w:rPr>
        <w:t>猛，以免发生肋骨骨折，血气胸等。一般下压3～5㎝即可。如果患者心跳停止，则需要两人进行，一人口对口人工呼吸，另一人行心脏挤压术；两者操作的比例约为1：5。在送医院途中心肺复苏术不能中断。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对于中度中毒以上的患者应积极护送医院进行治疗。</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56" w:name="7.4.3.3 对接触者的医疗观察方案"/>
      <w:bookmarkEnd w:id="256"/>
      <w:bookmarkStart w:id="257" w:name="7.4.3.3 对接触者的医疗观察方案"/>
      <w:bookmarkEnd w:id="257"/>
      <w:r>
        <w:rPr>
          <w:rFonts w:hint="default" w:ascii="Times New Roman" w:hAnsi="Times New Roman" w:eastAsia="宋体" w:cs="Times New Roman"/>
          <w:sz w:val="24"/>
          <w:szCs w:val="24"/>
          <w:highlight w:val="none"/>
        </w:rPr>
        <w:t>对接触者的医疗观察方案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出现刺激反应者，至少观察 12 小时，中毒患者应卧床休息，避免活动后病情加重。必要时做心电图检查以供参考。</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58" w:name="7.4.3.4 患者运送及转运中的救治方案"/>
      <w:bookmarkEnd w:id="258"/>
      <w:bookmarkStart w:id="259" w:name="7.4.3.4 患者运送及转运中的救治方案"/>
      <w:bookmarkEnd w:id="259"/>
      <w:r>
        <w:rPr>
          <w:rFonts w:hint="default" w:ascii="Times New Roman" w:hAnsi="Times New Roman" w:eastAsia="宋体" w:cs="Times New Roman"/>
          <w:sz w:val="24"/>
          <w:szCs w:val="24"/>
          <w:highlight w:val="none"/>
        </w:rPr>
        <w:t>患者运送及转运中的救治方案</w:t>
      </w:r>
    </w:p>
    <w:p>
      <w:pPr>
        <w:pStyle w:val="18"/>
        <w:keepNext w:val="0"/>
        <w:keepLines w:val="0"/>
        <w:pageBreakBefore w:val="0"/>
        <w:widowControl w:val="0"/>
        <w:numPr>
          <w:ilvl w:val="0"/>
          <w:numId w:val="40"/>
        </w:numPr>
        <w:kinsoku/>
        <w:wordWrap/>
        <w:overflowPunct/>
        <w:topLinePunct w:val="0"/>
        <w:autoSpaceDE w:val="0"/>
        <w:autoSpaceDN w:val="0"/>
        <w:bidi w:val="0"/>
        <w:adjustRightInd/>
        <w:snapToGrid/>
        <w:spacing w:before="0" w:after="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 xml:space="preserve">搬运伤员移上担架时，应头部向后，足部向前，担架行走时， </w:t>
      </w:r>
      <w:r>
        <w:rPr>
          <w:rFonts w:hint="default" w:ascii="Times New Roman" w:hAnsi="Times New Roman" w:eastAsia="宋体" w:cs="Times New Roman"/>
          <w:spacing w:val="-7"/>
          <w:sz w:val="24"/>
          <w:szCs w:val="24"/>
          <w:highlight w:val="none"/>
        </w:rPr>
        <w:t>两人快慢要相同，平衡前进。向高处抬运时，前面的人手要放低，腰部</w:t>
      </w:r>
      <w:r>
        <w:rPr>
          <w:rFonts w:hint="default" w:ascii="Times New Roman" w:hAnsi="Times New Roman" w:eastAsia="宋体" w:cs="Times New Roman"/>
          <w:spacing w:val="-8"/>
          <w:sz w:val="24"/>
          <w:szCs w:val="24"/>
          <w:highlight w:val="none"/>
        </w:rPr>
        <w:t>弯屈走；抬后面的人要搭在肩上，勿使担架两头高低相差太大。向低处</w:t>
      </w:r>
      <w:r>
        <w:rPr>
          <w:rFonts w:hint="default" w:ascii="Times New Roman" w:hAnsi="Times New Roman" w:eastAsia="宋体" w:cs="Times New Roman"/>
          <w:spacing w:val="-3"/>
          <w:sz w:val="24"/>
          <w:szCs w:val="24"/>
          <w:highlight w:val="none"/>
        </w:rPr>
        <w:t>抬时，和上面相反。担架两旁有人看护，防止伤员翻落。</w:t>
      </w:r>
    </w:p>
    <w:p>
      <w:pPr>
        <w:pStyle w:val="18"/>
        <w:keepNext w:val="0"/>
        <w:keepLines w:val="0"/>
        <w:pageBreakBefore w:val="0"/>
        <w:widowControl w:val="0"/>
        <w:numPr>
          <w:ilvl w:val="0"/>
          <w:numId w:val="4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中毒者一般采用坐位或半卧位，患者呼吸及咳嗽。昏迷患者</w:t>
      </w:r>
      <w:r>
        <w:rPr>
          <w:rFonts w:hint="default" w:ascii="Times New Roman" w:hAnsi="Times New Roman" w:eastAsia="宋体" w:cs="Times New Roman"/>
          <w:spacing w:val="-6"/>
          <w:sz w:val="24"/>
          <w:szCs w:val="24"/>
          <w:highlight w:val="none"/>
        </w:rPr>
        <w:t>平卧头偏向一侧，休克患者要将其双腿垫高，使之高于头部以保证回心</w:t>
      </w:r>
      <w:r>
        <w:rPr>
          <w:rFonts w:hint="default" w:ascii="Times New Roman" w:hAnsi="Times New Roman" w:eastAsia="宋体" w:cs="Times New Roman"/>
          <w:spacing w:val="-8"/>
          <w:sz w:val="24"/>
          <w:szCs w:val="24"/>
          <w:highlight w:val="none"/>
        </w:rPr>
        <w:t>血量。中毒性肺水肿、急性肺心病，心力衰竭病人务必采取半卧位，并</w:t>
      </w:r>
      <w:r>
        <w:rPr>
          <w:rFonts w:hint="default" w:ascii="Times New Roman" w:hAnsi="Times New Roman" w:eastAsia="宋体" w:cs="Times New Roman"/>
          <w:spacing w:val="-3"/>
          <w:sz w:val="24"/>
          <w:szCs w:val="24"/>
          <w:highlight w:val="none"/>
        </w:rPr>
        <w:t>限制活动，减少耗氧量。</w:t>
      </w:r>
    </w:p>
    <w:p>
      <w:pPr>
        <w:pStyle w:val="18"/>
        <w:keepNext w:val="0"/>
        <w:keepLines w:val="0"/>
        <w:pageBreakBefore w:val="0"/>
        <w:widowControl w:val="0"/>
        <w:numPr>
          <w:ilvl w:val="0"/>
          <w:numId w:val="4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 xml:space="preserve">救护车转送时车速不宜过快，务求平稳减少颠簸，以免加重 </w:t>
      </w:r>
      <w:r>
        <w:rPr>
          <w:rFonts w:hint="default" w:ascii="Times New Roman" w:hAnsi="Times New Roman" w:eastAsia="宋体" w:cs="Times New Roman"/>
          <w:spacing w:val="-15"/>
          <w:sz w:val="24"/>
          <w:szCs w:val="24"/>
          <w:highlight w:val="none"/>
        </w:rPr>
        <w:t>病情。担架应固定可靠，以减少左右前后摇摆的影响，预防机械性损伤。</w:t>
      </w:r>
    </w:p>
    <w:p>
      <w:pPr>
        <w:pStyle w:val="18"/>
        <w:keepNext w:val="0"/>
        <w:keepLines w:val="0"/>
        <w:pageBreakBefore w:val="0"/>
        <w:widowControl w:val="0"/>
        <w:numPr>
          <w:ilvl w:val="0"/>
          <w:numId w:val="4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运送途中救治方案按现场紧急抢救方案有关规定执行。</w:t>
      </w:r>
    </w:p>
    <w:p>
      <w:pPr>
        <w:pStyle w:val="18"/>
        <w:keepNext w:val="0"/>
        <w:keepLines w:val="0"/>
        <w:pageBreakBefore w:val="0"/>
        <w:widowControl w:val="0"/>
        <w:numPr>
          <w:ilvl w:val="0"/>
          <w:numId w:val="4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护送人员必须做好现场抢救，途中病情观察、处置与护理、通讯联系等记录，到达目的医院后进行床边交班，移运医疗记录。</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60" w:name="7.4.3.5 救治机构的确定"/>
      <w:bookmarkEnd w:id="260"/>
      <w:bookmarkStart w:id="261" w:name="7.4.3.5 救治机构的确定"/>
      <w:bookmarkEnd w:id="261"/>
      <w:r>
        <w:rPr>
          <w:rFonts w:hint="default" w:ascii="Times New Roman" w:hAnsi="Times New Roman" w:eastAsia="宋体" w:cs="Times New Roman"/>
          <w:sz w:val="24"/>
          <w:szCs w:val="24"/>
          <w:highlight w:val="none"/>
        </w:rPr>
        <w:t>救治机构的确定</w:t>
      </w:r>
    </w:p>
    <w:p>
      <w:pPr>
        <w:pStyle w:val="18"/>
        <w:keepNext w:val="0"/>
        <w:keepLines w:val="0"/>
        <w:pageBreakBefore w:val="0"/>
        <w:widowControl w:val="0"/>
        <w:numPr>
          <w:ilvl w:val="0"/>
          <w:numId w:val="41"/>
        </w:numPr>
        <w:kinsoku/>
        <w:wordWrap/>
        <w:overflowPunct/>
        <w:topLinePunct w:val="0"/>
        <w:autoSpaceDE w:val="0"/>
        <w:autoSpaceDN w:val="0"/>
        <w:bidi w:val="0"/>
        <w:adjustRightInd/>
        <w:snapToGrid/>
        <w:spacing w:before="0" w:after="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事故现场发现人员严重受伤时，迅速拨打“</w:t>
      </w:r>
      <w:r>
        <w:rPr>
          <w:rFonts w:hint="default" w:ascii="Times New Roman" w:hAnsi="Times New Roman" w:eastAsia="宋体" w:cs="Times New Roman"/>
          <w:spacing w:val="-3"/>
          <w:sz w:val="24"/>
          <w:szCs w:val="24"/>
          <w:highlight w:val="none"/>
        </w:rPr>
        <w:t>120”救护车及时</w:t>
      </w:r>
      <w:r>
        <w:rPr>
          <w:rFonts w:hint="default" w:ascii="Times New Roman" w:hAnsi="Times New Roman" w:eastAsia="宋体" w:cs="Times New Roman"/>
          <w:spacing w:val="-2"/>
          <w:sz w:val="24"/>
          <w:szCs w:val="24"/>
          <w:highlight w:val="none"/>
        </w:rPr>
        <w:t>抢救。</w:t>
      </w:r>
    </w:p>
    <w:p>
      <w:pPr>
        <w:pStyle w:val="18"/>
        <w:keepNext w:val="0"/>
        <w:keepLines w:val="0"/>
        <w:pageBreakBefore w:val="0"/>
        <w:widowControl w:val="0"/>
        <w:numPr>
          <w:ilvl w:val="0"/>
          <w:numId w:val="4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以送当地卫生院及海安市人民医院及海安市各大医院为主。</w:t>
      </w:r>
    </w:p>
    <w:p>
      <w:pPr>
        <w:pStyle w:val="18"/>
        <w:keepNext w:val="0"/>
        <w:keepLines w:val="0"/>
        <w:pageBreakBefore w:val="0"/>
        <w:widowControl w:val="0"/>
        <w:numPr>
          <w:ilvl w:val="0"/>
          <w:numId w:val="4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若发生大量中毒人员和烧伤人员，可同时送往各大医院。</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62" w:name="7.4.3.6 提供有关信息"/>
      <w:bookmarkEnd w:id="262"/>
      <w:bookmarkStart w:id="263" w:name="7.4.3.6 提供有关信息"/>
      <w:bookmarkEnd w:id="263"/>
      <w:r>
        <w:rPr>
          <w:rFonts w:hint="default" w:ascii="Times New Roman" w:hAnsi="Times New Roman" w:eastAsia="宋体" w:cs="Times New Roman"/>
          <w:sz w:val="24"/>
          <w:szCs w:val="24"/>
          <w:highlight w:val="none"/>
        </w:rPr>
        <w:t>提供有关信息</w:t>
      </w:r>
    </w:p>
    <w:p>
      <w:pPr>
        <w:pStyle w:val="18"/>
        <w:keepNext w:val="0"/>
        <w:keepLines w:val="0"/>
        <w:pageBreakBefore w:val="0"/>
        <w:widowControl w:val="0"/>
        <w:numPr>
          <w:ilvl w:val="0"/>
          <w:numId w:val="4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提供受伤人员的致伤信息。</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受伤者应有单位人员护送，给医生提供个人一般信息：姓名、</w:t>
      </w:r>
      <w:r>
        <w:rPr>
          <w:rFonts w:hint="default" w:ascii="Times New Roman" w:hAnsi="Times New Roman" w:eastAsia="宋体" w:cs="Times New Roman"/>
          <w:sz w:val="24"/>
          <w:szCs w:val="24"/>
          <w:highlight w:val="none"/>
        </w:rPr>
        <w:t>年龄、职业、婚姻状况、原病史等。</w:t>
      </w:r>
    </w:p>
    <w:p>
      <w:pPr>
        <w:pStyle w:val="18"/>
        <w:keepNext w:val="0"/>
        <w:keepLines w:val="0"/>
        <w:pageBreakBefore w:val="0"/>
        <w:widowControl w:val="0"/>
        <w:numPr>
          <w:ilvl w:val="0"/>
          <w:numId w:val="4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提供毒物信息：理化特性、中毒机理、应急救援药品等。</w:t>
      </w:r>
    </w:p>
    <w:p>
      <w:pPr>
        <w:pStyle w:val="2"/>
        <w:keepNext w:val="0"/>
        <w:keepLines w:val="0"/>
        <w:pageBreakBefore w:val="0"/>
        <w:widowControl w:val="0"/>
        <w:numPr>
          <w:ilvl w:val="2"/>
          <w:numId w:val="32"/>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64" w:name="7.4.4 后期处理"/>
      <w:bookmarkEnd w:id="264"/>
      <w:bookmarkStart w:id="265" w:name="7.4.4 后期处理"/>
      <w:bookmarkEnd w:id="265"/>
      <w:r>
        <w:rPr>
          <w:rFonts w:hint="default" w:ascii="Times New Roman" w:hAnsi="Times New Roman" w:eastAsia="宋体" w:cs="Times New Roman"/>
          <w:sz w:val="24"/>
          <w:szCs w:val="24"/>
          <w:highlight w:val="none"/>
        </w:rPr>
        <w:t>后期处理</w:t>
      </w:r>
    </w:p>
    <w:p>
      <w:pPr>
        <w:pStyle w:val="18"/>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b/>
          <w:sz w:val="24"/>
          <w:szCs w:val="24"/>
          <w:highlight w:val="none"/>
        </w:rPr>
      </w:pPr>
      <w:bookmarkStart w:id="266" w:name="7.4.4.1 二次污染物处理"/>
      <w:bookmarkEnd w:id="266"/>
      <w:bookmarkStart w:id="267" w:name="7.4.4.1 二次污染物处理"/>
      <w:bookmarkEnd w:id="267"/>
      <w:r>
        <w:rPr>
          <w:rFonts w:hint="default" w:ascii="Times New Roman" w:hAnsi="Times New Roman" w:eastAsia="宋体" w:cs="Times New Roman"/>
          <w:b/>
          <w:sz w:val="24"/>
          <w:szCs w:val="24"/>
          <w:highlight w:val="none"/>
        </w:rPr>
        <w:t>二次污染物处理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3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2"/>
          <w:sz w:val="24"/>
          <w:szCs w:val="24"/>
          <w:highlight w:val="none"/>
        </w:rPr>
        <w:t>项目可能产生的二次污染物为消防废水、受污染废水、吸附废沙土、</w:t>
      </w:r>
      <w:r>
        <w:rPr>
          <w:rFonts w:hint="default" w:ascii="Times New Roman" w:hAnsi="Times New Roman" w:eastAsia="宋体" w:cs="Times New Roman"/>
          <w:spacing w:val="-9"/>
          <w:sz w:val="24"/>
          <w:szCs w:val="24"/>
          <w:highlight w:val="none"/>
        </w:rPr>
        <w:t>污染的土壤等，其中消防废水、受污染废水经厂内的雨污管线，收集到</w:t>
      </w:r>
      <w:r>
        <w:rPr>
          <w:rFonts w:hint="default" w:ascii="Times New Roman" w:hAnsi="Times New Roman" w:eastAsia="宋体" w:cs="Times New Roman"/>
          <w:spacing w:val="-7"/>
          <w:sz w:val="24"/>
          <w:szCs w:val="24"/>
          <w:highlight w:val="none"/>
        </w:rPr>
        <w:t>事故池中暂存，根据事故废水的水质采取委托资质单位处理</w:t>
      </w:r>
      <w:r>
        <w:rPr>
          <w:rFonts w:hint="default" w:ascii="Times New Roman" w:hAnsi="Times New Roman" w:eastAsia="宋体" w:cs="Times New Roman"/>
          <w:spacing w:val="-4"/>
          <w:sz w:val="24"/>
          <w:szCs w:val="24"/>
          <w:highlight w:val="none"/>
        </w:rPr>
        <w:t>。</w:t>
      </w:r>
      <w:r>
        <w:rPr>
          <w:rFonts w:hint="default" w:ascii="Times New Roman" w:hAnsi="Times New Roman" w:eastAsia="宋体" w:cs="Times New Roman"/>
          <w:sz w:val="24"/>
          <w:szCs w:val="24"/>
          <w:highlight w:val="none"/>
        </w:rPr>
        <w:t>吸附废沙土、污染的土壤等等固体废物作为危废委托资质单位处理。</w:t>
      </w:r>
    </w:p>
    <w:p>
      <w:pPr>
        <w:pStyle w:val="2"/>
        <w:keepNext w:val="0"/>
        <w:keepLines w:val="0"/>
        <w:pageBreakBefore w:val="0"/>
        <w:widowControl w:val="0"/>
        <w:numPr>
          <w:ilvl w:val="3"/>
          <w:numId w:val="32"/>
        </w:numPr>
        <w:kinsoku/>
        <w:wordWrap/>
        <w:overflowPunct/>
        <w:topLinePunct w:val="0"/>
        <w:autoSpaceDE w:val="0"/>
        <w:autoSpaceDN w:val="0"/>
        <w:bidi w:val="0"/>
        <w:adjustRightInd/>
        <w:snapToGrid/>
        <w:spacing w:before="0" w:after="0" w:line="360" w:lineRule="auto"/>
        <w:ind w:left="178" w:leftChars="0" w:right="0" w:firstLine="482" w:firstLineChars="0"/>
        <w:jc w:val="both"/>
        <w:textAlignment w:val="auto"/>
        <w:rPr>
          <w:rFonts w:hint="default" w:ascii="Times New Roman" w:hAnsi="Times New Roman" w:eastAsia="宋体" w:cs="Times New Roman"/>
          <w:sz w:val="24"/>
          <w:szCs w:val="24"/>
          <w:highlight w:val="none"/>
        </w:rPr>
      </w:pPr>
      <w:bookmarkStart w:id="268" w:name="7.4.4.2 事故现场处理"/>
      <w:bookmarkEnd w:id="268"/>
      <w:bookmarkStart w:id="269" w:name="7.4.4.2 事故现场处理"/>
      <w:bookmarkEnd w:id="269"/>
      <w:r>
        <w:rPr>
          <w:rFonts w:hint="default" w:ascii="Times New Roman" w:hAnsi="Times New Roman" w:eastAsia="宋体" w:cs="Times New Roman"/>
          <w:sz w:val="24"/>
          <w:szCs w:val="24"/>
          <w:highlight w:val="none"/>
        </w:rPr>
        <w:t>事故现场处理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现场清洁净化和环境恢复是为了防止危险物质的传播，去除暴露于有毒有害化学品环境场所的污染，对事故现场和受影响区域的个人、求</w:t>
      </w:r>
      <w:r>
        <w:rPr>
          <w:rFonts w:hint="default" w:ascii="Times New Roman" w:hAnsi="Times New Roman" w:eastAsia="宋体" w:cs="Times New Roman"/>
          <w:spacing w:val="-6"/>
          <w:sz w:val="24"/>
          <w:szCs w:val="24"/>
          <w:highlight w:val="none"/>
        </w:rPr>
        <w:t>援装备、现场设备和生态环境进行清洁净化和恢复的过程，它包括人员</w:t>
      </w:r>
      <w:r>
        <w:rPr>
          <w:rFonts w:hint="default" w:ascii="Times New Roman" w:hAnsi="Times New Roman" w:eastAsia="宋体" w:cs="Times New Roman"/>
          <w:spacing w:val="-3"/>
          <w:sz w:val="24"/>
          <w:szCs w:val="24"/>
          <w:highlight w:val="none"/>
        </w:rPr>
        <w:t>和现场环境的净化以及对受污染环境的恢复。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1、净化和恢复的方法</w:t>
      </w:r>
    </w:p>
    <w:p>
      <w:pPr>
        <w:pStyle w:val="18"/>
        <w:keepNext w:val="0"/>
        <w:keepLines w:val="0"/>
        <w:pageBreakBefore w:val="0"/>
        <w:widowControl w:val="0"/>
        <w:numPr>
          <w:ilvl w:val="0"/>
          <w:numId w:val="43"/>
        </w:numPr>
        <w:kinsoku/>
        <w:wordWrap/>
        <w:overflowPunct/>
        <w:topLinePunct w:val="0"/>
        <w:autoSpaceDE w:val="0"/>
        <w:autoSpaceDN w:val="0"/>
        <w:bidi w:val="0"/>
        <w:adjustRightInd/>
        <w:snapToGrid/>
        <w:spacing w:before="0" w:after="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稀释：用水、清洁剂、清洗液稀释现场和环境中的污染物料。</w:t>
      </w:r>
    </w:p>
    <w:p>
      <w:pPr>
        <w:pStyle w:val="18"/>
        <w:keepNext w:val="0"/>
        <w:keepLines w:val="0"/>
        <w:pageBreakBefore w:val="0"/>
        <w:widowControl w:val="0"/>
        <w:numPr>
          <w:ilvl w:val="0"/>
          <w:numId w:val="4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处理：对应急行动人员使用过的衣服、工具、设备等进行处理。当应急人员从受污染区撤出时，他们的衣物或其它物品集中储藏， 必要时作为危险废物处理。</w:t>
      </w:r>
    </w:p>
    <w:p>
      <w:pPr>
        <w:pStyle w:val="18"/>
        <w:keepNext w:val="0"/>
        <w:keepLines w:val="0"/>
        <w:pageBreakBefore w:val="0"/>
        <w:widowControl w:val="0"/>
        <w:numPr>
          <w:ilvl w:val="0"/>
          <w:numId w:val="4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物理去除：使用刷子或吸尘器除去一些颗粒性污染物。</w:t>
      </w:r>
    </w:p>
    <w:p>
      <w:pPr>
        <w:pStyle w:val="18"/>
        <w:keepNext w:val="0"/>
        <w:keepLines w:val="0"/>
        <w:pageBreakBefore w:val="0"/>
        <w:widowControl w:val="0"/>
        <w:numPr>
          <w:ilvl w:val="0"/>
          <w:numId w:val="4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中和：中和一般不直接用于人体，通常可用苏打粉、碳酸氢钠、醋、漂白剂等用于衣服、设备及受污染环境的中和清洗。</w:t>
      </w:r>
    </w:p>
    <w:p>
      <w:pPr>
        <w:pStyle w:val="18"/>
        <w:keepNext w:val="0"/>
        <w:keepLines w:val="0"/>
        <w:pageBreakBefore w:val="0"/>
        <w:widowControl w:val="0"/>
        <w:numPr>
          <w:ilvl w:val="0"/>
          <w:numId w:val="4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吸附：可用吸附剂吸收污染物，但吸附剂使用后要回收或处理。</w:t>
      </w:r>
    </w:p>
    <w:p>
      <w:pPr>
        <w:pStyle w:val="18"/>
        <w:keepNext w:val="0"/>
        <w:keepLines w:val="0"/>
        <w:pageBreakBefore w:val="0"/>
        <w:widowControl w:val="0"/>
        <w:numPr>
          <w:ilvl w:val="0"/>
          <w:numId w:val="4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隔离：隔离需要全部隔离或把现场和受污染区全部围起来以免污染扩散，污染物质待适当时机处理。</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2、现场清洁计划和环境恢复计划</w:t>
      </w:r>
    </w:p>
    <w:p>
      <w:pPr>
        <w:pStyle w:val="18"/>
        <w:keepNext w:val="0"/>
        <w:keepLines w:val="0"/>
        <w:pageBreakBefore w:val="0"/>
        <w:widowControl w:val="0"/>
        <w:numPr>
          <w:ilvl w:val="0"/>
          <w:numId w:val="4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清洁净化计划</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在危险区上风向设立洗消站，对事故现场人员和防护设备进行洗</w:t>
      </w:r>
      <w:r>
        <w:rPr>
          <w:rFonts w:hint="default" w:ascii="Times New Roman" w:hAnsi="Times New Roman" w:eastAsia="宋体" w:cs="Times New Roman"/>
          <w:spacing w:val="-7"/>
          <w:sz w:val="24"/>
          <w:szCs w:val="24"/>
          <w:highlight w:val="none"/>
        </w:rPr>
        <w:t>消，防止污染物对人员的伤害。事故得到控制后，在事故发生地设立警戒线，除清洁净化队员外，其他人员严禁入内。清洁净化队员根据现场</w:t>
      </w:r>
      <w:r>
        <w:rPr>
          <w:rFonts w:hint="default" w:ascii="Times New Roman" w:hAnsi="Times New Roman" w:eastAsia="宋体" w:cs="Times New Roman"/>
          <w:spacing w:val="-12"/>
          <w:sz w:val="24"/>
          <w:szCs w:val="24"/>
          <w:highlight w:val="none"/>
        </w:rPr>
        <w:t xml:space="preserve">污染物的性质和事故现场情况等因素，在专家的指导下，进入事故现场， </w:t>
      </w:r>
      <w:r>
        <w:rPr>
          <w:rFonts w:hint="default" w:ascii="Times New Roman" w:hAnsi="Times New Roman" w:eastAsia="宋体" w:cs="Times New Roman"/>
          <w:spacing w:val="-7"/>
          <w:sz w:val="24"/>
          <w:szCs w:val="24"/>
          <w:highlight w:val="none"/>
        </w:rPr>
        <w:t>快捷有效地对设备和现场进行清洁净化作业，清洁净化工作结束并经检</w:t>
      </w:r>
      <w:r>
        <w:rPr>
          <w:rFonts w:hint="default" w:ascii="Times New Roman" w:hAnsi="Times New Roman" w:eastAsia="宋体" w:cs="Times New Roman"/>
          <w:spacing w:val="-3"/>
          <w:sz w:val="24"/>
          <w:szCs w:val="24"/>
          <w:highlight w:val="none"/>
        </w:rPr>
        <w:t>测安全后，其他人员方可进入。</w:t>
      </w:r>
    </w:p>
    <w:p>
      <w:pPr>
        <w:pStyle w:val="18"/>
        <w:keepNext w:val="0"/>
        <w:keepLines w:val="0"/>
        <w:pageBreakBefore w:val="0"/>
        <w:widowControl w:val="0"/>
        <w:numPr>
          <w:ilvl w:val="0"/>
          <w:numId w:val="4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环境恢复计划</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根据事故发生地点、污染物的性质和当时的气象条件，明确事故泄漏物污染的环境区域。由应急技术专家组牵头对污染区域进行现场检测分析，根据污染环境中涉及的化学品、污染的程度、当时的天气和当地</w:t>
      </w:r>
      <w:r>
        <w:rPr>
          <w:rFonts w:hint="default" w:ascii="Times New Roman" w:hAnsi="Times New Roman" w:eastAsia="宋体" w:cs="Times New Roman"/>
          <w:spacing w:val="-3"/>
          <w:sz w:val="24"/>
          <w:szCs w:val="24"/>
          <w:highlight w:val="none"/>
        </w:rPr>
        <w:t>人口等因素，确定一个安全、有效、对环境影响最小的恢复方案。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根据实际情况，对污染区域进行隔离，组织专业人员，穿戴好防护装具，可用化学处理法，把用于环境恢复的化学品水溶液装于消防车水</w:t>
      </w:r>
      <w:r>
        <w:rPr>
          <w:rFonts w:hint="default" w:ascii="Times New Roman" w:hAnsi="Times New Roman" w:eastAsia="宋体" w:cs="Times New Roman"/>
          <w:spacing w:val="-7"/>
          <w:sz w:val="24"/>
          <w:szCs w:val="24"/>
          <w:highlight w:val="none"/>
        </w:rPr>
        <w:t>罐，经消防泵加压后通过水带、水枪以开花或喷雾水流喷洒，或用活性</w:t>
      </w:r>
      <w:r>
        <w:rPr>
          <w:rFonts w:hint="default" w:ascii="Times New Roman" w:hAnsi="Times New Roman" w:eastAsia="宋体" w:cs="Times New Roman"/>
          <w:spacing w:val="-6"/>
          <w:sz w:val="24"/>
          <w:szCs w:val="24"/>
          <w:highlight w:val="none"/>
        </w:rPr>
        <w:t>炭、木屑等具有吸附能力的物质吸附回收后转移处理，也可用喷射雾状</w:t>
      </w:r>
      <w:r>
        <w:rPr>
          <w:rFonts w:hint="default" w:ascii="Times New Roman" w:hAnsi="Times New Roman" w:eastAsia="宋体" w:cs="Times New Roman"/>
          <w:spacing w:val="-3"/>
          <w:sz w:val="24"/>
          <w:szCs w:val="24"/>
          <w:highlight w:val="none"/>
        </w:rPr>
        <w:t>水进行稀释降毒。并及时对污染环境进行跟踪监测。</w:t>
      </w:r>
    </w:p>
    <w:p>
      <w:pPr>
        <w:pStyle w:val="2"/>
        <w:keepNext w:val="0"/>
        <w:keepLines w:val="0"/>
        <w:pageBreakBefore w:val="0"/>
        <w:widowControl w:val="0"/>
        <w:numPr>
          <w:ilvl w:val="2"/>
          <w:numId w:val="32"/>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70" w:name="7.4.5 厂内应急措施汇总"/>
      <w:bookmarkEnd w:id="270"/>
      <w:bookmarkStart w:id="271" w:name="7.4.5 厂内应急措施汇总"/>
      <w:bookmarkEnd w:id="271"/>
      <w:r>
        <w:rPr>
          <w:rFonts w:hint="default" w:ascii="Times New Roman" w:hAnsi="Times New Roman" w:eastAsia="宋体" w:cs="Times New Roman"/>
          <w:sz w:val="24"/>
          <w:szCs w:val="24"/>
          <w:highlight w:val="none"/>
        </w:rPr>
        <w:t>厂内应急措施汇总</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b/>
          <w:sz w:val="24"/>
          <w:szCs w:val="21"/>
        </w:rPr>
      </w:pPr>
      <w:r>
        <w:rPr>
          <w:rFonts w:hint="default" w:ascii="Times New Roman" w:hAnsi="Times New Roman" w:eastAsia="宋体" w:cs="Times New Roman"/>
          <w:b/>
          <w:spacing w:val="-36"/>
          <w:sz w:val="24"/>
          <w:szCs w:val="21"/>
        </w:rPr>
        <w:t xml:space="preserve">表 </w:t>
      </w:r>
      <w:r>
        <w:rPr>
          <w:rFonts w:hint="default" w:ascii="Times New Roman" w:hAnsi="Times New Roman" w:eastAsia="宋体" w:cs="Times New Roman"/>
          <w:b/>
          <w:sz w:val="24"/>
          <w:szCs w:val="21"/>
        </w:rPr>
        <w:t>7.4-3厂内应急措施汇总表</w:t>
      </w:r>
    </w:p>
    <w:tbl>
      <w:tblPr>
        <w:tblStyle w:val="12"/>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84"/>
        <w:gridCol w:w="1543"/>
        <w:gridCol w:w="1180"/>
        <w:gridCol w:w="59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w w:val="99"/>
                <w:sz w:val="21"/>
                <w:szCs w:val="21"/>
              </w:rPr>
              <w:t>序号</w:t>
            </w:r>
          </w:p>
        </w:tc>
        <w:tc>
          <w:tcPr>
            <w:tcW w:w="8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常见突发环境事件类型</w:t>
            </w:r>
          </w:p>
        </w:tc>
        <w:tc>
          <w:tcPr>
            <w:tcW w:w="6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多发地点</w:t>
            </w:r>
          </w:p>
        </w:tc>
        <w:tc>
          <w:tcPr>
            <w:tcW w:w="324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处理处置流程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w w:val="99"/>
                <w:sz w:val="21"/>
                <w:szCs w:val="21"/>
                <w:lang w:val="en-US" w:eastAsia="zh-CN"/>
              </w:rPr>
              <w:t>1</w:t>
            </w:r>
          </w:p>
        </w:tc>
        <w:tc>
          <w:tcPr>
            <w:tcW w:w="8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柴油泄漏事故</w:t>
            </w:r>
          </w:p>
        </w:tc>
        <w:tc>
          <w:tcPr>
            <w:tcW w:w="6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码头</w:t>
            </w:r>
          </w:p>
        </w:tc>
        <w:tc>
          <w:tcPr>
            <w:tcW w:w="324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w:t>
            </w:r>
            <w:r>
              <w:rPr>
                <w:rFonts w:hint="eastAsia" w:ascii="Times New Roman" w:hAnsi="Times New Roman" w:eastAsia="宋体" w:cs="Times New Roman"/>
                <w:spacing w:val="-3"/>
                <w:sz w:val="21"/>
                <w:szCs w:val="21"/>
                <w:highlight w:val="none"/>
                <w:lang w:val="en-US" w:eastAsia="zh-CN"/>
              </w:rPr>
              <w:t>由当班班长担任本次救护小组组长，迅速调动本班人员，利用围油栏将扩散的地方进行围栏，然后用用吸油泵将常有抽送进事故应急池处理</w:t>
            </w:r>
            <w:r>
              <w:rPr>
                <w:rFonts w:hint="default" w:ascii="Times New Roman" w:hAnsi="Times New Roman" w:eastAsia="宋体" w:cs="Times New Roman"/>
                <w:spacing w:val="-14"/>
                <w:sz w:val="21"/>
                <w:szCs w:val="21"/>
                <w:highlight w:val="none"/>
              </w:rPr>
              <w:t>；</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②疏散人员，实施警戒，对泄漏区进行隔离，禁止一切明火。合理通风，应急处理人员在确保安全情况下堵漏。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w w:val="99"/>
                <w:sz w:val="21"/>
                <w:szCs w:val="21"/>
                <w:lang w:eastAsia="zh-CN"/>
              </w:rPr>
              <w:t>2</w:t>
            </w:r>
          </w:p>
        </w:tc>
        <w:tc>
          <w:tcPr>
            <w:tcW w:w="8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火灾爆炸事件</w:t>
            </w:r>
          </w:p>
        </w:tc>
        <w:tc>
          <w:tcPr>
            <w:tcW w:w="6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码头</w:t>
            </w:r>
          </w:p>
        </w:tc>
        <w:tc>
          <w:tcPr>
            <w:tcW w:w="324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①第一时间根据火灾情况判断是采取灭火还是报警。同时通知切断起火部位电源；撤离受困人员，转移易燃易爆物品②协助消防车进厂，协助消防人工作。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w w:val="99"/>
                <w:sz w:val="21"/>
                <w:szCs w:val="21"/>
                <w:lang w:val="en-US" w:eastAsia="zh-CN"/>
              </w:rPr>
              <w:t>3</w:t>
            </w:r>
          </w:p>
        </w:tc>
        <w:tc>
          <w:tcPr>
            <w:tcW w:w="845"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防台防雨等自然灾害</w:t>
            </w:r>
          </w:p>
        </w:tc>
        <w:tc>
          <w:tcPr>
            <w:tcW w:w="64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w:t>
            </w:r>
          </w:p>
        </w:tc>
        <w:tc>
          <w:tcPr>
            <w:tcW w:w="324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22" w:leftChars="10" w:right="57"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①关注天气变化，采取防御措施，做好低洼、易受淹地区的排水防涝工作②尤其关注仓库区等危险源的位置。</w:t>
            </w:r>
          </w:p>
        </w:tc>
      </w:tr>
    </w:tbl>
    <w:p>
      <w:pPr>
        <w:spacing w:after="0"/>
        <w:rPr>
          <w:rFonts w:hint="default" w:ascii="Times New Roman" w:hAnsi="Times New Roman" w:eastAsia="宋体" w:cs="Times New Roman"/>
          <w:sz w:val="21"/>
        </w:rPr>
        <w:sectPr>
          <w:headerReference r:id="rId17" w:type="default"/>
          <w:footerReference r:id="rId18" w:type="default"/>
          <w:pgSz w:w="11910" w:h="16840"/>
          <w:pgMar w:top="1361" w:right="1417" w:bottom="1417" w:left="1417" w:header="878" w:footer="993" w:gutter="0"/>
          <w:pgBorders>
            <w:top w:val="none" w:sz="0" w:space="0"/>
            <w:left w:val="none" w:sz="0" w:space="0"/>
            <w:bottom w:val="none" w:sz="0" w:space="0"/>
            <w:right w:val="none" w:sz="0" w:space="0"/>
          </w:pgBorders>
          <w:pgNumType w:fmt="decimal"/>
          <w:cols w:space="720" w:num="1"/>
          <w:rtlGutter w:val="0"/>
          <w:docGrid w:linePitch="0" w:charSpace="0"/>
        </w:sectPr>
      </w:pPr>
    </w:p>
    <w:p>
      <w:pPr>
        <w:pStyle w:val="18"/>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b/>
          <w:sz w:val="24"/>
          <w:szCs w:val="24"/>
          <w:highlight w:val="none"/>
        </w:rPr>
      </w:pPr>
      <w:bookmarkStart w:id="272" w:name="7.5 应急终止"/>
      <w:bookmarkEnd w:id="272"/>
      <w:bookmarkStart w:id="273" w:name="7.5 应急终止"/>
      <w:bookmarkEnd w:id="273"/>
      <w:r>
        <w:rPr>
          <w:rFonts w:hint="default" w:ascii="Times New Roman" w:hAnsi="Times New Roman" w:eastAsia="宋体" w:cs="Times New Roman"/>
          <w:b/>
          <w:sz w:val="24"/>
          <w:szCs w:val="24"/>
          <w:highlight w:val="none"/>
        </w:rPr>
        <w:t>应急终止</w:t>
      </w:r>
    </w:p>
    <w:p>
      <w:pPr>
        <w:pStyle w:val="18"/>
        <w:keepNext w:val="0"/>
        <w:keepLines w:val="0"/>
        <w:pageBreakBefore w:val="0"/>
        <w:widowControl w:val="0"/>
        <w:numPr>
          <w:ilvl w:val="0"/>
          <w:numId w:val="4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事故现场得到控制，事故条件已经消除，并经检测事故现场和邻近地区环境满足环境功能区要求。</w:t>
      </w:r>
    </w:p>
    <w:p>
      <w:pPr>
        <w:pStyle w:val="18"/>
        <w:keepNext w:val="0"/>
        <w:keepLines w:val="0"/>
        <w:pageBreakBefore w:val="0"/>
        <w:widowControl w:val="0"/>
        <w:numPr>
          <w:ilvl w:val="0"/>
          <w:numId w:val="4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事故所造成的危害得以消除，并无继发可能。</w:t>
      </w:r>
    </w:p>
    <w:p>
      <w:pPr>
        <w:pStyle w:val="18"/>
        <w:keepNext w:val="0"/>
        <w:keepLines w:val="0"/>
        <w:pageBreakBefore w:val="0"/>
        <w:widowControl w:val="0"/>
        <w:numPr>
          <w:ilvl w:val="0"/>
          <w:numId w:val="4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事故现场的各种专业应急处置行动已无继续的必要。</w:t>
      </w:r>
    </w:p>
    <w:p>
      <w:pPr>
        <w:pStyle w:val="18"/>
        <w:keepNext w:val="0"/>
        <w:keepLines w:val="0"/>
        <w:pageBreakBefore w:val="0"/>
        <w:widowControl w:val="0"/>
        <w:numPr>
          <w:ilvl w:val="0"/>
          <w:numId w:val="4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采取了必要的防护措施以保护公众免受再次伤害，并使事故可能引起的中长期影响趋于合理且尽量达到最低水平。</w:t>
      </w:r>
    </w:p>
    <w:p>
      <w:pPr>
        <w:pStyle w:val="2"/>
        <w:keepNext w:val="0"/>
        <w:keepLines w:val="0"/>
        <w:pageBreakBefore w:val="0"/>
        <w:widowControl w:val="0"/>
        <w:numPr>
          <w:ilvl w:val="2"/>
          <w:numId w:val="46"/>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74" w:name="7.5.1 应急终止的程序"/>
      <w:bookmarkEnd w:id="274"/>
      <w:bookmarkStart w:id="275" w:name="7.5.1 应急终止的程序"/>
      <w:bookmarkEnd w:id="275"/>
      <w:r>
        <w:rPr>
          <w:rFonts w:hint="default" w:ascii="Times New Roman" w:hAnsi="Times New Roman" w:eastAsia="宋体" w:cs="Times New Roman"/>
          <w:sz w:val="24"/>
          <w:szCs w:val="24"/>
          <w:highlight w:val="none"/>
        </w:rPr>
        <w:t>应急终止的程序</w:t>
      </w:r>
    </w:p>
    <w:p>
      <w:pPr>
        <w:pStyle w:val="18"/>
        <w:keepNext w:val="0"/>
        <w:keepLines w:val="0"/>
        <w:pageBreakBefore w:val="0"/>
        <w:widowControl w:val="0"/>
        <w:numPr>
          <w:ilvl w:val="3"/>
          <w:numId w:val="46"/>
        </w:numPr>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 xml:space="preserve">在符合应急终止的条件下，由应急救援指挥部确认终止时机， </w:t>
      </w:r>
      <w:r>
        <w:rPr>
          <w:rFonts w:hint="default" w:ascii="Times New Roman" w:hAnsi="Times New Roman" w:eastAsia="宋体" w:cs="Times New Roman"/>
          <w:spacing w:val="-6"/>
          <w:sz w:val="24"/>
          <w:szCs w:val="24"/>
          <w:highlight w:val="none"/>
        </w:rPr>
        <w:t>或由事故责任单位提出，经应急救援指挥部批准，由总指挥决定应急状</w:t>
      </w:r>
      <w:r>
        <w:rPr>
          <w:rFonts w:hint="default" w:ascii="Times New Roman" w:hAnsi="Times New Roman" w:eastAsia="宋体" w:cs="Times New Roman"/>
          <w:spacing w:val="-3"/>
          <w:sz w:val="24"/>
          <w:szCs w:val="24"/>
          <w:highlight w:val="none"/>
        </w:rPr>
        <w:t>态终止，事故警戒解除。</w:t>
      </w:r>
    </w:p>
    <w:p>
      <w:pPr>
        <w:pStyle w:val="18"/>
        <w:keepNext w:val="0"/>
        <w:keepLines w:val="0"/>
        <w:pageBreakBefore w:val="0"/>
        <w:widowControl w:val="0"/>
        <w:numPr>
          <w:ilvl w:val="3"/>
          <w:numId w:val="4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应急救援指挥部向所属各专业应急救援队伍下达应急终止命</w:t>
      </w:r>
      <w:r>
        <w:rPr>
          <w:rFonts w:hint="default" w:ascii="Times New Roman" w:hAnsi="Times New Roman" w:eastAsia="宋体" w:cs="Times New Roman"/>
          <w:spacing w:val="-7"/>
          <w:sz w:val="24"/>
          <w:szCs w:val="24"/>
          <w:highlight w:val="none"/>
        </w:rPr>
        <w:t>令。通知本公司和周边单位及人员事故危险已解除，撤离、疏散的人群</w:t>
      </w:r>
      <w:r>
        <w:rPr>
          <w:rFonts w:hint="default" w:ascii="Times New Roman" w:hAnsi="Times New Roman" w:eastAsia="宋体" w:cs="Times New Roman"/>
          <w:spacing w:val="-3"/>
          <w:sz w:val="24"/>
          <w:szCs w:val="24"/>
          <w:highlight w:val="none"/>
        </w:rPr>
        <w:t>可返回。</w:t>
      </w:r>
    </w:p>
    <w:p>
      <w:pPr>
        <w:pStyle w:val="18"/>
        <w:keepNext w:val="0"/>
        <w:keepLines w:val="0"/>
        <w:pageBreakBefore w:val="0"/>
        <w:widowControl w:val="0"/>
        <w:numPr>
          <w:ilvl w:val="3"/>
          <w:numId w:val="4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应急状态终止后，对事故收容物、泄漏物进行妥善处置。并继续进行环境监测和评价工作，直到其它补救措施无需继续进行为止。</w:t>
      </w:r>
    </w:p>
    <w:p>
      <w:pPr>
        <w:pStyle w:val="2"/>
        <w:keepNext w:val="0"/>
        <w:keepLines w:val="0"/>
        <w:pageBreakBefore w:val="0"/>
        <w:widowControl w:val="0"/>
        <w:numPr>
          <w:ilvl w:val="2"/>
          <w:numId w:val="46"/>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76" w:name="7.5.2 应急终止的行动"/>
      <w:bookmarkEnd w:id="276"/>
      <w:bookmarkStart w:id="277" w:name="7.5.2 应急终止的行动"/>
      <w:bookmarkEnd w:id="277"/>
      <w:r>
        <w:rPr>
          <w:rFonts w:hint="default" w:ascii="Times New Roman" w:hAnsi="Times New Roman" w:eastAsia="宋体" w:cs="Times New Roman"/>
          <w:sz w:val="24"/>
          <w:szCs w:val="24"/>
          <w:highlight w:val="none"/>
        </w:rPr>
        <w:t>应急终止的行动</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通知公司相关部门、周边企业</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2"/>
          <w:sz w:val="24"/>
          <w:szCs w:val="24"/>
          <w:highlight w:val="none"/>
        </w:rPr>
        <w:t>事业</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单位、社会关注区及人员事件危险已解除。</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对现场中暴露的工作人员、应急行动人员和污染设备进行清</w:t>
      </w:r>
      <w:r>
        <w:rPr>
          <w:rFonts w:hint="default" w:ascii="Times New Roman" w:hAnsi="Times New Roman" w:eastAsia="宋体" w:cs="Times New Roman"/>
          <w:spacing w:val="-2"/>
          <w:sz w:val="24"/>
          <w:szCs w:val="24"/>
          <w:highlight w:val="none"/>
        </w:rPr>
        <w:t>洁净化。</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事件情况上报事项。</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需向事件调查小组移交的相关事项。</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事件原因、损失调查与责任认定。</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应急过程评价。</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事件应急救援工作总结报告。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包括：①调查污染事故的发生原因和性质，评估出污染事故的危害</w:t>
      </w:r>
      <w:r>
        <w:rPr>
          <w:rFonts w:hint="default" w:ascii="Times New Roman" w:hAnsi="Times New Roman" w:eastAsia="宋体" w:cs="Times New Roman"/>
          <w:spacing w:val="-7"/>
          <w:sz w:val="24"/>
          <w:szCs w:val="24"/>
          <w:highlight w:val="none"/>
        </w:rPr>
        <w:t>范围和危险程度，查明人员伤亡情况，影响和损失评估、遗留待解决的</w:t>
      </w:r>
      <w:r>
        <w:rPr>
          <w:rFonts w:hint="default" w:ascii="Times New Roman" w:hAnsi="Times New Roman" w:eastAsia="宋体" w:cs="Times New Roman"/>
          <w:spacing w:val="-6"/>
          <w:sz w:val="24"/>
          <w:szCs w:val="24"/>
          <w:highlight w:val="none"/>
        </w:rPr>
        <w:t>问题及责任认定等。②应急过程的总结及改进建议，如应急预案是否科学合理，应急组织机构是否合理，应急队伍能力是否需要改进，相应程</w:t>
      </w:r>
      <w:r>
        <w:rPr>
          <w:rFonts w:hint="default" w:ascii="Times New Roman" w:hAnsi="Times New Roman" w:eastAsia="宋体" w:cs="Times New Roman"/>
          <w:spacing w:val="-5"/>
          <w:sz w:val="24"/>
          <w:szCs w:val="24"/>
          <w:highlight w:val="none"/>
        </w:rPr>
        <w:t>序是否与应急任务相匹配，采用的监测仪器、通讯设备和车辆等是否能够满足应急响应工作的需要，采取的防护措施和方法是否得当，防护设</w:t>
      </w:r>
      <w:r>
        <w:rPr>
          <w:rFonts w:hint="default" w:ascii="Times New Roman" w:hAnsi="Times New Roman" w:eastAsia="宋体" w:cs="Times New Roman"/>
          <w:spacing w:val="-3"/>
          <w:sz w:val="24"/>
          <w:szCs w:val="24"/>
          <w:highlight w:val="none"/>
        </w:rPr>
        <w:t>备是否满足要求等。</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突发环境事件应急预案的修订。</w:t>
      </w:r>
    </w:p>
    <w:p>
      <w:pPr>
        <w:pStyle w:val="18"/>
        <w:keepNext w:val="0"/>
        <w:keepLines w:val="0"/>
        <w:pageBreakBefore w:val="0"/>
        <w:widowControl w:val="0"/>
        <w:numPr>
          <w:ilvl w:val="0"/>
          <w:numId w:val="47"/>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维护、保养仪器设备。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恢复生产前，应确保：①废弃材料被转移、处理、贮存或以合适方式处置。②应急设备设施器材完成了消除污染、维护、更新等工作，足以应对下次紧急状态。③必要的话，有关生产设备需要维修或更换。④ 被污染场地得到清理或修复。⑤采取了其他预防事故再次发生的措施。</w:t>
      </w:r>
    </w:p>
    <w:p>
      <w:pPr>
        <w:pStyle w:val="4"/>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78" w:name="7.6 应急监测"/>
      <w:bookmarkEnd w:id="278"/>
      <w:bookmarkStart w:id="279" w:name="_bookmark36"/>
      <w:bookmarkEnd w:id="279"/>
      <w:bookmarkStart w:id="280" w:name="_Toc14846"/>
      <w:r>
        <w:rPr>
          <w:rFonts w:hint="default" w:ascii="Times New Roman" w:hAnsi="Times New Roman" w:eastAsia="宋体" w:cs="Times New Roman"/>
          <w:sz w:val="24"/>
          <w:szCs w:val="24"/>
          <w:highlight w:val="none"/>
        </w:rPr>
        <w:t>应急监测</w:t>
      </w:r>
      <w:bookmarkEnd w:id="280"/>
    </w:p>
    <w:p>
      <w:pPr>
        <w:pStyle w:val="2"/>
        <w:keepNext w:val="0"/>
        <w:keepLines w:val="0"/>
        <w:pageBreakBefore w:val="0"/>
        <w:widowControl w:val="0"/>
        <w:numPr>
          <w:ilvl w:val="2"/>
          <w:numId w:val="48"/>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81" w:name="7.6.1 应急监测外协"/>
      <w:bookmarkEnd w:id="281"/>
      <w:bookmarkStart w:id="282" w:name="7.6.1 应急监测外协"/>
      <w:bookmarkEnd w:id="282"/>
      <w:r>
        <w:rPr>
          <w:rFonts w:hint="default" w:ascii="Times New Roman" w:hAnsi="Times New Roman" w:eastAsia="宋体" w:cs="Times New Roman"/>
          <w:sz w:val="24"/>
          <w:szCs w:val="24"/>
          <w:highlight w:val="none"/>
        </w:rPr>
        <w:t>应急监测外协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企业已与有资质的第三方检测单位——江苏裕和检测技术有限公</w:t>
      </w:r>
      <w:r>
        <w:rPr>
          <w:rFonts w:hint="default" w:ascii="Times New Roman" w:hAnsi="Times New Roman" w:eastAsia="宋体" w:cs="Times New Roman"/>
          <w:spacing w:val="-6"/>
          <w:sz w:val="24"/>
          <w:szCs w:val="24"/>
          <w:highlight w:val="none"/>
        </w:rPr>
        <w:t>司签订协议，发生突发环境事件时，公司应该立即通知检测人员赶赴事件现场，根据实际情况，迅速确定监测方案</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5"/>
          <w:sz w:val="24"/>
          <w:szCs w:val="24"/>
          <w:highlight w:val="none"/>
        </w:rPr>
        <w:t>包括监测布点、频次、项</w:t>
      </w:r>
      <w:r>
        <w:rPr>
          <w:rFonts w:hint="default" w:ascii="Times New Roman" w:hAnsi="Times New Roman" w:eastAsia="宋体" w:cs="Times New Roman"/>
          <w:spacing w:val="-3"/>
          <w:sz w:val="24"/>
          <w:szCs w:val="24"/>
          <w:highlight w:val="none"/>
        </w:rPr>
        <w:t>目和方法等</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以及开展应急监测工作，在尽可能短的时间内，用小型、</w:t>
      </w:r>
      <w:r>
        <w:rPr>
          <w:rFonts w:hint="default" w:ascii="Times New Roman" w:hAnsi="Times New Roman" w:eastAsia="宋体" w:cs="Times New Roman"/>
          <w:spacing w:val="-6"/>
          <w:sz w:val="24"/>
          <w:szCs w:val="24"/>
          <w:highlight w:val="none"/>
        </w:rPr>
        <w:t>便捷仪器对污染物种类、浓度、污染范围及可能的危害做出判断，以便对事件及时、正确进行处理。应急监测工作的具体方案要根据事故发生</w:t>
      </w:r>
      <w:r>
        <w:rPr>
          <w:rFonts w:hint="default" w:ascii="Times New Roman" w:hAnsi="Times New Roman" w:eastAsia="宋体" w:cs="Times New Roman"/>
          <w:spacing w:val="-7"/>
          <w:sz w:val="24"/>
          <w:szCs w:val="24"/>
          <w:highlight w:val="none"/>
        </w:rPr>
        <w:t>的地点、事故等级、当时的天气状况以及周边环境敏感点的分布等情况进行确定，必要时请求海安市环境监测站予以支援。待监测、分析数据</w:t>
      </w:r>
      <w:r>
        <w:rPr>
          <w:rFonts w:hint="default" w:ascii="Times New Roman" w:hAnsi="Times New Roman" w:eastAsia="宋体" w:cs="Times New Roman"/>
          <w:spacing w:val="-8"/>
          <w:sz w:val="24"/>
          <w:szCs w:val="24"/>
          <w:highlight w:val="none"/>
        </w:rPr>
        <w:t>出来后，认真进行数据处理，按职责认真进行报告审核，在确认监测报</w:t>
      </w:r>
      <w:r>
        <w:rPr>
          <w:rFonts w:hint="default" w:ascii="Times New Roman" w:hAnsi="Times New Roman" w:eastAsia="宋体" w:cs="Times New Roman"/>
          <w:spacing w:val="-3"/>
          <w:sz w:val="24"/>
          <w:szCs w:val="24"/>
          <w:highlight w:val="none"/>
        </w:rPr>
        <w:t>告数据具有监测数据的“五性”后，以最快的速度提交报告。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在实际发生事故时，根据污染物类型，可立即实施应急监测方案。监测的布点，可随着污染物扩散情况和监测结果的变化趋势适时调整布点数量和监测频次。</w:t>
      </w:r>
    </w:p>
    <w:p>
      <w:pPr>
        <w:pStyle w:val="2"/>
        <w:keepNext w:val="0"/>
        <w:keepLines w:val="0"/>
        <w:pageBreakBefore w:val="0"/>
        <w:widowControl w:val="0"/>
        <w:numPr>
          <w:ilvl w:val="3"/>
          <w:numId w:val="48"/>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highlight w:val="none"/>
        </w:rPr>
      </w:pPr>
      <w:bookmarkStart w:id="283" w:name="7.6.1.1 应急监测方案总则"/>
      <w:bookmarkEnd w:id="283"/>
      <w:bookmarkStart w:id="284" w:name="7.6.1.1 应急监测方案总则"/>
      <w:bookmarkEnd w:id="284"/>
      <w:r>
        <w:rPr>
          <w:rFonts w:hint="default" w:ascii="Times New Roman" w:hAnsi="Times New Roman" w:eastAsia="宋体" w:cs="Times New Roman"/>
          <w:sz w:val="24"/>
          <w:szCs w:val="24"/>
          <w:highlight w:val="none"/>
        </w:rPr>
        <w:t>应急监测方案总则</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应急监测包括污染源监测、厂界环境质量监测和厂外环境质量监测三类，监测因子及频次需满足事故应急监测的需求。</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①布点原则</w:t>
      </w:r>
    </w:p>
    <w:p>
      <w:pPr>
        <w:pStyle w:val="18"/>
        <w:keepNext w:val="0"/>
        <w:keepLines w:val="0"/>
        <w:pageBreakBefore w:val="0"/>
        <w:widowControl w:val="0"/>
        <w:numPr>
          <w:ilvl w:val="4"/>
          <w:numId w:val="48"/>
        </w:numPr>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采样断面</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z w:val="24"/>
          <w:szCs w:val="24"/>
          <w:highlight w:val="none"/>
        </w:rPr>
        <w:t>点）</w:t>
      </w:r>
      <w:r>
        <w:rPr>
          <w:rFonts w:hint="default" w:ascii="Times New Roman" w:hAnsi="Times New Roman" w:eastAsia="宋体" w:cs="Times New Roman"/>
          <w:spacing w:val="-3"/>
          <w:sz w:val="24"/>
          <w:szCs w:val="24"/>
          <w:highlight w:val="none"/>
        </w:rPr>
        <w:t>的设置一般以突发环境事件发生地及其附近区</w:t>
      </w:r>
      <w:r>
        <w:rPr>
          <w:rFonts w:hint="default" w:ascii="Times New Roman" w:hAnsi="Times New Roman" w:eastAsia="宋体" w:cs="Times New Roman"/>
          <w:spacing w:val="-6"/>
          <w:sz w:val="24"/>
          <w:szCs w:val="24"/>
          <w:highlight w:val="none"/>
        </w:rPr>
        <w:t>域为主，同时必须注重人群和生活环境，重点关注对饮用水水源地、人</w:t>
      </w:r>
      <w:r>
        <w:rPr>
          <w:rFonts w:hint="default" w:ascii="Times New Roman" w:hAnsi="Times New Roman" w:eastAsia="宋体" w:cs="Times New Roman"/>
          <w:spacing w:val="-20"/>
          <w:w w:val="100"/>
          <w:sz w:val="24"/>
          <w:szCs w:val="24"/>
          <w:highlight w:val="none"/>
        </w:rPr>
        <w:t>群活动区域的空气、农田土壤等区域的影响，并合理设置监测断面</w:t>
      </w:r>
      <w:r>
        <w:rPr>
          <w:rFonts w:hint="default" w:ascii="Times New Roman" w:hAnsi="Times New Roman" w:eastAsia="宋体" w:cs="Times New Roman"/>
          <w:spacing w:val="-3"/>
          <w:w w:val="100"/>
          <w:sz w:val="24"/>
          <w:szCs w:val="24"/>
          <w:highlight w:val="none"/>
        </w:rPr>
        <w:t>（</w:t>
      </w:r>
      <w:r>
        <w:rPr>
          <w:rFonts w:hint="default" w:ascii="Times New Roman" w:hAnsi="Times New Roman" w:eastAsia="宋体" w:cs="Times New Roman"/>
          <w:spacing w:val="-1"/>
          <w:w w:val="100"/>
          <w:sz w:val="24"/>
          <w:szCs w:val="24"/>
          <w:highlight w:val="none"/>
        </w:rPr>
        <w:t>点</w:t>
      </w:r>
      <w:r>
        <w:rPr>
          <w:rFonts w:hint="default" w:ascii="Times New Roman" w:hAnsi="Times New Roman" w:eastAsia="宋体" w:cs="Times New Roman"/>
          <w:spacing w:val="-142"/>
          <w:w w:val="100"/>
          <w:sz w:val="24"/>
          <w:szCs w:val="24"/>
          <w:highlight w:val="none"/>
        </w:rPr>
        <w:t>）</w:t>
      </w:r>
      <w:r>
        <w:rPr>
          <w:rFonts w:hint="default" w:ascii="Times New Roman" w:hAnsi="Times New Roman" w:eastAsia="宋体" w:cs="Times New Roman"/>
          <w:w w:val="100"/>
          <w:sz w:val="24"/>
          <w:szCs w:val="24"/>
          <w:highlight w:val="none"/>
        </w:rPr>
        <w:t>，</w:t>
      </w:r>
      <w:r>
        <w:rPr>
          <w:rFonts w:hint="default" w:ascii="Times New Roman" w:hAnsi="Times New Roman" w:eastAsia="宋体" w:cs="Times New Roman"/>
          <w:spacing w:val="-3"/>
          <w:sz w:val="24"/>
          <w:szCs w:val="24"/>
          <w:highlight w:val="none"/>
        </w:rPr>
        <w:t>以掌握污染发生地状况、反映事故发生区域环境的污染程度和污染范围。</w:t>
      </w:r>
    </w:p>
    <w:p>
      <w:pPr>
        <w:pStyle w:val="18"/>
        <w:keepNext w:val="0"/>
        <w:keepLines w:val="0"/>
        <w:pageBreakBefore w:val="0"/>
        <w:widowControl w:val="0"/>
        <w:numPr>
          <w:ilvl w:val="4"/>
          <w:numId w:val="48"/>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对被突发环境事件所污染的地表水、地下水、大气和土壤应设置对照断面（点</w:t>
      </w:r>
      <w:r>
        <w:rPr>
          <w:rFonts w:hint="default" w:ascii="Times New Roman" w:hAnsi="Times New Roman" w:eastAsia="宋体" w:cs="Times New Roman"/>
          <w:spacing w:val="-5"/>
          <w:sz w:val="24"/>
          <w:szCs w:val="24"/>
          <w:highlight w:val="none"/>
        </w:rPr>
        <w:t>）</w:t>
      </w:r>
      <w:r>
        <w:rPr>
          <w:rFonts w:hint="default" w:ascii="Times New Roman" w:hAnsi="Times New Roman" w:eastAsia="宋体" w:cs="Times New Roman"/>
          <w:spacing w:val="-4"/>
          <w:sz w:val="24"/>
          <w:szCs w:val="24"/>
          <w:highlight w:val="none"/>
        </w:rPr>
        <w:t>、控制断面</w:t>
      </w:r>
      <w:r>
        <w:rPr>
          <w:rFonts w:hint="default" w:ascii="Times New Roman" w:hAnsi="Times New Roman" w:eastAsia="宋体" w:cs="Times New Roman"/>
          <w:spacing w:val="-3"/>
          <w:sz w:val="24"/>
          <w:szCs w:val="24"/>
          <w:highlight w:val="none"/>
        </w:rPr>
        <w:t>（</w:t>
      </w:r>
      <w:r>
        <w:rPr>
          <w:rFonts w:hint="default" w:ascii="Times New Roman" w:hAnsi="Times New Roman" w:eastAsia="宋体" w:cs="Times New Roman"/>
          <w:sz w:val="24"/>
          <w:szCs w:val="24"/>
          <w:highlight w:val="none"/>
        </w:rPr>
        <w:t>点</w:t>
      </w:r>
      <w:r>
        <w:rPr>
          <w:rFonts w:hint="default" w:ascii="Times New Roman" w:hAnsi="Times New Roman" w:eastAsia="宋体" w:cs="Times New Roman"/>
          <w:spacing w:val="-5"/>
          <w:sz w:val="24"/>
          <w:szCs w:val="24"/>
          <w:highlight w:val="none"/>
        </w:rPr>
        <w:t>）</w:t>
      </w:r>
      <w:r>
        <w:rPr>
          <w:rFonts w:hint="default" w:ascii="Times New Roman" w:hAnsi="Times New Roman" w:eastAsia="宋体" w:cs="Times New Roman"/>
          <w:spacing w:val="-3"/>
          <w:sz w:val="24"/>
          <w:szCs w:val="24"/>
          <w:highlight w:val="none"/>
        </w:rPr>
        <w:t>，对地表水和地下水还应设置消减</w:t>
      </w:r>
      <w:r>
        <w:rPr>
          <w:rFonts w:hint="default" w:ascii="Times New Roman" w:hAnsi="Times New Roman" w:eastAsia="宋体" w:cs="Times New Roman"/>
          <w:spacing w:val="-5"/>
          <w:sz w:val="24"/>
          <w:szCs w:val="24"/>
          <w:highlight w:val="none"/>
        </w:rPr>
        <w:t>断面，尽可能以最少的断面</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pacing w:val="-3"/>
          <w:sz w:val="24"/>
          <w:szCs w:val="24"/>
          <w:highlight w:val="none"/>
        </w:rPr>
        <w:t>点</w:t>
      </w:r>
      <w:r>
        <w:rPr>
          <w:rFonts w:hint="default" w:ascii="Times New Roman" w:hAnsi="Times New Roman" w:eastAsia="宋体" w:cs="Times New Roman"/>
          <w:spacing w:val="-8"/>
          <w:sz w:val="24"/>
          <w:szCs w:val="24"/>
          <w:highlight w:val="none"/>
        </w:rPr>
        <w:t>）</w:t>
      </w:r>
      <w:r>
        <w:rPr>
          <w:rFonts w:hint="default" w:ascii="Times New Roman" w:hAnsi="Times New Roman" w:eastAsia="宋体" w:cs="Times New Roman"/>
          <w:spacing w:val="-4"/>
          <w:sz w:val="24"/>
          <w:szCs w:val="24"/>
          <w:highlight w:val="none"/>
        </w:rPr>
        <w:t>获取足够的有代表性的所需信息，同</w:t>
      </w:r>
      <w:r>
        <w:rPr>
          <w:rFonts w:hint="default" w:ascii="Times New Roman" w:hAnsi="Times New Roman" w:eastAsia="宋体" w:cs="Times New Roman"/>
          <w:spacing w:val="-3"/>
          <w:sz w:val="24"/>
          <w:szCs w:val="24"/>
          <w:highlight w:val="none"/>
        </w:rPr>
        <w:t>时须考虑采样的可行性和方便性。</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②</w:t>
      </w:r>
      <w:r>
        <w:rPr>
          <w:rFonts w:hint="default" w:ascii="Times New Roman" w:hAnsi="Times New Roman" w:eastAsia="宋体" w:cs="Times New Roman"/>
          <w:spacing w:val="-3"/>
          <w:sz w:val="24"/>
          <w:szCs w:val="24"/>
          <w:highlight w:val="none"/>
        </w:rPr>
        <w:t>布点采样方法</w:t>
      </w:r>
    </w:p>
    <w:p>
      <w:pPr>
        <w:pStyle w:val="18"/>
        <w:keepNext w:val="0"/>
        <w:keepLines w:val="0"/>
        <w:pageBreakBefore w:val="0"/>
        <w:widowControl w:val="0"/>
        <w:numPr>
          <w:ilvl w:val="0"/>
          <w:numId w:val="4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对于地表水环境污染事故</w:t>
      </w:r>
    </w:p>
    <w:p>
      <w:pPr>
        <w:pStyle w:val="18"/>
        <w:keepNext w:val="0"/>
        <w:keepLines w:val="0"/>
        <w:pageBreakBefore w:val="0"/>
        <w:widowControl w:val="0"/>
        <w:numPr>
          <w:ilvl w:val="0"/>
          <w:numId w:val="4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监测点位以事故地点为中心，根据水流方向，扩散速度（或流速） 和现场具体情况（如地形地貌等）进行布点采样，同时应测定流量</w:t>
      </w:r>
      <w:r>
        <w:rPr>
          <w:rFonts w:hint="eastAsia" w:ascii="Times New Roman" w:hAnsi="Times New Roman" w:eastAsia="宋体" w:cs="Times New Roman"/>
          <w:spacing w:val="-3"/>
          <w:sz w:val="24"/>
          <w:szCs w:val="24"/>
          <w:highlight w:val="none"/>
          <w:lang w:eastAsia="zh-CN"/>
        </w:rPr>
        <w:t>。</w:t>
      </w:r>
    </w:p>
    <w:p>
      <w:pPr>
        <w:pStyle w:val="18"/>
        <w:keepNext w:val="0"/>
        <w:keepLines w:val="0"/>
        <w:pageBreakBefore w:val="0"/>
        <w:widowControl w:val="0"/>
        <w:numPr>
          <w:ilvl w:val="0"/>
          <w:numId w:val="4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对厂区周边河流监测应在事故发生地及其下游布点，同时在事故发生地上游一定距离布设对照断面（点）；如河流流速很小或基本静止， 可根据污染物的特性在不同水层采样；在事故影响区域内饮用水和农灌区取水口处必须设置采样断面（点）</w:t>
      </w:r>
      <w:r>
        <w:rPr>
          <w:rFonts w:hint="eastAsia" w:ascii="Times New Roman" w:hAnsi="Times New Roman" w:eastAsia="宋体" w:cs="Times New Roman"/>
          <w:spacing w:val="-3"/>
          <w:sz w:val="24"/>
          <w:szCs w:val="24"/>
          <w:highlight w:val="none"/>
          <w:lang w:eastAsia="zh-CN"/>
        </w:rPr>
        <w:t>。</w:t>
      </w:r>
    </w:p>
    <w:p>
      <w:pPr>
        <w:pStyle w:val="18"/>
        <w:keepNext w:val="0"/>
        <w:keepLines w:val="0"/>
        <w:pageBreakBefore w:val="0"/>
        <w:widowControl w:val="0"/>
        <w:numPr>
          <w:ilvl w:val="0"/>
          <w:numId w:val="4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3"/>
          <w:sz w:val="24"/>
          <w:szCs w:val="24"/>
          <w:highlight w:val="none"/>
        </w:rPr>
        <w:t>对于环境空气污染事故应尽可能在事故发生地就近采样，并以事故地点为中心，根据事故发生地的地理特点、当时盛行风向以及其他自然条件，在事故发生地下风向（污染物漂移云团经过的路径）影响区域、掩体或低洼等位置，按一定间隔的扇形或圆形布点，并根据污染物的特点在不同高度采样，同时在事故点的上风向适当位置布设对照点；在可能受污染影响的居民住宅区或人群活动区等敏感点必须设置采样点，采样过程中应注意风向变化，及时调整采样点的位置</w:t>
      </w:r>
      <w:r>
        <w:rPr>
          <w:rFonts w:hint="eastAsia" w:ascii="Times New Roman" w:hAnsi="Times New Roman" w:eastAsia="宋体" w:cs="Times New Roman"/>
          <w:spacing w:val="-3"/>
          <w:sz w:val="24"/>
          <w:szCs w:val="24"/>
          <w:highlight w:val="none"/>
          <w:lang w:eastAsia="zh-CN"/>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③监测频次的确定</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监测频次主要根据现场污染状况确定。事故刚发生时，监测频次可</w:t>
      </w:r>
      <w:r>
        <w:rPr>
          <w:rFonts w:hint="default" w:ascii="Times New Roman" w:hAnsi="Times New Roman" w:eastAsia="宋体" w:cs="Times New Roman"/>
          <w:spacing w:val="-7"/>
          <w:sz w:val="24"/>
          <w:szCs w:val="24"/>
          <w:highlight w:val="none"/>
        </w:rPr>
        <w:t>适当增加，待摸清污染物变化规律后，可减少监测频次。根据不同的环</w:t>
      </w:r>
      <w:r>
        <w:rPr>
          <w:rFonts w:hint="default" w:ascii="Times New Roman" w:hAnsi="Times New Roman" w:eastAsia="宋体" w:cs="Times New Roman"/>
          <w:spacing w:val="-5"/>
          <w:sz w:val="24"/>
          <w:szCs w:val="24"/>
          <w:highlight w:val="none"/>
        </w:rPr>
        <w:t>境区域功能和事故发生地的污染实际情况，力求以最低的监测频次，取</w:t>
      </w:r>
      <w:r>
        <w:rPr>
          <w:rFonts w:hint="default" w:ascii="Times New Roman" w:hAnsi="Times New Roman" w:eastAsia="宋体" w:cs="Times New Roman"/>
          <w:sz w:val="24"/>
          <w:szCs w:val="24"/>
          <w:highlight w:val="none"/>
        </w:rPr>
        <w:t>得最有代表性的样品，既满足反应环境污染程度、范围的要求，又切实可行。</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④监测项目和方法的选择</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监测项目的选择：突发环境事件由于其发生的突然性、形式的多样性、成分的复杂性决定了应急监测项目往往一时难以确定，此时应通过</w:t>
      </w:r>
      <w:r>
        <w:rPr>
          <w:rFonts w:hint="default" w:ascii="Times New Roman" w:hAnsi="Times New Roman" w:eastAsia="宋体" w:cs="Times New Roman"/>
          <w:spacing w:val="-3"/>
          <w:sz w:val="24"/>
          <w:szCs w:val="24"/>
          <w:highlight w:val="none"/>
        </w:rPr>
        <w:t>多种途径尽快确定主要污染物和监测项目。</w:t>
      </w:r>
    </w:p>
    <w:p>
      <w:pPr>
        <w:pStyle w:val="18"/>
        <w:keepNext w:val="0"/>
        <w:keepLines w:val="0"/>
        <w:pageBreakBefore w:val="0"/>
        <w:widowControl w:val="0"/>
        <w:numPr>
          <w:ilvl w:val="0"/>
          <w:numId w:val="5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对于已知污染物的突发环境事件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根据已知污染物确定主要监测项目。同时应考虑该污染物在环境中可能产生的反应，衍生成其他有毒有害物质。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对固定源引发的突发环境事件，通过对引发突发环境事件固定源单</w:t>
      </w:r>
      <w:r>
        <w:rPr>
          <w:rFonts w:hint="default" w:ascii="Times New Roman" w:hAnsi="Times New Roman" w:eastAsia="宋体" w:cs="Times New Roman"/>
          <w:spacing w:val="-13"/>
          <w:sz w:val="24"/>
          <w:szCs w:val="24"/>
          <w:highlight w:val="none"/>
        </w:rPr>
        <w:t>位的有关人员的调查询问，以及对引发突发环境事件的位置、所用设备、</w:t>
      </w:r>
      <w:r>
        <w:rPr>
          <w:rFonts w:hint="default" w:ascii="Times New Roman" w:hAnsi="Times New Roman" w:eastAsia="宋体" w:cs="Times New Roman"/>
          <w:spacing w:val="-8"/>
          <w:sz w:val="24"/>
          <w:szCs w:val="24"/>
          <w:highlight w:val="none"/>
        </w:rPr>
        <w:t>原辅材料、生产的产品等的调查，同时采集有代表性的污染源样品，确</w:t>
      </w:r>
      <w:r>
        <w:rPr>
          <w:rFonts w:hint="default" w:ascii="Times New Roman" w:hAnsi="Times New Roman" w:eastAsia="宋体" w:cs="Times New Roman"/>
          <w:spacing w:val="-3"/>
          <w:sz w:val="24"/>
          <w:szCs w:val="24"/>
          <w:highlight w:val="none"/>
        </w:rPr>
        <w:t>认主要污染物和监测项目。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对流动源引发的突发环境事件，通过对有关人员的询问以及运送危</w:t>
      </w:r>
      <w:r>
        <w:rPr>
          <w:rFonts w:hint="default" w:ascii="Times New Roman" w:hAnsi="Times New Roman" w:eastAsia="宋体" w:cs="Times New Roman"/>
          <w:spacing w:val="-6"/>
          <w:sz w:val="24"/>
          <w:szCs w:val="24"/>
          <w:highlight w:val="none"/>
        </w:rPr>
        <w:t>险物质或危险废物的外包装、准运证、押运证、上岗证、驾驶证、车号</w:t>
      </w:r>
      <w:r>
        <w:rPr>
          <w:rFonts w:hint="default" w:ascii="Times New Roman" w:hAnsi="Times New Roman" w:eastAsia="宋体" w:cs="Times New Roman"/>
          <w:spacing w:val="-8"/>
          <w:sz w:val="24"/>
          <w:szCs w:val="24"/>
          <w:highlight w:val="none"/>
        </w:rPr>
        <w:t>等信息，调查运输危险物质的名称、数量、来源、生产或使用单位，同</w:t>
      </w:r>
      <w:r>
        <w:rPr>
          <w:rFonts w:hint="default" w:ascii="Times New Roman" w:hAnsi="Times New Roman" w:eastAsia="宋体" w:cs="Times New Roman"/>
          <w:spacing w:val="-3"/>
          <w:sz w:val="24"/>
          <w:szCs w:val="24"/>
          <w:highlight w:val="none"/>
        </w:rPr>
        <w:t>时采集有代表性的污染源样品，鉴定和确定主要污染物和监测项目。</w:t>
      </w:r>
    </w:p>
    <w:p>
      <w:pPr>
        <w:pStyle w:val="18"/>
        <w:keepNext w:val="0"/>
        <w:keepLines w:val="0"/>
        <w:pageBreakBefore w:val="0"/>
        <w:widowControl w:val="0"/>
        <w:numPr>
          <w:ilvl w:val="0"/>
          <w:numId w:val="5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对于未知污染物的突发环境事件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3"/>
          <w:sz w:val="24"/>
          <w:szCs w:val="24"/>
          <w:highlight w:val="none"/>
        </w:rPr>
        <w:t>通过污染事故现场的一些特征，如气味、挥发性、雨水的反应特性、</w:t>
      </w:r>
      <w:r>
        <w:rPr>
          <w:rFonts w:hint="default" w:ascii="Times New Roman" w:hAnsi="Times New Roman" w:eastAsia="宋体" w:cs="Times New Roman"/>
          <w:spacing w:val="-5"/>
          <w:sz w:val="24"/>
          <w:szCs w:val="24"/>
          <w:highlight w:val="none"/>
        </w:rPr>
        <w:t>颜色及对周围环境、作物的影响等，初步确定主要污染物和监测项目。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如发生人员或动物中毒事故，可根据中毒反应的特殊症状，初步确定主要污染物和监测项目。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36"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1"/>
          <w:sz w:val="24"/>
          <w:szCs w:val="24"/>
          <w:highlight w:val="none"/>
        </w:rPr>
        <w:t>通过事故现场周围可能产生污染的排放源的生产、环保、安全记录，</w:t>
      </w:r>
      <w:r>
        <w:rPr>
          <w:rFonts w:hint="default" w:ascii="Times New Roman" w:hAnsi="Times New Roman" w:eastAsia="宋体" w:cs="Times New Roman"/>
          <w:spacing w:val="-5"/>
          <w:sz w:val="24"/>
          <w:szCs w:val="24"/>
          <w:highlight w:val="none"/>
        </w:rPr>
        <w:t>初步确定主要污染物和监测项目。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利用空气自动监测站、水质自动监测站和污染源在线监测系统等现有的仪器设备的检测，确定主要污染物和监测项目。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通过现场采样分析，包括采集有代表性的污染源样品，利用试纸、快速检测管和便携式监测仪器等现场快速分析手段，确定主要污染物和监测项目。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5"/>
          <w:sz w:val="24"/>
          <w:szCs w:val="24"/>
          <w:highlight w:val="none"/>
        </w:rPr>
        <w:t>通过采集样品，包括采集有代表性的污染源样品，送实验室分析后，</w:t>
      </w:r>
      <w:r>
        <w:rPr>
          <w:rFonts w:hint="default" w:ascii="Times New Roman" w:hAnsi="Times New Roman" w:eastAsia="宋体" w:cs="Times New Roman"/>
          <w:spacing w:val="-5"/>
          <w:sz w:val="24"/>
          <w:szCs w:val="24"/>
          <w:highlight w:val="none"/>
        </w:rPr>
        <w:t>确定主要污染物和监测项目。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监测方法的选择：在已有调查资料的基础上，充分利用现场快速监测方法和实验室现有的分析方法进行鉴别、确认。</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pacing w:val="-5"/>
          <w:sz w:val="24"/>
          <w:szCs w:val="24"/>
          <w:highlight w:val="none"/>
        </w:rPr>
      </w:pPr>
      <w:r>
        <w:rPr>
          <w:rFonts w:hint="default" w:ascii="Times New Roman" w:hAnsi="Times New Roman" w:eastAsia="宋体" w:cs="Times New Roman"/>
          <w:spacing w:val="-5"/>
          <w:sz w:val="24"/>
          <w:szCs w:val="24"/>
          <w:highlight w:val="none"/>
        </w:rPr>
        <w:t>为快速监测突发环境事件的污染物，首先可采用如下的快速监测方法：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pacing w:val="-5"/>
          <w:sz w:val="24"/>
          <w:szCs w:val="24"/>
          <w:highlight w:val="none"/>
        </w:rPr>
        <w:t>a)</w:t>
      </w:r>
      <w:r>
        <w:rPr>
          <w:rFonts w:hint="default" w:ascii="Times New Roman" w:hAnsi="Times New Roman" w:eastAsia="宋体" w:cs="Times New Roman"/>
          <w:spacing w:val="-3"/>
          <w:sz w:val="24"/>
          <w:szCs w:val="24"/>
          <w:highlight w:val="none"/>
        </w:rPr>
        <w:t>检测试纸、快速检测管和便携式监测仪器等的监测方法。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pacing w:val="-3"/>
          <w:sz w:val="24"/>
          <w:szCs w:val="24"/>
          <w:highlight w:val="none"/>
        </w:rPr>
      </w:pPr>
      <w:r>
        <w:rPr>
          <w:rFonts w:hint="default" w:ascii="Times New Roman" w:hAnsi="Times New Roman" w:eastAsia="宋体" w:cs="Times New Roman"/>
          <w:sz w:val="24"/>
          <w:szCs w:val="24"/>
          <w:highlight w:val="none"/>
        </w:rPr>
        <w:t>b)现有</w:t>
      </w:r>
      <w:r>
        <w:rPr>
          <w:rFonts w:hint="default" w:ascii="Times New Roman" w:hAnsi="Times New Roman" w:eastAsia="宋体" w:cs="Times New Roman"/>
          <w:spacing w:val="-6"/>
          <w:sz w:val="24"/>
          <w:szCs w:val="24"/>
          <w:highlight w:val="none"/>
        </w:rPr>
        <w:t>的空气自动监测站、水质自动监测站和污染源在线监测系统等在用的监</w:t>
      </w:r>
      <w:r>
        <w:rPr>
          <w:rFonts w:hint="default" w:ascii="Times New Roman" w:hAnsi="Times New Roman" w:eastAsia="宋体" w:cs="Times New Roman"/>
          <w:spacing w:val="-3"/>
          <w:sz w:val="24"/>
          <w:szCs w:val="24"/>
          <w:highlight w:val="none"/>
        </w:rPr>
        <w:t>测方法。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c)</w:t>
      </w:r>
      <w:r>
        <w:rPr>
          <w:rFonts w:hint="default" w:ascii="Times New Roman" w:hAnsi="Times New Roman" w:eastAsia="宋体" w:cs="Times New Roman"/>
          <w:spacing w:val="-3"/>
          <w:sz w:val="24"/>
          <w:szCs w:val="24"/>
          <w:highlight w:val="none"/>
        </w:rPr>
        <w:t>现行实验室分析方法。</w:t>
      </w:r>
      <w:r>
        <w:rPr>
          <w:rFonts w:hint="default" w:ascii="Times New Roman" w:hAnsi="Times New Roman" w:eastAsia="宋体" w:cs="Times New Roman"/>
          <w:sz w:val="24"/>
          <w:szCs w:val="24"/>
          <w:highlight w:val="none"/>
        </w:rPr>
        <w:t>从速送实验室进行确认、鉴别，实验室应优先采用国家环境保护标准或行业标准。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当上述分析方法不能满足要求时，可根据各地具体情况和仪器设备</w:t>
      </w:r>
      <w:r>
        <w:rPr>
          <w:rFonts w:hint="default" w:ascii="Times New Roman" w:hAnsi="Times New Roman" w:eastAsia="宋体" w:cs="Times New Roman"/>
          <w:spacing w:val="2"/>
          <w:sz w:val="24"/>
          <w:szCs w:val="24"/>
          <w:highlight w:val="none"/>
        </w:rPr>
        <w:t>条件，选用其他适宜的方法，如</w:t>
      </w:r>
      <w:r>
        <w:rPr>
          <w:rFonts w:hint="default" w:ascii="Times New Roman" w:hAnsi="Times New Roman" w:eastAsia="宋体" w:cs="Times New Roman"/>
          <w:sz w:val="24"/>
          <w:szCs w:val="24"/>
          <w:highlight w:val="none"/>
        </w:rPr>
        <w:t>ISO</w:t>
      </w:r>
      <w:r>
        <w:rPr>
          <w:rFonts w:hint="default" w:ascii="Times New Roman" w:hAnsi="Times New Roman" w:eastAsia="宋体" w:cs="Times New Roman"/>
          <w:spacing w:val="21"/>
          <w:sz w:val="24"/>
          <w:szCs w:val="24"/>
          <w:highlight w:val="none"/>
        </w:rPr>
        <w:t>、美国</w:t>
      </w:r>
      <w:r>
        <w:rPr>
          <w:rFonts w:hint="default" w:ascii="Times New Roman" w:hAnsi="Times New Roman" w:eastAsia="宋体" w:cs="Times New Roman"/>
          <w:sz w:val="24"/>
          <w:szCs w:val="24"/>
          <w:highlight w:val="none"/>
        </w:rPr>
        <w:t>EPA</w:t>
      </w:r>
      <w:r>
        <w:rPr>
          <w:rFonts w:hint="default" w:ascii="Times New Roman" w:hAnsi="Times New Roman" w:eastAsia="宋体" w:cs="Times New Roman"/>
          <w:spacing w:val="21"/>
          <w:sz w:val="24"/>
          <w:szCs w:val="24"/>
          <w:highlight w:val="none"/>
        </w:rPr>
        <w:t>、日本</w:t>
      </w:r>
      <w:r>
        <w:rPr>
          <w:rFonts w:hint="default" w:ascii="Times New Roman" w:hAnsi="Times New Roman" w:eastAsia="宋体" w:cs="Times New Roman"/>
          <w:sz w:val="24"/>
          <w:szCs w:val="24"/>
          <w:highlight w:val="none"/>
        </w:rPr>
        <w:t xml:space="preserve">JIS </w:t>
      </w:r>
      <w:r>
        <w:rPr>
          <w:rFonts w:hint="default" w:ascii="Times New Roman" w:hAnsi="Times New Roman" w:eastAsia="宋体" w:cs="Times New Roman"/>
          <w:spacing w:val="-2"/>
          <w:sz w:val="24"/>
          <w:szCs w:val="24"/>
          <w:highlight w:val="none"/>
        </w:rPr>
        <w:t>等国外的分析方法。</w:t>
      </w:r>
    </w:p>
    <w:p>
      <w:pPr>
        <w:pStyle w:val="2"/>
        <w:keepNext w:val="0"/>
        <w:keepLines w:val="0"/>
        <w:pageBreakBefore w:val="0"/>
        <w:widowControl w:val="0"/>
        <w:tabs>
          <w:tab w:val="left" w:pos="1214"/>
        </w:tabs>
        <w:kinsoku/>
        <w:wordWrap/>
        <w:overflowPunct/>
        <w:topLinePunct w:val="0"/>
        <w:autoSpaceDE w:val="0"/>
        <w:autoSpaceDN w:val="0"/>
        <w:bidi w:val="0"/>
        <w:adjustRightInd/>
        <w:snapToGrid/>
        <w:spacing w:after="0" w:line="360" w:lineRule="auto"/>
        <w:ind w:lef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7.6-1</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公司应急监测方案</w:t>
      </w:r>
    </w:p>
    <w:tbl>
      <w:tblPr>
        <w:tblStyle w:val="12"/>
        <w:tblW w:w="9071" w:type="dxa"/>
        <w:tblInd w:w="11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68"/>
        <w:gridCol w:w="3900"/>
        <w:gridCol w:w="1368"/>
        <w:gridCol w:w="24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68"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事故类型</w:t>
            </w: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监测点位</w:t>
            </w:r>
          </w:p>
        </w:tc>
        <w:tc>
          <w:tcPr>
            <w:tcW w:w="1368"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监测项目</w:t>
            </w:r>
          </w:p>
        </w:tc>
        <w:tc>
          <w:tcPr>
            <w:tcW w:w="243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应急监测频次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368"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环境空气污染事故</w:t>
            </w: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1、事故发生地</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2、事故发生地周围居民区等</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3、敏感区域</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4、事故发生地下风向</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5、事故上风向对照点</w:t>
            </w:r>
          </w:p>
        </w:tc>
        <w:tc>
          <w:tcPr>
            <w:tcW w:w="1368"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颗粒物、有机废气、CO、氮氧化物</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SO</w:t>
            </w:r>
            <w:r>
              <w:rPr>
                <w:rFonts w:hint="eastAsia" w:ascii="Times New Roman" w:hAnsi="Times New Roman" w:eastAsia="宋体" w:cs="Times New Roman"/>
                <w:sz w:val="21"/>
                <w:szCs w:val="21"/>
                <w:vertAlign w:val="subscript"/>
                <w:lang w:val="en-US" w:eastAsia="zh-CN"/>
              </w:rPr>
              <w:t>2</w:t>
            </w:r>
          </w:p>
        </w:tc>
        <w:tc>
          <w:tcPr>
            <w:tcW w:w="2435"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根据现场污染状况确定。事故刚发生时，采样频次可适当增加，待摸清污染物变化规律后，可减少采样频次。依据不同的环境区域功能和事故发生地 的污染实际情况，力求以最低的采样频次，取得最有代表性的样品，既满足反映环境污染程度、范围的要求，又切实可行。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368"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地表水环境污染事故</w:t>
            </w: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事故发生地河流及其下游</w:t>
            </w:r>
          </w:p>
        </w:tc>
        <w:tc>
          <w:tcPr>
            <w:tcW w:w="1368"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COD、SS、氨氮、石油类</w:t>
            </w:r>
          </w:p>
        </w:tc>
        <w:tc>
          <w:tcPr>
            <w:tcW w:w="2435" w:type="dxa"/>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68"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地下水污染事故</w:t>
            </w: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地下水事故发生地中心周围 2km 内水井</w:t>
            </w:r>
          </w:p>
        </w:tc>
        <w:tc>
          <w:tcPr>
            <w:tcW w:w="1368" w:type="dxa"/>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24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地下水流经区域沿线水井</w:t>
            </w:r>
          </w:p>
        </w:tc>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24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地下水事故发生地对照点</w:t>
            </w:r>
          </w:p>
        </w:tc>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24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68"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土壤污染事故</w:t>
            </w: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事故发生地受污染区域</w:t>
            </w:r>
          </w:p>
        </w:tc>
        <w:tc>
          <w:tcPr>
            <w:tcW w:w="1368"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石油烃</w:t>
            </w:r>
          </w:p>
        </w:tc>
        <w:tc>
          <w:tcPr>
            <w:tcW w:w="24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3900"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对照点</w:t>
            </w:r>
          </w:p>
        </w:tc>
        <w:tc>
          <w:tcPr>
            <w:tcW w:w="136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24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r>
    </w:tbl>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本预案依据《突发环境事件应急监测技术规范》（HJ589-2010）明确监测方法如下：</w:t>
      </w:r>
    </w:p>
    <w:p>
      <w:pPr>
        <w:pStyle w:val="18"/>
        <w:keepNext w:val="0"/>
        <w:keepLines w:val="0"/>
        <w:pageBreakBefore w:val="0"/>
        <w:widowControl w:val="0"/>
        <w:numPr>
          <w:ilvl w:val="0"/>
          <w:numId w:val="5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为迅速查明突发环境事件污染物的种类</w:t>
      </w:r>
      <w:r>
        <w:rPr>
          <w:rFonts w:hint="default" w:ascii="Times New Roman" w:hAnsi="Times New Roman" w:eastAsia="宋体" w:cs="Times New Roman"/>
          <w:sz w:val="24"/>
          <w:szCs w:val="21"/>
        </w:rPr>
        <w:t>（</w:t>
      </w:r>
      <w:r>
        <w:rPr>
          <w:rFonts w:hint="default" w:ascii="Times New Roman" w:hAnsi="Times New Roman" w:eastAsia="宋体" w:cs="Times New Roman"/>
          <w:spacing w:val="-2"/>
          <w:sz w:val="24"/>
          <w:szCs w:val="21"/>
        </w:rPr>
        <w:t>或名称</w:t>
      </w:r>
      <w:r>
        <w:rPr>
          <w:rFonts w:hint="default" w:ascii="Times New Roman" w:hAnsi="Times New Roman" w:eastAsia="宋体" w:cs="Times New Roman"/>
          <w:spacing w:val="-3"/>
          <w:sz w:val="24"/>
          <w:szCs w:val="21"/>
        </w:rPr>
        <w:t>）</w:t>
      </w:r>
      <w:r>
        <w:rPr>
          <w:rFonts w:hint="default" w:ascii="Times New Roman" w:hAnsi="Times New Roman" w:eastAsia="宋体" w:cs="Times New Roman"/>
          <w:spacing w:val="-1"/>
          <w:sz w:val="24"/>
          <w:szCs w:val="21"/>
        </w:rPr>
        <w:t>、污染程</w:t>
      </w:r>
      <w:r>
        <w:rPr>
          <w:rFonts w:hint="default" w:ascii="Times New Roman" w:hAnsi="Times New Roman" w:eastAsia="宋体" w:cs="Times New Roman"/>
          <w:spacing w:val="-5"/>
          <w:sz w:val="24"/>
          <w:szCs w:val="21"/>
        </w:rPr>
        <w:t>度和范围以及污染物发展趋势，在已有调查资料的基础上，充分利用现</w:t>
      </w:r>
      <w:r>
        <w:rPr>
          <w:rFonts w:hint="default" w:ascii="Times New Roman" w:hAnsi="Times New Roman" w:eastAsia="宋体" w:cs="Times New Roman"/>
          <w:spacing w:val="-3"/>
          <w:sz w:val="24"/>
          <w:szCs w:val="21"/>
        </w:rPr>
        <w:t>场快速监测方法和实验室现有的分析方法进行鉴别、确认。</w:t>
      </w:r>
    </w:p>
    <w:p>
      <w:pPr>
        <w:pStyle w:val="18"/>
        <w:keepNext w:val="0"/>
        <w:keepLines w:val="0"/>
        <w:pageBreakBefore w:val="0"/>
        <w:widowControl w:val="0"/>
        <w:numPr>
          <w:ilvl w:val="0"/>
          <w:numId w:val="5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为快速监测突发环境事件的污染物，首先可采用如下的快速</w:t>
      </w:r>
      <w:r>
        <w:rPr>
          <w:rFonts w:hint="default" w:ascii="Times New Roman" w:hAnsi="Times New Roman" w:eastAsia="宋体" w:cs="Times New Roman"/>
          <w:spacing w:val="-7"/>
          <w:sz w:val="24"/>
          <w:szCs w:val="21"/>
        </w:rPr>
        <w:t>监测方法：检测试纸、快速检测管和便携式监测仪器等的监测方法。现</w:t>
      </w:r>
      <w:r>
        <w:rPr>
          <w:rFonts w:hint="default" w:ascii="Times New Roman" w:hAnsi="Times New Roman" w:eastAsia="宋体" w:cs="Times New Roman"/>
          <w:spacing w:val="-3"/>
          <w:sz w:val="24"/>
          <w:szCs w:val="21"/>
        </w:rPr>
        <w:t>行的实验室分析方法。</w:t>
      </w:r>
    </w:p>
    <w:p>
      <w:pPr>
        <w:pStyle w:val="18"/>
        <w:keepNext w:val="0"/>
        <w:keepLines w:val="0"/>
        <w:pageBreakBefore w:val="0"/>
        <w:widowControl w:val="0"/>
        <w:numPr>
          <w:ilvl w:val="0"/>
          <w:numId w:val="5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从速送实验室进行确认、鉴别，实验室应优先采用国家环境保护标准或行业标准。</w:t>
      </w:r>
    </w:p>
    <w:p>
      <w:pPr>
        <w:pStyle w:val="18"/>
        <w:keepNext w:val="0"/>
        <w:keepLines w:val="0"/>
        <w:pageBreakBefore w:val="0"/>
        <w:widowControl w:val="0"/>
        <w:numPr>
          <w:ilvl w:val="0"/>
          <w:numId w:val="51"/>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1"/>
        </w:rPr>
      </w:pPr>
      <w:r>
        <w:rPr>
          <w:rFonts w:hint="default" w:ascii="Times New Roman" w:hAnsi="Times New Roman" w:eastAsia="宋体" w:cs="Times New Roman"/>
          <w:spacing w:val="-3"/>
          <w:sz w:val="24"/>
          <w:szCs w:val="21"/>
        </w:rPr>
        <w:t>当上述分析方法不能满足时，可根据各地具体情况和仪器设备条件，选用其他适宜的方法。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一般事件监测报告由应急环保组上报</w:t>
      </w:r>
      <w:r>
        <w:rPr>
          <w:rFonts w:hint="eastAsia" w:ascii="Times New Roman" w:hAnsi="Times New Roman" w:eastAsia="宋体" w:cs="Times New Roman"/>
          <w:spacing w:val="-5"/>
          <w:sz w:val="24"/>
          <w:szCs w:val="24"/>
          <w:lang w:eastAsia="zh-CN"/>
        </w:rPr>
        <w:t>老坝港滨海新区环保局</w:t>
      </w:r>
      <w:r>
        <w:rPr>
          <w:rFonts w:hint="default" w:ascii="Times New Roman" w:hAnsi="Times New Roman" w:eastAsia="宋体" w:cs="Times New Roman"/>
          <w:spacing w:val="-5"/>
          <w:sz w:val="24"/>
          <w:szCs w:val="24"/>
        </w:rPr>
        <w:t>，较大及重特大事</w:t>
      </w:r>
      <w:r>
        <w:rPr>
          <w:rFonts w:hint="default" w:ascii="Times New Roman" w:hAnsi="Times New Roman" w:eastAsia="宋体" w:cs="Times New Roman"/>
          <w:spacing w:val="-6"/>
          <w:sz w:val="24"/>
          <w:szCs w:val="24"/>
        </w:rPr>
        <w:t>件除上报</w:t>
      </w:r>
      <w:r>
        <w:rPr>
          <w:rFonts w:hint="eastAsia" w:ascii="Times New Roman" w:hAnsi="Times New Roman" w:eastAsia="宋体" w:cs="Times New Roman"/>
          <w:spacing w:val="-6"/>
          <w:sz w:val="24"/>
          <w:szCs w:val="24"/>
          <w:lang w:eastAsia="zh-CN"/>
        </w:rPr>
        <w:t>老坝港滨海新区环保局</w:t>
      </w:r>
      <w:r>
        <w:rPr>
          <w:rFonts w:hint="default" w:ascii="Times New Roman" w:hAnsi="Times New Roman" w:eastAsia="宋体" w:cs="Times New Roman"/>
          <w:spacing w:val="-6"/>
          <w:sz w:val="24"/>
          <w:szCs w:val="24"/>
        </w:rPr>
        <w:t>以外，还应上报海安市生态环境局甚至</w:t>
      </w:r>
      <w:r>
        <w:rPr>
          <w:rFonts w:hint="eastAsia" w:ascii="Times New Roman" w:hAnsi="Times New Roman" w:eastAsia="宋体" w:cs="Times New Roman"/>
          <w:spacing w:val="-6"/>
          <w:sz w:val="24"/>
          <w:szCs w:val="24"/>
          <w:lang w:val="en-US" w:eastAsia="zh-CN"/>
        </w:rPr>
        <w:t>南通市生态环境局</w:t>
      </w:r>
      <w:r>
        <w:rPr>
          <w:rFonts w:hint="default" w:ascii="Times New Roman" w:hAnsi="Times New Roman" w:eastAsia="宋体" w:cs="Times New Roman"/>
          <w:spacing w:val="-3"/>
          <w:sz w:val="24"/>
          <w:szCs w:val="24"/>
        </w:rPr>
        <w:t>及相关政府机构。</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7"/>
          <w:sz w:val="24"/>
          <w:szCs w:val="24"/>
        </w:rPr>
        <w:t xml:space="preserve">表 </w:t>
      </w:r>
      <w:r>
        <w:rPr>
          <w:rFonts w:hint="default" w:ascii="Times New Roman" w:hAnsi="Times New Roman" w:eastAsia="宋体" w:cs="Times New Roman"/>
          <w:sz w:val="24"/>
          <w:szCs w:val="24"/>
        </w:rPr>
        <w:t>7.6-2</w:t>
      </w:r>
      <w:r>
        <w:rPr>
          <w:rFonts w:hint="eastAsia" w:ascii="Times New Roman" w:hAnsi="Times New Roman" w:eastAsia="宋体" w:cs="Times New Roman"/>
          <w:spacing w:val="68"/>
          <w:sz w:val="24"/>
          <w:szCs w:val="24"/>
          <w:lang w:val="en-US" w:eastAsia="zh-CN"/>
        </w:rPr>
        <w:t xml:space="preserve"> </w:t>
      </w:r>
      <w:r>
        <w:rPr>
          <w:rFonts w:hint="default" w:ascii="Times New Roman" w:hAnsi="Times New Roman" w:eastAsia="宋体" w:cs="Times New Roman"/>
          <w:sz w:val="24"/>
          <w:szCs w:val="24"/>
        </w:rPr>
        <w:t>现场应急监测参考分析方法及方法来源</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12"/>
        <w:gridCol w:w="1233"/>
        <w:gridCol w:w="3748"/>
        <w:gridCol w:w="31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污染源类别</w:t>
            </w: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现场应急监测分析参考方法或设备</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大气污染物</w:t>
            </w: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非甲烷总</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烃</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便携式气相色谱质谱仪（便携式GC-MS）</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677"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CO</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便携式气体检测仪器：固体热传导式、定电位电解式、一氧化碳库仑检测仪、红外线一氧化碳检测仪</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《突发性环境事件应急监测与处理处置技术》万本太主编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677"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常用快速化学分析方法：五氧化二碘比长式检测管法、硫酸钯-钼酸铵比色式检测管法</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SO2</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电化学传感器法</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《环境空气 氯气等有毒有害气体的应急监测 电化学传感</w:t>
            </w:r>
          </w:p>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器法》HJ872-2017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水污染物</w:t>
            </w: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COD</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快速密闭催化消解法便携式COD水质监测仪</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pH</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便携式pH计法</w:t>
            </w:r>
            <w:r>
              <w:rPr>
                <w:rFonts w:hint="eastAsia" w:ascii="Times New Roman" w:hAnsi="Times New Roman" w:eastAsia="宋体" w:cs="Times New Roman"/>
                <w:sz w:val="21"/>
                <w:szCs w:val="21"/>
                <w:lang w:val="en-US" w:eastAsia="zh-CN" w:bidi="zh-CN"/>
              </w:rPr>
              <w:t xml:space="preserve"> </w:t>
            </w:r>
            <w:r>
              <w:rPr>
                <w:rFonts w:hint="default" w:ascii="Times New Roman" w:hAnsi="Times New Roman" w:eastAsia="宋体" w:cs="Times New Roman"/>
                <w:sz w:val="21"/>
                <w:szCs w:val="21"/>
                <w:lang w:val="zh-CN" w:eastAsia="zh-CN" w:bidi="zh-CN"/>
              </w:rPr>
              <w:t>环境水质自动监测仪器便携式水质监测仪</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HACHDR4000U 光度计</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p>
        </w:tc>
        <w:tc>
          <w:tcPr>
            <w:tcW w:w="67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2058"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水质总磷的测定钼酸铵分光光度法</w:t>
            </w:r>
          </w:p>
        </w:tc>
        <w:tc>
          <w:tcPr>
            <w:tcW w:w="17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w:t>
            </w:r>
          </w:p>
        </w:tc>
      </w:tr>
    </w:tbl>
    <w:p>
      <w:pPr>
        <w:pStyle w:val="18"/>
        <w:keepNext w:val="0"/>
        <w:keepLines w:val="0"/>
        <w:pageBreakBefore w:val="0"/>
        <w:widowControl w:val="0"/>
        <w:numPr>
          <w:ilvl w:val="2"/>
          <w:numId w:val="48"/>
        </w:numPr>
        <w:tabs>
          <w:tab w:val="left" w:pos="102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4"/>
        </w:rPr>
      </w:pPr>
      <w:bookmarkStart w:id="285" w:name="7.6.2 应急监测人员安全防护"/>
      <w:bookmarkEnd w:id="285"/>
      <w:bookmarkStart w:id="286" w:name="7.6.2 应急监测人员安全防护"/>
      <w:bookmarkEnd w:id="286"/>
      <w:r>
        <w:rPr>
          <w:rFonts w:hint="default" w:ascii="Times New Roman" w:hAnsi="Times New Roman" w:eastAsia="宋体" w:cs="Times New Roman"/>
          <w:b/>
          <w:sz w:val="24"/>
          <w:szCs w:val="24"/>
        </w:rPr>
        <w:t>应急监测人员安全防护</w:t>
      </w:r>
    </w:p>
    <w:p>
      <w:pPr>
        <w:pStyle w:val="18"/>
        <w:keepNext w:val="0"/>
        <w:keepLines w:val="0"/>
        <w:pageBreakBefore w:val="0"/>
        <w:widowControl w:val="0"/>
        <w:numPr>
          <w:ilvl w:val="0"/>
          <w:numId w:val="52"/>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应急监测，至少二人同行。</w:t>
      </w:r>
    </w:p>
    <w:p>
      <w:pPr>
        <w:pStyle w:val="18"/>
        <w:keepNext w:val="0"/>
        <w:keepLines w:val="0"/>
        <w:pageBreakBefore w:val="0"/>
        <w:widowControl w:val="0"/>
        <w:numPr>
          <w:ilvl w:val="0"/>
          <w:numId w:val="52"/>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进入事故现场进行采样监测，应经现场指挥</w:t>
      </w:r>
      <w:r>
        <w:rPr>
          <w:rFonts w:hint="default" w:ascii="Times New Roman" w:hAnsi="Times New Roman" w:eastAsia="宋体" w:cs="Times New Roman"/>
          <w:sz w:val="24"/>
          <w:szCs w:val="24"/>
        </w:rPr>
        <w:t>/</w:t>
      </w:r>
      <w:r>
        <w:rPr>
          <w:rFonts w:hint="default" w:ascii="Times New Roman" w:hAnsi="Times New Roman" w:eastAsia="宋体" w:cs="Times New Roman"/>
          <w:spacing w:val="-3"/>
          <w:sz w:val="24"/>
          <w:szCs w:val="24"/>
        </w:rPr>
        <w:t>警戒人员许可，在确认安全的情况下，按照规定佩戴必须的防护设备。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进入易燃易爆事故现场的应急监测车辆应有防火、防爆安全</w:t>
      </w:r>
      <w:r>
        <w:rPr>
          <w:rFonts w:hint="default" w:ascii="Times New Roman" w:hAnsi="Times New Roman" w:eastAsia="宋体" w:cs="Times New Roman"/>
          <w:sz w:val="24"/>
          <w:szCs w:val="24"/>
        </w:rPr>
        <w:t>装置，应使用防爆的现场应急监测仪器设备进行现场监测，或在确认安全的情况下使用现场应急监测仪器设备进行现场监测。</w:t>
      </w:r>
    </w:p>
    <w:p>
      <w:pPr>
        <w:pStyle w:val="4"/>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58" w:firstLineChars="200"/>
        <w:jc w:val="left"/>
        <w:textAlignment w:val="auto"/>
        <w:rPr>
          <w:rFonts w:hint="default" w:ascii="Times New Roman" w:hAnsi="Times New Roman" w:eastAsia="宋体" w:cs="Times New Roman"/>
          <w:sz w:val="24"/>
          <w:szCs w:val="24"/>
        </w:rPr>
      </w:pPr>
      <w:bookmarkStart w:id="287" w:name="_bookmark37"/>
      <w:bookmarkEnd w:id="287"/>
      <w:bookmarkStart w:id="288" w:name="7.7 与园区应急预案衔接"/>
      <w:bookmarkEnd w:id="288"/>
      <w:bookmarkStart w:id="289" w:name="_Toc22369"/>
      <w:r>
        <w:rPr>
          <w:rFonts w:hint="default" w:ascii="Times New Roman" w:hAnsi="Times New Roman" w:eastAsia="宋体" w:cs="Times New Roman"/>
          <w:w w:val="95"/>
          <w:sz w:val="24"/>
          <w:szCs w:val="24"/>
        </w:rPr>
        <w:t>与</w:t>
      </w:r>
      <w:r>
        <w:rPr>
          <w:rFonts w:hint="eastAsia" w:ascii="Times New Roman" w:hAnsi="Times New Roman" w:eastAsia="宋体" w:cs="Times New Roman"/>
          <w:w w:val="95"/>
          <w:sz w:val="24"/>
          <w:szCs w:val="24"/>
          <w:lang w:val="en-US" w:eastAsia="zh-CN"/>
        </w:rPr>
        <w:t>老坝港滨海新区管委会</w:t>
      </w:r>
      <w:r>
        <w:rPr>
          <w:rFonts w:hint="default" w:ascii="Times New Roman" w:hAnsi="Times New Roman" w:eastAsia="宋体" w:cs="Times New Roman"/>
          <w:w w:val="95"/>
          <w:sz w:val="24"/>
          <w:szCs w:val="24"/>
        </w:rPr>
        <w:t>应急预案衔接</w:t>
      </w:r>
      <w:bookmarkEnd w:id="289"/>
    </w:p>
    <w:p>
      <w:pPr>
        <w:pStyle w:val="2"/>
        <w:keepNext w:val="0"/>
        <w:keepLines w:val="0"/>
        <w:pageBreakBefore w:val="0"/>
        <w:widowControl w:val="0"/>
        <w:numPr>
          <w:ilvl w:val="2"/>
          <w:numId w:val="53"/>
        </w:numPr>
        <w:kinsoku/>
        <w:wordWrap/>
        <w:overflowPunct/>
        <w:topLinePunct w:val="0"/>
        <w:autoSpaceDE w:val="0"/>
        <w:autoSpaceDN w:val="0"/>
        <w:bidi w:val="0"/>
        <w:adjustRightInd/>
        <w:snapToGrid/>
        <w:spacing w:before="0" w:after="0" w:line="360" w:lineRule="auto"/>
        <w:ind w:left="0" w:right="0" w:firstLine="454" w:firstLineChars="200"/>
        <w:jc w:val="left"/>
        <w:textAlignment w:val="auto"/>
        <w:rPr>
          <w:rFonts w:hint="default" w:ascii="Times New Roman" w:hAnsi="Times New Roman" w:eastAsia="宋体" w:cs="Times New Roman"/>
          <w:sz w:val="24"/>
          <w:szCs w:val="24"/>
        </w:rPr>
      </w:pPr>
      <w:bookmarkStart w:id="290" w:name="7.7.1风险应急预案的衔接"/>
      <w:bookmarkEnd w:id="290"/>
      <w:bookmarkStart w:id="291" w:name="7.7.1风险应急预案的衔接"/>
      <w:bookmarkEnd w:id="291"/>
      <w:r>
        <w:rPr>
          <w:rFonts w:hint="default" w:ascii="Times New Roman" w:hAnsi="Times New Roman" w:eastAsia="宋体" w:cs="Times New Roman"/>
          <w:spacing w:val="-1"/>
          <w:w w:val="95"/>
          <w:sz w:val="24"/>
          <w:szCs w:val="24"/>
        </w:rPr>
        <w:t>风险应急预案的衔接</w:t>
      </w:r>
    </w:p>
    <w:p>
      <w:pPr>
        <w:pStyle w:val="18"/>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4"/>
        </w:rPr>
      </w:pPr>
      <w:bookmarkStart w:id="292" w:name="7.7.1.1应急组织机构、人员衔接"/>
      <w:bookmarkEnd w:id="292"/>
      <w:bookmarkStart w:id="293" w:name="7.7.1.1应急组织机构、人员衔接"/>
      <w:bookmarkEnd w:id="293"/>
      <w:r>
        <w:rPr>
          <w:rFonts w:hint="default" w:ascii="Times New Roman" w:hAnsi="Times New Roman" w:eastAsia="宋体" w:cs="Times New Roman"/>
          <w:b/>
          <w:sz w:val="24"/>
          <w:szCs w:val="24"/>
        </w:rPr>
        <w:t>应急组织机构、人员衔接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当发生风险事故时，企业通讯组应及时承担起与当地区域或各职能</w:t>
      </w:r>
      <w:r>
        <w:rPr>
          <w:rFonts w:hint="default" w:ascii="Times New Roman" w:hAnsi="Times New Roman" w:eastAsia="宋体" w:cs="Times New Roman"/>
          <w:spacing w:val="-5"/>
          <w:sz w:val="24"/>
          <w:szCs w:val="24"/>
        </w:rPr>
        <w:t>管理部门的应急指挥机构的联系工作，及时将事故发生情况及最新进展</w:t>
      </w:r>
      <w:r>
        <w:rPr>
          <w:rFonts w:hint="default" w:ascii="Times New Roman" w:hAnsi="Times New Roman" w:eastAsia="宋体" w:cs="Times New Roman"/>
          <w:spacing w:val="-7"/>
          <w:sz w:val="24"/>
          <w:szCs w:val="24"/>
        </w:rPr>
        <w:t>向有关部门汇报，并将上级指挥机构的命令及时向厂区应急指挥小组汇</w:t>
      </w:r>
      <w:r>
        <w:rPr>
          <w:rFonts w:hint="default" w:ascii="Times New Roman" w:hAnsi="Times New Roman" w:eastAsia="宋体" w:cs="Times New Roman"/>
          <w:spacing w:val="-3"/>
          <w:sz w:val="24"/>
          <w:szCs w:val="24"/>
        </w:rPr>
        <w:t>报；编制环境污染事故报告，并将报告向上级部门汇报。</w:t>
      </w:r>
    </w:p>
    <w:p>
      <w:pPr>
        <w:pStyle w:val="2"/>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294" w:name="7.7.1.2预案分级响应衔接"/>
      <w:bookmarkEnd w:id="294"/>
      <w:bookmarkStart w:id="295" w:name="7.7.1.2预案分级响应衔接"/>
      <w:bookmarkEnd w:id="295"/>
      <w:r>
        <w:rPr>
          <w:rFonts w:hint="default" w:ascii="Times New Roman" w:hAnsi="Times New Roman" w:eastAsia="宋体" w:cs="Times New Roman"/>
          <w:sz w:val="24"/>
          <w:szCs w:val="24"/>
        </w:rPr>
        <w:t>预案分级响应衔接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1、一般污染事故：在污染事故现场处置妥当后，经应急指挥小组研究确定后，向当地生态环境部门报告处理结果。</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2、较大或严重污染事故：应急指挥小组在接到事故报警后，及时向</w:t>
      </w:r>
      <w:r>
        <w:rPr>
          <w:rFonts w:hint="eastAsia" w:ascii="Times New Roman" w:hAnsi="Times New Roman" w:eastAsia="宋体" w:cs="Times New Roman"/>
          <w:sz w:val="24"/>
          <w:szCs w:val="24"/>
          <w:lang w:val="en-US" w:eastAsia="zh-CN"/>
        </w:rPr>
        <w:t>老坝港滨海新区</w:t>
      </w:r>
      <w:r>
        <w:rPr>
          <w:rFonts w:hint="default" w:ascii="Times New Roman" w:hAnsi="Times New Roman" w:eastAsia="宋体" w:cs="Times New Roman"/>
          <w:sz w:val="24"/>
          <w:szCs w:val="24"/>
        </w:rPr>
        <w:t>应急处理指挥部、海安市应急处理指挥部报告，并请求支援；</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应急处理指挥部进行紧急动员，适时启动区域的环境污染事故应急预案，迅速调集救援力量，指挥</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成员单位、相关职能部门，根据应急预案组成各个应急行动小组，按照各自的职责和现场救援具体方案开展抢险救援工作，厂内应急小组听从</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现场指挥部的领导。现场指挥部同时将有关进展情况向</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和海安市应急处理指挥部汇报；污染事故基本控制稳定后，现场应急指挥部将根据专家意见，迅速调集后援力量展开事故处置工作。现场应急处理结束。</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当污染事故又进一步扩大、发展趋势，或因事故衍生问题造成重大社会不稳定事态，现场应急指挥部将根据事态发展，及时调整应急响应</w:t>
      </w:r>
      <w:r>
        <w:rPr>
          <w:rFonts w:hint="default" w:ascii="Times New Roman" w:hAnsi="Times New Roman" w:eastAsia="宋体" w:cs="Times New Roman"/>
          <w:spacing w:val="-7"/>
          <w:sz w:val="24"/>
          <w:szCs w:val="24"/>
        </w:rPr>
        <w:t>级别，发布预警信息，同时向</w:t>
      </w:r>
      <w:r>
        <w:rPr>
          <w:rFonts w:hint="eastAsia" w:ascii="Times New Roman" w:hAnsi="Times New Roman" w:eastAsia="宋体" w:cs="Times New Roman"/>
          <w:spacing w:val="-7"/>
          <w:sz w:val="24"/>
          <w:szCs w:val="24"/>
          <w:lang w:val="en-US" w:eastAsia="zh-CN"/>
        </w:rPr>
        <w:t>老坝港滨海新区管委会</w:t>
      </w:r>
      <w:r>
        <w:rPr>
          <w:rFonts w:hint="default" w:ascii="Times New Roman" w:hAnsi="Times New Roman" w:eastAsia="宋体" w:cs="Times New Roman"/>
          <w:spacing w:val="-7"/>
          <w:sz w:val="24"/>
          <w:szCs w:val="24"/>
        </w:rPr>
        <w:t>和海安市应急处理指挥部和省环境污</w:t>
      </w:r>
      <w:r>
        <w:rPr>
          <w:rFonts w:hint="default" w:ascii="Times New Roman" w:hAnsi="Times New Roman" w:eastAsia="宋体" w:cs="Times New Roman"/>
          <w:spacing w:val="-3"/>
          <w:sz w:val="24"/>
          <w:szCs w:val="24"/>
        </w:rPr>
        <w:t>染事故应急处理指挥部请求援助。</w:t>
      </w:r>
    </w:p>
    <w:p>
      <w:pPr>
        <w:pStyle w:val="2"/>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296" w:name="7.7.1.3应急救援保障衔接"/>
      <w:bookmarkEnd w:id="296"/>
      <w:bookmarkStart w:id="297" w:name="7.7.1.3应急救援保障衔接"/>
      <w:bookmarkEnd w:id="297"/>
      <w:r>
        <w:rPr>
          <w:rFonts w:hint="default" w:ascii="Times New Roman" w:hAnsi="Times New Roman" w:eastAsia="宋体" w:cs="Times New Roman"/>
          <w:sz w:val="24"/>
          <w:szCs w:val="24"/>
        </w:rPr>
        <w:t>应急救援保障衔接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①单位互助体系：建设单位和周边企业将建立良好的应急互助关系，在重大事故发生后，能够相互支援。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②公共援助力量：企业还可以联系海安市公共消防队、医院、公安、交通、安监局以及各相关职能部门，请求救援力量、设备的支持。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③专家援助：全厂建立风险事故救援安全专家库，在紧急情况下，可以联系获取救援支持。</w:t>
      </w:r>
    </w:p>
    <w:p>
      <w:pPr>
        <w:pStyle w:val="2"/>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298" w:name="7.7.1.4应急培训的衔接"/>
      <w:bookmarkEnd w:id="298"/>
      <w:bookmarkStart w:id="299" w:name="7.7.1.4应急培训的衔接"/>
      <w:bookmarkEnd w:id="299"/>
      <w:r>
        <w:rPr>
          <w:rFonts w:hint="default" w:ascii="Times New Roman" w:hAnsi="Times New Roman" w:eastAsia="宋体" w:cs="Times New Roman"/>
          <w:sz w:val="24"/>
          <w:szCs w:val="24"/>
        </w:rPr>
        <w:t>应急培训的衔接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企业在开展应急培训计划的同时，还应积极配合海安工业经济区开</w:t>
      </w:r>
      <w:r>
        <w:rPr>
          <w:rFonts w:hint="default" w:ascii="Times New Roman" w:hAnsi="Times New Roman" w:eastAsia="宋体" w:cs="Times New Roman"/>
          <w:spacing w:val="-6"/>
          <w:sz w:val="24"/>
          <w:szCs w:val="24"/>
        </w:rPr>
        <w:t>展的应急培训计划，在发生风险事故时，及时与聚集区应急组织取得联系。</w:t>
      </w:r>
    </w:p>
    <w:p>
      <w:pPr>
        <w:pStyle w:val="2"/>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300" w:name="7.7.1.5公众教育的衔接"/>
      <w:bookmarkEnd w:id="300"/>
      <w:bookmarkStart w:id="301" w:name="7.7.1.5公众教育的衔接"/>
      <w:bookmarkEnd w:id="301"/>
      <w:r>
        <w:rPr>
          <w:rFonts w:hint="default" w:ascii="Times New Roman" w:hAnsi="Times New Roman" w:eastAsia="宋体" w:cs="Times New Roman"/>
          <w:sz w:val="24"/>
          <w:szCs w:val="24"/>
        </w:rPr>
        <w:t>公众教育的衔接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建设单位对厂内和附近地区公众开展教育、培训时，应加强与周边公众和</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相关单位的交流，如发生事故，可更好的疏散、防护污染。</w:t>
      </w:r>
    </w:p>
    <w:p>
      <w:pPr>
        <w:pStyle w:val="2"/>
        <w:keepNext w:val="0"/>
        <w:keepLines w:val="0"/>
        <w:pageBreakBefore w:val="0"/>
        <w:widowControl w:val="0"/>
        <w:numPr>
          <w:ilvl w:val="2"/>
          <w:numId w:val="5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302" w:name="7.7.2风险防范措施的衔接"/>
      <w:bookmarkEnd w:id="302"/>
      <w:bookmarkStart w:id="303" w:name="7.7.2风险防范措施的衔接"/>
      <w:bookmarkEnd w:id="303"/>
      <w:r>
        <w:rPr>
          <w:rFonts w:hint="default" w:ascii="Times New Roman" w:hAnsi="Times New Roman" w:eastAsia="宋体" w:cs="Times New Roman"/>
          <w:sz w:val="24"/>
          <w:szCs w:val="24"/>
        </w:rPr>
        <w:t>风险防范措施的衔接</w:t>
      </w:r>
    </w:p>
    <w:p>
      <w:pPr>
        <w:pStyle w:val="18"/>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4"/>
        </w:rPr>
      </w:pPr>
      <w:bookmarkStart w:id="304" w:name="7.7.2.1污染治理措施的衔接"/>
      <w:bookmarkEnd w:id="304"/>
      <w:bookmarkStart w:id="305" w:name="7.7.2.1污染治理措施的衔接"/>
      <w:bookmarkEnd w:id="305"/>
      <w:r>
        <w:rPr>
          <w:rFonts w:hint="default" w:ascii="Times New Roman" w:hAnsi="Times New Roman" w:eastAsia="宋体" w:cs="Times New Roman"/>
          <w:b/>
          <w:sz w:val="24"/>
          <w:szCs w:val="24"/>
        </w:rPr>
        <w:t>污染治理措施的衔接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当风险事故废水超过全厂能够处理范围后，应及时向</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相关单位请求援助，帮助收集事故废水，以免风险事故发生扩大。</w:t>
      </w:r>
    </w:p>
    <w:p>
      <w:pPr>
        <w:pStyle w:val="2"/>
        <w:keepNext w:val="0"/>
        <w:keepLines w:val="0"/>
        <w:pageBreakBefore w:val="0"/>
        <w:widowControl w:val="0"/>
        <w:numPr>
          <w:ilvl w:val="3"/>
          <w:numId w:val="53"/>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306" w:name="7.7.2.2消防及火灾报警系统的衔接"/>
      <w:bookmarkEnd w:id="306"/>
      <w:bookmarkStart w:id="307" w:name="7.7.2.2消防及火灾报警系统的衔接"/>
      <w:bookmarkEnd w:id="307"/>
      <w:r>
        <w:rPr>
          <w:rFonts w:hint="default" w:ascii="Times New Roman" w:hAnsi="Times New Roman" w:eastAsia="宋体" w:cs="Times New Roman"/>
          <w:sz w:val="24"/>
          <w:szCs w:val="24"/>
        </w:rPr>
        <w:t>消防及火灾报警系统的衔接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厂内消防站、消防车辆与聚集区消防站配套建设；厂内采用电话报警，火灾报警信号报送至厂内消防站，必要时报送至</w:t>
      </w:r>
      <w:r>
        <w:rPr>
          <w:rFonts w:hint="eastAsia" w:ascii="Times New Roman" w:hAnsi="Times New Roman" w:eastAsia="宋体" w:cs="Times New Roman"/>
          <w:sz w:val="24"/>
          <w:szCs w:val="24"/>
          <w:lang w:eastAsia="zh-CN"/>
        </w:rPr>
        <w:t>老坝港滨海新区委员会</w:t>
      </w:r>
      <w:r>
        <w:rPr>
          <w:rFonts w:hint="default" w:ascii="Times New Roman" w:hAnsi="Times New Roman" w:eastAsia="宋体" w:cs="Times New Roman"/>
          <w:sz w:val="24"/>
          <w:szCs w:val="24"/>
        </w:rPr>
        <w:t>消防站。</w:t>
      </w:r>
    </w:p>
    <w:p>
      <w:pPr>
        <w:pStyle w:val="4"/>
        <w:keepNext w:val="0"/>
        <w:keepLines w:val="0"/>
        <w:pageBreakBefore w:val="0"/>
        <w:widowControl w:val="0"/>
        <w:numPr>
          <w:ilvl w:val="1"/>
          <w:numId w:val="30"/>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308" w:name="_bookmark38"/>
      <w:bookmarkEnd w:id="308"/>
      <w:bookmarkStart w:id="309" w:name="7.8 与周边企业的衔接"/>
      <w:bookmarkEnd w:id="309"/>
      <w:bookmarkStart w:id="310" w:name="_Toc4053"/>
      <w:r>
        <w:rPr>
          <w:rFonts w:hint="default" w:ascii="Times New Roman" w:hAnsi="Times New Roman" w:eastAsia="宋体" w:cs="Times New Roman"/>
          <w:sz w:val="24"/>
          <w:szCs w:val="24"/>
        </w:rPr>
        <w:t>与周边企业的衔接</w:t>
      </w:r>
      <w:bookmarkEnd w:id="310"/>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企业已与周边企业签订互救协议，以保证事故状态下能够紧急调用应急物资和应急救援队伍。协议过程明确，主要由应急环保组负责人相</w:t>
      </w:r>
      <w:r>
        <w:rPr>
          <w:rFonts w:hint="default" w:ascii="Times New Roman" w:hAnsi="Times New Roman" w:eastAsia="宋体" w:cs="Times New Roman"/>
          <w:spacing w:val="-3"/>
          <w:sz w:val="24"/>
          <w:szCs w:val="24"/>
        </w:rPr>
        <w:t>互联系，互相调用应急物资的相关事宜。</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sectPr>
          <w:footerReference r:id="rId19" w:type="default"/>
          <w:pgSz w:w="11910" w:h="16840"/>
          <w:pgMar w:top="1361" w:right="1417" w:bottom="1417" w:left="1417" w:header="878" w:footer="993"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outlineLvl w:val="0"/>
        <w:rPr>
          <w:rFonts w:hint="default" w:ascii="Times New Roman" w:hAnsi="Times New Roman" w:eastAsia="宋体" w:cs="Times New Roman"/>
          <w:sz w:val="24"/>
          <w:szCs w:val="24"/>
        </w:rPr>
      </w:pPr>
      <w:bookmarkStart w:id="311" w:name="8 事后恢复"/>
      <w:bookmarkEnd w:id="311"/>
      <w:bookmarkStart w:id="312" w:name="_bookmark39"/>
      <w:bookmarkEnd w:id="312"/>
      <w:bookmarkStart w:id="313" w:name="_Toc718"/>
      <w:r>
        <w:rPr>
          <w:rFonts w:hint="default" w:ascii="Times New Roman" w:hAnsi="Times New Roman" w:eastAsia="宋体" w:cs="Times New Roman"/>
          <w:sz w:val="24"/>
          <w:szCs w:val="24"/>
        </w:rPr>
        <w:t>事后恢复</w:t>
      </w:r>
      <w:bookmarkEnd w:id="313"/>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14" w:name="_bookmark40"/>
      <w:bookmarkEnd w:id="314"/>
      <w:bookmarkStart w:id="315" w:name="8.1 善后处置"/>
      <w:bookmarkEnd w:id="315"/>
      <w:bookmarkStart w:id="316" w:name="_Toc10832"/>
      <w:r>
        <w:rPr>
          <w:rFonts w:hint="default" w:ascii="Times New Roman" w:hAnsi="Times New Roman" w:eastAsia="宋体" w:cs="Times New Roman"/>
          <w:sz w:val="24"/>
          <w:szCs w:val="24"/>
        </w:rPr>
        <w:t>善后处置</w:t>
      </w:r>
      <w:bookmarkEnd w:id="316"/>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突发环境事件发生后，要做好受污染区域内群众的思想工作，安定</w:t>
      </w:r>
      <w:r>
        <w:rPr>
          <w:rFonts w:hint="default" w:ascii="Times New Roman" w:hAnsi="Times New Roman" w:eastAsia="宋体" w:cs="Times New Roman"/>
          <w:spacing w:val="-7"/>
          <w:sz w:val="24"/>
          <w:szCs w:val="24"/>
        </w:rPr>
        <w:t>群众情绪，并尽快开展善后处置工作，如人员安置、补偿、宣传教育等</w:t>
      </w:r>
      <w:r>
        <w:rPr>
          <w:rFonts w:hint="default" w:ascii="Times New Roman" w:hAnsi="Times New Roman" w:eastAsia="宋体" w:cs="Times New Roman"/>
          <w:spacing w:val="-6"/>
          <w:sz w:val="24"/>
          <w:szCs w:val="24"/>
        </w:rPr>
        <w:t>工作。对突发环境事件产生的污染物进行认真收集、清理。由主管领导负责，组织有关部门分析事故原因，汲取事故教训，指挥部要将事故情况进行登记、整理和存档。做好突发环境事件记录和突发环境事件后的</w:t>
      </w:r>
      <w:r>
        <w:rPr>
          <w:rFonts w:hint="default" w:ascii="Times New Roman" w:hAnsi="Times New Roman" w:eastAsia="宋体" w:cs="Times New Roman"/>
          <w:spacing w:val="-3"/>
          <w:sz w:val="24"/>
          <w:szCs w:val="24"/>
        </w:rPr>
        <w:t>交接工作，制订切实可行的防范措施，防止类似事故发生。</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组织有关专家对受灾范围进行科学评估，做好疫病防治、环境污染清除、生态恢复等工作。</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17" w:name="8.2 事故现场的保护措施 "/>
      <w:bookmarkEnd w:id="317"/>
      <w:bookmarkStart w:id="318" w:name="_bookmark41"/>
      <w:bookmarkEnd w:id="318"/>
      <w:bookmarkStart w:id="319" w:name="_Toc29239"/>
      <w:r>
        <w:rPr>
          <w:rFonts w:hint="default" w:ascii="Times New Roman" w:hAnsi="Times New Roman" w:eastAsia="宋体" w:cs="Times New Roman"/>
          <w:sz w:val="24"/>
          <w:szCs w:val="24"/>
        </w:rPr>
        <w:t>事故现场的保护措施</w:t>
      </w:r>
      <w:bookmarkEnd w:id="319"/>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事故现场应急行动结束后，环境保护小组对事故现场进行保护及安全状态认定，协同生产协调小组对事故现场进行恢复，确定现场清洁净化、污染控制和环境恢复工作需要的设备工具和物资，对受污染伤害人</w:t>
      </w:r>
      <w:r>
        <w:rPr>
          <w:rFonts w:hint="default" w:ascii="Times New Roman" w:hAnsi="Times New Roman" w:eastAsia="宋体" w:cs="Times New Roman"/>
          <w:spacing w:val="-3"/>
          <w:sz w:val="24"/>
          <w:szCs w:val="24"/>
        </w:rPr>
        <w:t>员进行清洁净化，对设备进行清理恢复，进入正常状态。</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20" w:name="8.3 现场净化方式、方法"/>
      <w:bookmarkEnd w:id="320"/>
      <w:bookmarkStart w:id="321" w:name="_bookmark42"/>
      <w:bookmarkEnd w:id="321"/>
      <w:bookmarkStart w:id="322" w:name="_Toc24622"/>
      <w:r>
        <w:rPr>
          <w:rFonts w:hint="default" w:ascii="Times New Roman" w:hAnsi="Times New Roman" w:eastAsia="宋体" w:cs="Times New Roman"/>
          <w:sz w:val="24"/>
          <w:szCs w:val="24"/>
        </w:rPr>
        <w:t>现场净化方式、方法</w:t>
      </w:r>
      <w:bookmarkEnd w:id="322"/>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由环境保护小组根据现场损坏及污染程度确定采用快速、安全的方</w:t>
      </w:r>
      <w:r>
        <w:rPr>
          <w:rFonts w:hint="default" w:ascii="Times New Roman" w:hAnsi="Times New Roman" w:eastAsia="宋体" w:cs="Times New Roman"/>
          <w:spacing w:val="-7"/>
          <w:sz w:val="24"/>
          <w:szCs w:val="24"/>
        </w:rPr>
        <w:t>式、方法进行现场净化、清理，对现场环境及受污染损坏的物品进行消</w:t>
      </w:r>
      <w:r>
        <w:rPr>
          <w:rFonts w:hint="default" w:ascii="Times New Roman" w:hAnsi="Times New Roman" w:eastAsia="宋体" w:cs="Times New Roman"/>
          <w:spacing w:val="-3"/>
          <w:sz w:val="24"/>
          <w:szCs w:val="24"/>
        </w:rPr>
        <w:t>洗、消毒、维修等处理。</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23" w:name="_bookmark43"/>
      <w:bookmarkEnd w:id="323"/>
      <w:bookmarkStart w:id="324" w:name="8.4 洗消后的二次污染的防治方案"/>
      <w:bookmarkEnd w:id="324"/>
      <w:bookmarkStart w:id="325" w:name="_Toc625"/>
      <w:r>
        <w:rPr>
          <w:rFonts w:hint="default" w:ascii="Times New Roman" w:hAnsi="Times New Roman" w:eastAsia="宋体" w:cs="Times New Roman"/>
          <w:sz w:val="24"/>
          <w:szCs w:val="24"/>
        </w:rPr>
        <w:t>洗消后的二次污染的防治方案</w:t>
      </w:r>
      <w:bookmarkEnd w:id="325"/>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建立事故水池，用于收集、储存应急救援产生的有害物质冲洗水、</w:t>
      </w:r>
      <w:r>
        <w:rPr>
          <w:rFonts w:hint="default" w:ascii="Times New Roman" w:hAnsi="Times New Roman" w:eastAsia="宋体" w:cs="Times New Roman"/>
          <w:spacing w:val="-14"/>
          <w:sz w:val="24"/>
          <w:szCs w:val="24"/>
        </w:rPr>
        <w:t>消防水等。现场洗消工作终止后对洗消水进行沉降、过滤、</w:t>
      </w:r>
      <w:r>
        <w:rPr>
          <w:rFonts w:hint="eastAsia" w:ascii="Times New Roman" w:hAnsi="Times New Roman" w:eastAsia="宋体" w:cs="Times New Roman"/>
          <w:spacing w:val="-14"/>
          <w:sz w:val="24"/>
          <w:szCs w:val="24"/>
          <w:lang w:val="en-US" w:eastAsia="zh-CN"/>
        </w:rPr>
        <w:tab/>
      </w:r>
      <w:r>
        <w:rPr>
          <w:rFonts w:hint="default" w:ascii="Times New Roman" w:hAnsi="Times New Roman" w:eastAsia="宋体" w:cs="Times New Roman"/>
          <w:spacing w:val="-14"/>
          <w:sz w:val="24"/>
          <w:szCs w:val="24"/>
        </w:rPr>
        <w:t xml:space="preserve">消毒等处理， </w:t>
      </w:r>
      <w:r>
        <w:rPr>
          <w:rFonts w:hint="default" w:ascii="Times New Roman" w:hAnsi="Times New Roman" w:eastAsia="宋体" w:cs="Times New Roman"/>
          <w:spacing w:val="-8"/>
          <w:sz w:val="24"/>
          <w:szCs w:val="24"/>
        </w:rPr>
        <w:t>如污染较重，应先排入事故池，应急事故结束后，厂区</w:t>
      </w:r>
      <w:r>
        <w:rPr>
          <w:rFonts w:hint="eastAsia" w:ascii="Times New Roman" w:hAnsi="Times New Roman" w:eastAsia="宋体" w:cs="Times New Roman"/>
          <w:spacing w:val="-8"/>
          <w:sz w:val="24"/>
          <w:szCs w:val="24"/>
          <w:lang w:val="en-US" w:eastAsia="zh-CN"/>
        </w:rPr>
        <w:t>应交给有资质单位处置</w:t>
      </w:r>
      <w:r>
        <w:rPr>
          <w:rFonts w:hint="default" w:ascii="Times New Roman" w:hAnsi="Times New Roman" w:eastAsia="宋体" w:cs="Times New Roman"/>
          <w:spacing w:val="-3"/>
          <w:sz w:val="24"/>
          <w:szCs w:val="24"/>
        </w:rPr>
        <w:t>，以防造成二次污染。</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26" w:name="8.5 环境恢复措施"/>
      <w:bookmarkEnd w:id="326"/>
      <w:bookmarkStart w:id="327" w:name="_bookmark44"/>
      <w:bookmarkEnd w:id="327"/>
      <w:bookmarkStart w:id="328" w:name="_Toc24482"/>
      <w:r>
        <w:rPr>
          <w:rFonts w:hint="default" w:ascii="Times New Roman" w:hAnsi="Times New Roman" w:eastAsia="宋体" w:cs="Times New Roman"/>
          <w:sz w:val="24"/>
          <w:szCs w:val="24"/>
        </w:rPr>
        <w:t>环境恢复措施</w:t>
      </w:r>
      <w:bookmarkEnd w:id="328"/>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环境保护小组在事故救援现场恢复过程中注意同步搜集事故证据， 按事故、事件、不符合、纠正与预防措施管理程序进行事故调查，查找出事故原因，制定纠正预防措施，写出事故报告及应急恢复报告，并采取相应的措施对受污染环境进行恢复处理，其方法和程序如下。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1、对现场中暴露的工作人员、应急行动队员及其衣物、防护用品进行清洗、消毒等处理。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2、现场环境恢复：对现场受污染的地面进行清理、修整，对受污染的墙面、管道、设备表面进行清洗、粉刷等处理。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3、设备修复：对受污染损坏的设备、管道、线路等进行修复，并根据需要购置新设备、新材料。</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4</w:t>
      </w:r>
      <w:r>
        <w:rPr>
          <w:rFonts w:hint="default" w:ascii="Times New Roman" w:hAnsi="Times New Roman" w:eastAsia="宋体" w:cs="Times New Roman"/>
          <w:spacing w:val="-12"/>
          <w:sz w:val="24"/>
          <w:szCs w:val="24"/>
        </w:rPr>
        <w:t>、物料的清理：对受污染的物料进行清理</w:t>
      </w:r>
      <w:r>
        <w:rPr>
          <w:rFonts w:hint="default" w:ascii="Times New Roman" w:hAnsi="Times New Roman" w:eastAsia="宋体" w:cs="Times New Roman"/>
          <w:sz w:val="24"/>
          <w:szCs w:val="24"/>
        </w:rPr>
        <w:t>,</w:t>
      </w:r>
      <w:r>
        <w:rPr>
          <w:rFonts w:hint="default" w:ascii="Times New Roman" w:hAnsi="Times New Roman" w:eastAsia="宋体" w:cs="Times New Roman"/>
          <w:spacing w:val="-3"/>
          <w:sz w:val="24"/>
          <w:szCs w:val="24"/>
        </w:rPr>
        <w:t>经监测后能利用的保存，不能利用的进行无害化处理。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5、器具的修复：对受污染的仪器工具进行清理修复，必要时购置新器具。</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29" w:name="8.6 事故责任调查及污染危害评估报告"/>
      <w:bookmarkEnd w:id="329"/>
      <w:bookmarkStart w:id="330" w:name="_bookmark45"/>
      <w:bookmarkEnd w:id="330"/>
      <w:bookmarkStart w:id="331" w:name="_Toc8913"/>
      <w:r>
        <w:rPr>
          <w:rFonts w:hint="default" w:ascii="Times New Roman" w:hAnsi="Times New Roman" w:eastAsia="宋体" w:cs="Times New Roman"/>
          <w:sz w:val="24"/>
          <w:szCs w:val="24"/>
        </w:rPr>
        <w:t>事故责任调查及污染危害评估报告</w:t>
      </w:r>
      <w:bookmarkEnd w:id="331"/>
    </w:p>
    <w:p>
      <w:pPr>
        <w:pStyle w:val="18"/>
        <w:keepNext w:val="0"/>
        <w:keepLines w:val="0"/>
        <w:pageBreakBefore w:val="0"/>
        <w:widowControl w:val="0"/>
        <w:numPr>
          <w:ilvl w:val="0"/>
          <w:numId w:val="5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组织专门人员对产生事故进行分析评价，调查事故原因、造成的经济损失和产生后果。</w:t>
      </w:r>
    </w:p>
    <w:p>
      <w:pPr>
        <w:pStyle w:val="18"/>
        <w:keepNext w:val="0"/>
        <w:keepLines w:val="0"/>
        <w:pageBreakBefore w:val="0"/>
        <w:widowControl w:val="0"/>
        <w:numPr>
          <w:ilvl w:val="0"/>
          <w:numId w:val="5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进行环境危害调查与评估，对周边水体选择适当断面进行水</w:t>
      </w:r>
      <w:r>
        <w:rPr>
          <w:rFonts w:hint="default" w:ascii="Times New Roman" w:hAnsi="Times New Roman" w:eastAsia="宋体" w:cs="Times New Roman"/>
          <w:spacing w:val="-6"/>
          <w:sz w:val="24"/>
          <w:szCs w:val="24"/>
        </w:rPr>
        <w:t>质监测，对周边大气环境进行检查，统计周边人员的健康状况</w:t>
      </w:r>
      <w:r>
        <w:rPr>
          <w:rFonts w:hint="default" w:ascii="Times New Roman" w:hAnsi="Times New Roman" w:eastAsia="宋体" w:cs="Times New Roman"/>
          <w:sz w:val="24"/>
          <w:szCs w:val="24"/>
        </w:rPr>
        <w:t>（</w:t>
      </w:r>
      <w:r>
        <w:rPr>
          <w:rFonts w:hint="default" w:ascii="Times New Roman" w:hAnsi="Times New Roman" w:eastAsia="宋体" w:cs="Times New Roman"/>
          <w:spacing w:val="-2"/>
          <w:sz w:val="24"/>
          <w:szCs w:val="24"/>
        </w:rPr>
        <w:t>主要是</w:t>
      </w:r>
      <w:r>
        <w:rPr>
          <w:rFonts w:hint="default" w:ascii="Times New Roman" w:hAnsi="Times New Roman" w:eastAsia="宋体" w:cs="Times New Roman"/>
          <w:spacing w:val="-3"/>
          <w:sz w:val="24"/>
          <w:szCs w:val="24"/>
        </w:rPr>
        <w:t>中毒、致死情况）</w:t>
      </w:r>
      <w:r>
        <w:rPr>
          <w:rFonts w:hint="default" w:ascii="Times New Roman" w:hAnsi="Times New Roman" w:eastAsia="宋体" w:cs="Times New Roman"/>
          <w:sz w:val="24"/>
          <w:szCs w:val="24"/>
        </w:rPr>
        <w:t>。</w:t>
      </w:r>
    </w:p>
    <w:p>
      <w:pPr>
        <w:pStyle w:val="18"/>
        <w:keepNext w:val="0"/>
        <w:keepLines w:val="0"/>
        <w:pageBreakBefore w:val="0"/>
        <w:widowControl w:val="0"/>
        <w:numPr>
          <w:ilvl w:val="0"/>
          <w:numId w:val="5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对于由于本项目的环境事故而造成周边人员伤害的，统计伤害程度及范围，对其进行适当经济补偿。</w:t>
      </w:r>
    </w:p>
    <w:p>
      <w:pPr>
        <w:pStyle w:val="18"/>
        <w:keepNext w:val="0"/>
        <w:keepLines w:val="0"/>
        <w:pageBreakBefore w:val="0"/>
        <w:widowControl w:val="0"/>
        <w:numPr>
          <w:ilvl w:val="0"/>
          <w:numId w:val="5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根据事故调查结果，对公司现有的防范措施和应急预案作出评价，指出其有效性和不足之处，提出整改意见。</w:t>
      </w:r>
    </w:p>
    <w:p>
      <w:pPr>
        <w:pStyle w:val="18"/>
        <w:keepNext w:val="0"/>
        <w:keepLines w:val="0"/>
        <w:pageBreakBefore w:val="0"/>
        <w:widowControl w:val="0"/>
        <w:numPr>
          <w:ilvl w:val="0"/>
          <w:numId w:val="54"/>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作出污染危害评估报告，设置应急事故专门记录人员，建立档案和专门报告制度，设专门部门负责管理。</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32" w:name="8.7 保险"/>
      <w:bookmarkEnd w:id="332"/>
      <w:bookmarkStart w:id="333" w:name="_bookmark46"/>
      <w:bookmarkEnd w:id="333"/>
      <w:bookmarkStart w:id="334" w:name="_Toc5357"/>
      <w:r>
        <w:rPr>
          <w:rFonts w:hint="default" w:ascii="Times New Roman" w:hAnsi="Times New Roman" w:eastAsia="宋体" w:cs="Times New Roman"/>
          <w:sz w:val="24"/>
          <w:szCs w:val="24"/>
        </w:rPr>
        <w:t>保险</w:t>
      </w:r>
      <w:bookmarkEnd w:id="334"/>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建立突发环境事件社会保险机制，对环境应急工作人员办理意外伤害保险，并依法办理相关责任险或其他险种。</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sectPr>
          <w:footerReference r:id="rId20" w:type="default"/>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outlineLvl w:val="0"/>
        <w:rPr>
          <w:rFonts w:hint="default" w:ascii="Times New Roman" w:hAnsi="Times New Roman" w:eastAsia="宋体" w:cs="Times New Roman"/>
          <w:sz w:val="24"/>
          <w:szCs w:val="24"/>
        </w:rPr>
      </w:pPr>
      <w:bookmarkStart w:id="335" w:name="_bookmark47"/>
      <w:bookmarkEnd w:id="335"/>
      <w:bookmarkStart w:id="336" w:name="9 应急培训和演练"/>
      <w:bookmarkEnd w:id="336"/>
      <w:bookmarkStart w:id="337" w:name="_Toc26575"/>
      <w:r>
        <w:rPr>
          <w:rFonts w:hint="default" w:ascii="Times New Roman" w:hAnsi="Times New Roman" w:eastAsia="宋体" w:cs="Times New Roman"/>
          <w:sz w:val="24"/>
          <w:szCs w:val="24"/>
        </w:rPr>
        <w:t>应急培训和演练</w:t>
      </w:r>
      <w:bookmarkEnd w:id="337"/>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加强对救援队伍的培训包括对应急救援人员的培训、全体员工应急响应的培训以及社区或周边人员应急响应知识的宣传。指挥领导小组从</w:t>
      </w:r>
      <w:r>
        <w:rPr>
          <w:rFonts w:hint="default" w:ascii="Times New Roman" w:hAnsi="Times New Roman" w:eastAsia="宋体" w:cs="Times New Roman"/>
          <w:spacing w:val="-15"/>
          <w:sz w:val="24"/>
          <w:szCs w:val="24"/>
        </w:rPr>
        <w:t>实际出发，针对危险目标可能发生的事故，每年至少组织一次模拟演习。</w:t>
      </w:r>
      <w:r>
        <w:rPr>
          <w:rFonts w:hint="default" w:ascii="Times New Roman" w:hAnsi="Times New Roman" w:eastAsia="宋体" w:cs="Times New Roman"/>
          <w:spacing w:val="-7"/>
          <w:sz w:val="24"/>
          <w:szCs w:val="24"/>
        </w:rPr>
        <w:t>把指挥机构和救援队伍训练成一支思想好、技术精、作风硬的指挥班子和抢救队伍。一旦发生事故，指挥机构能正确指挥，各救援队伍能根据</w:t>
      </w:r>
      <w:r>
        <w:rPr>
          <w:rFonts w:hint="default" w:ascii="Times New Roman" w:hAnsi="Times New Roman" w:eastAsia="宋体" w:cs="Times New Roman"/>
          <w:spacing w:val="-6"/>
          <w:sz w:val="24"/>
          <w:szCs w:val="24"/>
        </w:rPr>
        <w:t>各自任务及时有效地排除险情、控制并消灭事故、抢救伤员，做好应急</w:t>
      </w:r>
      <w:r>
        <w:rPr>
          <w:rFonts w:hint="default" w:ascii="Times New Roman" w:hAnsi="Times New Roman" w:eastAsia="宋体" w:cs="Times New Roman"/>
          <w:spacing w:val="-3"/>
          <w:sz w:val="24"/>
          <w:szCs w:val="24"/>
        </w:rPr>
        <w:t>救援工作。</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rPr>
          <w:rFonts w:hint="default" w:ascii="Times New Roman" w:hAnsi="Times New Roman" w:eastAsia="宋体" w:cs="Times New Roman"/>
          <w:sz w:val="24"/>
          <w:szCs w:val="24"/>
        </w:rPr>
      </w:pPr>
      <w:bookmarkStart w:id="338" w:name="_bookmark48"/>
      <w:bookmarkEnd w:id="338"/>
      <w:bookmarkStart w:id="339" w:name="9.1 培训"/>
      <w:bookmarkEnd w:id="339"/>
      <w:bookmarkStart w:id="340" w:name="_Toc7931"/>
      <w:r>
        <w:rPr>
          <w:rFonts w:hint="default" w:ascii="Times New Roman" w:hAnsi="Times New Roman" w:eastAsia="宋体" w:cs="Times New Roman"/>
          <w:sz w:val="24"/>
          <w:szCs w:val="24"/>
        </w:rPr>
        <w:t>培训</w:t>
      </w:r>
      <w:bookmarkEnd w:id="340"/>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341" w:name="9.1.1 应急救援指挥部成员应急响应的培训"/>
      <w:bookmarkEnd w:id="341"/>
      <w:bookmarkStart w:id="342" w:name="9.1.1 应急救援指挥部成员应急响应的培训"/>
      <w:bookmarkEnd w:id="342"/>
      <w:r>
        <w:rPr>
          <w:rFonts w:hint="default" w:ascii="Times New Roman" w:hAnsi="Times New Roman" w:eastAsia="宋体" w:cs="Times New Roman"/>
          <w:sz w:val="24"/>
          <w:szCs w:val="24"/>
        </w:rPr>
        <w:t>应急救援指挥部成员应急响应的培训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本预案制订实施后，所有应急救援指挥部成员，各专业救援队成员应认真学习本预案内容，明确在救援现场所担负的责任和义务。</w:t>
      </w:r>
    </w:p>
    <w:p>
      <w:pPr>
        <w:pStyle w:val="18"/>
        <w:keepNext w:val="0"/>
        <w:keepLines w:val="0"/>
        <w:pageBreakBefore w:val="0"/>
        <w:widowControl w:val="0"/>
        <w:numPr>
          <w:ilvl w:val="0"/>
          <w:numId w:val="5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主要培训内容：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①启动环境应急救援预案的程序方法。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②熟悉各部门环境应急救援的职责和分工，并能在事故发生时按照预案有条不紊地组织应急救援。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③能采用正确的方式方法进行抢险，掌握有效控制事故，避免事故失控和扩大化的方法。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④能在事故救援期间有序地组织、协调应急物资的调运。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⑤懂得申请外部救援力量的报警方法，以及发布事故消息，组织周边企业、部门疏散方法等。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⑥能迅速组织人员在事故现场建立警戒和隔离带，以及事故得到有效处理后的现场洗消方法。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⑦掌握事故得到有效控制后现场污染的洗消方法。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⑧掌握灭火、抢险、堵漏的方法。</w:t>
      </w:r>
    </w:p>
    <w:p>
      <w:pPr>
        <w:pStyle w:val="18"/>
        <w:keepNext w:val="0"/>
        <w:keepLines w:val="0"/>
        <w:pageBreakBefore w:val="0"/>
        <w:widowControl w:val="0"/>
        <w:numPr>
          <w:ilvl w:val="0"/>
          <w:numId w:val="55"/>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采取的方式：课堂教学、综合讨论、现场讲解、模拟事故发</w:t>
      </w:r>
      <w:r>
        <w:rPr>
          <w:rFonts w:hint="default" w:ascii="Times New Roman" w:hAnsi="Times New Roman" w:eastAsia="宋体" w:cs="Times New Roman"/>
          <w:spacing w:val="-2"/>
          <w:sz w:val="24"/>
          <w:szCs w:val="24"/>
        </w:rPr>
        <w:t>生等。</w:t>
      </w:r>
    </w:p>
    <w:p>
      <w:pPr>
        <w:pStyle w:val="18"/>
        <w:keepNext w:val="0"/>
        <w:keepLines w:val="0"/>
        <w:pageBreakBefore w:val="0"/>
        <w:widowControl w:val="0"/>
        <w:numPr>
          <w:ilvl w:val="0"/>
          <w:numId w:val="55"/>
        </w:numPr>
        <w:kinsoku/>
        <w:wordWrap/>
        <w:overflowPunct/>
        <w:topLinePunct w:val="0"/>
        <w:autoSpaceDE w:val="0"/>
        <w:autoSpaceDN w:val="0"/>
        <w:bidi w:val="0"/>
        <w:adjustRightInd/>
        <w:snapToGrid/>
        <w:spacing w:before="0" w:after="0" w:line="360" w:lineRule="auto"/>
        <w:ind w:left="0" w:right="0" w:firstLine="44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 xml:space="preserve">培训时间：每月不少于 </w:t>
      </w:r>
      <w:r>
        <w:rPr>
          <w:rFonts w:hint="default" w:ascii="Times New Roman" w:hAnsi="Times New Roman" w:eastAsia="宋体" w:cs="Times New Roman"/>
          <w:sz w:val="24"/>
          <w:szCs w:val="24"/>
        </w:rPr>
        <w:t>2</w:t>
      </w:r>
      <w:r>
        <w:rPr>
          <w:rFonts w:hint="default" w:ascii="Times New Roman" w:hAnsi="Times New Roman" w:eastAsia="宋体" w:cs="Times New Roman"/>
          <w:spacing w:val="-2"/>
          <w:sz w:val="24"/>
          <w:szCs w:val="24"/>
        </w:rPr>
        <w:t xml:space="preserve"> 小时。</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343" w:name="9.1.2 员工应急响应的培训"/>
      <w:bookmarkEnd w:id="343"/>
      <w:bookmarkStart w:id="344" w:name="9.1.2 员工应急响应的培训"/>
      <w:bookmarkEnd w:id="344"/>
      <w:r>
        <w:rPr>
          <w:rFonts w:hint="default" w:ascii="Times New Roman" w:hAnsi="Times New Roman" w:eastAsia="宋体" w:cs="Times New Roman"/>
          <w:sz w:val="24"/>
          <w:szCs w:val="24"/>
        </w:rPr>
        <w:t>员工应急响应的培训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员工应急响应的培训，结合每年组织的安全技术知识培训一并进行。</w:t>
      </w:r>
    </w:p>
    <w:p>
      <w:pPr>
        <w:pStyle w:val="18"/>
        <w:keepNext w:val="0"/>
        <w:keepLines w:val="0"/>
        <w:pageBreakBefore w:val="0"/>
        <w:widowControl w:val="0"/>
        <w:numPr>
          <w:ilvl w:val="0"/>
          <w:numId w:val="5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主要培训内容：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①企业环保安全生产规章制度、安全操作规程；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②全企业存在危险化学品特性、健康危害、危险性、急救方法；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③生产过程中异常情况的排除，处理方法；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④事故发生后如何开展自救和互救；</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⑤事故发生后的撤离和疏散方法。</w:t>
      </w:r>
    </w:p>
    <w:p>
      <w:pPr>
        <w:pStyle w:val="18"/>
        <w:keepNext w:val="0"/>
        <w:keepLines w:val="0"/>
        <w:pageBreakBefore w:val="0"/>
        <w:widowControl w:val="0"/>
        <w:numPr>
          <w:ilvl w:val="0"/>
          <w:numId w:val="5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采取的方式：课堂教学、综合讨论、现场讲解等。</w:t>
      </w:r>
    </w:p>
    <w:p>
      <w:pPr>
        <w:pStyle w:val="18"/>
        <w:keepNext w:val="0"/>
        <w:keepLines w:val="0"/>
        <w:pageBreakBefore w:val="0"/>
        <w:widowControl w:val="0"/>
        <w:numPr>
          <w:ilvl w:val="0"/>
          <w:numId w:val="56"/>
        </w:numPr>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 xml:space="preserve">培训时间：每季度不少于 </w:t>
      </w:r>
      <w:r>
        <w:rPr>
          <w:rFonts w:hint="default" w:ascii="Times New Roman" w:hAnsi="Times New Roman" w:eastAsia="宋体" w:cs="Times New Roman"/>
          <w:sz w:val="24"/>
          <w:szCs w:val="24"/>
        </w:rPr>
        <w:t xml:space="preserve">4 </w:t>
      </w:r>
      <w:r>
        <w:rPr>
          <w:rFonts w:hint="default" w:ascii="Times New Roman" w:hAnsi="Times New Roman" w:eastAsia="宋体" w:cs="Times New Roman"/>
          <w:spacing w:val="-2"/>
          <w:sz w:val="24"/>
          <w:szCs w:val="24"/>
        </w:rPr>
        <w:t>小时。</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345" w:name="9.1.3 外部公众应急响应的培训"/>
      <w:bookmarkEnd w:id="345"/>
      <w:bookmarkStart w:id="346" w:name="9.1.3 外部公众应急响应的培训"/>
      <w:bookmarkEnd w:id="346"/>
      <w:r>
        <w:rPr>
          <w:rFonts w:hint="default" w:ascii="Times New Roman" w:hAnsi="Times New Roman" w:eastAsia="宋体" w:cs="Times New Roman"/>
          <w:sz w:val="24"/>
          <w:szCs w:val="24"/>
        </w:rPr>
        <w:t>外部公众应急响应的培训</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向外部公众</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4"/>
          <w:sz w:val="24"/>
          <w:szCs w:val="24"/>
        </w:rPr>
        <w:t>周边企业、居民等</w:t>
      </w:r>
      <w:r>
        <w:rPr>
          <w:rFonts w:hint="default" w:ascii="Times New Roman" w:hAnsi="Times New Roman" w:eastAsia="宋体" w:cs="Times New Roman"/>
          <w:spacing w:val="-10"/>
          <w:sz w:val="24"/>
          <w:szCs w:val="24"/>
        </w:rPr>
        <w:t>）</w:t>
      </w:r>
      <w:r>
        <w:rPr>
          <w:rFonts w:hint="default" w:ascii="Times New Roman" w:hAnsi="Times New Roman" w:eastAsia="宋体" w:cs="Times New Roman"/>
          <w:spacing w:val="-3"/>
          <w:sz w:val="24"/>
          <w:szCs w:val="24"/>
        </w:rPr>
        <w:t>广泛宣传环境污染事件应急预案</w:t>
      </w:r>
      <w:r>
        <w:rPr>
          <w:rFonts w:hint="default" w:ascii="Times New Roman" w:hAnsi="Times New Roman" w:eastAsia="宋体" w:cs="Times New Roman"/>
          <w:spacing w:val="-6"/>
          <w:sz w:val="24"/>
          <w:szCs w:val="24"/>
        </w:rPr>
        <w:t>和相关的应急法律法规，让外部公众正确认识如何应对突发环境污染事件。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采取的方式：以张贴宣传海报、在职员工口头相传等形式为主（企业员工多数为周边居民）。</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时间：每年不少于2次。</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公司应急指挥部、各专业应急小组负责人、各专业应急小组分别按突发环境事件应急预案要求，开展全面的演练。</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347" w:name="9.1.4 企业应急联动机制的建设"/>
      <w:bookmarkEnd w:id="347"/>
      <w:bookmarkStart w:id="348" w:name="9.1.4 企业应急联动机制的建设"/>
      <w:bookmarkEnd w:id="348"/>
      <w:r>
        <w:rPr>
          <w:rFonts w:hint="default" w:ascii="Times New Roman" w:hAnsi="Times New Roman" w:eastAsia="宋体" w:cs="Times New Roman"/>
          <w:sz w:val="24"/>
          <w:szCs w:val="24"/>
        </w:rPr>
        <w:t>企业应急联动机制的建设</w:t>
      </w:r>
    </w:p>
    <w:p>
      <w:pPr>
        <w:pStyle w:val="18"/>
        <w:keepNext w:val="0"/>
        <w:keepLines w:val="0"/>
        <w:pageBreakBefore w:val="0"/>
        <w:widowControl w:val="0"/>
        <w:numPr>
          <w:ilvl w:val="0"/>
          <w:numId w:val="57"/>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组织安环部门、生产部门等参与本地重要应急演练、应急知识培训活动的观摩或学习；</w:t>
      </w:r>
    </w:p>
    <w:p>
      <w:pPr>
        <w:pStyle w:val="18"/>
        <w:keepNext w:val="0"/>
        <w:keepLines w:val="0"/>
        <w:pageBreakBefore w:val="0"/>
        <w:widowControl w:val="0"/>
        <w:numPr>
          <w:ilvl w:val="0"/>
          <w:numId w:val="57"/>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积极参与市环保局应急中心组织召开的联席会议、座谈会和开展的重要应急演练、应急知识培训活动；</w:t>
      </w:r>
    </w:p>
    <w:p>
      <w:pPr>
        <w:pStyle w:val="18"/>
        <w:keepNext w:val="0"/>
        <w:keepLines w:val="0"/>
        <w:pageBreakBefore w:val="0"/>
        <w:widowControl w:val="0"/>
        <w:numPr>
          <w:ilvl w:val="0"/>
          <w:numId w:val="57"/>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定期向市环保局应急中心上报年度环境应急管理工作要点。</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sz w:val="24"/>
          <w:szCs w:val="24"/>
        </w:rPr>
      </w:pPr>
      <w:bookmarkStart w:id="349" w:name="9.1.5 应急培训记录表"/>
      <w:bookmarkEnd w:id="349"/>
      <w:bookmarkStart w:id="350" w:name="9.1.5 应急培训记录表"/>
      <w:bookmarkEnd w:id="350"/>
      <w:r>
        <w:rPr>
          <w:rFonts w:hint="default" w:ascii="Times New Roman" w:hAnsi="Times New Roman" w:eastAsia="宋体" w:cs="Times New Roman"/>
          <w:sz w:val="24"/>
          <w:szCs w:val="24"/>
        </w:rPr>
        <w:t>应急培训记录表</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每次应急培训应填写记录表，记录表内容见表9.1-1。</w:t>
      </w:r>
    </w:p>
    <w:p>
      <w:pPr>
        <w:pStyle w:val="2"/>
        <w:keepNext w:val="0"/>
        <w:keepLines w:val="0"/>
        <w:pageBreakBefore w:val="0"/>
        <w:widowControl w:val="0"/>
        <w:kinsoku/>
        <w:wordWrap/>
        <w:overflowPunct/>
        <w:topLinePunct w:val="0"/>
        <w:autoSpaceDE w:val="0"/>
        <w:autoSpaceDN w:val="0"/>
        <w:bidi w:val="0"/>
        <w:adjustRightInd/>
        <w:snapToGrid/>
        <w:spacing w:before="94" w:after="17" w:line="360" w:lineRule="auto"/>
        <w:ind w:left="0" w:right="0" w:firstLine="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6"/>
          <w:sz w:val="24"/>
          <w:szCs w:val="24"/>
        </w:rPr>
        <w:t xml:space="preserve">表 </w:t>
      </w:r>
      <w:r>
        <w:rPr>
          <w:rFonts w:hint="default" w:ascii="Times New Roman" w:hAnsi="Times New Roman" w:eastAsia="宋体" w:cs="Times New Roman"/>
          <w:sz w:val="24"/>
          <w:szCs w:val="24"/>
        </w:rPr>
        <w:t>9.1-1</w:t>
      </w:r>
      <w:r>
        <w:rPr>
          <w:rFonts w:hint="default" w:ascii="Times New Roman" w:hAnsi="Times New Roman" w:eastAsia="宋体" w:cs="Times New Roman"/>
          <w:spacing w:val="67"/>
          <w:sz w:val="24"/>
          <w:szCs w:val="24"/>
        </w:rPr>
        <w:t xml:space="preserve"> </w:t>
      </w:r>
      <w:r>
        <w:rPr>
          <w:rFonts w:hint="default" w:ascii="Times New Roman" w:hAnsi="Times New Roman" w:eastAsia="宋体" w:cs="Times New Roman"/>
          <w:sz w:val="24"/>
          <w:szCs w:val="24"/>
        </w:rPr>
        <w:t>突发环境事件应急培训记录表</w:t>
      </w:r>
    </w:p>
    <w:tbl>
      <w:tblPr>
        <w:tblStyle w:val="1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40"/>
        <w:gridCol w:w="2332"/>
        <w:gridCol w:w="2332"/>
        <w:gridCol w:w="21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3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培训时间</w:t>
            </w:r>
          </w:p>
        </w:tc>
        <w:tc>
          <w:tcPr>
            <w:tcW w:w="128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培训教员</w:t>
            </w:r>
          </w:p>
        </w:tc>
        <w:tc>
          <w:tcPr>
            <w:tcW w:w="128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培训内容</w:t>
            </w:r>
          </w:p>
        </w:tc>
        <w:tc>
          <w:tcPr>
            <w:tcW w:w="12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23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2021年12月25日</w:t>
            </w:r>
          </w:p>
        </w:tc>
        <w:tc>
          <w:tcPr>
            <w:tcW w:w="128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建莲全体人员</w:t>
            </w:r>
          </w:p>
        </w:tc>
        <w:tc>
          <w:tcPr>
            <w:tcW w:w="128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灭火器的使用</w:t>
            </w:r>
          </w:p>
        </w:tc>
        <w:tc>
          <w:tcPr>
            <w:tcW w:w="12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3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2022年1月5日</w:t>
            </w:r>
          </w:p>
        </w:tc>
        <w:tc>
          <w:tcPr>
            <w:tcW w:w="128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建莲全体人员</w:t>
            </w:r>
          </w:p>
        </w:tc>
        <w:tc>
          <w:tcPr>
            <w:tcW w:w="128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机油泄漏演练流程</w:t>
            </w:r>
          </w:p>
        </w:tc>
        <w:tc>
          <w:tcPr>
            <w:tcW w:w="12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3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2022年2月1日</w:t>
            </w:r>
          </w:p>
        </w:tc>
        <w:tc>
          <w:tcPr>
            <w:tcW w:w="128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建莲全体人员</w:t>
            </w:r>
          </w:p>
        </w:tc>
        <w:tc>
          <w:tcPr>
            <w:tcW w:w="1281"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灭火演练流程</w:t>
            </w:r>
          </w:p>
        </w:tc>
        <w:tc>
          <w:tcPr>
            <w:tcW w:w="1207"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rPr>
          <w:rFonts w:hint="default" w:ascii="Times New Roman" w:hAnsi="Times New Roman" w:eastAsia="宋体" w:cs="Times New Roman"/>
          <w:b/>
          <w:sz w:val="24"/>
          <w:szCs w:val="24"/>
        </w:rPr>
      </w:pPr>
      <w:bookmarkStart w:id="351" w:name="_bookmark49"/>
      <w:bookmarkEnd w:id="351"/>
      <w:bookmarkStart w:id="352" w:name="9.2演练"/>
      <w:bookmarkEnd w:id="352"/>
      <w:r>
        <w:rPr>
          <w:rFonts w:hint="default" w:ascii="Times New Roman" w:hAnsi="Times New Roman" w:eastAsia="宋体" w:cs="Times New Roman"/>
          <w:b/>
          <w:sz w:val="24"/>
          <w:szCs w:val="24"/>
        </w:rPr>
        <w:t>演练</w:t>
      </w:r>
    </w:p>
    <w:p>
      <w:pPr>
        <w:pStyle w:val="18"/>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sz w:val="24"/>
          <w:szCs w:val="24"/>
        </w:rPr>
      </w:pPr>
      <w:bookmarkStart w:id="353" w:name="9.2.1 演练分类"/>
      <w:bookmarkEnd w:id="353"/>
      <w:bookmarkStart w:id="354" w:name="9.2.1 演练分类"/>
      <w:bookmarkEnd w:id="354"/>
      <w:r>
        <w:rPr>
          <w:rFonts w:hint="default" w:ascii="Times New Roman" w:hAnsi="Times New Roman" w:eastAsia="宋体" w:cs="Times New Roman"/>
          <w:b/>
          <w:sz w:val="24"/>
          <w:szCs w:val="24"/>
        </w:rPr>
        <w:t>演练分类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应急演练的方式通常分为：桌面演练、功能演练、全面演练。</w:t>
      </w:r>
    </w:p>
    <w:p>
      <w:pPr>
        <w:pStyle w:val="18"/>
        <w:keepNext w:val="0"/>
        <w:keepLines w:val="0"/>
        <w:pageBreakBefore w:val="0"/>
        <w:widowControl w:val="0"/>
        <w:numPr>
          <w:ilvl w:val="0"/>
          <w:numId w:val="58"/>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桌面演练是召集应急成员，假设发生事故，请其分别叙述其职责和应急措施。</w:t>
      </w:r>
    </w:p>
    <w:p>
      <w:pPr>
        <w:pStyle w:val="18"/>
        <w:keepNext w:val="0"/>
        <w:keepLines w:val="0"/>
        <w:pageBreakBefore w:val="0"/>
        <w:widowControl w:val="0"/>
        <w:numPr>
          <w:ilvl w:val="0"/>
          <w:numId w:val="58"/>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功能演练是针对应急预案的部分内容进行演练。例如：人员的紧急疏散演练、堵漏演练、废水处理措施故障演练等。</w:t>
      </w:r>
    </w:p>
    <w:p>
      <w:pPr>
        <w:pStyle w:val="18"/>
        <w:keepNext w:val="0"/>
        <w:keepLines w:val="0"/>
        <w:pageBreakBefore w:val="0"/>
        <w:widowControl w:val="0"/>
        <w:numPr>
          <w:ilvl w:val="0"/>
          <w:numId w:val="58"/>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全面演练是按应急预案全部过程进行的实战演练。例如：生</w:t>
      </w:r>
      <w:r>
        <w:rPr>
          <w:rFonts w:hint="default" w:ascii="Times New Roman" w:hAnsi="Times New Roman" w:eastAsia="宋体" w:cs="Times New Roman"/>
          <w:spacing w:val="-4"/>
          <w:sz w:val="24"/>
          <w:szCs w:val="24"/>
        </w:rPr>
        <w:t>产过程发生火灾引起废油及集装箱货物大面积燃烧产生有毒气体，引起</w:t>
      </w:r>
      <w:r>
        <w:rPr>
          <w:rFonts w:hint="default" w:ascii="Times New Roman" w:hAnsi="Times New Roman" w:eastAsia="宋体" w:cs="Times New Roman"/>
          <w:spacing w:val="-3"/>
          <w:sz w:val="24"/>
          <w:szCs w:val="24"/>
        </w:rPr>
        <w:t>中毒事故的应急演练。</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应急救援指挥部做好演练方案的策划，下达演练通知单，包括演练内容、方式、范围等。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演练应做好以下内容：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①明确参加演练的部门、人员和演练地点；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②明确起止时间；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③明确演练项目和内容；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④检查演练过程情况；</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⑤检查演练动用设备、物资；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⑥评估演练效果；</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⑦提出持续改进的建议；</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⑧保留演练过程的记录、音像资料以及演练的评价、总结与追踪。</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355" w:name="9.2.2 演练内容"/>
      <w:bookmarkEnd w:id="355"/>
      <w:bookmarkStart w:id="356" w:name="9.2.2 演练内容"/>
      <w:bookmarkEnd w:id="356"/>
      <w:r>
        <w:rPr>
          <w:rFonts w:hint="default" w:ascii="Times New Roman" w:hAnsi="Times New Roman" w:eastAsia="宋体" w:cs="Times New Roman"/>
          <w:sz w:val="24"/>
          <w:szCs w:val="24"/>
        </w:rPr>
        <w:t>演练内容</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事故发生的应急处置；</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消防器材的使用；</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通信及报警讯号联络；</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消毒及洗消处理；</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急救及医疗；</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防护指导：包括专业人员的个人防护及员工的自我防护；</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标志设置警戒范围人员控制，厂内交通控制及管理；</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事故区域内人员的疏散撤离及人员清查；</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向上级报告情况；</w:t>
      </w:r>
    </w:p>
    <w:p>
      <w:pPr>
        <w:pStyle w:val="18"/>
        <w:keepNext w:val="0"/>
        <w:keepLines w:val="0"/>
        <w:pageBreakBefore w:val="0"/>
        <w:widowControl w:val="0"/>
        <w:numPr>
          <w:ilvl w:val="0"/>
          <w:numId w:val="59"/>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事故的善后工作。</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357" w:name="9.2.3 演练范围与频次"/>
      <w:bookmarkEnd w:id="357"/>
      <w:bookmarkStart w:id="358" w:name="9.2.3 演练范围与频次"/>
      <w:bookmarkEnd w:id="358"/>
      <w:r>
        <w:rPr>
          <w:rFonts w:hint="default" w:ascii="Times New Roman" w:hAnsi="Times New Roman" w:eastAsia="宋体" w:cs="Times New Roman"/>
          <w:sz w:val="24"/>
          <w:szCs w:val="24"/>
        </w:rPr>
        <w:t>演练范围与频次</w:t>
      </w:r>
    </w:p>
    <w:p>
      <w:pPr>
        <w:pStyle w:val="18"/>
        <w:keepNext w:val="0"/>
        <w:keepLines w:val="0"/>
        <w:pageBreakBefore w:val="0"/>
        <w:widowControl w:val="0"/>
        <w:numPr>
          <w:ilvl w:val="0"/>
          <w:numId w:val="6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组织指挥演练由指挥领导小组副组长每年组织一次；</w:t>
      </w:r>
    </w:p>
    <w:p>
      <w:pPr>
        <w:pStyle w:val="18"/>
        <w:keepNext w:val="0"/>
        <w:keepLines w:val="0"/>
        <w:pageBreakBefore w:val="0"/>
        <w:widowControl w:val="0"/>
        <w:numPr>
          <w:ilvl w:val="0"/>
          <w:numId w:val="6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单项演练由每专业队组长每年组织二次；</w:t>
      </w:r>
    </w:p>
    <w:p>
      <w:pPr>
        <w:pStyle w:val="18"/>
        <w:keepNext w:val="0"/>
        <w:keepLines w:val="0"/>
        <w:pageBreakBefore w:val="0"/>
        <w:widowControl w:val="0"/>
        <w:numPr>
          <w:ilvl w:val="0"/>
          <w:numId w:val="60"/>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综合演练由指挥领导小组组长每年组织一次。</w:t>
      </w:r>
    </w:p>
    <w:p>
      <w:pPr>
        <w:pStyle w:val="2"/>
        <w:keepNext w:val="0"/>
        <w:keepLines w:val="0"/>
        <w:pageBreakBefore w:val="0"/>
        <w:widowControl w:val="0"/>
        <w:numPr>
          <w:ilvl w:val="2"/>
          <w:numId w:val="1"/>
        </w:numPr>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sz w:val="24"/>
          <w:szCs w:val="24"/>
        </w:rPr>
      </w:pPr>
      <w:bookmarkStart w:id="359" w:name="9.2.4 应急演练的评估和修正"/>
      <w:bookmarkEnd w:id="359"/>
      <w:bookmarkStart w:id="360" w:name="9.2.4 应急演练的评估和修正"/>
      <w:bookmarkEnd w:id="360"/>
      <w:r>
        <w:rPr>
          <w:rFonts w:hint="default" w:ascii="Times New Roman" w:hAnsi="Times New Roman" w:eastAsia="宋体" w:cs="Times New Roman"/>
          <w:sz w:val="24"/>
          <w:szCs w:val="24"/>
        </w:rPr>
        <w:t>应急演练的评估和修正</w:t>
      </w:r>
    </w:p>
    <w:p>
      <w:pPr>
        <w:pStyle w:val="18"/>
        <w:keepNext w:val="0"/>
        <w:keepLines w:val="0"/>
        <w:pageBreakBefore w:val="0"/>
        <w:widowControl w:val="0"/>
        <w:numPr>
          <w:ilvl w:val="0"/>
          <w:numId w:val="61"/>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应急演练评估</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指挥部和各专业队经演练后进行讲评和总结，及时发现事故应急预案集中存在的问题，并从中找到改进的措施。</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①发现的主要问题；</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②对演练准备情况的评估；</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③对预案有关程序、内容的建议和改进意见；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④对在训练、防护器具、抢救设置等方面的意见；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⑤对演练指挥部的意见等。</w:t>
      </w:r>
    </w:p>
    <w:p>
      <w:pPr>
        <w:pStyle w:val="18"/>
        <w:keepNext w:val="0"/>
        <w:keepLines w:val="0"/>
        <w:pageBreakBefore w:val="0"/>
        <w:widowControl w:val="0"/>
        <w:numPr>
          <w:ilvl w:val="0"/>
          <w:numId w:val="61"/>
        </w:numPr>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预案修正</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①事故应急救援预案经演练评估后，对演练中存在的问题应及时进行修正、补充、完善，使预案进一步合理化；</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②应急救援危险目标内的生产工艺、装置等有所变化，应对预案及时进行修正。</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sectPr>
          <w:footerReference r:id="rId21" w:type="default"/>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tabs>
          <w:tab w:val="left" w:pos="58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361" w:name="10 奖惩"/>
      <w:bookmarkEnd w:id="361"/>
      <w:bookmarkStart w:id="362" w:name="_bookmark50"/>
      <w:bookmarkEnd w:id="362"/>
      <w:bookmarkStart w:id="363" w:name="_Toc10157"/>
      <w:r>
        <w:rPr>
          <w:rFonts w:hint="default" w:ascii="Times New Roman" w:hAnsi="Times New Roman" w:eastAsia="宋体" w:cs="Times New Roman"/>
          <w:sz w:val="24"/>
          <w:szCs w:val="24"/>
        </w:rPr>
        <w:t>奖惩</w:t>
      </w:r>
      <w:bookmarkEnd w:id="363"/>
    </w:p>
    <w:p>
      <w:pPr>
        <w:pStyle w:val="4"/>
        <w:keepNext w:val="0"/>
        <w:keepLines w:val="0"/>
        <w:pageBreakBefore w:val="0"/>
        <w:widowControl w:val="0"/>
        <w:numPr>
          <w:ilvl w:val="1"/>
          <w:numId w:val="1"/>
        </w:numPr>
        <w:tabs>
          <w:tab w:val="left" w:pos="782"/>
        </w:tabs>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outlineLvl w:val="1"/>
        <w:rPr>
          <w:rFonts w:hint="default" w:ascii="Times New Roman" w:hAnsi="Times New Roman" w:eastAsia="宋体" w:cs="Times New Roman"/>
          <w:sz w:val="24"/>
          <w:szCs w:val="24"/>
        </w:rPr>
      </w:pPr>
      <w:bookmarkStart w:id="364" w:name="_bookmark51"/>
      <w:bookmarkEnd w:id="364"/>
      <w:bookmarkStart w:id="365" w:name="10.1 奖励"/>
      <w:bookmarkEnd w:id="365"/>
      <w:bookmarkStart w:id="366" w:name="_Toc2536"/>
      <w:r>
        <w:rPr>
          <w:rFonts w:hint="default" w:ascii="Times New Roman" w:hAnsi="Times New Roman" w:eastAsia="宋体" w:cs="Times New Roman"/>
          <w:sz w:val="24"/>
          <w:szCs w:val="24"/>
        </w:rPr>
        <w:t>奖励</w:t>
      </w:r>
      <w:bookmarkEnd w:id="366"/>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在火灾、泄漏等突发环境事故应急救援工作中有下列表现之一的个人，应依据有关规定给予奖励：</w:t>
      </w:r>
    </w:p>
    <w:p>
      <w:pPr>
        <w:pStyle w:val="18"/>
        <w:keepNext w:val="0"/>
        <w:keepLines w:val="0"/>
        <w:pageBreakBefore w:val="0"/>
        <w:widowControl w:val="0"/>
        <w:numPr>
          <w:ilvl w:val="0"/>
          <w:numId w:val="6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出色完成应急处置任务，成绩显著的；</w:t>
      </w:r>
    </w:p>
    <w:p>
      <w:pPr>
        <w:pStyle w:val="18"/>
        <w:keepNext w:val="0"/>
        <w:keepLines w:val="0"/>
        <w:pageBreakBefore w:val="0"/>
        <w:widowControl w:val="0"/>
        <w:numPr>
          <w:ilvl w:val="0"/>
          <w:numId w:val="6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防止或抢救事故有功，使国家、集体和人民群众的财产免受损失或者减少损失的；</w:t>
      </w:r>
    </w:p>
    <w:p>
      <w:pPr>
        <w:pStyle w:val="18"/>
        <w:keepNext w:val="0"/>
        <w:keepLines w:val="0"/>
        <w:pageBreakBefore w:val="0"/>
        <w:widowControl w:val="0"/>
        <w:numPr>
          <w:ilvl w:val="0"/>
          <w:numId w:val="6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对应急救援工作提出重大建议，实施效果显著的；</w:t>
      </w:r>
    </w:p>
    <w:p>
      <w:pPr>
        <w:pStyle w:val="18"/>
        <w:keepNext w:val="0"/>
        <w:keepLines w:val="0"/>
        <w:pageBreakBefore w:val="0"/>
        <w:widowControl w:val="0"/>
        <w:numPr>
          <w:ilvl w:val="0"/>
          <w:numId w:val="62"/>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有其他特殊贡献的。</w:t>
      </w:r>
    </w:p>
    <w:p>
      <w:pPr>
        <w:pStyle w:val="4"/>
        <w:keepNext w:val="0"/>
        <w:keepLines w:val="0"/>
        <w:pageBreakBefore w:val="0"/>
        <w:widowControl w:val="0"/>
        <w:numPr>
          <w:ilvl w:val="1"/>
          <w:numId w:val="1"/>
        </w:numPr>
        <w:tabs>
          <w:tab w:val="left" w:pos="782"/>
        </w:tabs>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outlineLvl w:val="1"/>
        <w:rPr>
          <w:rFonts w:hint="default" w:ascii="Times New Roman" w:hAnsi="Times New Roman" w:eastAsia="宋体" w:cs="Times New Roman"/>
          <w:sz w:val="24"/>
          <w:szCs w:val="24"/>
        </w:rPr>
      </w:pPr>
      <w:bookmarkStart w:id="367" w:name="_bookmark52"/>
      <w:bookmarkEnd w:id="367"/>
      <w:bookmarkStart w:id="368" w:name="10.2 责任追究"/>
      <w:bookmarkEnd w:id="368"/>
      <w:bookmarkStart w:id="369" w:name="_Toc6515"/>
      <w:r>
        <w:rPr>
          <w:rFonts w:hint="default" w:ascii="Times New Roman" w:hAnsi="Times New Roman" w:eastAsia="宋体" w:cs="Times New Roman"/>
          <w:sz w:val="24"/>
          <w:szCs w:val="24"/>
        </w:rPr>
        <w:t>责任追究</w:t>
      </w:r>
      <w:bookmarkEnd w:id="369"/>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rPr>
        <w:t>在火灾、泄漏等事故应急救援工作中有下列行为之一的，按照法律、</w:t>
      </w:r>
      <w:r>
        <w:rPr>
          <w:rFonts w:hint="default" w:ascii="Times New Roman" w:hAnsi="Times New Roman" w:eastAsia="宋体" w:cs="Times New Roman"/>
          <w:spacing w:val="-8"/>
          <w:sz w:val="24"/>
          <w:szCs w:val="24"/>
        </w:rPr>
        <w:t>法规及有关规定，对有关责任人员视情节和危害后果，由其所在单位或</w:t>
      </w:r>
      <w:r>
        <w:rPr>
          <w:rFonts w:hint="default" w:ascii="Times New Roman" w:hAnsi="Times New Roman" w:eastAsia="宋体" w:cs="Times New Roman"/>
          <w:spacing w:val="-5"/>
          <w:sz w:val="24"/>
          <w:szCs w:val="24"/>
        </w:rPr>
        <w:t>者上级机关给予行政处分；属于违反治安管理行为的，由公安机关依照</w:t>
      </w:r>
      <w:r>
        <w:rPr>
          <w:rFonts w:hint="default" w:ascii="Times New Roman" w:hAnsi="Times New Roman" w:eastAsia="宋体" w:cs="Times New Roman"/>
          <w:spacing w:val="-3"/>
          <w:sz w:val="24"/>
          <w:szCs w:val="24"/>
        </w:rPr>
        <w:t>有关 法律法规的规定予以处罚；构成犯罪的，由司法机关依法追究刑</w:t>
      </w:r>
      <w:r>
        <w:rPr>
          <w:rFonts w:hint="default" w:ascii="Times New Roman" w:hAnsi="Times New Roman" w:eastAsia="宋体" w:cs="Times New Roman"/>
          <w:spacing w:val="-2"/>
          <w:sz w:val="24"/>
          <w:szCs w:val="24"/>
        </w:rPr>
        <w:t>事责任：</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不认真履行环保法律、法规，而引发环境事件的；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不按照规定制定突发环境事件应急预案，拒绝承担突发环境事件 应急准备义务的；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不按规定报告、通报突发环境事件真实情况的；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拒不执行突发环境事件应急预案，不服从命令和指挥，或者在事件应急响应时临阵脱逃的；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盗窃、贪污、挪用环境事件应急工作资金、装备和物资的；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阻碍环境事件应急工作人员依法执行职务或者进行破坏活动的；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散布谣言，扰乱社会秩序的；</w:t>
      </w:r>
    </w:p>
    <w:p>
      <w:pPr>
        <w:pStyle w:val="18"/>
        <w:keepNext w:val="0"/>
        <w:keepLines w:val="0"/>
        <w:pageBreakBefore w:val="0"/>
        <w:widowControl w:val="0"/>
        <w:numPr>
          <w:ilvl w:val="0"/>
          <w:numId w:val="63"/>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有其他对环境事件应急工作造成危害行为的。</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sz w:val="24"/>
          <w:szCs w:val="24"/>
        </w:rPr>
        <w:sectPr>
          <w:footerReference r:id="rId22" w:type="default"/>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tabs>
          <w:tab w:val="left" w:pos="708"/>
        </w:tabs>
        <w:kinsoku/>
        <w:wordWrap/>
        <w:overflowPunct/>
        <w:topLinePunct w:val="0"/>
        <w:autoSpaceDE w:val="0"/>
        <w:autoSpaceDN w:val="0"/>
        <w:bidi w:val="0"/>
        <w:adjustRightInd/>
        <w:snapToGrid/>
        <w:spacing w:before="0" w:after="0" w:line="360" w:lineRule="auto"/>
        <w:ind w:left="0" w:right="0" w:firstLine="482" w:firstLineChars="200"/>
        <w:jc w:val="both"/>
        <w:textAlignment w:val="auto"/>
        <w:outlineLvl w:val="0"/>
        <w:rPr>
          <w:rFonts w:hint="default" w:ascii="Times New Roman" w:hAnsi="Times New Roman" w:eastAsia="宋体" w:cs="Times New Roman"/>
          <w:sz w:val="24"/>
          <w:szCs w:val="24"/>
        </w:rPr>
      </w:pPr>
      <w:bookmarkStart w:id="370" w:name="11 保障措施"/>
      <w:bookmarkEnd w:id="370"/>
      <w:bookmarkStart w:id="371" w:name="_bookmark53"/>
      <w:bookmarkEnd w:id="371"/>
      <w:bookmarkStart w:id="372" w:name="_Toc1676"/>
      <w:r>
        <w:rPr>
          <w:rFonts w:hint="default" w:ascii="Times New Roman" w:hAnsi="Times New Roman" w:eastAsia="宋体" w:cs="Times New Roman"/>
          <w:sz w:val="24"/>
          <w:szCs w:val="24"/>
        </w:rPr>
        <w:t>保障措施</w:t>
      </w:r>
      <w:bookmarkEnd w:id="372"/>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73" w:name="11.1 经费保障 "/>
      <w:bookmarkEnd w:id="373"/>
      <w:bookmarkStart w:id="374" w:name="_bookmark54"/>
      <w:bookmarkEnd w:id="374"/>
      <w:bookmarkStart w:id="375" w:name="_Toc28869"/>
      <w:r>
        <w:rPr>
          <w:rFonts w:hint="default" w:ascii="Times New Roman" w:hAnsi="Times New Roman" w:eastAsia="宋体" w:cs="Times New Roman"/>
          <w:sz w:val="24"/>
          <w:szCs w:val="24"/>
        </w:rPr>
        <w:t>经费保障</w:t>
      </w:r>
      <w:bookmarkEnd w:id="375"/>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的应急处理所需经费，包括应急物资及仪器设备的储备、交通车辆、应急咨询、应急演练、人员防护设备、应急办公室运作经费，由公司财务室制订计划预算，报总经理批准后，由财务室支出。专款专用，所需经费列入厂财政预算，保障应急状态时应急经费的及时到位。</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both"/>
        <w:textAlignment w:val="auto"/>
        <w:outlineLvl w:val="1"/>
        <w:rPr>
          <w:rFonts w:hint="default" w:ascii="Times New Roman" w:hAnsi="Times New Roman" w:eastAsia="宋体" w:cs="Times New Roman"/>
          <w:sz w:val="24"/>
          <w:szCs w:val="24"/>
        </w:rPr>
      </w:pPr>
      <w:bookmarkStart w:id="376" w:name="11.2 应急物资装备保障"/>
      <w:bookmarkEnd w:id="376"/>
      <w:bookmarkStart w:id="377" w:name="_bookmark55"/>
      <w:bookmarkEnd w:id="377"/>
      <w:bookmarkStart w:id="378" w:name="_Toc20349"/>
      <w:r>
        <w:rPr>
          <w:rFonts w:hint="default" w:ascii="Times New Roman" w:hAnsi="Times New Roman" w:eastAsia="宋体" w:cs="Times New Roman"/>
          <w:sz w:val="24"/>
          <w:szCs w:val="24"/>
        </w:rPr>
        <w:t>应急物资装备保障</w:t>
      </w:r>
      <w:bookmarkEnd w:id="378"/>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企业指挥机构的应急队伍要根据本预案要求，建立处理突发环境事件的日常和战时两级物资储备，增加必要的应急处置、快速机动和自身</w:t>
      </w:r>
      <w:r>
        <w:rPr>
          <w:rFonts w:hint="default" w:ascii="Times New Roman" w:hAnsi="Times New Roman" w:eastAsia="宋体" w:cs="Times New Roman"/>
          <w:spacing w:val="-6"/>
          <w:sz w:val="24"/>
          <w:szCs w:val="24"/>
        </w:rPr>
        <w:t>防护装备和物资的储备，维护、保养好应急仪器和设备，使之始终保持良好的技术状态，确保参加处置突发环境事件时救助人员自身安全，及</w:t>
      </w:r>
      <w:r>
        <w:rPr>
          <w:rFonts w:hint="default" w:ascii="Times New Roman" w:hAnsi="Times New Roman" w:eastAsia="宋体" w:cs="Times New Roman"/>
          <w:spacing w:val="-3"/>
          <w:sz w:val="24"/>
          <w:szCs w:val="24"/>
        </w:rPr>
        <w:t>时有效地防止环境污染和扩散。</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企业消防器材配置情况详见下表。</w:t>
      </w:r>
    </w:p>
    <w:p>
      <w:pPr>
        <w:pStyle w:val="2"/>
        <w:tabs>
          <w:tab w:val="left" w:pos="1339"/>
        </w:tabs>
        <w:spacing w:before="121" w:after="17"/>
        <w:ind w:left="0" w:right="19"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pacing w:val="-4"/>
          <w:sz w:val="24"/>
          <w:szCs w:val="24"/>
        </w:rPr>
        <w:t>11.2</w:t>
      </w:r>
      <w:r>
        <w:rPr>
          <w:rFonts w:hint="eastAsia" w:ascii="Times New Roman" w:hAnsi="Times New Roman" w:eastAsia="宋体" w:cs="Times New Roman"/>
          <w:sz w:val="24"/>
          <w:szCs w:val="24"/>
          <w:lang w:val="en-US" w:eastAsia="zh-CN"/>
        </w:rPr>
        <w:t>应急物资</w:t>
      </w:r>
      <w:r>
        <w:rPr>
          <w:rFonts w:hint="default" w:ascii="Times New Roman" w:hAnsi="Times New Roman" w:eastAsia="宋体" w:cs="Times New Roman"/>
          <w:sz w:val="24"/>
          <w:szCs w:val="24"/>
        </w:rPr>
        <w:t>配置情况一览表</w:t>
      </w:r>
    </w:p>
    <w:tbl>
      <w:tblPr>
        <w:tblStyle w:val="12"/>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019"/>
        <w:gridCol w:w="1794"/>
        <w:gridCol w:w="1463"/>
        <w:gridCol w:w="883"/>
        <w:gridCol w:w="2413"/>
        <w:gridCol w:w="1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类别</w:t>
            </w: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器材名称</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用途</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数量</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设置地点</w:t>
            </w:r>
          </w:p>
        </w:tc>
        <w:tc>
          <w:tcPr>
            <w:tcW w:w="920"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restar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消防设施、设备</w:t>
            </w: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手提式磷酸铵盐灭火器</w:t>
            </w:r>
          </w:p>
        </w:tc>
        <w:tc>
          <w:tcPr>
            <w:tcW w:w="788" w:type="pct"/>
            <w:noWrap w:val="0"/>
            <w:tcMar>
              <w:top w:w="0" w:type="dxa"/>
              <w:left w:w="108" w:type="dxa"/>
              <w:bottom w:w="0" w:type="dxa"/>
              <w:right w:w="108" w:type="dxa"/>
            </w:tcMar>
            <w:vAlign w:val="center"/>
          </w:tcPr>
          <w:p>
            <w:pPr>
              <w:autoSpaceDE w:val="0"/>
              <w:autoSpaceDN w:val="0"/>
              <w:adjustRightInd/>
              <w:snapToGrid/>
              <w:spacing w:before="0" w:after="0" w:line="240" w:lineRule="auto"/>
              <w:ind w:left="0" w:leftChars="0" w:right="0" w:rightChars="0"/>
              <w:jc w:val="center"/>
              <w:rPr>
                <w:rFonts w:hint="default"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b w:val="0"/>
                <w:bCs w:val="0"/>
                <w:color w:val="000000"/>
                <w:kern w:val="2"/>
                <w:sz w:val="21"/>
                <w:szCs w:val="21"/>
                <w:lang w:val="zh-CN" w:bidi="zh-CN"/>
              </w:rPr>
              <w:t>灭火用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30</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办公室、大门口、机修车间、搅拌楼、食堂、宿舍</w:t>
            </w:r>
          </w:p>
        </w:tc>
        <w:tc>
          <w:tcPr>
            <w:tcW w:w="920" w:type="pct"/>
            <w:vMerge w:val="restar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zh-CN" w:eastAsia="zh-CN" w:bidi="zh-CN"/>
              </w:rPr>
              <w:t>潘杰 13962789853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消防水带</w:t>
            </w:r>
          </w:p>
        </w:tc>
        <w:tc>
          <w:tcPr>
            <w:tcW w:w="788" w:type="pct"/>
            <w:noWrap w:val="0"/>
            <w:tcMar>
              <w:top w:w="0" w:type="dxa"/>
              <w:left w:w="108" w:type="dxa"/>
              <w:bottom w:w="0" w:type="dxa"/>
              <w:right w:w="108" w:type="dxa"/>
            </w:tcMar>
            <w:vAlign w:val="center"/>
          </w:tcPr>
          <w:p>
            <w:pPr>
              <w:autoSpaceDE w:val="0"/>
              <w:autoSpaceDN w:val="0"/>
              <w:adjustRightInd/>
              <w:snapToGrid/>
              <w:spacing w:before="0" w:after="0" w:line="240" w:lineRule="auto"/>
              <w:ind w:left="0" w:leftChars="0" w:right="0" w:rightChars="0"/>
              <w:jc w:val="center"/>
              <w:rPr>
                <w:rFonts w:hint="default" w:ascii="Times New Roman" w:hAnsi="Times New Roman" w:eastAsia="宋体" w:cs="Times New Roman"/>
                <w:b w:val="0"/>
                <w:bCs w:val="0"/>
                <w:color w:val="000000"/>
                <w:kern w:val="2"/>
                <w:sz w:val="21"/>
                <w:szCs w:val="21"/>
                <w:lang w:val="en-US" w:eastAsia="zh-CN" w:bidi="zh-CN"/>
              </w:rPr>
            </w:pPr>
            <w:r>
              <w:rPr>
                <w:rFonts w:hint="default" w:ascii="Times New Roman" w:hAnsi="Times New Roman" w:eastAsia="宋体" w:cs="Times New Roman"/>
                <w:b w:val="0"/>
                <w:bCs w:val="0"/>
                <w:color w:val="000000"/>
                <w:kern w:val="2"/>
                <w:sz w:val="21"/>
                <w:szCs w:val="21"/>
                <w:lang w:val="zh-CN" w:bidi="zh-CN"/>
              </w:rPr>
              <w:t>灭火用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大门口消防箱内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restar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现场抢险设施、设备</w:t>
            </w: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应急照明、出口灯</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停电用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办公楼两个出口处</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手电筒</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leftChars="0" w:right="0" w:rightChars="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停电用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leftChars="0" w:right="0" w:rightChars="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leftChars="0" w:right="0" w:rightChars="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大门口消防箱内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铁铲</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灭火用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1</w:t>
            </w:r>
            <w:r>
              <w:rPr>
                <w:rFonts w:hint="eastAsia" w:ascii="Times New Roman" w:hAnsi="Times New Roman" w:eastAsia="宋体" w:cs="Times New Roman"/>
                <w:b w:val="0"/>
                <w:bCs w:val="0"/>
                <w:color w:val="000000"/>
                <w:spacing w:val="4"/>
                <w:kern w:val="2"/>
                <w:sz w:val="21"/>
                <w:szCs w:val="21"/>
                <w:lang w:val="en-US" w:eastAsia="zh-CN" w:bidi="zh-CN"/>
              </w:rPr>
              <w:t>把</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大门口消防箱内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消防服</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安全防护</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套</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大门口消防箱内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安全帽</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安全防护</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30</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仓库内、大门口消防箱内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防毒面具</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安全防护</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2个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大门口消防箱内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eastAsia" w:ascii="Times New Roman" w:hAnsi="Times New Roman" w:eastAsia="宋体" w:cs="Times New Roman"/>
                <w:b w:val="0"/>
                <w:bCs w:val="0"/>
                <w:color w:val="000000"/>
                <w:spacing w:val="4"/>
                <w:kern w:val="2"/>
                <w:sz w:val="21"/>
                <w:szCs w:val="21"/>
                <w:lang w:val="en-US" w:eastAsia="zh-CN" w:bidi="zh-CN"/>
              </w:rPr>
              <w:t>潜</w:t>
            </w:r>
            <w:r>
              <w:rPr>
                <w:rFonts w:hint="default" w:ascii="Times New Roman" w:hAnsi="Times New Roman" w:eastAsia="宋体" w:cs="Times New Roman"/>
                <w:b w:val="0"/>
                <w:bCs w:val="0"/>
                <w:color w:val="000000"/>
                <w:spacing w:val="4"/>
                <w:kern w:val="2"/>
                <w:sz w:val="21"/>
                <w:szCs w:val="21"/>
                <w:lang w:val="zh-CN" w:eastAsia="zh-CN" w:bidi="zh-CN"/>
              </w:rPr>
              <w:t>水泵</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应急抽水用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1</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仓库内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围油栏</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防止柴油泄漏扩散</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200米</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仓库内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吸油毡</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吸油用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100千克</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eastAsia"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仓库内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吸油机</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吸油用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1个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eastAsia" w:ascii="Times New Roman" w:hAnsi="Times New Roman" w:eastAsia="宋体" w:cs="Times New Roman"/>
                <w:b w:val="0"/>
                <w:bCs w:val="0"/>
                <w:color w:val="000000"/>
                <w:spacing w:val="4"/>
                <w:kern w:val="2"/>
                <w:sz w:val="21"/>
                <w:szCs w:val="21"/>
                <w:lang w:val="en-US" w:eastAsia="zh-CN" w:bidi="zh-CN"/>
              </w:rPr>
              <w:t>码头旁</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restar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急救设施设备</w:t>
            </w: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急救药箱</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1</w:t>
            </w:r>
            <w:r>
              <w:rPr>
                <w:rFonts w:hint="eastAsia" w:ascii="Times New Roman" w:hAnsi="Times New Roman" w:eastAsia="宋体" w:cs="Times New Roman"/>
                <w:b w:val="0"/>
                <w:bCs w:val="0"/>
                <w:color w:val="000000"/>
                <w:spacing w:val="4"/>
                <w:kern w:val="2"/>
                <w:sz w:val="21"/>
                <w:szCs w:val="21"/>
                <w:lang w:val="en-US" w:eastAsia="zh-CN" w:bidi="zh-CN"/>
              </w:rPr>
              <w:t>个</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纱布</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卷</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绷带</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卷</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创口贴</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20</w:t>
            </w:r>
            <w:r>
              <w:rPr>
                <w:rFonts w:hint="eastAsia" w:ascii="Times New Roman" w:hAnsi="Times New Roman" w:eastAsia="宋体" w:cs="Times New Roman"/>
                <w:b w:val="0"/>
                <w:bCs w:val="0"/>
                <w:color w:val="000000"/>
                <w:spacing w:val="4"/>
                <w:kern w:val="2"/>
                <w:sz w:val="21"/>
                <w:szCs w:val="21"/>
                <w:lang w:val="en-US" w:eastAsia="zh-CN" w:bidi="zh-CN"/>
              </w:rPr>
              <w:t>盒</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烫伤膏</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1</w:t>
            </w:r>
            <w:r>
              <w:rPr>
                <w:rFonts w:hint="eastAsia" w:ascii="Times New Roman" w:hAnsi="Times New Roman" w:eastAsia="宋体" w:cs="Times New Roman"/>
                <w:b w:val="0"/>
                <w:bCs w:val="0"/>
                <w:color w:val="000000"/>
                <w:spacing w:val="4"/>
                <w:kern w:val="2"/>
                <w:sz w:val="21"/>
                <w:szCs w:val="21"/>
                <w:lang w:val="en-US" w:eastAsia="zh-CN" w:bidi="zh-CN"/>
              </w:rPr>
              <w:t>支</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藿香正气水</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盒</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7" w:hRule="atLeast"/>
          <w:jc w:val="center"/>
        </w:trPr>
        <w:tc>
          <w:tcPr>
            <w:tcW w:w="549" w:type="pct"/>
            <w:vMerge w:val="continue"/>
            <w:noWrap w:val="0"/>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p>
        </w:tc>
        <w:tc>
          <w:tcPr>
            <w:tcW w:w="966"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酒精</w:t>
            </w:r>
          </w:p>
        </w:tc>
        <w:tc>
          <w:tcPr>
            <w:tcW w:w="788"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zh-CN" w:eastAsia="zh-CN" w:bidi="zh-CN"/>
              </w:rPr>
              <w:t>救治伤员用</w:t>
            </w:r>
          </w:p>
        </w:tc>
        <w:tc>
          <w:tcPr>
            <w:tcW w:w="475"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en-US" w:eastAsia="zh-CN" w:bidi="zh-CN"/>
              </w:rPr>
            </w:pPr>
            <w:r>
              <w:rPr>
                <w:rFonts w:hint="default" w:ascii="Times New Roman" w:hAnsi="Times New Roman" w:eastAsia="宋体" w:cs="Times New Roman"/>
                <w:b w:val="0"/>
                <w:bCs w:val="0"/>
                <w:color w:val="000000"/>
                <w:spacing w:val="4"/>
                <w:kern w:val="2"/>
                <w:sz w:val="21"/>
                <w:szCs w:val="21"/>
                <w:lang w:val="en-US" w:eastAsia="zh-CN" w:bidi="zh-CN"/>
              </w:rPr>
              <w:t>2</w:t>
            </w:r>
            <w:r>
              <w:rPr>
                <w:rFonts w:hint="eastAsia" w:ascii="Times New Roman" w:hAnsi="Times New Roman" w:eastAsia="宋体" w:cs="Times New Roman"/>
                <w:b w:val="0"/>
                <w:bCs w:val="0"/>
                <w:color w:val="000000"/>
                <w:spacing w:val="4"/>
                <w:kern w:val="2"/>
                <w:sz w:val="21"/>
                <w:szCs w:val="21"/>
                <w:lang w:val="en-US" w:eastAsia="zh-CN" w:bidi="zh-CN"/>
              </w:rPr>
              <w:t>瓶</w:t>
            </w:r>
          </w:p>
        </w:tc>
        <w:tc>
          <w:tcPr>
            <w:tcW w:w="1299" w:type="pct"/>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21"/>
                <w:szCs w:val="21"/>
                <w:lang w:val="zh-CN" w:eastAsia="zh-CN" w:bidi="zh-CN"/>
              </w:rPr>
            </w:pPr>
            <w:r>
              <w:rPr>
                <w:rFonts w:hint="default" w:ascii="Times New Roman" w:hAnsi="Times New Roman" w:eastAsia="宋体" w:cs="Times New Roman"/>
                <w:b w:val="0"/>
                <w:bCs w:val="0"/>
                <w:color w:val="000000"/>
                <w:spacing w:val="4"/>
                <w:kern w:val="2"/>
                <w:sz w:val="21"/>
                <w:szCs w:val="21"/>
                <w:lang w:val="en-US" w:eastAsia="zh-CN" w:bidi="zh-CN"/>
              </w:rPr>
              <w:t>办公楼办公室内</w:t>
            </w:r>
          </w:p>
        </w:tc>
        <w:tc>
          <w:tcPr>
            <w:tcW w:w="920" w:type="pct"/>
            <w:vMerge w:val="continue"/>
            <w:noWrap w:val="0"/>
            <w:tcMar>
              <w:top w:w="0" w:type="dxa"/>
              <w:left w:w="108" w:type="dxa"/>
              <w:bottom w:w="0" w:type="dxa"/>
              <w:right w:w="108" w:type="dxa"/>
            </w:tcMar>
            <w:vAlign w:val="center"/>
          </w:tcPr>
          <w:p>
            <w:pPr>
              <w:widowControl w:val="0"/>
              <w:tabs>
                <w:tab w:val="left" w:pos="0"/>
              </w:tabs>
              <w:autoSpaceDE w:val="0"/>
              <w:autoSpaceDN w:val="0"/>
              <w:spacing w:before="0" w:after="0" w:line="240" w:lineRule="auto"/>
              <w:ind w:left="0" w:right="0" w:firstLine="0" w:firstLineChars="0"/>
              <w:jc w:val="center"/>
              <w:rPr>
                <w:rFonts w:hint="default" w:ascii="Times New Roman" w:hAnsi="Times New Roman" w:eastAsia="宋体" w:cs="Times New Roman"/>
                <w:b w:val="0"/>
                <w:bCs w:val="0"/>
                <w:color w:val="000000"/>
                <w:spacing w:val="4"/>
                <w:kern w:val="2"/>
                <w:sz w:val="18"/>
                <w:szCs w:val="18"/>
                <w:lang w:val="en-US" w:eastAsia="zh-CN" w:bidi="zh-CN"/>
              </w:rPr>
            </w:pPr>
          </w:p>
        </w:tc>
      </w:tr>
    </w:tbl>
    <w:p>
      <w:pPr>
        <w:pStyle w:val="20"/>
        <w:jc w:val="center"/>
        <w:rPr>
          <w:rFonts w:hint="default" w:ascii="Times New Roman" w:hAnsi="Times New Roman" w:eastAsia="宋体" w:cs="Times New Roman"/>
          <w:b w:val="0"/>
          <w:bCs w:val="0"/>
          <w:color w:val="000000"/>
          <w:kern w:val="2"/>
          <w:sz w:val="21"/>
          <w:szCs w:val="21"/>
        </w:rPr>
      </w:pPr>
    </w:p>
    <w:p>
      <w:pPr>
        <w:spacing w:after="0"/>
        <w:jc w:val="right"/>
        <w:rPr>
          <w:rFonts w:hint="default" w:ascii="Times New Roman" w:hAnsi="Times New Roman" w:eastAsia="宋体" w:cs="Times New Roman"/>
          <w:sz w:val="21"/>
        </w:rPr>
        <w:sectPr>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outlineLvl w:val="1"/>
        <w:rPr>
          <w:rFonts w:hint="default" w:ascii="Times New Roman" w:hAnsi="Times New Roman" w:eastAsia="宋体" w:cs="Times New Roman"/>
          <w:b/>
          <w:sz w:val="24"/>
          <w:szCs w:val="24"/>
        </w:rPr>
      </w:pPr>
      <w:bookmarkStart w:id="379" w:name="11.3 应急队伍保障"/>
      <w:bookmarkEnd w:id="379"/>
      <w:bookmarkStart w:id="380" w:name="11.3 应急队伍保障"/>
      <w:bookmarkEnd w:id="380"/>
      <w:bookmarkStart w:id="381" w:name="_Toc1367"/>
      <w:r>
        <w:rPr>
          <w:rFonts w:hint="default" w:ascii="Times New Roman" w:hAnsi="Times New Roman" w:eastAsia="宋体" w:cs="Times New Roman"/>
          <w:b/>
          <w:sz w:val="24"/>
          <w:szCs w:val="24"/>
        </w:rPr>
        <w:t>应急队伍保障</w:t>
      </w:r>
      <w:bookmarkEnd w:id="381"/>
    </w:p>
    <w:p>
      <w:pPr>
        <w:pStyle w:val="18"/>
        <w:keepNext w:val="0"/>
        <w:keepLines w:val="0"/>
        <w:pageBreakBefore w:val="0"/>
        <w:widowControl w:val="0"/>
        <w:numPr>
          <w:ilvl w:val="0"/>
          <w:numId w:val="64"/>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公司应急指挥机构总指挥：分管生产副总经理，副总指挥：</w:t>
      </w:r>
      <w:r>
        <w:rPr>
          <w:rFonts w:hint="default" w:ascii="Times New Roman" w:hAnsi="Times New Roman" w:eastAsia="宋体" w:cs="Times New Roman"/>
          <w:spacing w:val="-7"/>
          <w:sz w:val="24"/>
          <w:szCs w:val="24"/>
        </w:rPr>
        <w:t>环安中心经理，指挥部成员环安中心经理、废水处理站站长、环安工程</w:t>
      </w:r>
      <w:r>
        <w:rPr>
          <w:rFonts w:hint="default" w:ascii="Times New Roman" w:hAnsi="Times New Roman" w:eastAsia="宋体" w:cs="Times New Roman"/>
          <w:spacing w:val="-3"/>
          <w:sz w:val="24"/>
          <w:szCs w:val="24"/>
        </w:rPr>
        <w:t>师和总经办主任。</w:t>
      </w:r>
    </w:p>
    <w:p>
      <w:pPr>
        <w:pStyle w:val="18"/>
        <w:keepNext w:val="0"/>
        <w:keepLines w:val="0"/>
        <w:pageBreakBefore w:val="0"/>
        <w:widowControl w:val="0"/>
        <w:numPr>
          <w:ilvl w:val="0"/>
          <w:numId w:val="64"/>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外部救援体系单位互助体系：与周边企业将建立良好的应急</w:t>
      </w:r>
      <w:r>
        <w:rPr>
          <w:rFonts w:hint="default" w:ascii="Times New Roman" w:hAnsi="Times New Roman" w:eastAsia="宋体" w:cs="Times New Roman"/>
          <w:spacing w:val="-7"/>
          <w:sz w:val="24"/>
          <w:szCs w:val="24"/>
        </w:rPr>
        <w:t>互助关系，在重大事故发生后，能够相互支援。公共援助力量：企业还可以联系海安市消防队、医院、公安、交通、安监局以及各相关职能部</w:t>
      </w:r>
      <w:r>
        <w:rPr>
          <w:rFonts w:hint="default" w:ascii="Times New Roman" w:hAnsi="Times New Roman" w:eastAsia="宋体" w:cs="Times New Roman"/>
          <w:spacing w:val="-3"/>
          <w:sz w:val="24"/>
          <w:szCs w:val="24"/>
        </w:rPr>
        <w:t>门，请求救援力量、设备的支持。</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outlineLvl w:val="1"/>
        <w:rPr>
          <w:rFonts w:hint="default" w:ascii="Times New Roman" w:hAnsi="Times New Roman" w:eastAsia="宋体" w:cs="Times New Roman"/>
          <w:sz w:val="24"/>
          <w:szCs w:val="24"/>
        </w:rPr>
      </w:pPr>
      <w:bookmarkStart w:id="382" w:name="_bookmark57"/>
      <w:bookmarkEnd w:id="382"/>
      <w:bookmarkStart w:id="383" w:name="11.4 通信与信息保障 "/>
      <w:bookmarkEnd w:id="383"/>
      <w:bookmarkStart w:id="384" w:name="_Toc12085"/>
      <w:r>
        <w:rPr>
          <w:rFonts w:hint="default" w:ascii="Times New Roman" w:hAnsi="Times New Roman" w:eastAsia="宋体" w:cs="Times New Roman"/>
          <w:sz w:val="24"/>
          <w:szCs w:val="24"/>
        </w:rPr>
        <w:t>通信与信息保障</w:t>
      </w:r>
      <w:bookmarkEnd w:id="384"/>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 xml:space="preserve">公司应急指挥部总指挥、副总指挥、各组组长、值班人员，值班驾驶员以及各相关部门主要负责人必须保证 </w:t>
      </w:r>
      <w:r>
        <w:rPr>
          <w:rFonts w:hint="default" w:ascii="Times New Roman" w:hAnsi="Times New Roman" w:eastAsia="宋体" w:cs="Times New Roman"/>
          <w:sz w:val="24"/>
          <w:szCs w:val="24"/>
        </w:rPr>
        <w:t xml:space="preserve">24h </w:t>
      </w:r>
      <w:r>
        <w:rPr>
          <w:rFonts w:hint="default" w:ascii="Times New Roman" w:hAnsi="Times New Roman" w:eastAsia="宋体" w:cs="Times New Roman"/>
          <w:spacing w:val="-7"/>
          <w:sz w:val="24"/>
          <w:szCs w:val="24"/>
        </w:rPr>
        <w:t>通信畅通，配备必要的有线、无线通信器材，确保本预案启动时，应急指挥部和各应急专业组人</w:t>
      </w:r>
      <w:r>
        <w:rPr>
          <w:rFonts w:hint="default" w:ascii="Times New Roman" w:hAnsi="Times New Roman" w:eastAsia="宋体" w:cs="Times New Roman"/>
          <w:spacing w:val="-3"/>
          <w:sz w:val="24"/>
          <w:szCs w:val="24"/>
        </w:rPr>
        <w:t>员之间的通信联系。</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 xml:space="preserve">及时更新突发环境事件应急指挥机构和各应急小组成员地址和联 </w:t>
      </w:r>
      <w:r>
        <w:rPr>
          <w:rFonts w:hint="default" w:ascii="Times New Roman" w:hAnsi="Times New Roman" w:eastAsia="宋体" w:cs="Times New Roman"/>
          <w:spacing w:val="-5"/>
          <w:sz w:val="24"/>
          <w:szCs w:val="24"/>
        </w:rPr>
        <w:t>系方式</w:t>
      </w:r>
      <w:r>
        <w:rPr>
          <w:rFonts w:hint="default" w:ascii="Times New Roman" w:hAnsi="Times New Roman" w:eastAsia="宋体" w:cs="Times New Roman"/>
          <w:spacing w:val="-3"/>
          <w:sz w:val="24"/>
          <w:szCs w:val="24"/>
        </w:rPr>
        <w:t>（固定电话和移动电话</w:t>
      </w:r>
      <w:r>
        <w:rPr>
          <w:rFonts w:hint="default" w:ascii="Times New Roman" w:hAnsi="Times New Roman" w:eastAsia="宋体" w:cs="Times New Roman"/>
          <w:spacing w:val="-10"/>
          <w:sz w:val="24"/>
          <w:szCs w:val="24"/>
        </w:rPr>
        <w:t>），</w:t>
      </w:r>
      <w:r>
        <w:rPr>
          <w:rFonts w:hint="default" w:ascii="Times New Roman" w:hAnsi="Times New Roman" w:eastAsia="宋体" w:cs="Times New Roman"/>
          <w:spacing w:val="-3"/>
          <w:sz w:val="24"/>
          <w:szCs w:val="24"/>
        </w:rPr>
        <w:t>地方政府和应急服务机构的地址和联</w:t>
      </w:r>
      <w:r>
        <w:rPr>
          <w:rFonts w:hint="default" w:ascii="Times New Roman" w:hAnsi="Times New Roman" w:eastAsia="宋体" w:cs="Times New Roman"/>
          <w:spacing w:val="-2"/>
          <w:sz w:val="24"/>
          <w:szCs w:val="24"/>
        </w:rPr>
        <w:t>系方式等。</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82" w:firstLineChars="0"/>
        <w:jc w:val="left"/>
        <w:textAlignment w:val="auto"/>
        <w:outlineLvl w:val="1"/>
        <w:rPr>
          <w:rFonts w:hint="default" w:ascii="Times New Roman" w:hAnsi="Times New Roman" w:eastAsia="宋体" w:cs="Times New Roman"/>
          <w:sz w:val="24"/>
          <w:szCs w:val="24"/>
        </w:rPr>
      </w:pPr>
      <w:bookmarkStart w:id="385" w:name="_bookmark58"/>
      <w:bookmarkEnd w:id="385"/>
      <w:bookmarkStart w:id="386" w:name="11.5 应急技术保障"/>
      <w:bookmarkEnd w:id="386"/>
      <w:bookmarkStart w:id="387" w:name="_Toc19209"/>
      <w:r>
        <w:rPr>
          <w:rFonts w:hint="default" w:ascii="Times New Roman" w:hAnsi="Times New Roman" w:eastAsia="宋体" w:cs="Times New Roman"/>
          <w:sz w:val="24"/>
          <w:szCs w:val="24"/>
        </w:rPr>
        <w:t>应急技术保障</w:t>
      </w:r>
      <w:bookmarkEnd w:id="387"/>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rPr>
        <w:t>公司设有技术保障组，负责提供应急处置技术手段，现有技术人员，</w:t>
      </w:r>
      <w:r>
        <w:rPr>
          <w:rFonts w:hint="default" w:ascii="Times New Roman" w:hAnsi="Times New Roman" w:eastAsia="宋体" w:cs="Times New Roman"/>
          <w:spacing w:val="-5"/>
          <w:sz w:val="24"/>
          <w:szCs w:val="24"/>
        </w:rPr>
        <w:t>可进行简单的应急处理；必要时请政府相关部门技术专家增援。</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1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rPr>
        <w:t>应急资料库：技术科设置了档案室，对公司所有技术文件进行收集、</w:t>
      </w:r>
      <w:r>
        <w:rPr>
          <w:rFonts w:hint="default" w:ascii="Times New Roman" w:hAnsi="Times New Roman" w:eastAsia="宋体" w:cs="Times New Roman"/>
          <w:spacing w:val="-5"/>
          <w:sz w:val="24"/>
          <w:szCs w:val="24"/>
        </w:rPr>
        <w:t>分类、存档，可以随时查阅。</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其他技术资源</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危险废物经营单位制定应急预案，可咨询或参阅以下资源：</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1、国家环保部环境应急与事故调查中心</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联系电话：</w:t>
      </w:r>
      <w:r>
        <w:rPr>
          <w:rFonts w:hint="default" w:ascii="Times New Roman" w:hAnsi="Times New Roman" w:eastAsia="宋体" w:cs="Times New Roman"/>
          <w:sz w:val="24"/>
          <w:szCs w:val="24"/>
        </w:rPr>
        <w:t>(010)66556469</w:t>
      </w:r>
      <w:r>
        <w:rPr>
          <w:rFonts w:hint="default" w:ascii="Times New Roman" w:hAnsi="Times New Roman" w:eastAsia="宋体" w:cs="Times New Roman"/>
          <w:spacing w:val="67"/>
          <w:sz w:val="24"/>
          <w:szCs w:val="24"/>
        </w:rPr>
        <w:t xml:space="preserve"> </w:t>
      </w:r>
      <w:r>
        <w:rPr>
          <w:rFonts w:hint="default" w:ascii="Times New Roman" w:hAnsi="Times New Roman" w:eastAsia="宋体" w:cs="Times New Roman"/>
          <w:spacing w:val="-2"/>
          <w:sz w:val="24"/>
          <w:szCs w:val="24"/>
        </w:rPr>
        <w:t>传真：</w:t>
      </w:r>
      <w:r>
        <w:rPr>
          <w:rFonts w:hint="default" w:ascii="Times New Roman" w:hAnsi="Times New Roman" w:eastAsia="宋体" w:cs="Times New Roman"/>
          <w:sz w:val="24"/>
          <w:szCs w:val="24"/>
        </w:rPr>
        <w:t>(010)66556454</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 xml:space="preserve">地址：北京市西直门内南小街 </w:t>
      </w:r>
      <w:r>
        <w:rPr>
          <w:rFonts w:hint="default" w:ascii="Times New Roman" w:hAnsi="Times New Roman" w:eastAsia="宋体" w:cs="Times New Roman"/>
          <w:sz w:val="24"/>
          <w:szCs w:val="24"/>
        </w:rPr>
        <w:t>115</w:t>
      </w:r>
      <w:r>
        <w:rPr>
          <w:rFonts w:hint="default" w:ascii="Times New Roman" w:hAnsi="Times New Roman" w:eastAsia="宋体" w:cs="Times New Roman"/>
          <w:spacing w:val="69"/>
          <w:sz w:val="24"/>
          <w:szCs w:val="24"/>
        </w:rPr>
        <w:t xml:space="preserve"> </w:t>
      </w:r>
      <w:r>
        <w:rPr>
          <w:rFonts w:hint="default" w:ascii="Times New Roman" w:hAnsi="Times New Roman" w:eastAsia="宋体" w:cs="Times New Roman"/>
          <w:spacing w:val="-1"/>
          <w:sz w:val="24"/>
          <w:szCs w:val="24"/>
        </w:rPr>
        <w:t>号 邮政编码：</w:t>
      </w:r>
      <w:r>
        <w:rPr>
          <w:rFonts w:hint="default" w:ascii="Times New Roman" w:hAnsi="Times New Roman" w:eastAsia="宋体" w:cs="Times New Roman"/>
          <w:sz w:val="24"/>
          <w:szCs w:val="24"/>
        </w:rPr>
        <w:t>100035 2</w:t>
      </w:r>
      <w:r>
        <w:rPr>
          <w:rFonts w:hint="default" w:ascii="Times New Roman" w:hAnsi="Times New Roman" w:eastAsia="宋体" w:cs="Times New Roman"/>
          <w:spacing w:val="-3"/>
          <w:sz w:val="24"/>
          <w:szCs w:val="24"/>
        </w:rPr>
        <w:t>、化学事故应急救援中心</w:t>
      </w:r>
    </w:p>
    <w:tbl>
      <w:tblPr>
        <w:tblStyle w:val="1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881"/>
        <w:gridCol w:w="4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26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1上海抢救中心</w:t>
            </w:r>
          </w:p>
        </w:tc>
        <w:tc>
          <w:tcPr>
            <w:tcW w:w="231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100"/>
                <w:sz w:val="24"/>
                <w:szCs w:val="24"/>
              </w:rPr>
              <w:t>5</w:t>
            </w:r>
            <w:r>
              <w:rPr>
                <w:rFonts w:hint="default" w:ascii="Times New Roman" w:hAnsi="Times New Roman" w:eastAsia="宋体" w:cs="Times New Roman"/>
                <w:sz w:val="24"/>
                <w:szCs w:val="24"/>
              </w:rPr>
              <w:t>天津抢救中心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26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2株洲抢救中心</w:t>
            </w:r>
          </w:p>
        </w:tc>
        <w:tc>
          <w:tcPr>
            <w:tcW w:w="231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100"/>
                <w:sz w:val="24"/>
                <w:szCs w:val="24"/>
              </w:rPr>
              <w:t>6</w:t>
            </w:r>
            <w:r>
              <w:rPr>
                <w:rFonts w:hint="default" w:ascii="Times New Roman" w:hAnsi="Times New Roman" w:eastAsia="宋体" w:cs="Times New Roman"/>
                <w:sz w:val="24"/>
                <w:szCs w:val="24"/>
              </w:rPr>
              <w:t>吉林抢救中心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26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3青岛抢救中心</w:t>
            </w:r>
          </w:p>
        </w:tc>
        <w:tc>
          <w:tcPr>
            <w:tcW w:w="231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100"/>
                <w:sz w:val="24"/>
                <w:szCs w:val="24"/>
              </w:rPr>
              <w:t>7</w:t>
            </w:r>
            <w:r>
              <w:rPr>
                <w:rFonts w:hint="default" w:ascii="Times New Roman" w:hAnsi="Times New Roman" w:eastAsia="宋体" w:cs="Times New Roman"/>
                <w:sz w:val="24"/>
                <w:szCs w:val="24"/>
              </w:rPr>
              <w:t>大连抢救中心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5" w:hRule="atLeast"/>
        </w:trPr>
        <w:tc>
          <w:tcPr>
            <w:tcW w:w="2680"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4沈阳抢救中心</w:t>
            </w:r>
          </w:p>
        </w:tc>
        <w:tc>
          <w:tcPr>
            <w:tcW w:w="2319"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w w:val="100"/>
                <w:sz w:val="24"/>
                <w:szCs w:val="24"/>
              </w:rPr>
              <w:t>8</w:t>
            </w:r>
            <w:r>
              <w:rPr>
                <w:rFonts w:hint="default" w:ascii="Times New Roman" w:hAnsi="Times New Roman" w:eastAsia="宋体" w:cs="Times New Roman"/>
                <w:sz w:val="24"/>
                <w:szCs w:val="24"/>
              </w:rPr>
              <w:t>济南抢救中心</w:t>
            </w:r>
          </w:p>
        </w:tc>
      </w:tr>
    </w:tbl>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3、突发性污染事故中危险品档案库(中文)</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"http://www.ep.net.cn/msds/"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 http://www.ep.net.cn/msds/</w:t>
      </w:r>
      <w:r>
        <w:rPr>
          <w:rFonts w:hint="default" w:ascii="Times New Roman" w:hAnsi="Times New Roman" w:eastAsia="宋体" w:cs="Times New Roman"/>
          <w:sz w:val="24"/>
          <w:szCs w:val="24"/>
        </w:rPr>
        <w:fldChar w:fldCharType="end"/>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4、国际化学品安全卡(中文)</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"http://www.brici.ac.cn/icsc"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 http://www.brici.ac.cn/icsc</w:t>
      </w:r>
      <w:r>
        <w:rPr>
          <w:rFonts w:hint="default" w:ascii="Times New Roman" w:hAnsi="Times New Roman" w:eastAsia="宋体" w:cs="Times New Roman"/>
          <w:sz w:val="24"/>
          <w:szCs w:val="24"/>
        </w:rPr>
        <w:fldChar w:fldCharType="end"/>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5、化学品安全数据卡(英文)</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"http://www.msdsonline.com/"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 xml:space="preserve"> http://www.msdsonline.com</w:t>
      </w:r>
      <w:r>
        <w:rPr>
          <w:rFonts w:hint="default" w:ascii="Times New Roman" w:hAnsi="Times New Roman" w:eastAsia="宋体" w:cs="Times New Roman"/>
          <w:sz w:val="24"/>
          <w:szCs w:val="24"/>
        </w:rPr>
        <w:fldChar w:fldCharType="end"/>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6、国家化学事故应急咨询号码（青岛）0532-3889090/3889191</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7、国家中毒控制中心010-63131122/83163338</w:t>
      </w:r>
    </w:p>
    <w:p>
      <w:pPr>
        <w:pStyle w:val="18"/>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42" w:leftChars="0" w:right="0" w:firstLine="472" w:firstLineChars="0"/>
        <w:jc w:val="left"/>
        <w:textAlignment w:val="auto"/>
        <w:outlineLvl w:val="1"/>
        <w:rPr>
          <w:rFonts w:hint="default" w:ascii="Times New Roman" w:hAnsi="Times New Roman" w:eastAsia="宋体" w:cs="Times New Roman"/>
          <w:sz w:val="24"/>
          <w:szCs w:val="24"/>
        </w:rPr>
      </w:pPr>
      <w:bookmarkStart w:id="388" w:name="_Toc30770"/>
      <w:r>
        <w:rPr>
          <w:rFonts w:hint="default" w:ascii="Times New Roman" w:hAnsi="Times New Roman" w:eastAsia="宋体" w:cs="Times New Roman"/>
          <w:spacing w:val="-2"/>
          <w:sz w:val="24"/>
          <w:szCs w:val="24"/>
        </w:rPr>
        <w:t>其他保障</w:t>
      </w:r>
      <w:bookmarkEnd w:id="388"/>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交通运输保障：节假日和中夜班期间，公司保证有一辆车在厂区值班待命，可用于受伤人员的应急救护等；</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治安保障：公司设有门卫室，在事发初态可以进行有效的警戒与治安，必要时可请 110 及周围单位进行增援；</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医疗保障：公司设有消防站，各相关部门备有小药箱，内装有应急药物，能做现场简单的救护，必要时送往医院治疗。</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对外信息发布保障：</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发生重特大、较大事故由公司总经理向政府、社会、新闻媒体发布有关信息；发生一般事故则由总经理室对外发布有关信息；</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事故发生时，如有消防、公安、记者或村民来访，总经理室负</w:t>
      </w:r>
      <w:r>
        <w:rPr>
          <w:rFonts w:hint="default" w:ascii="Times New Roman" w:hAnsi="Times New Roman" w:eastAsia="宋体" w:cs="Times New Roman"/>
          <w:sz w:val="24"/>
          <w:szCs w:val="24"/>
        </w:rPr>
        <w:t>责接待。任何来访人员未经现场指挥员或总经理批准，门卫室均不得放行进入厂区。</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发布及时，信息准确。不得隐瞒任何事实。后勤保障：后勤部、采购部</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在接到报警后，根据现场实际需要，准备抢险抢救物质及设备等工具。</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材料科根据生产部门、事故单位查明事故部位管线、法兰、阀门、设备等型号及几何尺寸，对照库存储备，及时准确地提供备品备件。</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消防药剂和器材补给和运送：由采购部负责。</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后勤部负责提供各参与应急救援、抢险人员干粮、饮用水等生活必需品的供应。</w:t>
      </w:r>
    </w:p>
    <w:p>
      <w:pPr>
        <w:pStyle w:val="18"/>
        <w:keepNext w:val="0"/>
        <w:keepLines w:val="0"/>
        <w:pageBreakBefore w:val="0"/>
        <w:widowControl w:val="0"/>
        <w:numPr>
          <w:ilvl w:val="0"/>
          <w:numId w:val="65"/>
        </w:numPr>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公司或厂外救护车辆出动后，后勤部负责协助办理住院等手续， 人事科主任通知伤者家属及办理保险事宜。</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sz w:val="24"/>
          <w:szCs w:val="24"/>
        </w:rPr>
        <w:sectPr>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tabs>
          <w:tab w:val="left" w:pos="70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389" w:name="_bookmark59"/>
      <w:bookmarkEnd w:id="389"/>
      <w:bookmarkStart w:id="390" w:name="12 预案的评审、备案、发布和更新"/>
      <w:bookmarkEnd w:id="390"/>
      <w:bookmarkStart w:id="391" w:name="_Toc18426"/>
      <w:r>
        <w:rPr>
          <w:rFonts w:hint="default" w:ascii="Times New Roman" w:hAnsi="Times New Roman" w:eastAsia="宋体" w:cs="Times New Roman"/>
          <w:sz w:val="24"/>
          <w:szCs w:val="24"/>
        </w:rPr>
        <w:t>预案的评审、备案、发布和更新</w:t>
      </w:r>
      <w:bookmarkEnd w:id="391"/>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outlineLvl w:val="1"/>
        <w:rPr>
          <w:rFonts w:hint="default" w:ascii="Times New Roman" w:hAnsi="Times New Roman" w:eastAsia="宋体" w:cs="Times New Roman"/>
          <w:sz w:val="24"/>
          <w:szCs w:val="24"/>
        </w:rPr>
      </w:pPr>
      <w:bookmarkStart w:id="392" w:name="12.1 内部评审 "/>
      <w:bookmarkEnd w:id="392"/>
      <w:bookmarkStart w:id="393" w:name="_bookmark60"/>
      <w:bookmarkEnd w:id="393"/>
      <w:bookmarkStart w:id="394" w:name="_Toc1867"/>
      <w:r>
        <w:rPr>
          <w:rFonts w:hint="default" w:ascii="Times New Roman" w:hAnsi="Times New Roman" w:eastAsia="宋体" w:cs="Times New Roman"/>
          <w:sz w:val="24"/>
          <w:szCs w:val="24"/>
        </w:rPr>
        <w:t>内部评审</w:t>
      </w:r>
      <w:bookmarkEnd w:id="394"/>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本应急预案由公司环保安全部门根据厂区实际情况，组织公司的内部评审，评审时间和评审方式视具体情况而定。</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outlineLvl w:val="1"/>
        <w:rPr>
          <w:rFonts w:hint="default" w:ascii="Times New Roman" w:hAnsi="Times New Roman" w:eastAsia="宋体" w:cs="Times New Roman"/>
          <w:sz w:val="24"/>
          <w:szCs w:val="24"/>
        </w:rPr>
      </w:pPr>
      <w:bookmarkStart w:id="395" w:name="_bookmark61"/>
      <w:bookmarkEnd w:id="395"/>
      <w:bookmarkStart w:id="396" w:name="12.2 外部评审"/>
      <w:bookmarkEnd w:id="396"/>
      <w:bookmarkStart w:id="397" w:name="_Toc24588"/>
      <w:r>
        <w:rPr>
          <w:rFonts w:hint="default" w:ascii="Times New Roman" w:hAnsi="Times New Roman" w:eastAsia="宋体" w:cs="Times New Roman"/>
          <w:sz w:val="24"/>
          <w:szCs w:val="24"/>
        </w:rPr>
        <w:t>外部评审</w:t>
      </w:r>
      <w:bookmarkEnd w:id="397"/>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邀请环境应急专家、环保主管部门、</w:t>
      </w:r>
      <w:r>
        <w:rPr>
          <w:rFonts w:hint="eastAsia" w:ascii="Times New Roman" w:hAnsi="Times New Roman" w:eastAsia="宋体" w:cs="Times New Roman"/>
          <w:spacing w:val="-7"/>
          <w:sz w:val="24"/>
          <w:szCs w:val="24"/>
          <w:lang w:eastAsia="zh-CN"/>
        </w:rPr>
        <w:t>老坝港滨海新区委员会</w:t>
      </w:r>
      <w:r>
        <w:rPr>
          <w:rFonts w:hint="default" w:ascii="Times New Roman" w:hAnsi="Times New Roman" w:eastAsia="宋体" w:cs="Times New Roman"/>
          <w:spacing w:val="-7"/>
          <w:sz w:val="24"/>
          <w:szCs w:val="24"/>
        </w:rPr>
        <w:t>领导、企业领导等召开预</w:t>
      </w:r>
      <w:r>
        <w:rPr>
          <w:rFonts w:hint="default" w:ascii="Times New Roman" w:hAnsi="Times New Roman" w:eastAsia="宋体" w:cs="Times New Roman"/>
          <w:spacing w:val="-6"/>
          <w:sz w:val="24"/>
          <w:szCs w:val="24"/>
        </w:rPr>
        <w:t>案评审会，收集对预案中具体内容的补充信息，根据评审会达成的意见</w:t>
      </w:r>
      <w:r>
        <w:rPr>
          <w:rFonts w:hint="default" w:ascii="Times New Roman" w:hAnsi="Times New Roman" w:eastAsia="宋体" w:cs="Times New Roman"/>
          <w:spacing w:val="-3"/>
          <w:sz w:val="24"/>
          <w:szCs w:val="24"/>
        </w:rPr>
        <w:t>及时修改预案内容。</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outlineLvl w:val="1"/>
        <w:rPr>
          <w:rFonts w:hint="default" w:ascii="Times New Roman" w:hAnsi="Times New Roman" w:eastAsia="宋体" w:cs="Times New Roman"/>
          <w:sz w:val="24"/>
          <w:szCs w:val="24"/>
        </w:rPr>
      </w:pPr>
      <w:bookmarkStart w:id="398" w:name="_bookmark62"/>
      <w:bookmarkEnd w:id="398"/>
      <w:bookmarkStart w:id="399" w:name="12.3 备案"/>
      <w:bookmarkEnd w:id="399"/>
      <w:bookmarkStart w:id="400" w:name="_Toc27033"/>
      <w:r>
        <w:rPr>
          <w:rFonts w:hint="default" w:ascii="Times New Roman" w:hAnsi="Times New Roman" w:eastAsia="宋体" w:cs="Times New Roman"/>
          <w:sz w:val="24"/>
          <w:szCs w:val="24"/>
        </w:rPr>
        <w:t>备案</w:t>
      </w:r>
      <w:bookmarkEnd w:id="400"/>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本预案由海安市环境保护局备案管理。经内部评审、外部评审后备案。</w:t>
      </w:r>
    </w:p>
    <w:p>
      <w:pPr>
        <w:pStyle w:val="4"/>
        <w:keepNext w:val="0"/>
        <w:keepLines w:val="0"/>
        <w:pageBreakBefore w:val="0"/>
        <w:widowControl w:val="0"/>
        <w:numPr>
          <w:ilvl w:val="1"/>
          <w:numId w:val="1"/>
        </w:numPr>
        <w:kinsoku/>
        <w:wordWrap/>
        <w:overflowPunct/>
        <w:topLinePunct w:val="0"/>
        <w:autoSpaceDE w:val="0"/>
        <w:autoSpaceDN w:val="0"/>
        <w:bidi w:val="0"/>
        <w:adjustRightInd/>
        <w:snapToGrid/>
        <w:spacing w:before="0" w:after="0" w:line="360" w:lineRule="auto"/>
        <w:ind w:left="0" w:leftChars="0" w:right="0" w:firstLine="482" w:firstLineChars="200"/>
        <w:jc w:val="both"/>
        <w:textAlignment w:val="auto"/>
        <w:outlineLvl w:val="1"/>
        <w:rPr>
          <w:rFonts w:hint="default" w:ascii="Times New Roman" w:hAnsi="Times New Roman" w:eastAsia="宋体" w:cs="Times New Roman"/>
          <w:sz w:val="24"/>
          <w:szCs w:val="24"/>
        </w:rPr>
      </w:pPr>
      <w:bookmarkStart w:id="401" w:name="12.4 更新"/>
      <w:bookmarkEnd w:id="401"/>
      <w:bookmarkStart w:id="402" w:name="_bookmark63"/>
      <w:bookmarkEnd w:id="402"/>
      <w:bookmarkStart w:id="403" w:name="_Toc18866"/>
      <w:r>
        <w:rPr>
          <w:rFonts w:hint="default" w:ascii="Times New Roman" w:hAnsi="Times New Roman" w:eastAsia="宋体" w:cs="Times New Roman"/>
          <w:sz w:val="24"/>
          <w:szCs w:val="24"/>
        </w:rPr>
        <w:t>更新</w:t>
      </w:r>
      <w:bookmarkEnd w:id="403"/>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环境应急预案每三年至少修订一次；有下列情形之一的，环境应急预案应当及时进行修订：</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由于组织机构改革引起的变化，需对应急组织、管理作出相应的调整或修订；</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公司生产工艺和技术、危险源发生变化，应急设备的更新、报废等情况出现，随时需要对相关内容进行修订；</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根据原辅材料、中间体、工艺流程等的变更进行修订；</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周围环境或者环境敏感点发生变化；</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根据日常演习和实际应急反应取得的经验需对应急反应计划、技术、对策等内容进行修订；</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环境应急预案依据的法律、法规、规章等发生变化的。</w:t>
      </w:r>
    </w:p>
    <w:p>
      <w:pPr>
        <w:pStyle w:val="18"/>
        <w:keepNext w:val="0"/>
        <w:keepLines w:val="0"/>
        <w:pageBreakBefore w:val="0"/>
        <w:widowControl w:val="0"/>
        <w:numPr>
          <w:ilvl w:val="0"/>
          <w:numId w:val="66"/>
        </w:numPr>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其他应进行修订的情况。</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sz w:val="24"/>
          <w:szCs w:val="24"/>
        </w:rPr>
        <w:sectPr>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tabs>
          <w:tab w:val="left" w:pos="70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404" w:name="13 预案的实施和生效时间"/>
      <w:bookmarkEnd w:id="404"/>
      <w:bookmarkStart w:id="405" w:name="_bookmark64"/>
      <w:bookmarkEnd w:id="405"/>
      <w:bookmarkStart w:id="406" w:name="_Toc19097"/>
      <w:r>
        <w:rPr>
          <w:rFonts w:hint="default" w:ascii="Times New Roman" w:hAnsi="Times New Roman" w:eastAsia="宋体" w:cs="Times New Roman"/>
          <w:sz w:val="24"/>
          <w:szCs w:val="24"/>
        </w:rPr>
        <w:t>预案的实施和生效时间</w:t>
      </w:r>
      <w:bookmarkEnd w:id="406"/>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本预案自发布之日起实施并生效。</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z w:val="24"/>
          <w:szCs w:val="24"/>
        </w:rPr>
        <w:sectPr>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p>
    <w:p>
      <w:pPr>
        <w:pStyle w:val="3"/>
        <w:keepNext w:val="0"/>
        <w:keepLines w:val="0"/>
        <w:pageBreakBefore w:val="0"/>
        <w:widowControl w:val="0"/>
        <w:numPr>
          <w:ilvl w:val="0"/>
          <w:numId w:val="1"/>
        </w:numPr>
        <w:tabs>
          <w:tab w:val="left" w:pos="70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407" w:name="14 附则"/>
      <w:bookmarkEnd w:id="407"/>
      <w:bookmarkStart w:id="408" w:name="_bookmark65"/>
      <w:bookmarkEnd w:id="408"/>
      <w:bookmarkStart w:id="409" w:name="_Toc24062"/>
      <w:r>
        <w:rPr>
          <w:rFonts w:hint="default" w:ascii="Times New Roman" w:hAnsi="Times New Roman" w:eastAsia="宋体" w:cs="Times New Roman"/>
          <w:sz w:val="24"/>
          <w:szCs w:val="24"/>
        </w:rPr>
        <w:t>附则</w:t>
      </w:r>
      <w:bookmarkEnd w:id="409"/>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危险物质：指《危险化学品名录》和《剧毒化学品名录》中的物质和易燃易爆物品。</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危险废物：指列入《国家危险废物名录》或者根据危险废物鉴别标准和危险废物鉴别技术规范（HJ/T298）认定的具有危险特性的固体废物。</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4"/>
          <w:sz w:val="24"/>
          <w:szCs w:val="24"/>
        </w:rPr>
        <w:t>环境风险源：指可能导致突发环境事件的污染源，以及生产、贮存、</w:t>
      </w:r>
      <w:r>
        <w:rPr>
          <w:rFonts w:hint="default" w:ascii="Times New Roman" w:hAnsi="Times New Roman" w:eastAsia="宋体" w:cs="Times New Roman"/>
          <w:spacing w:val="-16"/>
          <w:sz w:val="24"/>
          <w:szCs w:val="24"/>
        </w:rPr>
        <w:t>经营、使用、运输危险物质或产生、收集、利用、处置危险废物的场所、</w:t>
      </w:r>
      <w:r>
        <w:rPr>
          <w:rFonts w:hint="default" w:ascii="Times New Roman" w:hAnsi="Times New Roman" w:eastAsia="宋体" w:cs="Times New Roman"/>
          <w:spacing w:val="-5"/>
          <w:sz w:val="24"/>
          <w:szCs w:val="24"/>
        </w:rPr>
        <w:t>设备和装置。</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环境敏感区：根据《建设项目环境影响评价分类管理名录》规定，指依法设立的各级各类自然、文化保护地，以及对建设项目的某类污染因子或者生态影响因子特别敏感的区域。</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环境保护目标：指在突发环境事件应急中，需要保护的环境敏感区域中可能受到影响的对象。</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rPr>
        <w:t>环境事件：指由于违反环境保护法律法规的经济、社会活动与行为，</w:t>
      </w:r>
      <w:r>
        <w:rPr>
          <w:rFonts w:hint="default" w:ascii="Times New Roman" w:hAnsi="Times New Roman" w:eastAsia="宋体" w:cs="Times New Roman"/>
          <w:spacing w:val="-5"/>
          <w:sz w:val="24"/>
          <w:szCs w:val="24"/>
        </w:rPr>
        <w:t>以及由于意外因素的影响或不可抗拒的自然灾害等原因致使环境受到</w:t>
      </w:r>
      <w:r>
        <w:rPr>
          <w:rFonts w:hint="default" w:ascii="Times New Roman" w:hAnsi="Times New Roman" w:eastAsia="宋体" w:cs="Times New Roman"/>
          <w:spacing w:val="-8"/>
          <w:sz w:val="24"/>
          <w:szCs w:val="24"/>
        </w:rPr>
        <w:t>污染，生态系统受到干扰，人体健康受到危害，社会财富受到损失，造</w:t>
      </w:r>
      <w:r>
        <w:rPr>
          <w:rFonts w:hint="default" w:ascii="Times New Roman" w:hAnsi="Times New Roman" w:eastAsia="宋体" w:cs="Times New Roman"/>
          <w:spacing w:val="-3"/>
          <w:sz w:val="24"/>
          <w:szCs w:val="24"/>
        </w:rPr>
        <w:t>成不良社会影响的事件。</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次生衍生事件：某一突发公共事件所派生或者因处置不当而引发的环境事件。</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突发环境事件：指突然发生，造成或者可能造成重大人员伤亡、重</w:t>
      </w:r>
      <w:r>
        <w:rPr>
          <w:rFonts w:hint="default" w:ascii="Times New Roman" w:hAnsi="Times New Roman" w:eastAsia="宋体" w:cs="Times New Roman"/>
          <w:spacing w:val="-5"/>
          <w:sz w:val="24"/>
          <w:szCs w:val="24"/>
        </w:rPr>
        <w:t>大财产损失和对全国或者某一地区的经济社会稳定、政治安定构成重大</w:t>
      </w:r>
      <w:r>
        <w:rPr>
          <w:rFonts w:hint="default" w:ascii="Times New Roman" w:hAnsi="Times New Roman" w:eastAsia="宋体" w:cs="Times New Roman"/>
          <w:spacing w:val="-3"/>
          <w:sz w:val="24"/>
          <w:szCs w:val="24"/>
        </w:rPr>
        <w:t>威胁和损害，有重大社会影响的涉及公共安全的环境事件。</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应急救援：指突发环境事件发生时，采取的消除、减少事件危害和防止事件恶化，最大限度降低事件损失的措施。</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应急监测：指在环境应急情况下，为发现和查明环境污染情况和污</w:t>
      </w:r>
      <w:r>
        <w:rPr>
          <w:rFonts w:hint="default" w:ascii="Times New Roman" w:hAnsi="Times New Roman" w:eastAsia="宋体" w:cs="Times New Roman"/>
          <w:spacing w:val="-3"/>
          <w:sz w:val="24"/>
          <w:szCs w:val="24"/>
        </w:rPr>
        <w:t>染范围而进行的环境监测，包括定点监测和动态监测。</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恢复：指在突发环境事件的影响得到初步控制后，为使生产、生活</w:t>
      </w:r>
      <w:r>
        <w:rPr>
          <w:rFonts w:hint="default" w:ascii="Times New Roman" w:hAnsi="Times New Roman" w:eastAsia="宋体" w:cs="Times New Roman"/>
          <w:spacing w:val="-3"/>
          <w:sz w:val="24"/>
          <w:szCs w:val="24"/>
        </w:rPr>
        <w:t>和生态环境尽快恢复到正常状态而采取的措施或行动。</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rPr>
        <w:t xml:space="preserve">应急预案：指根据对可能发生的环境事件的类别、危害程度的预测， </w:t>
      </w:r>
      <w:r>
        <w:rPr>
          <w:rFonts w:hint="default" w:ascii="Times New Roman" w:hAnsi="Times New Roman" w:eastAsia="宋体" w:cs="Times New Roman"/>
          <w:spacing w:val="-7"/>
          <w:sz w:val="24"/>
          <w:szCs w:val="24"/>
        </w:rPr>
        <w:t>而制定的突发环境事件应急救援方案。要充分考虑现有物质、人员及环</w:t>
      </w:r>
      <w:r>
        <w:rPr>
          <w:rFonts w:hint="default" w:ascii="Times New Roman" w:hAnsi="Times New Roman" w:eastAsia="宋体" w:cs="Times New Roman"/>
          <w:spacing w:val="-6"/>
          <w:sz w:val="24"/>
          <w:szCs w:val="24"/>
        </w:rPr>
        <w:t>境风险源的具体条件，能及时、有效地统筹指导突发环境事件应急救援</w:t>
      </w:r>
      <w:r>
        <w:rPr>
          <w:rFonts w:hint="default" w:ascii="Times New Roman" w:hAnsi="Times New Roman" w:eastAsia="宋体" w:cs="Times New Roman"/>
          <w:spacing w:val="-4"/>
          <w:sz w:val="24"/>
          <w:szCs w:val="24"/>
        </w:rPr>
        <w:t>行动。</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分类：指根据突发环境事件的发生过程、性质和机理，对不同环境事件划分的类别。</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分级：分级指按照突发环境事件严重性、紧急程度及危害程度，对不同环境事件划分的级别。</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52" w:firstLineChars="200"/>
        <w:jc w:val="both"/>
        <w:textAlignment w:val="auto"/>
        <w:rPr>
          <w:rFonts w:hint="default" w:ascii="Times New Roman" w:hAnsi="Times New Roman" w:eastAsia="宋体" w:cs="Times New Roman"/>
          <w:spacing w:val="-3"/>
          <w:sz w:val="24"/>
          <w:szCs w:val="24"/>
        </w:rPr>
        <w:sectPr>
          <w:footerReference r:id="rId23" w:type="default"/>
          <w:pgSz w:w="11910" w:h="16840"/>
          <w:pgMar w:top="1361" w:right="1417" w:bottom="1417" w:left="1417" w:header="878" w:footer="1099"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ascii="Times New Roman" w:hAnsi="Times New Roman" w:eastAsia="宋体" w:cs="Times New Roman"/>
          <w:spacing w:val="-7"/>
          <w:sz w:val="24"/>
          <w:szCs w:val="24"/>
        </w:rPr>
        <w:t>应急演练：为检验应急预案的有效性、应急准备的完善性、应急响</w:t>
      </w:r>
      <w:r>
        <w:rPr>
          <w:rFonts w:hint="default" w:ascii="Times New Roman" w:hAnsi="Times New Roman" w:eastAsia="宋体" w:cs="Times New Roman"/>
          <w:spacing w:val="-3"/>
          <w:sz w:val="24"/>
          <w:szCs w:val="24"/>
        </w:rPr>
        <w:t xml:space="preserve">应能力的适应性和应急人员的协同性而进行的一种模拟应急响应的实 </w:t>
      </w:r>
      <w:r>
        <w:rPr>
          <w:rFonts w:hint="default" w:ascii="Times New Roman" w:hAnsi="Times New Roman" w:eastAsia="宋体" w:cs="Times New Roman"/>
          <w:spacing w:val="-6"/>
          <w:sz w:val="24"/>
          <w:szCs w:val="24"/>
        </w:rPr>
        <w:t>践活动。根据所涉及的内容和范围的不同，可分为单项演练、综合演练</w:t>
      </w:r>
      <w:r>
        <w:rPr>
          <w:rFonts w:hint="default" w:ascii="Times New Roman" w:hAnsi="Times New Roman" w:eastAsia="宋体" w:cs="Times New Roman"/>
          <w:spacing w:val="-3"/>
          <w:sz w:val="24"/>
          <w:szCs w:val="24"/>
        </w:rPr>
        <w:t>和指挥中心、现场应急组织联合进行的联合演练。</w:t>
      </w:r>
    </w:p>
    <w:p>
      <w:pPr>
        <w:pStyle w:val="3"/>
        <w:keepNext w:val="0"/>
        <w:keepLines w:val="0"/>
        <w:pageBreakBefore w:val="0"/>
        <w:widowControl w:val="0"/>
        <w:numPr>
          <w:ilvl w:val="0"/>
          <w:numId w:val="1"/>
        </w:numPr>
        <w:tabs>
          <w:tab w:val="left" w:pos="588"/>
        </w:tabs>
        <w:kinsoku/>
        <w:wordWrap/>
        <w:overflowPunct/>
        <w:topLinePunct w:val="0"/>
        <w:autoSpaceDE w:val="0"/>
        <w:autoSpaceDN w:val="0"/>
        <w:bidi w:val="0"/>
        <w:adjustRightInd/>
        <w:snapToGrid/>
        <w:spacing w:before="0" w:after="0" w:line="360" w:lineRule="auto"/>
        <w:ind w:left="0" w:right="0" w:firstLine="482" w:firstLineChars="200"/>
        <w:jc w:val="left"/>
        <w:textAlignment w:val="auto"/>
        <w:outlineLvl w:val="0"/>
        <w:rPr>
          <w:rFonts w:hint="default" w:ascii="Times New Roman" w:hAnsi="Times New Roman" w:eastAsia="宋体" w:cs="Times New Roman"/>
          <w:sz w:val="24"/>
          <w:szCs w:val="24"/>
        </w:rPr>
      </w:pPr>
      <w:bookmarkStart w:id="410" w:name="_Toc13431"/>
      <w:r>
        <w:rPr>
          <w:rFonts w:hint="default" w:ascii="Times New Roman" w:hAnsi="Times New Roman" w:eastAsia="宋体" w:cs="Times New Roman"/>
          <w:sz w:val="24"/>
          <w:szCs w:val="24"/>
        </w:rPr>
        <w:t>附图及附件</w:t>
      </w:r>
      <w:bookmarkEnd w:id="410"/>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z w:val="24"/>
          <w:szCs w:val="24"/>
        </w:rPr>
      </w:pPr>
      <w:bookmarkStart w:id="411" w:name="_Toc17988"/>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z w:val="24"/>
          <w:szCs w:val="24"/>
          <w:lang w:val="en-US" w:eastAsia="zh-CN"/>
        </w:rPr>
        <w:t xml:space="preserve">1 </w:t>
      </w:r>
      <w:r>
        <w:rPr>
          <w:rFonts w:hint="default" w:ascii="Times New Roman" w:hAnsi="Times New Roman" w:eastAsia="宋体" w:cs="Times New Roman"/>
          <w:spacing w:val="-2"/>
          <w:sz w:val="24"/>
          <w:szCs w:val="24"/>
        </w:rPr>
        <w:t>地理位置图</w:t>
      </w:r>
      <w:bookmarkEnd w:id="411"/>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2" w:name="_Toc15268"/>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2 </w:t>
      </w:r>
      <w:r>
        <w:rPr>
          <w:rFonts w:hint="default" w:ascii="Times New Roman" w:hAnsi="Times New Roman" w:eastAsia="宋体" w:cs="Times New Roman"/>
          <w:spacing w:val="-24"/>
          <w:sz w:val="24"/>
          <w:szCs w:val="24"/>
        </w:rPr>
        <w:t>周边环境图</w:t>
      </w:r>
      <w:bookmarkEnd w:id="412"/>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3" w:name="_Toc23514"/>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3 </w:t>
      </w:r>
      <w:r>
        <w:rPr>
          <w:rFonts w:hint="default" w:ascii="Times New Roman" w:hAnsi="Times New Roman" w:eastAsia="宋体" w:cs="Times New Roman"/>
          <w:spacing w:val="-24"/>
          <w:sz w:val="24"/>
          <w:szCs w:val="24"/>
        </w:rPr>
        <w:t>风险源平面图</w:t>
      </w:r>
      <w:bookmarkEnd w:id="413"/>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4" w:name="_Toc14372"/>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4 </w:t>
      </w:r>
      <w:r>
        <w:rPr>
          <w:rFonts w:hint="default" w:ascii="Times New Roman" w:hAnsi="Times New Roman" w:eastAsia="宋体" w:cs="Times New Roman"/>
          <w:spacing w:val="-24"/>
          <w:sz w:val="24"/>
          <w:szCs w:val="24"/>
        </w:rPr>
        <w:t>厂区平面图</w:t>
      </w:r>
      <w:bookmarkEnd w:id="414"/>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5" w:name="_Toc29362"/>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5 </w:t>
      </w:r>
      <w:r>
        <w:rPr>
          <w:rFonts w:hint="default" w:ascii="Times New Roman" w:hAnsi="Times New Roman" w:eastAsia="宋体" w:cs="Times New Roman"/>
          <w:spacing w:val="-24"/>
          <w:sz w:val="24"/>
          <w:szCs w:val="24"/>
        </w:rPr>
        <w:t>雨污管网图</w:t>
      </w:r>
      <w:bookmarkEnd w:id="415"/>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6" w:name="_Toc564"/>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6 </w:t>
      </w:r>
      <w:r>
        <w:rPr>
          <w:rFonts w:hint="default" w:ascii="Times New Roman" w:hAnsi="Times New Roman" w:eastAsia="宋体" w:cs="Times New Roman"/>
          <w:spacing w:val="-24"/>
          <w:sz w:val="24"/>
          <w:szCs w:val="24"/>
        </w:rPr>
        <w:t>应急物资分布图</w:t>
      </w:r>
      <w:bookmarkEnd w:id="416"/>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7" w:name="_Toc19936"/>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7 </w:t>
      </w:r>
      <w:r>
        <w:rPr>
          <w:rFonts w:hint="default" w:ascii="Times New Roman" w:hAnsi="Times New Roman" w:eastAsia="宋体" w:cs="Times New Roman"/>
          <w:spacing w:val="-24"/>
          <w:sz w:val="24"/>
          <w:szCs w:val="24"/>
        </w:rPr>
        <w:t>周边水系图</w:t>
      </w:r>
      <w:bookmarkEnd w:id="417"/>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8" w:name="_Toc5429"/>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8 </w:t>
      </w:r>
      <w:r>
        <w:rPr>
          <w:rFonts w:hint="default" w:ascii="Times New Roman" w:hAnsi="Times New Roman" w:eastAsia="宋体" w:cs="Times New Roman"/>
          <w:spacing w:val="-24"/>
          <w:sz w:val="24"/>
          <w:szCs w:val="24"/>
        </w:rPr>
        <w:t>应急监测点位图</w:t>
      </w:r>
      <w:bookmarkEnd w:id="418"/>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19" w:name="_Toc13652"/>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9 </w:t>
      </w:r>
      <w:r>
        <w:rPr>
          <w:rFonts w:hint="default" w:ascii="Times New Roman" w:hAnsi="Times New Roman" w:eastAsia="宋体" w:cs="Times New Roman"/>
          <w:spacing w:val="-24"/>
          <w:sz w:val="24"/>
          <w:szCs w:val="24"/>
        </w:rPr>
        <w:t>应急疏散图</w:t>
      </w:r>
      <w:bookmarkEnd w:id="419"/>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20" w:name="_Toc21263"/>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10 </w:t>
      </w:r>
      <w:r>
        <w:rPr>
          <w:rFonts w:hint="default" w:ascii="Times New Roman" w:hAnsi="Times New Roman" w:eastAsia="宋体" w:cs="Times New Roman"/>
          <w:spacing w:val="-24"/>
          <w:sz w:val="24"/>
          <w:szCs w:val="24"/>
        </w:rPr>
        <w:t>公司周边道路交通、疏散路线图</w:t>
      </w:r>
      <w:bookmarkEnd w:id="420"/>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rPr>
      </w:pPr>
      <w:bookmarkStart w:id="421" w:name="_Toc7750"/>
      <w:r>
        <w:rPr>
          <w:rFonts w:hint="default" w:ascii="Times New Roman" w:hAnsi="Times New Roman" w:eastAsia="宋体" w:cs="Times New Roman"/>
          <w:spacing w:val="-24"/>
          <w:sz w:val="24"/>
          <w:szCs w:val="24"/>
        </w:rPr>
        <w:t>附图</w:t>
      </w:r>
      <w:r>
        <w:rPr>
          <w:rFonts w:hint="eastAsia" w:ascii="Times New Roman" w:hAnsi="Times New Roman" w:eastAsia="宋体" w:cs="Times New Roman"/>
          <w:spacing w:val="-24"/>
          <w:sz w:val="24"/>
          <w:szCs w:val="24"/>
          <w:lang w:val="en-US" w:eastAsia="zh-CN"/>
        </w:rPr>
        <w:t xml:space="preserve"> 11 </w:t>
      </w:r>
      <w:r>
        <w:rPr>
          <w:rFonts w:hint="default" w:ascii="Times New Roman" w:hAnsi="Times New Roman" w:eastAsia="宋体" w:cs="Times New Roman"/>
          <w:spacing w:val="-24"/>
          <w:sz w:val="24"/>
          <w:szCs w:val="24"/>
        </w:rPr>
        <w:t>敏感目标分布图</w:t>
      </w:r>
      <w:bookmarkEnd w:id="421"/>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rPr>
          <w:rFonts w:hint="default" w:ascii="Times New Roman" w:hAnsi="Times New Roman" w:eastAsia="宋体" w:cs="Times New Roman"/>
          <w:spacing w:val="-24"/>
          <w:sz w:val="24"/>
          <w:szCs w:val="24"/>
        </w:rPr>
      </w:pP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 应急救援办公室成员联系方式及24小时应急值守电话</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附件2 外部救援联系电话</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附件3 应急物资台账</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附件4</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互助协议</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附件5</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营业执照</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附件6</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生活污水运送证明</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附件7</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生活垃圾清运</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附件8</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监测协议</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附件9 环评批文</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附件10</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危废协议</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附件11 环境应急资源维护更新制度</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附件12 污染防治设施运行管理制度</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附件13 危废仓库火灾事故应急救援演练</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附件14 内部评审意见</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附件15</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环境风险防范和应急管理制度</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附件16</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应急预案附件 信息接报、处理、上报等规范化格式</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w:t>
      </w:r>
      <w:r>
        <w:rPr>
          <w:rFonts w:hint="eastAsia" w:ascii="Times New Roman" w:hAnsi="Times New Roman" w:eastAsia="宋体" w:cs="Times New Roman"/>
          <w:spacing w:val="-24"/>
          <w:sz w:val="24"/>
          <w:szCs w:val="24"/>
          <w:lang w:val="en-US" w:eastAsia="zh-CN"/>
        </w:rPr>
        <w:t>7</w:t>
      </w:r>
      <w:r>
        <w:rPr>
          <w:rFonts w:hint="eastAsia" w:ascii="Times New Roman" w:hAnsi="Times New Roman" w:eastAsia="宋体" w:cs="Times New Roman"/>
          <w:spacing w:val="-24"/>
          <w:sz w:val="24"/>
          <w:szCs w:val="24"/>
        </w:rPr>
        <w:t xml:space="preserve"> 应急预案评审表</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附件18</w:t>
      </w:r>
      <w:r>
        <w:rPr>
          <w:rFonts w:hint="eastAsia" w:ascii="Times New Roman" w:hAnsi="Times New Roman" w:eastAsia="宋体" w:cs="Times New Roman"/>
          <w:spacing w:val="-24"/>
          <w:sz w:val="24"/>
          <w:szCs w:val="24"/>
          <w:lang w:val="en-US" w:eastAsia="zh-CN"/>
        </w:rPr>
        <w:t xml:space="preserve"> </w:t>
      </w:r>
      <w:r>
        <w:rPr>
          <w:rFonts w:hint="eastAsia" w:ascii="Times New Roman" w:hAnsi="Times New Roman" w:eastAsia="宋体" w:cs="Times New Roman"/>
          <w:spacing w:val="-24"/>
          <w:sz w:val="24"/>
          <w:szCs w:val="24"/>
        </w:rPr>
        <w:t>评审意见表</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附件19 建莲企业环境安全隐患排查表</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附件20 签到表</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eastAsia" w:ascii="Times New Roman" w:hAnsi="Times New Roman" w:eastAsia="宋体" w:cs="Times New Roman"/>
          <w:spacing w:val="-24"/>
          <w:sz w:val="24"/>
          <w:szCs w:val="24"/>
        </w:rPr>
      </w:pPr>
      <w:r>
        <w:rPr>
          <w:rFonts w:hint="eastAsia" w:ascii="Times New Roman" w:hAnsi="Times New Roman" w:eastAsia="宋体" w:cs="Times New Roman"/>
          <w:spacing w:val="-24"/>
          <w:sz w:val="24"/>
          <w:szCs w:val="24"/>
        </w:rPr>
        <w:t>附件21 三级标准化证书</w:t>
      </w:r>
    </w:p>
    <w:p>
      <w:pPr>
        <w:pStyle w:val="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384" w:firstLineChars="200"/>
        <w:textAlignment w:val="auto"/>
        <w:outlineLvl w:val="0"/>
        <w:rPr>
          <w:rFonts w:hint="default" w:ascii="Times New Roman" w:hAnsi="Times New Roman" w:eastAsia="宋体" w:cs="Times New Roman"/>
          <w:spacing w:val="-24"/>
          <w:sz w:val="24"/>
          <w:szCs w:val="24"/>
          <w:lang w:val="en-US" w:eastAsia="zh-CN"/>
        </w:rPr>
      </w:pPr>
      <w:r>
        <w:rPr>
          <w:rFonts w:hint="eastAsia" w:ascii="Times New Roman" w:hAnsi="Times New Roman" w:eastAsia="宋体" w:cs="Times New Roman"/>
          <w:spacing w:val="-24"/>
          <w:sz w:val="24"/>
          <w:szCs w:val="24"/>
          <w:lang w:val="en-US" w:eastAsia="zh-CN"/>
        </w:rPr>
        <w:t>附件22 演练记录</w:t>
      </w:r>
    </w:p>
    <w:p>
      <w:pPr>
        <w:pStyle w:val="6"/>
        <w:keepNext w:val="0"/>
        <w:keepLines w:val="0"/>
        <w:pageBreakBefore w:val="0"/>
        <w:widowControl w:val="0"/>
        <w:kinsoku/>
        <w:wordWrap/>
        <w:overflowPunct/>
        <w:topLinePunct w:val="0"/>
        <w:autoSpaceDE w:val="0"/>
        <w:autoSpaceDN w:val="0"/>
        <w:bidi w:val="0"/>
        <w:adjustRightInd/>
        <w:snapToGrid/>
        <w:spacing w:before="0" w:after="0" w:line="360" w:lineRule="auto"/>
        <w:ind w:right="0"/>
        <w:textAlignment w:val="auto"/>
        <w:rPr>
          <w:rFonts w:hint="default" w:ascii="Times New Roman" w:hAnsi="Times New Roman" w:eastAsia="宋体" w:cs="Times New Roman"/>
          <w:spacing w:val="-24"/>
          <w:sz w:val="24"/>
          <w:szCs w:val="24"/>
        </w:rPr>
      </w:pPr>
      <w:bookmarkStart w:id="422" w:name="_bookmark66"/>
      <w:bookmarkEnd w:id="422"/>
      <w:bookmarkStart w:id="423" w:name="15 附图及附件"/>
      <w:bookmarkEnd w:id="423"/>
    </w:p>
    <w:sectPr>
      <w:headerReference r:id="rId24" w:type="default"/>
      <w:footerReference r:id="rId25" w:type="default"/>
      <w:pgSz w:w="11910" w:h="16840"/>
      <w:pgMar w:top="1361" w:right="1417" w:bottom="1417" w:left="1417" w:header="1000" w:footer="1099" w:gutter="0"/>
      <w:pgBorders>
        <w:top w:val="none" w:sz="0" w:space="0"/>
        <w:left w:val="none" w:sz="0" w:space="0"/>
        <w:bottom w:val="none" w:sz="0" w:space="0"/>
        <w:right w:val="none" w:sz="0" w:space="0"/>
      </w:pgBorders>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2" o:spid="_x0000_s207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8"/>
                  <w:rPr>
                    <w:rFonts w:hint="default" w:ascii="Times New Roman" w:hAnsi="Times New Roman" w:cs="Times New Roman"/>
                    <w:sz w:val="21"/>
                    <w:szCs w:val="28"/>
                  </w:rPr>
                </w:pPr>
                <w:r>
                  <w:rPr>
                    <w:rFonts w:hint="default" w:ascii="Times New Roman" w:hAnsi="Times New Roman" w:cs="Times New Roman"/>
                    <w:sz w:val="21"/>
                    <w:szCs w:val="28"/>
                  </w:rPr>
                  <w:fldChar w:fldCharType="begin"/>
                </w:r>
                <w:r>
                  <w:rPr>
                    <w:rFonts w:hint="default" w:ascii="Times New Roman" w:hAnsi="Times New Roman" w:cs="Times New Roman"/>
                    <w:sz w:val="21"/>
                    <w:szCs w:val="28"/>
                  </w:rPr>
                  <w:instrText xml:space="preserve"> PAGE  \* MERGEFORMAT </w:instrText>
                </w:r>
                <w:r>
                  <w:rPr>
                    <w:rFonts w:hint="default" w:ascii="Times New Roman" w:hAnsi="Times New Roman" w:cs="Times New Roman"/>
                    <w:sz w:val="21"/>
                    <w:szCs w:val="28"/>
                  </w:rPr>
                  <w:fldChar w:fldCharType="separate"/>
                </w:r>
                <w:r>
                  <w:rPr>
                    <w:rFonts w:hint="default" w:ascii="Times New Roman" w:hAnsi="Times New Roman" w:cs="Times New Roman"/>
                    <w:sz w:val="21"/>
                    <w:szCs w:val="28"/>
                  </w:rPr>
                  <w:t>6</w:t>
                </w:r>
                <w:r>
                  <w:rPr>
                    <w:rFonts w:hint="default" w:ascii="Times New Roman" w:hAnsi="Times New Roman" w:cs="Times New Roman"/>
                    <w:sz w:val="21"/>
                    <w:szCs w:val="2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81" o:spid="_x0000_s2081"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63</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82" o:spid="_x0000_s2082"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70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83" o:spid="_x0000_s2083" o:spt="202" type="#_x0000_t202" style="position:absolute;left:0pt;margin-top:0pt;height:144pt;width:144pt;mso-position-horizontal:center;mso-position-horizontal-relative:margin;mso-wrap-style:none;z-index:251679744;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72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9"/>
      </w:rPr>
    </w:pPr>
    <w:r>
      <w:rPr>
        <w:sz w:val="9"/>
      </w:rPr>
      <w:pict>
        <v:shape id="_x0000_s2084" o:spid="_x0000_s2084" o:spt="202" type="#_x0000_t202" style="position:absolute;left:0pt;margin-top:0pt;height:144pt;width:144pt;mso-position-horizontal:center;mso-position-horizontal-relative:margin;mso-wrap-style:none;z-index:251680768;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82</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85" o:spid="_x0000_s2085"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90</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86" o:spid="_x0000_s2086"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84</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3" o:spid="_x0000_s2073"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4" o:spid="_x0000_s2074"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5" o:spid="_x0000_s2075"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6"/>
      </w:rPr>
    </w:pPr>
    <w:r>
      <w:rPr>
        <w:sz w:val="16"/>
      </w:rPr>
      <w:pict>
        <v:shape id="_x0000_s2076" o:spid="_x0000_s2076"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27</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7" o:spid="_x0000_s2077"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40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78" o:spid="_x0000_s2078"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41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w:rPr>
        <w:sz w:val="19"/>
      </w:rPr>
      <w:pict>
        <v:shape id="_x0000_s2079" o:spid="_x0000_s2079"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46</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80" o:spid="_x0000_s2080"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50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49" o:spid="_x0000_s2049" o:spt="20" style="position:absolute;left:0pt;margin-left:81.3pt;margin-top:54.75pt;height:0pt;width:432.8pt;mso-position-horizontal-relative:page;mso-position-vertical-relative:page;z-index:-251656192;mso-width-relative:page;mso-height-relative:page;" stroked="t" coordsize="21600,21600">
          <v:path arrowok="t"/>
          <v:fill focussize="0,0"/>
          <v:stroke weight="0.48pt" color="#000000"/>
          <v:imagedata o:title=""/>
          <o:lock v:ext="edit"/>
        </v:line>
      </w:pict>
    </w:r>
    <w:r>
      <w:pict>
        <v:shape id="_x0000_s2050" o:spid="_x0000_s2050" o:spt="202" type="#_x0000_t202" style="position:absolute;left:0pt;margin-left:197.7pt;margin-top:43.25pt;height:11pt;width:200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rFonts w:hint="eastAsia"/>
                    <w:sz w:val="18"/>
                    <w:lang w:eastAsia="zh-CN"/>
                  </w:rPr>
                  <w:t>海安县建莲商品混凝土有限公司</w:t>
                </w:r>
                <w:r>
                  <w:rPr>
                    <w:sz w:val="18"/>
                  </w:rPr>
                  <w:t>突发环境事件应急预案</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53" o:spid="_x0000_s2053" o:spt="20" style="position:absolute;left:0pt;margin-left:81.3pt;margin-top:60.05pt;height:0pt;width:432.8pt;mso-position-horizontal-relative:page;mso-position-vertical-relative:page;z-index:-251654144;mso-width-relative:page;mso-height-relative:page;" stroked="t" coordsize="21600,21600">
          <v:path arrowok="t"/>
          <v:fill focussize="0,0"/>
          <v:stroke weight="0.48pt" color="#000000"/>
          <v:imagedata o:title=""/>
          <o:lock v:ext="edit"/>
        </v:line>
      </w:pict>
    </w:r>
    <w:r>
      <w:pict>
        <v:shape id="_x0000_s2054" o:spid="_x0000_s2054" o:spt="202" type="#_x0000_t202" style="position:absolute;left:0pt;margin-left:197.7pt;margin-top:48.55pt;height:9.35pt;width:224.15pt;mso-position-horizontal-relative:page;mso-position-vertical-relative:page;z-index:-251653120;mso-width-relative:page;mso-height-relative:page;" filled="f" stroked="f" coordsize="21600,21600">
          <v:path/>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海安县建莲商品混凝土有限公司</w:t>
                </w:r>
                <w:r>
                  <w:rPr>
                    <w:sz w:val="18"/>
                  </w:rPr>
                  <w:t>突发环境事件应急预案</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60" o:spid="_x0000_s2060" o:spt="20" style="position:absolute;left:0pt;margin-left:81.3pt;margin-top:61.45pt;height:0pt;width:432.8pt;mso-position-horizontal-relative:page;mso-position-vertical-relative:page;z-index:-251652096;mso-width-relative:page;mso-height-relative:page;" stroked="t" coordsize="21600,21600">
          <v:path arrowok="t"/>
          <v:fill focussize="0,0"/>
          <v:stroke weight="0.48pt" color="#000000"/>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62" o:spid="_x0000_s2062" o:spt="20" style="position:absolute;left:0pt;margin-left:81.3pt;margin-top:54.35pt;height:0pt;width:432.8pt;mso-position-horizontal-relative:page;mso-position-vertical-relative:page;z-index:-251651072;mso-width-relative:page;mso-height-relative:page;" stroked="t" coordsize="21600,21600">
          <v:path arrowok="t"/>
          <v:fill focussize="0,0"/>
          <v:stroke weight="0.48pt" color="#000000"/>
          <v:imagedata o:title=""/>
          <o:lock v:ext="edit"/>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line id="_x0000_s2064" o:spid="_x0000_s2064" o:spt="20" style="position:absolute;left:0pt;margin-left:81.3pt;margin-top:54.4pt;height:0pt;width:432.6pt;mso-position-horizontal-relative:page;mso-position-vertical-relative:page;z-index:-251650048;mso-width-relative:page;mso-height-relative:page;" stroked="t" coordsize="21600,21600">
          <v:path arrowok="t"/>
          <v:fill focussize="0,0"/>
          <v:stroke weight="0.48pt" color="#000000"/>
          <v:imagedata o:title=""/>
          <o:lock v:ext="edit"/>
        </v:line>
      </w:pict>
    </w:r>
    <w:r>
      <w:pict>
        <v:shape id="_x0000_s2065" o:spid="_x0000_s2065" o:spt="202" type="#_x0000_t202" style="position:absolute;left:0pt;margin-left:197.6pt;margin-top:42.9pt;height:12.9pt;width:259.25pt;mso-position-horizontal-relative:page;mso-position-vertical-relative:page;z-index:-251649024;mso-width-relative:page;mso-height-relative:page;" filled="f" stroked="f" coordsize="21600,21600">
          <v:path/>
          <v:fill on="f" focussize="0,0"/>
          <v:stroke on="f"/>
          <v:imagedata o:title=""/>
          <o:lock v:ext="edit" aspectratio="f"/>
          <v:textbox inset="0mm,0mm,0mm,0mm">
            <w:txbxContent>
              <w:p>
                <w:pPr>
                  <w:spacing w:before="0" w:line="220" w:lineRule="exact"/>
                  <w:ind w:left="20" w:right="0" w:firstLine="0"/>
                  <w:jc w:val="left"/>
                  <w:rPr>
                    <w:sz w:val="18"/>
                  </w:rPr>
                </w:pPr>
                <w:r>
                  <w:rPr>
                    <w:rFonts w:hint="eastAsia"/>
                    <w:sz w:val="18"/>
                    <w:lang w:eastAsia="zh-CN"/>
                  </w:rPr>
                  <w:t>海安县建莲商品混凝土有限公司</w:t>
                </w:r>
                <w:r>
                  <w:rPr>
                    <w:sz w:val="18"/>
                  </w:rPr>
                  <w:t>突发环境事件应急</w:t>
                </w:r>
                <w:r>
                  <w:rPr>
                    <w:rFonts w:hint="eastAsia"/>
                    <w:sz w:val="18"/>
                    <w:lang w:val="en-US" w:eastAsia="zh-CN"/>
                  </w:rPr>
                  <w:t>预案</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2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111" w:hanging="702"/>
      </w:pPr>
      <w:rPr>
        <w:rFonts w:hint="default"/>
        <w:lang w:val="zh-CN" w:eastAsia="zh-CN" w:bidi="zh-CN"/>
      </w:rPr>
    </w:lvl>
    <w:lvl w:ilvl="2" w:tentative="0">
      <w:start w:val="0"/>
      <w:numFmt w:val="bullet"/>
      <w:lvlText w:val="•"/>
      <w:lvlJc w:val="left"/>
      <w:pPr>
        <w:ind w:left="2002" w:hanging="702"/>
      </w:pPr>
      <w:rPr>
        <w:rFonts w:hint="default"/>
        <w:lang w:val="zh-CN" w:eastAsia="zh-CN" w:bidi="zh-CN"/>
      </w:rPr>
    </w:lvl>
    <w:lvl w:ilvl="3" w:tentative="0">
      <w:start w:val="0"/>
      <w:numFmt w:val="bullet"/>
      <w:lvlText w:val="•"/>
      <w:lvlJc w:val="left"/>
      <w:pPr>
        <w:ind w:left="2893" w:hanging="702"/>
      </w:pPr>
      <w:rPr>
        <w:rFonts w:hint="default"/>
        <w:lang w:val="zh-CN" w:eastAsia="zh-CN" w:bidi="zh-CN"/>
      </w:rPr>
    </w:lvl>
    <w:lvl w:ilvl="4" w:tentative="0">
      <w:start w:val="0"/>
      <w:numFmt w:val="bullet"/>
      <w:lvlText w:val="•"/>
      <w:lvlJc w:val="left"/>
      <w:pPr>
        <w:ind w:left="3784" w:hanging="702"/>
      </w:pPr>
      <w:rPr>
        <w:rFonts w:hint="default"/>
        <w:lang w:val="zh-CN" w:eastAsia="zh-CN" w:bidi="zh-CN"/>
      </w:rPr>
    </w:lvl>
    <w:lvl w:ilvl="5" w:tentative="0">
      <w:start w:val="0"/>
      <w:numFmt w:val="bullet"/>
      <w:lvlText w:val="•"/>
      <w:lvlJc w:val="left"/>
      <w:pPr>
        <w:ind w:left="4675" w:hanging="702"/>
      </w:pPr>
      <w:rPr>
        <w:rFonts w:hint="default"/>
        <w:lang w:val="zh-CN" w:eastAsia="zh-CN" w:bidi="zh-CN"/>
      </w:rPr>
    </w:lvl>
    <w:lvl w:ilvl="6" w:tentative="0">
      <w:start w:val="0"/>
      <w:numFmt w:val="bullet"/>
      <w:lvlText w:val="•"/>
      <w:lvlJc w:val="left"/>
      <w:pPr>
        <w:ind w:left="5566" w:hanging="702"/>
      </w:pPr>
      <w:rPr>
        <w:rFonts w:hint="default"/>
        <w:lang w:val="zh-CN" w:eastAsia="zh-CN" w:bidi="zh-CN"/>
      </w:rPr>
    </w:lvl>
    <w:lvl w:ilvl="7" w:tentative="0">
      <w:start w:val="0"/>
      <w:numFmt w:val="bullet"/>
      <w:lvlText w:val="•"/>
      <w:lvlJc w:val="left"/>
      <w:pPr>
        <w:ind w:left="6457" w:hanging="702"/>
      </w:pPr>
      <w:rPr>
        <w:rFonts w:hint="default"/>
        <w:lang w:val="zh-CN" w:eastAsia="zh-CN" w:bidi="zh-CN"/>
      </w:rPr>
    </w:lvl>
    <w:lvl w:ilvl="8" w:tentative="0">
      <w:start w:val="0"/>
      <w:numFmt w:val="bullet"/>
      <w:lvlText w:val="•"/>
      <w:lvlJc w:val="left"/>
      <w:pPr>
        <w:ind w:left="7348" w:hanging="702"/>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327" w:hanging="702"/>
        <w:jc w:val="left"/>
      </w:pPr>
      <w:rPr>
        <w:rFonts w:hint="default" w:ascii="Times New Roman" w:hAnsi="Times New Roman" w:eastAsia="宋体" w:cs="Times New Roman"/>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2">
    <w:nsid w:val="8461FADE"/>
    <w:multiLevelType w:val="multilevel"/>
    <w:tmpl w:val="8461FADE"/>
    <w:lvl w:ilvl="0" w:tentative="0">
      <w:start w:val="1"/>
      <w:numFmt w:val="lowerLetter"/>
      <w:lvlText w:val="%1）"/>
      <w:lvlJc w:val="left"/>
      <w:pPr>
        <w:ind w:left="1210" w:hanging="424"/>
        <w:jc w:val="left"/>
      </w:pPr>
      <w:rPr>
        <w:rFonts w:hint="default" w:ascii="仿宋" w:hAnsi="仿宋" w:eastAsia="仿宋" w:cs="仿宋"/>
        <w:spacing w:val="-1"/>
        <w:w w:val="100"/>
        <w:sz w:val="26"/>
        <w:szCs w:val="26"/>
        <w:lang w:val="zh-CN" w:eastAsia="zh-CN" w:bidi="zh-CN"/>
      </w:rPr>
    </w:lvl>
    <w:lvl w:ilvl="1" w:tentative="0">
      <w:start w:val="0"/>
      <w:numFmt w:val="bullet"/>
      <w:lvlText w:val="•"/>
      <w:lvlJc w:val="left"/>
      <w:pPr>
        <w:ind w:left="2010" w:hanging="424"/>
      </w:pPr>
      <w:rPr>
        <w:rFonts w:hint="default"/>
        <w:lang w:val="zh-CN" w:eastAsia="zh-CN" w:bidi="zh-CN"/>
      </w:rPr>
    </w:lvl>
    <w:lvl w:ilvl="2" w:tentative="0">
      <w:start w:val="0"/>
      <w:numFmt w:val="bullet"/>
      <w:lvlText w:val="•"/>
      <w:lvlJc w:val="left"/>
      <w:pPr>
        <w:ind w:left="2801" w:hanging="424"/>
      </w:pPr>
      <w:rPr>
        <w:rFonts w:hint="default"/>
        <w:lang w:val="zh-CN" w:eastAsia="zh-CN" w:bidi="zh-CN"/>
      </w:rPr>
    </w:lvl>
    <w:lvl w:ilvl="3" w:tentative="0">
      <w:start w:val="0"/>
      <w:numFmt w:val="bullet"/>
      <w:lvlText w:val="•"/>
      <w:lvlJc w:val="left"/>
      <w:pPr>
        <w:ind w:left="3591" w:hanging="424"/>
      </w:pPr>
      <w:rPr>
        <w:rFonts w:hint="default"/>
        <w:lang w:val="zh-CN" w:eastAsia="zh-CN" w:bidi="zh-CN"/>
      </w:rPr>
    </w:lvl>
    <w:lvl w:ilvl="4" w:tentative="0">
      <w:start w:val="0"/>
      <w:numFmt w:val="bullet"/>
      <w:lvlText w:val="•"/>
      <w:lvlJc w:val="left"/>
      <w:pPr>
        <w:ind w:left="4382" w:hanging="424"/>
      </w:pPr>
      <w:rPr>
        <w:rFonts w:hint="default"/>
        <w:lang w:val="zh-CN" w:eastAsia="zh-CN" w:bidi="zh-CN"/>
      </w:rPr>
    </w:lvl>
    <w:lvl w:ilvl="5" w:tentative="0">
      <w:start w:val="0"/>
      <w:numFmt w:val="bullet"/>
      <w:lvlText w:val="•"/>
      <w:lvlJc w:val="left"/>
      <w:pPr>
        <w:ind w:left="5173" w:hanging="424"/>
      </w:pPr>
      <w:rPr>
        <w:rFonts w:hint="default"/>
        <w:lang w:val="zh-CN" w:eastAsia="zh-CN" w:bidi="zh-CN"/>
      </w:rPr>
    </w:lvl>
    <w:lvl w:ilvl="6" w:tentative="0">
      <w:start w:val="0"/>
      <w:numFmt w:val="bullet"/>
      <w:lvlText w:val="•"/>
      <w:lvlJc w:val="left"/>
      <w:pPr>
        <w:ind w:left="5963" w:hanging="424"/>
      </w:pPr>
      <w:rPr>
        <w:rFonts w:hint="default"/>
        <w:lang w:val="zh-CN" w:eastAsia="zh-CN" w:bidi="zh-CN"/>
      </w:rPr>
    </w:lvl>
    <w:lvl w:ilvl="7" w:tentative="0">
      <w:start w:val="0"/>
      <w:numFmt w:val="bullet"/>
      <w:lvlText w:val="•"/>
      <w:lvlJc w:val="left"/>
      <w:pPr>
        <w:ind w:left="6754" w:hanging="424"/>
      </w:pPr>
      <w:rPr>
        <w:rFonts w:hint="default"/>
        <w:lang w:val="zh-CN" w:eastAsia="zh-CN" w:bidi="zh-CN"/>
      </w:rPr>
    </w:lvl>
    <w:lvl w:ilvl="8" w:tentative="0">
      <w:start w:val="0"/>
      <w:numFmt w:val="bullet"/>
      <w:lvlText w:val="•"/>
      <w:lvlJc w:val="left"/>
      <w:pPr>
        <w:ind w:left="7544" w:hanging="424"/>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1588"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327"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5">
    <w:nsid w:val="A0C93552"/>
    <w:multiLevelType w:val="multilevel"/>
    <w:tmpl w:val="A0C93552"/>
    <w:lvl w:ilvl="0" w:tentative="0">
      <w:start w:val="1"/>
      <w:numFmt w:val="decimal"/>
      <w:lvlText w:val="（%1）"/>
      <w:lvlJc w:val="left"/>
      <w:pPr>
        <w:ind w:left="227" w:hanging="702"/>
        <w:jc w:val="left"/>
      </w:pPr>
      <w:rPr>
        <w:rFonts w:hint="default" w:ascii="Times New Roman" w:hAnsi="Times New Roman" w:eastAsia="宋体" w:cs="Times New Roman"/>
        <w:spacing w:val="-2"/>
        <w:w w:val="100"/>
        <w:sz w:val="24"/>
        <w:szCs w:val="24"/>
        <w:lang w:val="zh-CN" w:eastAsia="zh-CN" w:bidi="zh-CN"/>
      </w:rPr>
    </w:lvl>
    <w:lvl w:ilvl="1" w:tentative="0">
      <w:start w:val="0"/>
      <w:numFmt w:val="bullet"/>
      <w:lvlText w:val="•"/>
      <w:lvlJc w:val="left"/>
      <w:pPr>
        <w:ind w:left="1110" w:hanging="702"/>
      </w:pPr>
      <w:rPr>
        <w:rFonts w:hint="default"/>
        <w:lang w:val="zh-CN" w:eastAsia="zh-CN" w:bidi="zh-CN"/>
      </w:rPr>
    </w:lvl>
    <w:lvl w:ilvl="2" w:tentative="0">
      <w:start w:val="0"/>
      <w:numFmt w:val="bullet"/>
      <w:lvlText w:val="•"/>
      <w:lvlJc w:val="left"/>
      <w:pPr>
        <w:ind w:left="2001" w:hanging="702"/>
      </w:pPr>
      <w:rPr>
        <w:rFonts w:hint="default"/>
        <w:lang w:val="zh-CN" w:eastAsia="zh-CN" w:bidi="zh-CN"/>
      </w:rPr>
    </w:lvl>
    <w:lvl w:ilvl="3" w:tentative="0">
      <w:start w:val="0"/>
      <w:numFmt w:val="bullet"/>
      <w:lvlText w:val="•"/>
      <w:lvlJc w:val="left"/>
      <w:pPr>
        <w:ind w:left="2891" w:hanging="702"/>
      </w:pPr>
      <w:rPr>
        <w:rFonts w:hint="default"/>
        <w:lang w:val="zh-CN" w:eastAsia="zh-CN" w:bidi="zh-CN"/>
      </w:rPr>
    </w:lvl>
    <w:lvl w:ilvl="4" w:tentative="0">
      <w:start w:val="0"/>
      <w:numFmt w:val="bullet"/>
      <w:lvlText w:val="•"/>
      <w:lvlJc w:val="left"/>
      <w:pPr>
        <w:ind w:left="3782" w:hanging="702"/>
      </w:pPr>
      <w:rPr>
        <w:rFonts w:hint="default"/>
        <w:lang w:val="zh-CN" w:eastAsia="zh-CN" w:bidi="zh-CN"/>
      </w:rPr>
    </w:lvl>
    <w:lvl w:ilvl="5" w:tentative="0">
      <w:start w:val="0"/>
      <w:numFmt w:val="bullet"/>
      <w:lvlText w:val="•"/>
      <w:lvlJc w:val="left"/>
      <w:pPr>
        <w:ind w:left="4673" w:hanging="702"/>
      </w:pPr>
      <w:rPr>
        <w:rFonts w:hint="default"/>
        <w:lang w:val="zh-CN" w:eastAsia="zh-CN" w:bidi="zh-CN"/>
      </w:rPr>
    </w:lvl>
    <w:lvl w:ilvl="6" w:tentative="0">
      <w:start w:val="0"/>
      <w:numFmt w:val="bullet"/>
      <w:lvlText w:val="•"/>
      <w:lvlJc w:val="left"/>
      <w:pPr>
        <w:ind w:left="5563" w:hanging="702"/>
      </w:pPr>
      <w:rPr>
        <w:rFonts w:hint="default"/>
        <w:lang w:val="zh-CN" w:eastAsia="zh-CN" w:bidi="zh-CN"/>
      </w:rPr>
    </w:lvl>
    <w:lvl w:ilvl="7" w:tentative="0">
      <w:start w:val="0"/>
      <w:numFmt w:val="bullet"/>
      <w:lvlText w:val="•"/>
      <w:lvlJc w:val="left"/>
      <w:pPr>
        <w:ind w:left="6454" w:hanging="702"/>
      </w:pPr>
      <w:rPr>
        <w:rFonts w:hint="default"/>
        <w:lang w:val="zh-CN" w:eastAsia="zh-CN" w:bidi="zh-CN"/>
      </w:rPr>
    </w:lvl>
    <w:lvl w:ilvl="8" w:tentative="0">
      <w:start w:val="0"/>
      <w:numFmt w:val="bullet"/>
      <w:lvlText w:val="•"/>
      <w:lvlJc w:val="left"/>
      <w:pPr>
        <w:ind w:left="7344" w:hanging="702"/>
      </w:pPr>
      <w:rPr>
        <w:rFonts w:hint="default"/>
        <w:lang w:val="zh-CN" w:eastAsia="zh-CN" w:bidi="zh-CN"/>
      </w:rPr>
    </w:lvl>
  </w:abstractNum>
  <w:abstractNum w:abstractNumId="6">
    <w:nsid w:val="A0F05207"/>
    <w:multiLevelType w:val="multilevel"/>
    <w:tmpl w:val="A0F05207"/>
    <w:lvl w:ilvl="0" w:tentative="0">
      <w:start w:val="1"/>
      <w:numFmt w:val="decimal"/>
      <w:lvlText w:val="（%1）"/>
      <w:lvlJc w:val="left"/>
      <w:pPr>
        <w:ind w:left="15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7">
    <w:nsid w:val="B0F1ACD9"/>
    <w:multiLevelType w:val="multilevel"/>
    <w:tmpl w:val="B0F1ACD9"/>
    <w:lvl w:ilvl="0" w:tentative="0">
      <w:start w:val="4"/>
      <w:numFmt w:val="lowerLetter"/>
      <w:lvlText w:val="%1）"/>
      <w:lvlJc w:val="left"/>
      <w:pPr>
        <w:ind w:left="1084" w:hanging="424"/>
        <w:jc w:val="left"/>
      </w:pPr>
      <w:rPr>
        <w:rFonts w:hint="default" w:ascii="仿宋" w:hAnsi="仿宋" w:eastAsia="仿宋" w:cs="仿宋"/>
        <w:spacing w:val="-1"/>
        <w:w w:val="100"/>
        <w:sz w:val="26"/>
        <w:szCs w:val="26"/>
        <w:lang w:val="zh-CN" w:eastAsia="zh-CN" w:bidi="zh-CN"/>
      </w:rPr>
    </w:lvl>
    <w:lvl w:ilvl="1" w:tentative="0">
      <w:start w:val="0"/>
      <w:numFmt w:val="bullet"/>
      <w:lvlText w:val="•"/>
      <w:lvlJc w:val="left"/>
      <w:pPr>
        <w:ind w:left="1884" w:hanging="424"/>
      </w:pPr>
      <w:rPr>
        <w:rFonts w:hint="default"/>
        <w:lang w:val="zh-CN" w:eastAsia="zh-CN" w:bidi="zh-CN"/>
      </w:rPr>
    </w:lvl>
    <w:lvl w:ilvl="2" w:tentative="0">
      <w:start w:val="0"/>
      <w:numFmt w:val="bullet"/>
      <w:lvlText w:val="•"/>
      <w:lvlJc w:val="left"/>
      <w:pPr>
        <w:ind w:left="2675" w:hanging="424"/>
      </w:pPr>
      <w:rPr>
        <w:rFonts w:hint="default"/>
        <w:lang w:val="zh-CN" w:eastAsia="zh-CN" w:bidi="zh-CN"/>
      </w:rPr>
    </w:lvl>
    <w:lvl w:ilvl="3" w:tentative="0">
      <w:start w:val="0"/>
      <w:numFmt w:val="bullet"/>
      <w:lvlText w:val="•"/>
      <w:lvlJc w:val="left"/>
      <w:pPr>
        <w:ind w:left="3465" w:hanging="424"/>
      </w:pPr>
      <w:rPr>
        <w:rFonts w:hint="default"/>
        <w:lang w:val="zh-CN" w:eastAsia="zh-CN" w:bidi="zh-CN"/>
      </w:rPr>
    </w:lvl>
    <w:lvl w:ilvl="4" w:tentative="0">
      <w:start w:val="0"/>
      <w:numFmt w:val="bullet"/>
      <w:lvlText w:val="•"/>
      <w:lvlJc w:val="left"/>
      <w:pPr>
        <w:ind w:left="4256" w:hanging="424"/>
      </w:pPr>
      <w:rPr>
        <w:rFonts w:hint="default"/>
        <w:lang w:val="zh-CN" w:eastAsia="zh-CN" w:bidi="zh-CN"/>
      </w:rPr>
    </w:lvl>
    <w:lvl w:ilvl="5" w:tentative="0">
      <w:start w:val="0"/>
      <w:numFmt w:val="bullet"/>
      <w:lvlText w:val="•"/>
      <w:lvlJc w:val="left"/>
      <w:pPr>
        <w:ind w:left="5047" w:hanging="424"/>
      </w:pPr>
      <w:rPr>
        <w:rFonts w:hint="default"/>
        <w:lang w:val="zh-CN" w:eastAsia="zh-CN" w:bidi="zh-CN"/>
      </w:rPr>
    </w:lvl>
    <w:lvl w:ilvl="6" w:tentative="0">
      <w:start w:val="0"/>
      <w:numFmt w:val="bullet"/>
      <w:lvlText w:val="•"/>
      <w:lvlJc w:val="left"/>
      <w:pPr>
        <w:ind w:left="5837" w:hanging="424"/>
      </w:pPr>
      <w:rPr>
        <w:rFonts w:hint="default"/>
        <w:lang w:val="zh-CN" w:eastAsia="zh-CN" w:bidi="zh-CN"/>
      </w:rPr>
    </w:lvl>
    <w:lvl w:ilvl="7" w:tentative="0">
      <w:start w:val="0"/>
      <w:numFmt w:val="bullet"/>
      <w:lvlText w:val="•"/>
      <w:lvlJc w:val="left"/>
      <w:pPr>
        <w:ind w:left="6628" w:hanging="424"/>
      </w:pPr>
      <w:rPr>
        <w:rFonts w:hint="default"/>
        <w:lang w:val="zh-CN" w:eastAsia="zh-CN" w:bidi="zh-CN"/>
      </w:rPr>
    </w:lvl>
    <w:lvl w:ilvl="8" w:tentative="0">
      <w:start w:val="0"/>
      <w:numFmt w:val="bullet"/>
      <w:lvlText w:val="•"/>
      <w:lvlJc w:val="left"/>
      <w:pPr>
        <w:ind w:left="7418" w:hanging="424"/>
      </w:pPr>
      <w:rPr>
        <w:rFonts w:hint="default"/>
        <w:lang w:val="zh-CN" w:eastAsia="zh-CN" w:bidi="zh-CN"/>
      </w:rPr>
    </w:lvl>
  </w:abstractNum>
  <w:abstractNum w:abstractNumId="8">
    <w:nsid w:val="B23A94A9"/>
    <w:multiLevelType w:val="multilevel"/>
    <w:tmpl w:val="B23A94A9"/>
    <w:lvl w:ilvl="0" w:tentative="0">
      <w:start w:val="1"/>
      <w:numFmt w:val="decimal"/>
      <w:lvlText w:val="（%1）"/>
      <w:lvlJc w:val="left"/>
      <w:pPr>
        <w:ind w:left="3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9">
    <w:nsid w:val="B2769213"/>
    <w:multiLevelType w:val="singleLevel"/>
    <w:tmpl w:val="B2769213"/>
    <w:lvl w:ilvl="0" w:tentative="0">
      <w:start w:val="1"/>
      <w:numFmt w:val="lowerLetter"/>
      <w:suff w:val="nothing"/>
      <w:lvlText w:val="%1）"/>
      <w:lvlJc w:val="left"/>
    </w:lvl>
  </w:abstractNum>
  <w:abstractNum w:abstractNumId="10">
    <w:nsid w:val="B53F3350"/>
    <w:multiLevelType w:val="multilevel"/>
    <w:tmpl w:val="B53F3350"/>
    <w:lvl w:ilvl="0" w:tentative="0">
      <w:start w:val="7"/>
      <w:numFmt w:val="decimal"/>
      <w:lvlText w:val="%1"/>
      <w:lvlJc w:val="left"/>
      <w:pPr>
        <w:ind w:left="1028" w:hanging="701"/>
        <w:jc w:val="left"/>
      </w:pPr>
      <w:rPr>
        <w:rFonts w:hint="default"/>
        <w:lang w:val="zh-CN" w:eastAsia="zh-CN" w:bidi="zh-CN"/>
      </w:rPr>
    </w:lvl>
    <w:lvl w:ilvl="1" w:tentative="0">
      <w:start w:val="6"/>
      <w:numFmt w:val="decimal"/>
      <w:lvlText w:val="%1.%2"/>
      <w:lvlJc w:val="left"/>
      <w:pPr>
        <w:ind w:left="1028" w:hanging="701"/>
        <w:jc w:val="left"/>
      </w:pPr>
      <w:rPr>
        <w:rFonts w:hint="default"/>
        <w:lang w:val="zh-CN" w:eastAsia="zh-CN" w:bidi="zh-CN"/>
      </w:rPr>
    </w:lvl>
    <w:lvl w:ilvl="2" w:tentative="0">
      <w:start w:val="1"/>
      <w:numFmt w:val="decimal"/>
      <w:lvlText w:val="%1.%2.%3"/>
      <w:lvlJc w:val="left"/>
      <w:pPr>
        <w:ind w:left="1028" w:hanging="701"/>
        <w:jc w:val="left"/>
      </w:pPr>
      <w:rPr>
        <w:rFonts w:hint="default" w:ascii="Times New Roman" w:hAnsi="Times New Roman" w:eastAsia="Times New Roman" w:cs="Times New Roman"/>
        <w:b/>
        <w:bCs/>
        <w:spacing w:val="-2"/>
        <w:w w:val="100"/>
        <w:sz w:val="24"/>
        <w:szCs w:val="24"/>
        <w:lang w:val="zh-CN" w:eastAsia="zh-CN" w:bidi="zh-CN"/>
      </w:rPr>
    </w:lvl>
    <w:lvl w:ilvl="3" w:tentative="0">
      <w:start w:val="1"/>
      <w:numFmt w:val="decimal"/>
      <w:lvlText w:val="%1.%2.%3.%4"/>
      <w:lvlJc w:val="left"/>
      <w:pPr>
        <w:ind w:left="1236" w:hanging="910"/>
        <w:jc w:val="left"/>
      </w:pPr>
      <w:rPr>
        <w:rFonts w:hint="default" w:ascii="Times New Roman" w:hAnsi="Times New Roman" w:eastAsia="Times New Roman" w:cs="Times New Roman"/>
        <w:b/>
        <w:bCs/>
        <w:spacing w:val="-2"/>
        <w:w w:val="100"/>
        <w:sz w:val="24"/>
        <w:szCs w:val="24"/>
        <w:lang w:val="zh-CN" w:eastAsia="zh-CN" w:bidi="zh-CN"/>
      </w:rPr>
    </w:lvl>
    <w:lvl w:ilvl="4" w:tentative="0">
      <w:start w:val="1"/>
      <w:numFmt w:val="upperLetter"/>
      <w:lvlText w:val="%5."/>
      <w:lvlJc w:val="left"/>
      <w:pPr>
        <w:ind w:left="327" w:hanging="413"/>
        <w:jc w:val="left"/>
      </w:pPr>
      <w:rPr>
        <w:rFonts w:hint="default" w:ascii="Times New Roman" w:hAnsi="Times New Roman" w:eastAsia="Times New Roman" w:cs="Times New Roman"/>
        <w:spacing w:val="-2"/>
        <w:w w:val="100"/>
        <w:sz w:val="24"/>
        <w:szCs w:val="24"/>
        <w:lang w:val="zh-CN" w:eastAsia="zh-CN" w:bidi="zh-CN"/>
      </w:rPr>
    </w:lvl>
    <w:lvl w:ilvl="5" w:tentative="0">
      <w:start w:val="0"/>
      <w:numFmt w:val="bullet"/>
      <w:lvlText w:val="•"/>
      <w:lvlJc w:val="left"/>
      <w:pPr>
        <w:ind w:left="4264" w:hanging="413"/>
      </w:pPr>
      <w:rPr>
        <w:rFonts w:hint="default"/>
        <w:lang w:val="zh-CN" w:eastAsia="zh-CN" w:bidi="zh-CN"/>
      </w:rPr>
    </w:lvl>
    <w:lvl w:ilvl="6" w:tentative="0">
      <w:start w:val="0"/>
      <w:numFmt w:val="bullet"/>
      <w:lvlText w:val="•"/>
      <w:lvlJc w:val="left"/>
      <w:pPr>
        <w:ind w:left="5273" w:hanging="413"/>
      </w:pPr>
      <w:rPr>
        <w:rFonts w:hint="default"/>
        <w:lang w:val="zh-CN" w:eastAsia="zh-CN" w:bidi="zh-CN"/>
      </w:rPr>
    </w:lvl>
    <w:lvl w:ilvl="7" w:tentative="0">
      <w:start w:val="0"/>
      <w:numFmt w:val="bullet"/>
      <w:lvlText w:val="•"/>
      <w:lvlJc w:val="left"/>
      <w:pPr>
        <w:ind w:left="6281" w:hanging="413"/>
      </w:pPr>
      <w:rPr>
        <w:rFonts w:hint="default"/>
        <w:lang w:val="zh-CN" w:eastAsia="zh-CN" w:bidi="zh-CN"/>
      </w:rPr>
    </w:lvl>
    <w:lvl w:ilvl="8" w:tentative="0">
      <w:start w:val="0"/>
      <w:numFmt w:val="bullet"/>
      <w:lvlText w:val="•"/>
      <w:lvlJc w:val="left"/>
      <w:pPr>
        <w:ind w:left="7289" w:hanging="413"/>
      </w:pPr>
      <w:rPr>
        <w:rFonts w:hint="default"/>
        <w:lang w:val="zh-CN" w:eastAsia="zh-CN" w:bidi="zh-CN"/>
      </w:rPr>
    </w:lvl>
  </w:abstractNum>
  <w:abstractNum w:abstractNumId="11">
    <w:nsid w:val="B88D21A8"/>
    <w:multiLevelType w:val="multilevel"/>
    <w:tmpl w:val="B88D21A8"/>
    <w:lvl w:ilvl="0" w:tentative="0">
      <w:start w:val="1"/>
      <w:numFmt w:val="decimal"/>
      <w:lvlText w:val="%1."/>
      <w:lvlJc w:val="left"/>
      <w:pPr>
        <w:ind w:left="227" w:hanging="213"/>
        <w:jc w:val="left"/>
      </w:pPr>
      <w:rPr>
        <w:rFonts w:hint="default" w:ascii="Times New Roman" w:hAnsi="Times New Roman" w:eastAsia="Times New Roman" w:cs="Times New Roman"/>
        <w:spacing w:val="-1"/>
        <w:w w:val="100"/>
        <w:sz w:val="24"/>
        <w:szCs w:val="24"/>
        <w:lang w:val="zh-CN" w:eastAsia="zh-CN" w:bidi="zh-CN"/>
      </w:rPr>
    </w:lvl>
    <w:lvl w:ilvl="1" w:tentative="0">
      <w:start w:val="0"/>
      <w:numFmt w:val="bullet"/>
      <w:lvlText w:val="•"/>
      <w:lvlJc w:val="left"/>
      <w:pPr>
        <w:ind w:left="1110" w:hanging="213"/>
      </w:pPr>
      <w:rPr>
        <w:rFonts w:hint="default"/>
        <w:lang w:val="zh-CN" w:eastAsia="zh-CN" w:bidi="zh-CN"/>
      </w:rPr>
    </w:lvl>
    <w:lvl w:ilvl="2" w:tentative="0">
      <w:start w:val="0"/>
      <w:numFmt w:val="bullet"/>
      <w:lvlText w:val="•"/>
      <w:lvlJc w:val="left"/>
      <w:pPr>
        <w:ind w:left="2001" w:hanging="213"/>
      </w:pPr>
      <w:rPr>
        <w:rFonts w:hint="default"/>
        <w:lang w:val="zh-CN" w:eastAsia="zh-CN" w:bidi="zh-CN"/>
      </w:rPr>
    </w:lvl>
    <w:lvl w:ilvl="3" w:tentative="0">
      <w:start w:val="0"/>
      <w:numFmt w:val="bullet"/>
      <w:lvlText w:val="•"/>
      <w:lvlJc w:val="left"/>
      <w:pPr>
        <w:ind w:left="2891" w:hanging="213"/>
      </w:pPr>
      <w:rPr>
        <w:rFonts w:hint="default"/>
        <w:lang w:val="zh-CN" w:eastAsia="zh-CN" w:bidi="zh-CN"/>
      </w:rPr>
    </w:lvl>
    <w:lvl w:ilvl="4" w:tentative="0">
      <w:start w:val="0"/>
      <w:numFmt w:val="bullet"/>
      <w:lvlText w:val="•"/>
      <w:lvlJc w:val="left"/>
      <w:pPr>
        <w:ind w:left="3782" w:hanging="213"/>
      </w:pPr>
      <w:rPr>
        <w:rFonts w:hint="default"/>
        <w:lang w:val="zh-CN" w:eastAsia="zh-CN" w:bidi="zh-CN"/>
      </w:rPr>
    </w:lvl>
    <w:lvl w:ilvl="5" w:tentative="0">
      <w:start w:val="0"/>
      <w:numFmt w:val="bullet"/>
      <w:lvlText w:val="•"/>
      <w:lvlJc w:val="left"/>
      <w:pPr>
        <w:ind w:left="4673" w:hanging="213"/>
      </w:pPr>
      <w:rPr>
        <w:rFonts w:hint="default"/>
        <w:lang w:val="zh-CN" w:eastAsia="zh-CN" w:bidi="zh-CN"/>
      </w:rPr>
    </w:lvl>
    <w:lvl w:ilvl="6" w:tentative="0">
      <w:start w:val="0"/>
      <w:numFmt w:val="bullet"/>
      <w:lvlText w:val="•"/>
      <w:lvlJc w:val="left"/>
      <w:pPr>
        <w:ind w:left="5563" w:hanging="213"/>
      </w:pPr>
      <w:rPr>
        <w:rFonts w:hint="default"/>
        <w:lang w:val="zh-CN" w:eastAsia="zh-CN" w:bidi="zh-CN"/>
      </w:rPr>
    </w:lvl>
    <w:lvl w:ilvl="7" w:tentative="0">
      <w:start w:val="0"/>
      <w:numFmt w:val="bullet"/>
      <w:lvlText w:val="•"/>
      <w:lvlJc w:val="left"/>
      <w:pPr>
        <w:ind w:left="6454" w:hanging="213"/>
      </w:pPr>
      <w:rPr>
        <w:rFonts w:hint="default"/>
        <w:lang w:val="zh-CN" w:eastAsia="zh-CN" w:bidi="zh-CN"/>
      </w:rPr>
    </w:lvl>
    <w:lvl w:ilvl="8" w:tentative="0">
      <w:start w:val="0"/>
      <w:numFmt w:val="bullet"/>
      <w:lvlText w:val="•"/>
      <w:lvlJc w:val="left"/>
      <w:pPr>
        <w:ind w:left="7344" w:hanging="213"/>
      </w:pPr>
      <w:rPr>
        <w:rFonts w:hint="default"/>
        <w:lang w:val="zh-CN" w:eastAsia="zh-CN" w:bidi="zh-CN"/>
      </w:rPr>
    </w:lvl>
  </w:abstractNum>
  <w:abstractNum w:abstractNumId="12">
    <w:nsid w:val="B8CEF35B"/>
    <w:multiLevelType w:val="multilevel"/>
    <w:tmpl w:val="B8CEF35B"/>
    <w:lvl w:ilvl="0" w:tentative="0">
      <w:start w:val="1"/>
      <w:numFmt w:val="decimal"/>
      <w:lvlText w:val="（%1）"/>
      <w:lvlJc w:val="left"/>
      <w:pPr>
        <w:ind w:left="327"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13">
    <w:nsid w:val="BA9B724E"/>
    <w:multiLevelType w:val="singleLevel"/>
    <w:tmpl w:val="BA9B724E"/>
    <w:lvl w:ilvl="0" w:tentative="0">
      <w:start w:val="1"/>
      <w:numFmt w:val="decimal"/>
      <w:suff w:val="nothing"/>
      <w:lvlText w:val="（%1）"/>
      <w:lvlJc w:val="left"/>
    </w:lvl>
  </w:abstractNum>
  <w:abstractNum w:abstractNumId="14">
    <w:nsid w:val="BB64CFA9"/>
    <w:multiLevelType w:val="multilevel"/>
    <w:tmpl w:val="BB64CFA9"/>
    <w:lvl w:ilvl="0" w:tentative="0">
      <w:start w:val="7"/>
      <w:numFmt w:val="decimal"/>
      <w:lvlText w:val="%1"/>
      <w:lvlJc w:val="left"/>
      <w:pPr>
        <w:ind w:left="1236" w:hanging="910"/>
        <w:jc w:val="left"/>
      </w:pPr>
      <w:rPr>
        <w:rFonts w:hint="default"/>
        <w:lang w:val="zh-CN" w:eastAsia="zh-CN" w:bidi="zh-CN"/>
      </w:rPr>
    </w:lvl>
    <w:lvl w:ilvl="1" w:tentative="0">
      <w:start w:val="1"/>
      <w:numFmt w:val="decimal"/>
      <w:lvlText w:val="%1.%2"/>
      <w:lvlJc w:val="left"/>
      <w:pPr>
        <w:ind w:left="1236" w:hanging="910"/>
        <w:jc w:val="left"/>
      </w:pPr>
      <w:rPr>
        <w:rFonts w:hint="default"/>
        <w:lang w:val="zh-CN" w:eastAsia="zh-CN" w:bidi="zh-CN"/>
      </w:rPr>
    </w:lvl>
    <w:lvl w:ilvl="2" w:tentative="0">
      <w:start w:val="2"/>
      <w:numFmt w:val="decimal"/>
      <w:lvlText w:val="%1.%2.%3"/>
      <w:lvlJc w:val="left"/>
      <w:pPr>
        <w:ind w:left="1236" w:hanging="910"/>
        <w:jc w:val="left"/>
      </w:pPr>
      <w:rPr>
        <w:rFonts w:hint="default"/>
        <w:lang w:val="zh-CN" w:eastAsia="zh-CN" w:bidi="zh-CN"/>
      </w:rPr>
    </w:lvl>
    <w:lvl w:ilvl="3" w:tentative="0">
      <w:start w:val="1"/>
      <w:numFmt w:val="decimal"/>
      <w:lvlText w:val="%1.%2.%3.%4"/>
      <w:lvlJc w:val="left"/>
      <w:pPr>
        <w:ind w:left="1236" w:hanging="910"/>
        <w:jc w:val="left"/>
      </w:pPr>
      <w:rPr>
        <w:rFonts w:hint="default" w:ascii="Times New Roman" w:hAnsi="Times New Roman" w:eastAsia="Times New Roman" w:cs="Times New Roman"/>
        <w:b/>
        <w:bCs/>
        <w:spacing w:val="-2"/>
        <w:w w:val="100"/>
        <w:sz w:val="24"/>
        <w:szCs w:val="24"/>
        <w:lang w:val="zh-CN" w:eastAsia="zh-CN" w:bidi="zh-CN"/>
      </w:rPr>
    </w:lvl>
    <w:lvl w:ilvl="4" w:tentative="0">
      <w:start w:val="1"/>
      <w:numFmt w:val="decimal"/>
      <w:lvlText w:val="（%5）"/>
      <w:lvlJc w:val="left"/>
      <w:pPr>
        <w:ind w:left="327" w:hanging="702"/>
        <w:jc w:val="left"/>
      </w:pPr>
      <w:rPr>
        <w:rFonts w:hint="default" w:ascii="仿宋" w:hAnsi="仿宋" w:eastAsia="仿宋" w:cs="仿宋"/>
        <w:spacing w:val="-2"/>
        <w:w w:val="100"/>
        <w:sz w:val="26"/>
        <w:szCs w:val="26"/>
        <w:lang w:val="zh-CN" w:eastAsia="zh-CN" w:bidi="zh-CN"/>
      </w:rPr>
    </w:lvl>
    <w:lvl w:ilvl="5" w:tentative="0">
      <w:start w:val="0"/>
      <w:numFmt w:val="bullet"/>
      <w:lvlText w:val="•"/>
      <w:lvlJc w:val="left"/>
      <w:pPr>
        <w:ind w:left="4824" w:hanging="702"/>
      </w:pPr>
      <w:rPr>
        <w:rFonts w:hint="default"/>
        <w:lang w:val="zh-CN" w:eastAsia="zh-CN" w:bidi="zh-CN"/>
      </w:rPr>
    </w:lvl>
    <w:lvl w:ilvl="6" w:tentative="0">
      <w:start w:val="0"/>
      <w:numFmt w:val="bullet"/>
      <w:lvlText w:val="•"/>
      <w:lvlJc w:val="left"/>
      <w:pPr>
        <w:ind w:left="5721" w:hanging="702"/>
      </w:pPr>
      <w:rPr>
        <w:rFonts w:hint="default"/>
        <w:lang w:val="zh-CN" w:eastAsia="zh-CN" w:bidi="zh-CN"/>
      </w:rPr>
    </w:lvl>
    <w:lvl w:ilvl="7" w:tentative="0">
      <w:start w:val="0"/>
      <w:numFmt w:val="bullet"/>
      <w:lvlText w:val="•"/>
      <w:lvlJc w:val="left"/>
      <w:pPr>
        <w:ind w:left="6617" w:hanging="702"/>
      </w:pPr>
      <w:rPr>
        <w:rFonts w:hint="default"/>
        <w:lang w:val="zh-CN" w:eastAsia="zh-CN" w:bidi="zh-CN"/>
      </w:rPr>
    </w:lvl>
    <w:lvl w:ilvl="8" w:tentative="0">
      <w:start w:val="0"/>
      <w:numFmt w:val="bullet"/>
      <w:lvlText w:val="•"/>
      <w:lvlJc w:val="left"/>
      <w:pPr>
        <w:ind w:left="7513" w:hanging="702"/>
      </w:pPr>
      <w:rPr>
        <w:rFonts w:hint="default"/>
        <w:lang w:val="zh-CN" w:eastAsia="zh-CN" w:bidi="zh-CN"/>
      </w:rPr>
    </w:lvl>
  </w:abstractNum>
  <w:abstractNum w:abstractNumId="15">
    <w:nsid w:val="C0915F4F"/>
    <w:multiLevelType w:val="multilevel"/>
    <w:tmpl w:val="C0915F4F"/>
    <w:lvl w:ilvl="0" w:tentative="0">
      <w:start w:val="1"/>
      <w:numFmt w:val="decimal"/>
      <w:lvlText w:val="（%1）"/>
      <w:lvlJc w:val="left"/>
      <w:pPr>
        <w:ind w:left="15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16">
    <w:nsid w:val="C4E0D24A"/>
    <w:multiLevelType w:val="multilevel"/>
    <w:tmpl w:val="C4E0D24A"/>
    <w:lvl w:ilvl="0" w:tentative="0">
      <w:start w:val="1"/>
      <w:numFmt w:val="decimal"/>
      <w:lvlText w:val="（%1）"/>
      <w:lvlJc w:val="left"/>
      <w:pPr>
        <w:ind w:left="136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125" w:hanging="702"/>
      </w:pPr>
      <w:rPr>
        <w:rFonts w:hint="default"/>
        <w:lang w:val="zh-CN" w:eastAsia="zh-CN" w:bidi="zh-CN"/>
      </w:rPr>
    </w:lvl>
    <w:lvl w:ilvl="2" w:tentative="0">
      <w:start w:val="0"/>
      <w:numFmt w:val="bullet"/>
      <w:lvlText w:val="•"/>
      <w:lvlJc w:val="left"/>
      <w:pPr>
        <w:ind w:left="2890" w:hanging="702"/>
      </w:pPr>
      <w:rPr>
        <w:rFonts w:hint="default"/>
        <w:lang w:val="zh-CN" w:eastAsia="zh-CN" w:bidi="zh-CN"/>
      </w:rPr>
    </w:lvl>
    <w:lvl w:ilvl="3" w:tentative="0">
      <w:start w:val="0"/>
      <w:numFmt w:val="bullet"/>
      <w:lvlText w:val="•"/>
      <w:lvlJc w:val="left"/>
      <w:pPr>
        <w:ind w:left="3655" w:hanging="702"/>
      </w:pPr>
      <w:rPr>
        <w:rFonts w:hint="default"/>
        <w:lang w:val="zh-CN" w:eastAsia="zh-CN" w:bidi="zh-CN"/>
      </w:rPr>
    </w:lvl>
    <w:lvl w:ilvl="4" w:tentative="0">
      <w:start w:val="0"/>
      <w:numFmt w:val="bullet"/>
      <w:lvlText w:val="•"/>
      <w:lvlJc w:val="left"/>
      <w:pPr>
        <w:ind w:left="4420" w:hanging="702"/>
      </w:pPr>
      <w:rPr>
        <w:rFonts w:hint="default"/>
        <w:lang w:val="zh-CN" w:eastAsia="zh-CN" w:bidi="zh-CN"/>
      </w:rPr>
    </w:lvl>
    <w:lvl w:ilvl="5" w:tentative="0">
      <w:start w:val="0"/>
      <w:numFmt w:val="bullet"/>
      <w:lvlText w:val="•"/>
      <w:lvlJc w:val="left"/>
      <w:pPr>
        <w:ind w:left="5185" w:hanging="702"/>
      </w:pPr>
      <w:rPr>
        <w:rFonts w:hint="default"/>
        <w:lang w:val="zh-CN" w:eastAsia="zh-CN" w:bidi="zh-CN"/>
      </w:rPr>
    </w:lvl>
    <w:lvl w:ilvl="6" w:tentative="0">
      <w:start w:val="0"/>
      <w:numFmt w:val="bullet"/>
      <w:lvlText w:val="•"/>
      <w:lvlJc w:val="left"/>
      <w:pPr>
        <w:ind w:left="5950" w:hanging="702"/>
      </w:pPr>
      <w:rPr>
        <w:rFonts w:hint="default"/>
        <w:lang w:val="zh-CN" w:eastAsia="zh-CN" w:bidi="zh-CN"/>
      </w:rPr>
    </w:lvl>
    <w:lvl w:ilvl="7" w:tentative="0">
      <w:start w:val="0"/>
      <w:numFmt w:val="bullet"/>
      <w:lvlText w:val="•"/>
      <w:lvlJc w:val="left"/>
      <w:pPr>
        <w:ind w:left="6715" w:hanging="702"/>
      </w:pPr>
      <w:rPr>
        <w:rFonts w:hint="default"/>
        <w:lang w:val="zh-CN" w:eastAsia="zh-CN" w:bidi="zh-CN"/>
      </w:rPr>
    </w:lvl>
    <w:lvl w:ilvl="8" w:tentative="0">
      <w:start w:val="0"/>
      <w:numFmt w:val="bullet"/>
      <w:lvlText w:val="•"/>
      <w:lvlJc w:val="left"/>
      <w:pPr>
        <w:ind w:left="7480" w:hanging="702"/>
      </w:pPr>
      <w:rPr>
        <w:rFonts w:hint="default"/>
        <w:lang w:val="zh-CN" w:eastAsia="zh-CN" w:bidi="zh-CN"/>
      </w:rPr>
    </w:lvl>
  </w:abstractNum>
  <w:abstractNum w:abstractNumId="17">
    <w:nsid w:val="C8879AEF"/>
    <w:multiLevelType w:val="multilevel"/>
    <w:tmpl w:val="C8879AEF"/>
    <w:lvl w:ilvl="0" w:tentative="0">
      <w:start w:val="1"/>
      <w:numFmt w:val="decimal"/>
      <w:lvlText w:val="（%1）"/>
      <w:lvlJc w:val="left"/>
      <w:pPr>
        <w:ind w:left="1313" w:hanging="594"/>
        <w:jc w:val="left"/>
      </w:pPr>
      <w:rPr>
        <w:rFonts w:hint="default" w:ascii="仿宋" w:hAnsi="仿宋" w:eastAsia="仿宋" w:cs="仿宋"/>
        <w:b/>
        <w:bCs/>
        <w:spacing w:val="-5"/>
        <w:w w:val="99"/>
        <w:sz w:val="22"/>
        <w:szCs w:val="22"/>
        <w:lang w:val="zh-CN" w:eastAsia="zh-CN" w:bidi="zh-CN"/>
      </w:rPr>
    </w:lvl>
    <w:lvl w:ilvl="1" w:tentative="0">
      <w:start w:val="1"/>
      <w:numFmt w:val="decimal"/>
      <w:lvlText w:val="（%2）"/>
      <w:lvlJc w:val="left"/>
      <w:pPr>
        <w:ind w:left="247" w:hanging="702"/>
        <w:jc w:val="left"/>
      </w:pPr>
      <w:rPr>
        <w:rFonts w:hint="default" w:ascii="仿宋" w:hAnsi="仿宋" w:eastAsia="仿宋" w:cs="仿宋"/>
        <w:spacing w:val="-2"/>
        <w:w w:val="100"/>
        <w:sz w:val="26"/>
        <w:szCs w:val="26"/>
        <w:lang w:val="zh-CN" w:eastAsia="zh-CN" w:bidi="zh-CN"/>
      </w:rPr>
    </w:lvl>
    <w:lvl w:ilvl="2" w:tentative="0">
      <w:start w:val="0"/>
      <w:numFmt w:val="bullet"/>
      <w:lvlText w:val="•"/>
      <w:lvlJc w:val="left"/>
      <w:pPr>
        <w:ind w:left="2243" w:hanging="702"/>
      </w:pPr>
      <w:rPr>
        <w:rFonts w:hint="default"/>
        <w:lang w:val="zh-CN" w:eastAsia="zh-CN" w:bidi="zh-CN"/>
      </w:rPr>
    </w:lvl>
    <w:lvl w:ilvl="3" w:tentative="0">
      <w:start w:val="0"/>
      <w:numFmt w:val="bullet"/>
      <w:lvlText w:val="•"/>
      <w:lvlJc w:val="left"/>
      <w:pPr>
        <w:ind w:left="3166" w:hanging="702"/>
      </w:pPr>
      <w:rPr>
        <w:rFonts w:hint="default"/>
        <w:lang w:val="zh-CN" w:eastAsia="zh-CN" w:bidi="zh-CN"/>
      </w:rPr>
    </w:lvl>
    <w:lvl w:ilvl="4" w:tentative="0">
      <w:start w:val="0"/>
      <w:numFmt w:val="bullet"/>
      <w:lvlText w:val="•"/>
      <w:lvlJc w:val="left"/>
      <w:pPr>
        <w:ind w:left="4090" w:hanging="702"/>
      </w:pPr>
      <w:rPr>
        <w:rFonts w:hint="default"/>
        <w:lang w:val="zh-CN" w:eastAsia="zh-CN" w:bidi="zh-CN"/>
      </w:rPr>
    </w:lvl>
    <w:lvl w:ilvl="5" w:tentative="0">
      <w:start w:val="0"/>
      <w:numFmt w:val="bullet"/>
      <w:lvlText w:val="•"/>
      <w:lvlJc w:val="left"/>
      <w:pPr>
        <w:ind w:left="5013" w:hanging="702"/>
      </w:pPr>
      <w:rPr>
        <w:rFonts w:hint="default"/>
        <w:lang w:val="zh-CN" w:eastAsia="zh-CN" w:bidi="zh-CN"/>
      </w:rPr>
    </w:lvl>
    <w:lvl w:ilvl="6" w:tentative="0">
      <w:start w:val="0"/>
      <w:numFmt w:val="bullet"/>
      <w:lvlText w:val="•"/>
      <w:lvlJc w:val="left"/>
      <w:pPr>
        <w:ind w:left="5936" w:hanging="702"/>
      </w:pPr>
      <w:rPr>
        <w:rFonts w:hint="default"/>
        <w:lang w:val="zh-CN" w:eastAsia="zh-CN" w:bidi="zh-CN"/>
      </w:rPr>
    </w:lvl>
    <w:lvl w:ilvl="7" w:tentative="0">
      <w:start w:val="0"/>
      <w:numFmt w:val="bullet"/>
      <w:lvlText w:val="•"/>
      <w:lvlJc w:val="left"/>
      <w:pPr>
        <w:ind w:left="6860" w:hanging="702"/>
      </w:pPr>
      <w:rPr>
        <w:rFonts w:hint="default"/>
        <w:lang w:val="zh-CN" w:eastAsia="zh-CN" w:bidi="zh-CN"/>
      </w:rPr>
    </w:lvl>
    <w:lvl w:ilvl="8" w:tentative="0">
      <w:start w:val="0"/>
      <w:numFmt w:val="bullet"/>
      <w:lvlText w:val="•"/>
      <w:lvlJc w:val="left"/>
      <w:pPr>
        <w:ind w:left="7783" w:hanging="702"/>
      </w:pPr>
      <w:rPr>
        <w:rFonts w:hint="default"/>
        <w:lang w:val="zh-CN" w:eastAsia="zh-CN" w:bidi="zh-CN"/>
      </w:rPr>
    </w:lvl>
  </w:abstractNum>
  <w:abstractNum w:abstractNumId="18">
    <w:nsid w:val="D764ACBF"/>
    <w:multiLevelType w:val="singleLevel"/>
    <w:tmpl w:val="D764ACBF"/>
    <w:lvl w:ilvl="0" w:tentative="0">
      <w:start w:val="1"/>
      <w:numFmt w:val="lowerLetter"/>
      <w:suff w:val="nothing"/>
      <w:lvlText w:val="%1）"/>
      <w:lvlJc w:val="left"/>
    </w:lvl>
  </w:abstractNum>
  <w:abstractNum w:abstractNumId="19">
    <w:nsid w:val="D7D140E4"/>
    <w:multiLevelType w:val="multilevel"/>
    <w:tmpl w:val="D7D140E4"/>
    <w:lvl w:ilvl="0" w:tentative="0">
      <w:start w:val="1"/>
      <w:numFmt w:val="decimal"/>
      <w:lvlText w:val="（%1）"/>
      <w:lvlJc w:val="left"/>
      <w:pPr>
        <w:ind w:left="1588" w:hanging="702"/>
        <w:jc w:val="left"/>
      </w:pPr>
      <w:rPr>
        <w:rFonts w:hint="default" w:ascii="仿宋" w:hAnsi="仿宋" w:eastAsia="仿宋" w:cs="仿宋"/>
        <w:spacing w:val="-8"/>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20">
    <w:nsid w:val="D7F9FE59"/>
    <w:multiLevelType w:val="multilevel"/>
    <w:tmpl w:val="D7F9FE59"/>
    <w:lvl w:ilvl="0" w:tentative="0">
      <w:start w:val="2"/>
      <w:numFmt w:val="decimal"/>
      <w:lvlText w:val="%1"/>
      <w:lvlJc w:val="left"/>
      <w:pPr>
        <w:ind w:left="772" w:hanging="526"/>
        <w:jc w:val="left"/>
      </w:pPr>
      <w:rPr>
        <w:rFonts w:hint="default"/>
        <w:lang w:val="zh-CN" w:eastAsia="zh-CN" w:bidi="zh-CN"/>
      </w:rPr>
    </w:lvl>
    <w:lvl w:ilvl="1" w:tentative="0">
      <w:start w:val="4"/>
      <w:numFmt w:val="decimal"/>
      <w:lvlText w:val="%1.%2"/>
      <w:lvlJc w:val="left"/>
      <w:pPr>
        <w:ind w:left="772"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474" w:hanging="701"/>
        <w:jc w:val="left"/>
      </w:pPr>
      <w:rPr>
        <w:rFonts w:hint="default" w:ascii="Times New Roman" w:hAnsi="Times New Roman" w:eastAsia="Times New Roman" w:cs="Times New Roman"/>
        <w:b/>
        <w:bCs/>
        <w:spacing w:val="-2"/>
        <w:w w:val="100"/>
        <w:sz w:val="24"/>
        <w:szCs w:val="24"/>
        <w:lang w:val="zh-CN" w:eastAsia="zh-CN" w:bidi="zh-CN"/>
      </w:rPr>
    </w:lvl>
    <w:lvl w:ilvl="3" w:tentative="0">
      <w:start w:val="0"/>
      <w:numFmt w:val="bullet"/>
      <w:lvlText w:val="•"/>
      <w:lvlJc w:val="left"/>
      <w:pPr>
        <w:ind w:left="2871" w:hanging="701"/>
      </w:pPr>
      <w:rPr>
        <w:rFonts w:hint="default"/>
        <w:lang w:val="zh-CN" w:eastAsia="zh-CN" w:bidi="zh-CN"/>
      </w:rPr>
    </w:lvl>
    <w:lvl w:ilvl="4" w:tentative="0">
      <w:start w:val="0"/>
      <w:numFmt w:val="bullet"/>
      <w:lvlText w:val="•"/>
      <w:lvlJc w:val="left"/>
      <w:pPr>
        <w:ind w:left="3836" w:hanging="701"/>
      </w:pPr>
      <w:rPr>
        <w:rFonts w:hint="default"/>
        <w:lang w:val="zh-CN" w:eastAsia="zh-CN" w:bidi="zh-CN"/>
      </w:rPr>
    </w:lvl>
    <w:lvl w:ilvl="5" w:tentative="0">
      <w:start w:val="0"/>
      <w:numFmt w:val="bullet"/>
      <w:lvlText w:val="•"/>
      <w:lvlJc w:val="left"/>
      <w:pPr>
        <w:ind w:left="4802" w:hanging="701"/>
      </w:pPr>
      <w:rPr>
        <w:rFonts w:hint="default"/>
        <w:lang w:val="zh-CN" w:eastAsia="zh-CN" w:bidi="zh-CN"/>
      </w:rPr>
    </w:lvl>
    <w:lvl w:ilvl="6" w:tentative="0">
      <w:start w:val="0"/>
      <w:numFmt w:val="bullet"/>
      <w:lvlText w:val="•"/>
      <w:lvlJc w:val="left"/>
      <w:pPr>
        <w:ind w:left="5767" w:hanging="701"/>
      </w:pPr>
      <w:rPr>
        <w:rFonts w:hint="default"/>
        <w:lang w:val="zh-CN" w:eastAsia="zh-CN" w:bidi="zh-CN"/>
      </w:rPr>
    </w:lvl>
    <w:lvl w:ilvl="7" w:tentative="0">
      <w:start w:val="0"/>
      <w:numFmt w:val="bullet"/>
      <w:lvlText w:val="•"/>
      <w:lvlJc w:val="left"/>
      <w:pPr>
        <w:ind w:left="6733" w:hanging="701"/>
      </w:pPr>
      <w:rPr>
        <w:rFonts w:hint="default"/>
        <w:lang w:val="zh-CN" w:eastAsia="zh-CN" w:bidi="zh-CN"/>
      </w:rPr>
    </w:lvl>
    <w:lvl w:ilvl="8" w:tentative="0">
      <w:start w:val="0"/>
      <w:numFmt w:val="bullet"/>
      <w:lvlText w:val="•"/>
      <w:lvlJc w:val="left"/>
      <w:pPr>
        <w:ind w:left="7698" w:hanging="701"/>
      </w:pPr>
      <w:rPr>
        <w:rFonts w:hint="default"/>
        <w:lang w:val="zh-CN" w:eastAsia="zh-CN" w:bidi="zh-CN"/>
      </w:rPr>
    </w:lvl>
  </w:abstractNum>
  <w:abstractNum w:abstractNumId="21">
    <w:nsid w:val="DCBA6B53"/>
    <w:multiLevelType w:val="multilevel"/>
    <w:tmpl w:val="DCBA6B53"/>
    <w:lvl w:ilvl="0" w:tentative="0">
      <w:start w:val="38"/>
      <w:numFmt w:val="decimal"/>
      <w:lvlText w:val="%1"/>
      <w:lvlJc w:val="left"/>
      <w:pPr>
        <w:ind w:left="806" w:hanging="560"/>
        <w:jc w:val="left"/>
      </w:pPr>
      <w:rPr>
        <w:rFonts w:hint="default"/>
        <w:lang w:val="zh-CN" w:eastAsia="zh-CN" w:bidi="zh-CN"/>
      </w:rPr>
    </w:lvl>
    <w:lvl w:ilvl="1" w:tentative="0">
      <w:start w:val="6"/>
      <w:numFmt w:val="decimal"/>
      <w:lvlText w:val="%1.%2"/>
      <w:lvlJc w:val="left"/>
      <w:pPr>
        <w:ind w:left="806" w:hanging="560"/>
        <w:jc w:val="left"/>
      </w:pPr>
      <w:rPr>
        <w:rFonts w:hint="default" w:ascii="Times New Roman" w:hAnsi="Times New Roman" w:eastAsia="Times New Roman" w:cs="Times New Roman"/>
        <w:spacing w:val="-2"/>
        <w:w w:val="100"/>
        <w:sz w:val="28"/>
        <w:szCs w:val="28"/>
        <w:lang w:val="zh-CN" w:eastAsia="zh-CN" w:bidi="zh-CN"/>
      </w:rPr>
    </w:lvl>
    <w:lvl w:ilvl="2" w:tentative="0">
      <w:start w:val="1"/>
      <w:numFmt w:val="decimal"/>
      <w:lvlText w:val="（%3）"/>
      <w:lvlJc w:val="left"/>
      <w:pPr>
        <w:ind w:left="247" w:hanging="702"/>
        <w:jc w:val="left"/>
      </w:pPr>
      <w:rPr>
        <w:rFonts w:hint="default" w:ascii="仿宋" w:hAnsi="仿宋" w:eastAsia="仿宋" w:cs="仿宋"/>
        <w:spacing w:val="-2"/>
        <w:w w:val="100"/>
        <w:sz w:val="24"/>
        <w:szCs w:val="24"/>
        <w:lang w:val="zh-CN" w:eastAsia="zh-CN" w:bidi="zh-CN"/>
      </w:rPr>
    </w:lvl>
    <w:lvl w:ilvl="3" w:tentative="0">
      <w:start w:val="0"/>
      <w:numFmt w:val="bullet"/>
      <w:lvlText w:val="•"/>
      <w:lvlJc w:val="left"/>
      <w:pPr>
        <w:ind w:left="2762" w:hanging="702"/>
      </w:pPr>
      <w:rPr>
        <w:rFonts w:hint="default"/>
        <w:lang w:val="zh-CN" w:eastAsia="zh-CN" w:bidi="zh-CN"/>
      </w:rPr>
    </w:lvl>
    <w:lvl w:ilvl="4" w:tentative="0">
      <w:start w:val="0"/>
      <w:numFmt w:val="bullet"/>
      <w:lvlText w:val="•"/>
      <w:lvlJc w:val="left"/>
      <w:pPr>
        <w:ind w:left="3743" w:hanging="702"/>
      </w:pPr>
      <w:rPr>
        <w:rFonts w:hint="default"/>
        <w:lang w:val="zh-CN" w:eastAsia="zh-CN" w:bidi="zh-CN"/>
      </w:rPr>
    </w:lvl>
    <w:lvl w:ilvl="5" w:tentative="0">
      <w:start w:val="0"/>
      <w:numFmt w:val="bullet"/>
      <w:lvlText w:val="•"/>
      <w:lvlJc w:val="left"/>
      <w:pPr>
        <w:ind w:left="4724" w:hanging="702"/>
      </w:pPr>
      <w:rPr>
        <w:rFonts w:hint="default"/>
        <w:lang w:val="zh-CN" w:eastAsia="zh-CN" w:bidi="zh-CN"/>
      </w:rPr>
    </w:lvl>
    <w:lvl w:ilvl="6" w:tentative="0">
      <w:start w:val="0"/>
      <w:numFmt w:val="bullet"/>
      <w:lvlText w:val="•"/>
      <w:lvlJc w:val="left"/>
      <w:pPr>
        <w:ind w:left="5705" w:hanging="702"/>
      </w:pPr>
      <w:rPr>
        <w:rFonts w:hint="default"/>
        <w:lang w:val="zh-CN" w:eastAsia="zh-CN" w:bidi="zh-CN"/>
      </w:rPr>
    </w:lvl>
    <w:lvl w:ilvl="7" w:tentative="0">
      <w:start w:val="0"/>
      <w:numFmt w:val="bullet"/>
      <w:lvlText w:val="•"/>
      <w:lvlJc w:val="left"/>
      <w:pPr>
        <w:ind w:left="6686" w:hanging="702"/>
      </w:pPr>
      <w:rPr>
        <w:rFonts w:hint="default"/>
        <w:lang w:val="zh-CN" w:eastAsia="zh-CN" w:bidi="zh-CN"/>
      </w:rPr>
    </w:lvl>
    <w:lvl w:ilvl="8" w:tentative="0">
      <w:start w:val="0"/>
      <w:numFmt w:val="bullet"/>
      <w:lvlText w:val="•"/>
      <w:lvlJc w:val="left"/>
      <w:pPr>
        <w:ind w:left="7667" w:hanging="702"/>
      </w:pPr>
      <w:rPr>
        <w:rFonts w:hint="default"/>
        <w:lang w:val="zh-CN" w:eastAsia="zh-CN" w:bidi="zh-CN"/>
      </w:rPr>
    </w:lvl>
  </w:abstractNum>
  <w:abstractNum w:abstractNumId="22">
    <w:nsid w:val="E093A4B0"/>
    <w:multiLevelType w:val="multilevel"/>
    <w:tmpl w:val="E093A4B0"/>
    <w:lvl w:ilvl="0" w:tentative="0">
      <w:start w:val="1"/>
      <w:numFmt w:val="decimal"/>
      <w:lvlText w:val="（%1）"/>
      <w:lvlJc w:val="left"/>
      <w:pPr>
        <w:ind w:left="2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111" w:hanging="702"/>
      </w:pPr>
      <w:rPr>
        <w:rFonts w:hint="default"/>
        <w:lang w:val="zh-CN" w:eastAsia="zh-CN" w:bidi="zh-CN"/>
      </w:rPr>
    </w:lvl>
    <w:lvl w:ilvl="2" w:tentative="0">
      <w:start w:val="0"/>
      <w:numFmt w:val="bullet"/>
      <w:lvlText w:val="•"/>
      <w:lvlJc w:val="left"/>
      <w:pPr>
        <w:ind w:left="2002" w:hanging="702"/>
      </w:pPr>
      <w:rPr>
        <w:rFonts w:hint="default"/>
        <w:lang w:val="zh-CN" w:eastAsia="zh-CN" w:bidi="zh-CN"/>
      </w:rPr>
    </w:lvl>
    <w:lvl w:ilvl="3" w:tentative="0">
      <w:start w:val="0"/>
      <w:numFmt w:val="bullet"/>
      <w:lvlText w:val="•"/>
      <w:lvlJc w:val="left"/>
      <w:pPr>
        <w:ind w:left="2893" w:hanging="702"/>
      </w:pPr>
      <w:rPr>
        <w:rFonts w:hint="default"/>
        <w:lang w:val="zh-CN" w:eastAsia="zh-CN" w:bidi="zh-CN"/>
      </w:rPr>
    </w:lvl>
    <w:lvl w:ilvl="4" w:tentative="0">
      <w:start w:val="0"/>
      <w:numFmt w:val="bullet"/>
      <w:lvlText w:val="•"/>
      <w:lvlJc w:val="left"/>
      <w:pPr>
        <w:ind w:left="3784" w:hanging="702"/>
      </w:pPr>
      <w:rPr>
        <w:rFonts w:hint="default"/>
        <w:lang w:val="zh-CN" w:eastAsia="zh-CN" w:bidi="zh-CN"/>
      </w:rPr>
    </w:lvl>
    <w:lvl w:ilvl="5" w:tentative="0">
      <w:start w:val="0"/>
      <w:numFmt w:val="bullet"/>
      <w:lvlText w:val="•"/>
      <w:lvlJc w:val="left"/>
      <w:pPr>
        <w:ind w:left="4675" w:hanging="702"/>
      </w:pPr>
      <w:rPr>
        <w:rFonts w:hint="default"/>
        <w:lang w:val="zh-CN" w:eastAsia="zh-CN" w:bidi="zh-CN"/>
      </w:rPr>
    </w:lvl>
    <w:lvl w:ilvl="6" w:tentative="0">
      <w:start w:val="0"/>
      <w:numFmt w:val="bullet"/>
      <w:lvlText w:val="•"/>
      <w:lvlJc w:val="left"/>
      <w:pPr>
        <w:ind w:left="5566" w:hanging="702"/>
      </w:pPr>
      <w:rPr>
        <w:rFonts w:hint="default"/>
        <w:lang w:val="zh-CN" w:eastAsia="zh-CN" w:bidi="zh-CN"/>
      </w:rPr>
    </w:lvl>
    <w:lvl w:ilvl="7" w:tentative="0">
      <w:start w:val="0"/>
      <w:numFmt w:val="bullet"/>
      <w:lvlText w:val="•"/>
      <w:lvlJc w:val="left"/>
      <w:pPr>
        <w:ind w:left="6457" w:hanging="702"/>
      </w:pPr>
      <w:rPr>
        <w:rFonts w:hint="default"/>
        <w:lang w:val="zh-CN" w:eastAsia="zh-CN" w:bidi="zh-CN"/>
      </w:rPr>
    </w:lvl>
    <w:lvl w:ilvl="8" w:tentative="0">
      <w:start w:val="0"/>
      <w:numFmt w:val="bullet"/>
      <w:lvlText w:val="•"/>
      <w:lvlJc w:val="left"/>
      <w:pPr>
        <w:ind w:left="7348" w:hanging="702"/>
      </w:pPr>
      <w:rPr>
        <w:rFonts w:hint="default"/>
        <w:lang w:val="zh-CN" w:eastAsia="zh-CN" w:bidi="zh-CN"/>
      </w:rPr>
    </w:lvl>
  </w:abstractNum>
  <w:abstractNum w:abstractNumId="23">
    <w:nsid w:val="E504947C"/>
    <w:multiLevelType w:val="multilevel"/>
    <w:tmpl w:val="E504947C"/>
    <w:lvl w:ilvl="0" w:tentative="0">
      <w:start w:val="1"/>
      <w:numFmt w:val="decimal"/>
      <w:lvlText w:val="（%1）"/>
      <w:lvlJc w:val="left"/>
      <w:pPr>
        <w:ind w:left="136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125" w:hanging="702"/>
      </w:pPr>
      <w:rPr>
        <w:rFonts w:hint="default"/>
        <w:lang w:val="zh-CN" w:eastAsia="zh-CN" w:bidi="zh-CN"/>
      </w:rPr>
    </w:lvl>
    <w:lvl w:ilvl="2" w:tentative="0">
      <w:start w:val="0"/>
      <w:numFmt w:val="bullet"/>
      <w:lvlText w:val="•"/>
      <w:lvlJc w:val="left"/>
      <w:pPr>
        <w:ind w:left="2890" w:hanging="702"/>
      </w:pPr>
      <w:rPr>
        <w:rFonts w:hint="default"/>
        <w:lang w:val="zh-CN" w:eastAsia="zh-CN" w:bidi="zh-CN"/>
      </w:rPr>
    </w:lvl>
    <w:lvl w:ilvl="3" w:tentative="0">
      <w:start w:val="0"/>
      <w:numFmt w:val="bullet"/>
      <w:lvlText w:val="•"/>
      <w:lvlJc w:val="left"/>
      <w:pPr>
        <w:ind w:left="3655" w:hanging="702"/>
      </w:pPr>
      <w:rPr>
        <w:rFonts w:hint="default"/>
        <w:lang w:val="zh-CN" w:eastAsia="zh-CN" w:bidi="zh-CN"/>
      </w:rPr>
    </w:lvl>
    <w:lvl w:ilvl="4" w:tentative="0">
      <w:start w:val="0"/>
      <w:numFmt w:val="bullet"/>
      <w:lvlText w:val="•"/>
      <w:lvlJc w:val="left"/>
      <w:pPr>
        <w:ind w:left="4420" w:hanging="702"/>
      </w:pPr>
      <w:rPr>
        <w:rFonts w:hint="default"/>
        <w:lang w:val="zh-CN" w:eastAsia="zh-CN" w:bidi="zh-CN"/>
      </w:rPr>
    </w:lvl>
    <w:lvl w:ilvl="5" w:tentative="0">
      <w:start w:val="0"/>
      <w:numFmt w:val="bullet"/>
      <w:lvlText w:val="•"/>
      <w:lvlJc w:val="left"/>
      <w:pPr>
        <w:ind w:left="5185" w:hanging="702"/>
      </w:pPr>
      <w:rPr>
        <w:rFonts w:hint="default"/>
        <w:lang w:val="zh-CN" w:eastAsia="zh-CN" w:bidi="zh-CN"/>
      </w:rPr>
    </w:lvl>
    <w:lvl w:ilvl="6" w:tentative="0">
      <w:start w:val="0"/>
      <w:numFmt w:val="bullet"/>
      <w:lvlText w:val="•"/>
      <w:lvlJc w:val="left"/>
      <w:pPr>
        <w:ind w:left="5950" w:hanging="702"/>
      </w:pPr>
      <w:rPr>
        <w:rFonts w:hint="default"/>
        <w:lang w:val="zh-CN" w:eastAsia="zh-CN" w:bidi="zh-CN"/>
      </w:rPr>
    </w:lvl>
    <w:lvl w:ilvl="7" w:tentative="0">
      <w:start w:val="0"/>
      <w:numFmt w:val="bullet"/>
      <w:lvlText w:val="•"/>
      <w:lvlJc w:val="left"/>
      <w:pPr>
        <w:ind w:left="6715" w:hanging="702"/>
      </w:pPr>
      <w:rPr>
        <w:rFonts w:hint="default"/>
        <w:lang w:val="zh-CN" w:eastAsia="zh-CN" w:bidi="zh-CN"/>
      </w:rPr>
    </w:lvl>
    <w:lvl w:ilvl="8" w:tentative="0">
      <w:start w:val="0"/>
      <w:numFmt w:val="bullet"/>
      <w:lvlText w:val="•"/>
      <w:lvlJc w:val="left"/>
      <w:pPr>
        <w:ind w:left="7480" w:hanging="702"/>
      </w:pPr>
      <w:rPr>
        <w:rFonts w:hint="default"/>
        <w:lang w:val="zh-CN" w:eastAsia="zh-CN" w:bidi="zh-CN"/>
      </w:rPr>
    </w:lvl>
  </w:abstractNum>
  <w:abstractNum w:abstractNumId="24">
    <w:nsid w:val="F0E89278"/>
    <w:multiLevelType w:val="multilevel"/>
    <w:tmpl w:val="F0E89278"/>
    <w:lvl w:ilvl="0" w:tentative="0">
      <w:start w:val="7"/>
      <w:numFmt w:val="decimal"/>
      <w:lvlText w:val="%1"/>
      <w:lvlJc w:val="left"/>
      <w:pPr>
        <w:ind w:left="1028" w:hanging="701"/>
        <w:jc w:val="left"/>
      </w:pPr>
      <w:rPr>
        <w:rFonts w:hint="default"/>
        <w:lang w:val="zh-CN" w:eastAsia="zh-CN" w:bidi="zh-CN"/>
      </w:rPr>
    </w:lvl>
    <w:lvl w:ilvl="1" w:tentative="0">
      <w:start w:val="5"/>
      <w:numFmt w:val="decimal"/>
      <w:lvlText w:val="%1.%2"/>
      <w:lvlJc w:val="left"/>
      <w:pPr>
        <w:ind w:left="1028" w:hanging="701"/>
        <w:jc w:val="left"/>
      </w:pPr>
      <w:rPr>
        <w:rFonts w:hint="default"/>
        <w:lang w:val="zh-CN" w:eastAsia="zh-CN" w:bidi="zh-CN"/>
      </w:rPr>
    </w:lvl>
    <w:lvl w:ilvl="2" w:tentative="0">
      <w:start w:val="1"/>
      <w:numFmt w:val="decimal"/>
      <w:lvlText w:val="%1.%2.%3"/>
      <w:lvlJc w:val="left"/>
      <w:pPr>
        <w:ind w:left="1028" w:hanging="701"/>
        <w:jc w:val="left"/>
      </w:pPr>
      <w:rPr>
        <w:rFonts w:hint="default" w:ascii="Times New Roman" w:hAnsi="Times New Roman" w:eastAsia="Times New Roman" w:cs="Times New Roman"/>
        <w:b/>
        <w:bCs/>
        <w:spacing w:val="-2"/>
        <w:w w:val="100"/>
        <w:sz w:val="24"/>
        <w:szCs w:val="24"/>
        <w:lang w:val="zh-CN" w:eastAsia="zh-CN" w:bidi="zh-CN"/>
      </w:rPr>
    </w:lvl>
    <w:lvl w:ilvl="3" w:tentative="0">
      <w:start w:val="1"/>
      <w:numFmt w:val="decimal"/>
      <w:lvlText w:val="（%4）"/>
      <w:lvlJc w:val="left"/>
      <w:pPr>
        <w:ind w:left="327" w:hanging="702"/>
        <w:jc w:val="left"/>
      </w:pPr>
      <w:rPr>
        <w:rFonts w:hint="default" w:ascii="仿宋" w:hAnsi="仿宋" w:eastAsia="仿宋" w:cs="仿宋"/>
        <w:spacing w:val="-15"/>
        <w:w w:val="100"/>
        <w:sz w:val="24"/>
        <w:szCs w:val="24"/>
        <w:lang w:val="zh-CN" w:eastAsia="zh-CN" w:bidi="zh-CN"/>
      </w:rPr>
    </w:lvl>
    <w:lvl w:ilvl="4" w:tentative="0">
      <w:start w:val="0"/>
      <w:numFmt w:val="bullet"/>
      <w:lvlText w:val="•"/>
      <w:lvlJc w:val="left"/>
      <w:pPr>
        <w:ind w:left="3782" w:hanging="702"/>
      </w:pPr>
      <w:rPr>
        <w:rFonts w:hint="default"/>
        <w:lang w:val="zh-CN" w:eastAsia="zh-CN" w:bidi="zh-CN"/>
      </w:rPr>
    </w:lvl>
    <w:lvl w:ilvl="5" w:tentative="0">
      <w:start w:val="0"/>
      <w:numFmt w:val="bullet"/>
      <w:lvlText w:val="•"/>
      <w:lvlJc w:val="left"/>
      <w:pPr>
        <w:ind w:left="4702" w:hanging="702"/>
      </w:pPr>
      <w:rPr>
        <w:rFonts w:hint="default"/>
        <w:lang w:val="zh-CN" w:eastAsia="zh-CN" w:bidi="zh-CN"/>
      </w:rPr>
    </w:lvl>
    <w:lvl w:ilvl="6" w:tentative="0">
      <w:start w:val="0"/>
      <w:numFmt w:val="bullet"/>
      <w:lvlText w:val="•"/>
      <w:lvlJc w:val="left"/>
      <w:pPr>
        <w:ind w:left="5623" w:hanging="702"/>
      </w:pPr>
      <w:rPr>
        <w:rFonts w:hint="default"/>
        <w:lang w:val="zh-CN" w:eastAsia="zh-CN" w:bidi="zh-CN"/>
      </w:rPr>
    </w:lvl>
    <w:lvl w:ilvl="7" w:tentative="0">
      <w:start w:val="0"/>
      <w:numFmt w:val="bullet"/>
      <w:lvlText w:val="•"/>
      <w:lvlJc w:val="left"/>
      <w:pPr>
        <w:ind w:left="6544" w:hanging="702"/>
      </w:pPr>
      <w:rPr>
        <w:rFonts w:hint="default"/>
        <w:lang w:val="zh-CN" w:eastAsia="zh-CN" w:bidi="zh-CN"/>
      </w:rPr>
    </w:lvl>
    <w:lvl w:ilvl="8" w:tentative="0">
      <w:start w:val="0"/>
      <w:numFmt w:val="bullet"/>
      <w:lvlText w:val="•"/>
      <w:lvlJc w:val="left"/>
      <w:pPr>
        <w:ind w:left="7464" w:hanging="702"/>
      </w:pPr>
      <w:rPr>
        <w:rFonts w:hint="default"/>
        <w:lang w:val="zh-CN" w:eastAsia="zh-CN" w:bidi="zh-CN"/>
      </w:rPr>
    </w:lvl>
  </w:abstractNum>
  <w:abstractNum w:abstractNumId="25">
    <w:nsid w:val="F689643B"/>
    <w:multiLevelType w:val="multilevel"/>
    <w:tmpl w:val="F689643B"/>
    <w:lvl w:ilvl="0" w:tentative="0">
      <w:start w:val="1"/>
      <w:numFmt w:val="decimal"/>
      <w:lvlText w:val="（%1）"/>
      <w:lvlJc w:val="left"/>
      <w:pPr>
        <w:ind w:left="327"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26">
    <w:nsid w:val="F7735DC9"/>
    <w:multiLevelType w:val="multilevel"/>
    <w:tmpl w:val="F7735DC9"/>
    <w:lvl w:ilvl="0" w:tentative="0">
      <w:start w:val="1"/>
      <w:numFmt w:val="decimal"/>
      <w:lvlText w:val="（%1）"/>
      <w:lvlJc w:val="left"/>
      <w:pPr>
        <w:ind w:left="1488"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245" w:hanging="702"/>
      </w:pPr>
      <w:rPr>
        <w:rFonts w:hint="default"/>
        <w:lang w:val="zh-CN" w:eastAsia="zh-CN" w:bidi="zh-CN"/>
      </w:rPr>
    </w:lvl>
    <w:lvl w:ilvl="2" w:tentative="0">
      <w:start w:val="0"/>
      <w:numFmt w:val="bullet"/>
      <w:lvlText w:val="•"/>
      <w:lvlJc w:val="left"/>
      <w:pPr>
        <w:ind w:left="3010" w:hanging="702"/>
      </w:pPr>
      <w:rPr>
        <w:rFonts w:hint="default"/>
        <w:lang w:val="zh-CN" w:eastAsia="zh-CN" w:bidi="zh-CN"/>
      </w:rPr>
    </w:lvl>
    <w:lvl w:ilvl="3" w:tentative="0">
      <w:start w:val="0"/>
      <w:numFmt w:val="bullet"/>
      <w:lvlText w:val="•"/>
      <w:lvlJc w:val="left"/>
      <w:pPr>
        <w:ind w:left="3775" w:hanging="702"/>
      </w:pPr>
      <w:rPr>
        <w:rFonts w:hint="default"/>
        <w:lang w:val="zh-CN" w:eastAsia="zh-CN" w:bidi="zh-CN"/>
      </w:rPr>
    </w:lvl>
    <w:lvl w:ilvl="4" w:tentative="0">
      <w:start w:val="0"/>
      <w:numFmt w:val="bullet"/>
      <w:lvlText w:val="•"/>
      <w:lvlJc w:val="left"/>
      <w:pPr>
        <w:ind w:left="4540" w:hanging="702"/>
      </w:pPr>
      <w:rPr>
        <w:rFonts w:hint="default"/>
        <w:lang w:val="zh-CN" w:eastAsia="zh-CN" w:bidi="zh-CN"/>
      </w:rPr>
    </w:lvl>
    <w:lvl w:ilvl="5" w:tentative="0">
      <w:start w:val="0"/>
      <w:numFmt w:val="bullet"/>
      <w:lvlText w:val="•"/>
      <w:lvlJc w:val="left"/>
      <w:pPr>
        <w:ind w:left="5305" w:hanging="702"/>
      </w:pPr>
      <w:rPr>
        <w:rFonts w:hint="default"/>
        <w:lang w:val="zh-CN" w:eastAsia="zh-CN" w:bidi="zh-CN"/>
      </w:rPr>
    </w:lvl>
    <w:lvl w:ilvl="6" w:tentative="0">
      <w:start w:val="0"/>
      <w:numFmt w:val="bullet"/>
      <w:lvlText w:val="•"/>
      <w:lvlJc w:val="left"/>
      <w:pPr>
        <w:ind w:left="6070" w:hanging="702"/>
      </w:pPr>
      <w:rPr>
        <w:rFonts w:hint="default"/>
        <w:lang w:val="zh-CN" w:eastAsia="zh-CN" w:bidi="zh-CN"/>
      </w:rPr>
    </w:lvl>
    <w:lvl w:ilvl="7" w:tentative="0">
      <w:start w:val="0"/>
      <w:numFmt w:val="bullet"/>
      <w:lvlText w:val="•"/>
      <w:lvlJc w:val="left"/>
      <w:pPr>
        <w:ind w:left="6835" w:hanging="702"/>
      </w:pPr>
      <w:rPr>
        <w:rFonts w:hint="default"/>
        <w:lang w:val="zh-CN" w:eastAsia="zh-CN" w:bidi="zh-CN"/>
      </w:rPr>
    </w:lvl>
    <w:lvl w:ilvl="8" w:tentative="0">
      <w:start w:val="0"/>
      <w:numFmt w:val="bullet"/>
      <w:lvlText w:val="•"/>
      <w:lvlJc w:val="left"/>
      <w:pPr>
        <w:ind w:left="7600" w:hanging="702"/>
      </w:pPr>
      <w:rPr>
        <w:rFonts w:hint="default"/>
        <w:lang w:val="zh-CN" w:eastAsia="zh-CN" w:bidi="zh-CN"/>
      </w:rPr>
    </w:lvl>
  </w:abstractNum>
  <w:abstractNum w:abstractNumId="27">
    <w:nsid w:val="F9D60788"/>
    <w:multiLevelType w:val="singleLevel"/>
    <w:tmpl w:val="F9D60788"/>
    <w:lvl w:ilvl="0" w:tentative="0">
      <w:start w:val="1"/>
      <w:numFmt w:val="lowerLetter"/>
      <w:lvlText w:val="%1)"/>
      <w:lvlJc w:val="left"/>
      <w:pPr>
        <w:tabs>
          <w:tab w:val="left" w:pos="312"/>
        </w:tabs>
      </w:pPr>
    </w:lvl>
  </w:abstractNum>
  <w:abstractNum w:abstractNumId="28">
    <w:nsid w:val="FEC2EA36"/>
    <w:multiLevelType w:val="multilevel"/>
    <w:tmpl w:val="FEC2EA36"/>
    <w:lvl w:ilvl="0" w:tentative="0">
      <w:start w:val="1"/>
      <w:numFmt w:val="decimal"/>
      <w:lvlText w:val="（%1）"/>
      <w:lvlJc w:val="left"/>
      <w:pPr>
        <w:ind w:left="15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29">
    <w:nsid w:val="03A63A41"/>
    <w:multiLevelType w:val="multilevel"/>
    <w:tmpl w:val="03A63A41"/>
    <w:lvl w:ilvl="0" w:tentative="0">
      <w:start w:val="1"/>
      <w:numFmt w:val="decimal"/>
      <w:lvlText w:val="（%1）"/>
      <w:lvlJc w:val="left"/>
      <w:pPr>
        <w:ind w:left="3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30">
    <w:nsid w:val="0709FD3E"/>
    <w:multiLevelType w:val="multilevel"/>
    <w:tmpl w:val="0709FD3E"/>
    <w:lvl w:ilvl="0" w:tentative="0">
      <w:start w:val="1"/>
      <w:numFmt w:val="decimal"/>
      <w:lvlText w:val="（%1）"/>
      <w:lvlJc w:val="left"/>
      <w:pPr>
        <w:ind w:left="327" w:hanging="702"/>
        <w:jc w:val="left"/>
      </w:pPr>
      <w:rPr>
        <w:rFonts w:hint="default" w:ascii="仿宋" w:hAnsi="仿宋" w:eastAsia="仿宋" w:cs="仿宋"/>
        <w:spacing w:val="-8"/>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31">
    <w:nsid w:val="0CEF100B"/>
    <w:multiLevelType w:val="multilevel"/>
    <w:tmpl w:val="0CEF100B"/>
    <w:lvl w:ilvl="0" w:tentative="0">
      <w:start w:val="1"/>
      <w:numFmt w:val="decimal"/>
      <w:lvlText w:val="（%1）"/>
      <w:lvlJc w:val="left"/>
      <w:pPr>
        <w:ind w:left="15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32">
    <w:nsid w:val="0E640482"/>
    <w:multiLevelType w:val="multilevel"/>
    <w:tmpl w:val="0E640482"/>
    <w:lvl w:ilvl="0" w:tentative="0">
      <w:start w:val="1"/>
      <w:numFmt w:val="decimal"/>
      <w:lvlText w:val="（%1）"/>
      <w:lvlJc w:val="left"/>
      <w:pPr>
        <w:ind w:left="227" w:hanging="713"/>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110" w:hanging="713"/>
      </w:pPr>
      <w:rPr>
        <w:rFonts w:hint="default"/>
        <w:lang w:val="zh-CN" w:eastAsia="zh-CN" w:bidi="zh-CN"/>
      </w:rPr>
    </w:lvl>
    <w:lvl w:ilvl="2" w:tentative="0">
      <w:start w:val="0"/>
      <w:numFmt w:val="bullet"/>
      <w:lvlText w:val="•"/>
      <w:lvlJc w:val="left"/>
      <w:pPr>
        <w:ind w:left="2001" w:hanging="713"/>
      </w:pPr>
      <w:rPr>
        <w:rFonts w:hint="default"/>
        <w:lang w:val="zh-CN" w:eastAsia="zh-CN" w:bidi="zh-CN"/>
      </w:rPr>
    </w:lvl>
    <w:lvl w:ilvl="3" w:tentative="0">
      <w:start w:val="0"/>
      <w:numFmt w:val="bullet"/>
      <w:lvlText w:val="•"/>
      <w:lvlJc w:val="left"/>
      <w:pPr>
        <w:ind w:left="2891" w:hanging="713"/>
      </w:pPr>
      <w:rPr>
        <w:rFonts w:hint="default"/>
        <w:lang w:val="zh-CN" w:eastAsia="zh-CN" w:bidi="zh-CN"/>
      </w:rPr>
    </w:lvl>
    <w:lvl w:ilvl="4" w:tentative="0">
      <w:start w:val="0"/>
      <w:numFmt w:val="bullet"/>
      <w:lvlText w:val="•"/>
      <w:lvlJc w:val="left"/>
      <w:pPr>
        <w:ind w:left="3782" w:hanging="713"/>
      </w:pPr>
      <w:rPr>
        <w:rFonts w:hint="default"/>
        <w:lang w:val="zh-CN" w:eastAsia="zh-CN" w:bidi="zh-CN"/>
      </w:rPr>
    </w:lvl>
    <w:lvl w:ilvl="5" w:tentative="0">
      <w:start w:val="0"/>
      <w:numFmt w:val="bullet"/>
      <w:lvlText w:val="•"/>
      <w:lvlJc w:val="left"/>
      <w:pPr>
        <w:ind w:left="4673" w:hanging="713"/>
      </w:pPr>
      <w:rPr>
        <w:rFonts w:hint="default"/>
        <w:lang w:val="zh-CN" w:eastAsia="zh-CN" w:bidi="zh-CN"/>
      </w:rPr>
    </w:lvl>
    <w:lvl w:ilvl="6" w:tentative="0">
      <w:start w:val="0"/>
      <w:numFmt w:val="bullet"/>
      <w:lvlText w:val="•"/>
      <w:lvlJc w:val="left"/>
      <w:pPr>
        <w:ind w:left="5563" w:hanging="713"/>
      </w:pPr>
      <w:rPr>
        <w:rFonts w:hint="default"/>
        <w:lang w:val="zh-CN" w:eastAsia="zh-CN" w:bidi="zh-CN"/>
      </w:rPr>
    </w:lvl>
    <w:lvl w:ilvl="7" w:tentative="0">
      <w:start w:val="0"/>
      <w:numFmt w:val="bullet"/>
      <w:lvlText w:val="•"/>
      <w:lvlJc w:val="left"/>
      <w:pPr>
        <w:ind w:left="6454" w:hanging="713"/>
      </w:pPr>
      <w:rPr>
        <w:rFonts w:hint="default"/>
        <w:lang w:val="zh-CN" w:eastAsia="zh-CN" w:bidi="zh-CN"/>
      </w:rPr>
    </w:lvl>
    <w:lvl w:ilvl="8" w:tentative="0">
      <w:start w:val="0"/>
      <w:numFmt w:val="bullet"/>
      <w:lvlText w:val="•"/>
      <w:lvlJc w:val="left"/>
      <w:pPr>
        <w:ind w:left="7344" w:hanging="713"/>
      </w:pPr>
      <w:rPr>
        <w:rFonts w:hint="default"/>
        <w:lang w:val="zh-CN" w:eastAsia="zh-CN" w:bidi="zh-CN"/>
      </w:rPr>
    </w:lvl>
  </w:abstractNum>
  <w:abstractNum w:abstractNumId="33">
    <w:nsid w:val="12EADF99"/>
    <w:multiLevelType w:val="multilevel"/>
    <w:tmpl w:val="12EADF99"/>
    <w:lvl w:ilvl="0" w:tentative="0">
      <w:start w:val="7"/>
      <w:numFmt w:val="decimal"/>
      <w:lvlText w:val="%1"/>
      <w:lvlJc w:val="left"/>
      <w:pPr>
        <w:ind w:left="956" w:hanging="629"/>
        <w:jc w:val="left"/>
      </w:pPr>
      <w:rPr>
        <w:rFonts w:hint="default"/>
        <w:lang w:val="zh-CN" w:eastAsia="zh-CN" w:bidi="zh-CN"/>
      </w:rPr>
    </w:lvl>
    <w:lvl w:ilvl="1" w:tentative="0">
      <w:start w:val="7"/>
      <w:numFmt w:val="decimal"/>
      <w:lvlText w:val="%1.%2"/>
      <w:lvlJc w:val="left"/>
      <w:pPr>
        <w:ind w:left="956" w:hanging="629"/>
        <w:jc w:val="left"/>
      </w:pPr>
      <w:rPr>
        <w:rFonts w:hint="default"/>
        <w:lang w:val="zh-CN" w:eastAsia="zh-CN" w:bidi="zh-CN"/>
      </w:rPr>
    </w:lvl>
    <w:lvl w:ilvl="2" w:tentative="0">
      <w:start w:val="1"/>
      <w:numFmt w:val="decimal"/>
      <w:lvlText w:val="%1.%2.%3"/>
      <w:lvlJc w:val="left"/>
      <w:pPr>
        <w:ind w:left="956" w:hanging="629"/>
        <w:jc w:val="left"/>
      </w:pPr>
      <w:rPr>
        <w:rFonts w:hint="default" w:ascii="Times New Roman" w:hAnsi="Times New Roman" w:eastAsia="Times New Roman" w:cs="Times New Roman"/>
        <w:b/>
        <w:bCs/>
        <w:spacing w:val="-2"/>
        <w:w w:val="100"/>
        <w:sz w:val="24"/>
        <w:szCs w:val="24"/>
        <w:lang w:val="zh-CN" w:eastAsia="zh-CN" w:bidi="zh-CN"/>
      </w:rPr>
    </w:lvl>
    <w:lvl w:ilvl="3" w:tentative="0">
      <w:start w:val="1"/>
      <w:numFmt w:val="decimal"/>
      <w:lvlText w:val="%1.%2.%3.%4"/>
      <w:lvlJc w:val="left"/>
      <w:pPr>
        <w:ind w:left="1167" w:hanging="840"/>
        <w:jc w:val="left"/>
      </w:pPr>
      <w:rPr>
        <w:rFonts w:hint="default" w:ascii="Times New Roman" w:hAnsi="Times New Roman" w:eastAsia="Times New Roman" w:cs="Times New Roman"/>
        <w:b/>
        <w:bCs/>
        <w:spacing w:val="-2"/>
        <w:w w:val="100"/>
        <w:sz w:val="24"/>
        <w:szCs w:val="24"/>
        <w:lang w:val="zh-CN" w:eastAsia="zh-CN" w:bidi="zh-CN"/>
      </w:rPr>
    </w:lvl>
    <w:lvl w:ilvl="4" w:tentative="0">
      <w:start w:val="0"/>
      <w:numFmt w:val="bullet"/>
      <w:lvlText w:val="•"/>
      <w:lvlJc w:val="left"/>
      <w:pPr>
        <w:ind w:left="3875" w:hanging="840"/>
      </w:pPr>
      <w:rPr>
        <w:rFonts w:hint="default"/>
        <w:lang w:val="zh-CN" w:eastAsia="zh-CN" w:bidi="zh-CN"/>
      </w:rPr>
    </w:lvl>
    <w:lvl w:ilvl="5" w:tentative="0">
      <w:start w:val="0"/>
      <w:numFmt w:val="bullet"/>
      <w:lvlText w:val="•"/>
      <w:lvlJc w:val="left"/>
      <w:pPr>
        <w:ind w:left="4780" w:hanging="840"/>
      </w:pPr>
      <w:rPr>
        <w:rFonts w:hint="default"/>
        <w:lang w:val="zh-CN" w:eastAsia="zh-CN" w:bidi="zh-CN"/>
      </w:rPr>
    </w:lvl>
    <w:lvl w:ilvl="6" w:tentative="0">
      <w:start w:val="0"/>
      <w:numFmt w:val="bullet"/>
      <w:lvlText w:val="•"/>
      <w:lvlJc w:val="left"/>
      <w:pPr>
        <w:ind w:left="5685" w:hanging="840"/>
      </w:pPr>
      <w:rPr>
        <w:rFonts w:hint="default"/>
        <w:lang w:val="zh-CN" w:eastAsia="zh-CN" w:bidi="zh-CN"/>
      </w:rPr>
    </w:lvl>
    <w:lvl w:ilvl="7" w:tentative="0">
      <w:start w:val="0"/>
      <w:numFmt w:val="bullet"/>
      <w:lvlText w:val="•"/>
      <w:lvlJc w:val="left"/>
      <w:pPr>
        <w:ind w:left="6590" w:hanging="840"/>
      </w:pPr>
      <w:rPr>
        <w:rFonts w:hint="default"/>
        <w:lang w:val="zh-CN" w:eastAsia="zh-CN" w:bidi="zh-CN"/>
      </w:rPr>
    </w:lvl>
    <w:lvl w:ilvl="8" w:tentative="0">
      <w:start w:val="0"/>
      <w:numFmt w:val="bullet"/>
      <w:lvlText w:val="•"/>
      <w:lvlJc w:val="left"/>
      <w:pPr>
        <w:ind w:left="7495" w:hanging="840"/>
      </w:pPr>
      <w:rPr>
        <w:rFonts w:hint="default"/>
        <w:lang w:val="zh-CN" w:eastAsia="zh-CN" w:bidi="zh-CN"/>
      </w:rPr>
    </w:lvl>
  </w:abstractNum>
  <w:abstractNum w:abstractNumId="34">
    <w:nsid w:val="18F74015"/>
    <w:multiLevelType w:val="multilevel"/>
    <w:tmpl w:val="18F74015"/>
    <w:lvl w:ilvl="0" w:tentative="0">
      <w:start w:val="1"/>
      <w:numFmt w:val="decimal"/>
      <w:lvlText w:val="（%1）"/>
      <w:lvlJc w:val="left"/>
      <w:pPr>
        <w:ind w:left="1588"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35">
    <w:nsid w:val="1ACDE60F"/>
    <w:multiLevelType w:val="multilevel"/>
    <w:tmpl w:val="1ACDE60F"/>
    <w:lvl w:ilvl="0" w:tentative="0">
      <w:start w:val="7"/>
      <w:numFmt w:val="decimal"/>
      <w:lvlText w:val="%1"/>
      <w:lvlJc w:val="left"/>
      <w:pPr>
        <w:ind w:left="1028" w:hanging="701"/>
        <w:jc w:val="left"/>
      </w:pPr>
      <w:rPr>
        <w:rFonts w:hint="default"/>
        <w:lang w:val="zh-CN" w:eastAsia="zh-CN" w:bidi="zh-CN"/>
      </w:rPr>
    </w:lvl>
    <w:lvl w:ilvl="1" w:tentative="0">
      <w:start w:val="4"/>
      <w:numFmt w:val="decimal"/>
      <w:lvlText w:val="%1.%2"/>
      <w:lvlJc w:val="left"/>
      <w:pPr>
        <w:ind w:left="1028" w:hanging="701"/>
        <w:jc w:val="left"/>
      </w:pPr>
      <w:rPr>
        <w:rFonts w:hint="default"/>
        <w:lang w:val="zh-CN" w:eastAsia="zh-CN" w:bidi="zh-CN"/>
      </w:rPr>
    </w:lvl>
    <w:lvl w:ilvl="2" w:tentative="0">
      <w:start w:val="1"/>
      <w:numFmt w:val="decimal"/>
      <w:lvlText w:val="%1.%2.%3"/>
      <w:lvlJc w:val="left"/>
      <w:pPr>
        <w:ind w:left="1028" w:hanging="701"/>
        <w:jc w:val="left"/>
      </w:pPr>
      <w:rPr>
        <w:rFonts w:hint="default" w:ascii="Times New Roman" w:hAnsi="Times New Roman" w:eastAsia="Times New Roman" w:cs="Times New Roman"/>
        <w:b/>
        <w:bCs/>
        <w:spacing w:val="-2"/>
        <w:w w:val="100"/>
        <w:sz w:val="24"/>
        <w:szCs w:val="24"/>
        <w:lang w:val="zh-CN" w:eastAsia="zh-CN" w:bidi="zh-CN"/>
      </w:rPr>
    </w:lvl>
    <w:lvl w:ilvl="3" w:tentative="0">
      <w:start w:val="1"/>
      <w:numFmt w:val="decimal"/>
      <w:lvlText w:val="%1.%2.%3.%4"/>
      <w:lvlJc w:val="left"/>
      <w:pPr>
        <w:ind w:left="1414" w:hanging="910"/>
        <w:jc w:val="left"/>
      </w:pPr>
      <w:rPr>
        <w:rFonts w:hint="default" w:ascii="Times New Roman" w:hAnsi="Times New Roman" w:eastAsia="Times New Roman" w:cs="Times New Roman"/>
        <w:b/>
        <w:bCs/>
        <w:spacing w:val="-2"/>
        <w:w w:val="100"/>
        <w:sz w:val="24"/>
        <w:szCs w:val="24"/>
        <w:lang w:val="zh-CN" w:eastAsia="zh-CN" w:bidi="zh-CN"/>
      </w:rPr>
    </w:lvl>
    <w:lvl w:ilvl="4" w:tentative="0">
      <w:start w:val="1"/>
      <w:numFmt w:val="decimal"/>
      <w:lvlText w:val="（%5）"/>
      <w:lvlJc w:val="left"/>
      <w:pPr>
        <w:ind w:left="327" w:hanging="702"/>
        <w:jc w:val="left"/>
      </w:pPr>
      <w:rPr>
        <w:rFonts w:hint="default" w:ascii="仿宋" w:hAnsi="仿宋" w:eastAsia="仿宋" w:cs="仿宋"/>
        <w:spacing w:val="-2"/>
        <w:w w:val="100"/>
        <w:sz w:val="26"/>
        <w:szCs w:val="26"/>
        <w:lang w:val="zh-CN" w:eastAsia="zh-CN" w:bidi="zh-CN"/>
      </w:rPr>
    </w:lvl>
    <w:lvl w:ilvl="5" w:tentative="0">
      <w:start w:val="2"/>
      <w:numFmt w:val="lowerLetter"/>
      <w:lvlText w:val="%6."/>
      <w:lvlJc w:val="left"/>
      <w:pPr>
        <w:ind w:left="327" w:hanging="213"/>
        <w:jc w:val="left"/>
      </w:pPr>
      <w:rPr>
        <w:rFonts w:hint="default" w:ascii="Times New Roman" w:hAnsi="Times New Roman" w:eastAsia="Times New Roman" w:cs="Times New Roman"/>
        <w:spacing w:val="-1"/>
        <w:w w:val="100"/>
        <w:sz w:val="24"/>
        <w:szCs w:val="24"/>
        <w:lang w:val="zh-CN" w:eastAsia="zh-CN" w:bidi="zh-CN"/>
      </w:rPr>
    </w:lvl>
    <w:lvl w:ilvl="6" w:tentative="0">
      <w:start w:val="0"/>
      <w:numFmt w:val="bullet"/>
      <w:lvlText w:val="•"/>
      <w:lvlJc w:val="left"/>
      <w:pPr>
        <w:ind w:left="5273" w:hanging="213"/>
      </w:pPr>
      <w:rPr>
        <w:rFonts w:hint="default"/>
        <w:lang w:val="zh-CN" w:eastAsia="zh-CN" w:bidi="zh-CN"/>
      </w:rPr>
    </w:lvl>
    <w:lvl w:ilvl="7" w:tentative="0">
      <w:start w:val="0"/>
      <w:numFmt w:val="bullet"/>
      <w:lvlText w:val="•"/>
      <w:lvlJc w:val="left"/>
      <w:pPr>
        <w:ind w:left="6281" w:hanging="213"/>
      </w:pPr>
      <w:rPr>
        <w:rFonts w:hint="default"/>
        <w:lang w:val="zh-CN" w:eastAsia="zh-CN" w:bidi="zh-CN"/>
      </w:rPr>
    </w:lvl>
    <w:lvl w:ilvl="8" w:tentative="0">
      <w:start w:val="0"/>
      <w:numFmt w:val="bullet"/>
      <w:lvlText w:val="•"/>
      <w:lvlJc w:val="left"/>
      <w:pPr>
        <w:ind w:left="7289" w:hanging="213"/>
      </w:pPr>
      <w:rPr>
        <w:rFonts w:hint="default"/>
        <w:lang w:val="zh-CN" w:eastAsia="zh-CN" w:bidi="zh-CN"/>
      </w:rPr>
    </w:lvl>
  </w:abstractNum>
  <w:abstractNum w:abstractNumId="36">
    <w:nsid w:val="1C257C7B"/>
    <w:multiLevelType w:val="multilevel"/>
    <w:tmpl w:val="1C257C7B"/>
    <w:lvl w:ilvl="0" w:tentative="0">
      <w:start w:val="1"/>
      <w:numFmt w:val="decimal"/>
      <w:lvlText w:val="（%1）"/>
      <w:lvlJc w:val="left"/>
      <w:pPr>
        <w:ind w:left="3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37">
    <w:nsid w:val="23E97754"/>
    <w:multiLevelType w:val="multilevel"/>
    <w:tmpl w:val="23E97754"/>
    <w:lvl w:ilvl="0" w:tentative="0">
      <w:start w:val="1"/>
      <w:numFmt w:val="decimal"/>
      <w:lvlText w:val="（%1）"/>
      <w:lvlJc w:val="left"/>
      <w:pPr>
        <w:ind w:left="3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38">
    <w:nsid w:val="243FCF68"/>
    <w:multiLevelType w:val="multilevel"/>
    <w:tmpl w:val="243FCF68"/>
    <w:lvl w:ilvl="0" w:tentative="0">
      <w:start w:val="1"/>
      <w:numFmt w:val="decimal"/>
      <w:lvlText w:val="（%1）"/>
      <w:lvlJc w:val="left"/>
      <w:pPr>
        <w:ind w:left="14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245" w:hanging="702"/>
      </w:pPr>
      <w:rPr>
        <w:rFonts w:hint="default"/>
        <w:lang w:val="zh-CN" w:eastAsia="zh-CN" w:bidi="zh-CN"/>
      </w:rPr>
    </w:lvl>
    <w:lvl w:ilvl="2" w:tentative="0">
      <w:start w:val="0"/>
      <w:numFmt w:val="bullet"/>
      <w:lvlText w:val="•"/>
      <w:lvlJc w:val="left"/>
      <w:pPr>
        <w:ind w:left="3010" w:hanging="702"/>
      </w:pPr>
      <w:rPr>
        <w:rFonts w:hint="default"/>
        <w:lang w:val="zh-CN" w:eastAsia="zh-CN" w:bidi="zh-CN"/>
      </w:rPr>
    </w:lvl>
    <w:lvl w:ilvl="3" w:tentative="0">
      <w:start w:val="0"/>
      <w:numFmt w:val="bullet"/>
      <w:lvlText w:val="•"/>
      <w:lvlJc w:val="left"/>
      <w:pPr>
        <w:ind w:left="3775" w:hanging="702"/>
      </w:pPr>
      <w:rPr>
        <w:rFonts w:hint="default"/>
        <w:lang w:val="zh-CN" w:eastAsia="zh-CN" w:bidi="zh-CN"/>
      </w:rPr>
    </w:lvl>
    <w:lvl w:ilvl="4" w:tentative="0">
      <w:start w:val="0"/>
      <w:numFmt w:val="bullet"/>
      <w:lvlText w:val="•"/>
      <w:lvlJc w:val="left"/>
      <w:pPr>
        <w:ind w:left="4540" w:hanging="702"/>
      </w:pPr>
      <w:rPr>
        <w:rFonts w:hint="default"/>
        <w:lang w:val="zh-CN" w:eastAsia="zh-CN" w:bidi="zh-CN"/>
      </w:rPr>
    </w:lvl>
    <w:lvl w:ilvl="5" w:tentative="0">
      <w:start w:val="0"/>
      <w:numFmt w:val="bullet"/>
      <w:lvlText w:val="•"/>
      <w:lvlJc w:val="left"/>
      <w:pPr>
        <w:ind w:left="5305" w:hanging="702"/>
      </w:pPr>
      <w:rPr>
        <w:rFonts w:hint="default"/>
        <w:lang w:val="zh-CN" w:eastAsia="zh-CN" w:bidi="zh-CN"/>
      </w:rPr>
    </w:lvl>
    <w:lvl w:ilvl="6" w:tentative="0">
      <w:start w:val="0"/>
      <w:numFmt w:val="bullet"/>
      <w:lvlText w:val="•"/>
      <w:lvlJc w:val="left"/>
      <w:pPr>
        <w:ind w:left="6070" w:hanging="702"/>
      </w:pPr>
      <w:rPr>
        <w:rFonts w:hint="default"/>
        <w:lang w:val="zh-CN" w:eastAsia="zh-CN" w:bidi="zh-CN"/>
      </w:rPr>
    </w:lvl>
    <w:lvl w:ilvl="7" w:tentative="0">
      <w:start w:val="0"/>
      <w:numFmt w:val="bullet"/>
      <w:lvlText w:val="•"/>
      <w:lvlJc w:val="left"/>
      <w:pPr>
        <w:ind w:left="6835" w:hanging="702"/>
      </w:pPr>
      <w:rPr>
        <w:rFonts w:hint="default"/>
        <w:lang w:val="zh-CN" w:eastAsia="zh-CN" w:bidi="zh-CN"/>
      </w:rPr>
    </w:lvl>
    <w:lvl w:ilvl="8" w:tentative="0">
      <w:start w:val="0"/>
      <w:numFmt w:val="bullet"/>
      <w:lvlText w:val="•"/>
      <w:lvlJc w:val="left"/>
      <w:pPr>
        <w:ind w:left="7600" w:hanging="702"/>
      </w:pPr>
      <w:rPr>
        <w:rFonts w:hint="default"/>
        <w:lang w:val="zh-CN" w:eastAsia="zh-CN" w:bidi="zh-CN"/>
      </w:rPr>
    </w:lvl>
  </w:abstractNum>
  <w:abstractNum w:abstractNumId="39">
    <w:nsid w:val="2470EC97"/>
    <w:multiLevelType w:val="multilevel"/>
    <w:tmpl w:val="2470EC97"/>
    <w:lvl w:ilvl="0" w:tentative="0">
      <w:start w:val="1"/>
      <w:numFmt w:val="decimal"/>
      <w:lvlText w:val="（%1）"/>
      <w:lvlJc w:val="left"/>
      <w:pPr>
        <w:ind w:left="150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13" w:hanging="702"/>
      </w:pPr>
      <w:rPr>
        <w:rFonts w:hint="default"/>
        <w:lang w:val="zh-CN" w:eastAsia="zh-CN" w:bidi="zh-CN"/>
      </w:rPr>
    </w:lvl>
    <w:lvl w:ilvl="2" w:tentative="0">
      <w:start w:val="0"/>
      <w:numFmt w:val="bullet"/>
      <w:lvlText w:val="•"/>
      <w:lvlJc w:val="left"/>
      <w:pPr>
        <w:ind w:left="3126" w:hanging="702"/>
      </w:pPr>
      <w:rPr>
        <w:rFonts w:hint="default"/>
        <w:lang w:val="zh-CN" w:eastAsia="zh-CN" w:bidi="zh-CN"/>
      </w:rPr>
    </w:lvl>
    <w:lvl w:ilvl="3" w:tentative="0">
      <w:start w:val="0"/>
      <w:numFmt w:val="bullet"/>
      <w:lvlText w:val="•"/>
      <w:lvlJc w:val="left"/>
      <w:pPr>
        <w:ind w:left="3939" w:hanging="702"/>
      </w:pPr>
      <w:rPr>
        <w:rFonts w:hint="default"/>
        <w:lang w:val="zh-CN" w:eastAsia="zh-CN" w:bidi="zh-CN"/>
      </w:rPr>
    </w:lvl>
    <w:lvl w:ilvl="4" w:tentative="0">
      <w:start w:val="0"/>
      <w:numFmt w:val="bullet"/>
      <w:lvlText w:val="•"/>
      <w:lvlJc w:val="left"/>
      <w:pPr>
        <w:ind w:left="4752" w:hanging="702"/>
      </w:pPr>
      <w:rPr>
        <w:rFonts w:hint="default"/>
        <w:lang w:val="zh-CN" w:eastAsia="zh-CN" w:bidi="zh-CN"/>
      </w:rPr>
    </w:lvl>
    <w:lvl w:ilvl="5" w:tentative="0">
      <w:start w:val="0"/>
      <w:numFmt w:val="bullet"/>
      <w:lvlText w:val="•"/>
      <w:lvlJc w:val="left"/>
      <w:pPr>
        <w:ind w:left="5565" w:hanging="702"/>
      </w:pPr>
      <w:rPr>
        <w:rFonts w:hint="default"/>
        <w:lang w:val="zh-CN" w:eastAsia="zh-CN" w:bidi="zh-CN"/>
      </w:rPr>
    </w:lvl>
    <w:lvl w:ilvl="6" w:tentative="0">
      <w:start w:val="0"/>
      <w:numFmt w:val="bullet"/>
      <w:lvlText w:val="•"/>
      <w:lvlJc w:val="left"/>
      <w:pPr>
        <w:ind w:left="6378" w:hanging="702"/>
      </w:pPr>
      <w:rPr>
        <w:rFonts w:hint="default"/>
        <w:lang w:val="zh-CN" w:eastAsia="zh-CN" w:bidi="zh-CN"/>
      </w:rPr>
    </w:lvl>
    <w:lvl w:ilvl="7" w:tentative="0">
      <w:start w:val="0"/>
      <w:numFmt w:val="bullet"/>
      <w:lvlText w:val="•"/>
      <w:lvlJc w:val="left"/>
      <w:pPr>
        <w:ind w:left="7191" w:hanging="702"/>
      </w:pPr>
      <w:rPr>
        <w:rFonts w:hint="default"/>
        <w:lang w:val="zh-CN" w:eastAsia="zh-CN" w:bidi="zh-CN"/>
      </w:rPr>
    </w:lvl>
    <w:lvl w:ilvl="8" w:tentative="0">
      <w:start w:val="0"/>
      <w:numFmt w:val="bullet"/>
      <w:lvlText w:val="•"/>
      <w:lvlJc w:val="left"/>
      <w:pPr>
        <w:ind w:left="8004" w:hanging="702"/>
      </w:pPr>
      <w:rPr>
        <w:rFonts w:hint="default"/>
        <w:lang w:val="zh-CN" w:eastAsia="zh-CN" w:bidi="zh-CN"/>
      </w:rPr>
    </w:lvl>
  </w:abstractNum>
  <w:abstractNum w:abstractNumId="40">
    <w:nsid w:val="30A0AC00"/>
    <w:multiLevelType w:val="multilevel"/>
    <w:tmpl w:val="30A0AC00"/>
    <w:lvl w:ilvl="0" w:tentative="0">
      <w:start w:val="1"/>
      <w:numFmt w:val="decimal"/>
      <w:lvlText w:val="（%1）"/>
      <w:lvlJc w:val="left"/>
      <w:pPr>
        <w:ind w:left="327"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41">
    <w:nsid w:val="30FC5B15"/>
    <w:multiLevelType w:val="multilevel"/>
    <w:tmpl w:val="30FC5B15"/>
    <w:lvl w:ilvl="0" w:tentative="0">
      <w:start w:val="1"/>
      <w:numFmt w:val="decimal"/>
      <w:lvlText w:val="（%1）"/>
      <w:lvlJc w:val="left"/>
      <w:pPr>
        <w:ind w:left="794"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551" w:hanging="702"/>
      </w:pPr>
      <w:rPr>
        <w:rFonts w:hint="default"/>
        <w:lang w:val="zh-CN" w:eastAsia="zh-CN" w:bidi="zh-CN"/>
      </w:rPr>
    </w:lvl>
    <w:lvl w:ilvl="2" w:tentative="0">
      <w:start w:val="0"/>
      <w:numFmt w:val="bullet"/>
      <w:lvlText w:val="•"/>
      <w:lvlJc w:val="left"/>
      <w:pPr>
        <w:ind w:left="2316" w:hanging="702"/>
      </w:pPr>
      <w:rPr>
        <w:rFonts w:hint="default"/>
        <w:lang w:val="zh-CN" w:eastAsia="zh-CN" w:bidi="zh-CN"/>
      </w:rPr>
    </w:lvl>
    <w:lvl w:ilvl="3" w:tentative="0">
      <w:start w:val="0"/>
      <w:numFmt w:val="bullet"/>
      <w:lvlText w:val="•"/>
      <w:lvlJc w:val="left"/>
      <w:pPr>
        <w:ind w:left="3081" w:hanging="702"/>
      </w:pPr>
      <w:rPr>
        <w:rFonts w:hint="default"/>
        <w:lang w:val="zh-CN" w:eastAsia="zh-CN" w:bidi="zh-CN"/>
      </w:rPr>
    </w:lvl>
    <w:lvl w:ilvl="4" w:tentative="0">
      <w:start w:val="0"/>
      <w:numFmt w:val="bullet"/>
      <w:lvlText w:val="•"/>
      <w:lvlJc w:val="left"/>
      <w:pPr>
        <w:ind w:left="3846" w:hanging="702"/>
      </w:pPr>
      <w:rPr>
        <w:rFonts w:hint="default"/>
        <w:lang w:val="zh-CN" w:eastAsia="zh-CN" w:bidi="zh-CN"/>
      </w:rPr>
    </w:lvl>
    <w:lvl w:ilvl="5" w:tentative="0">
      <w:start w:val="0"/>
      <w:numFmt w:val="bullet"/>
      <w:lvlText w:val="•"/>
      <w:lvlJc w:val="left"/>
      <w:pPr>
        <w:ind w:left="4611" w:hanging="702"/>
      </w:pPr>
      <w:rPr>
        <w:rFonts w:hint="default"/>
        <w:lang w:val="zh-CN" w:eastAsia="zh-CN" w:bidi="zh-CN"/>
      </w:rPr>
    </w:lvl>
    <w:lvl w:ilvl="6" w:tentative="0">
      <w:start w:val="0"/>
      <w:numFmt w:val="bullet"/>
      <w:lvlText w:val="•"/>
      <w:lvlJc w:val="left"/>
      <w:pPr>
        <w:ind w:left="5376" w:hanging="702"/>
      </w:pPr>
      <w:rPr>
        <w:rFonts w:hint="default"/>
        <w:lang w:val="zh-CN" w:eastAsia="zh-CN" w:bidi="zh-CN"/>
      </w:rPr>
    </w:lvl>
    <w:lvl w:ilvl="7" w:tentative="0">
      <w:start w:val="0"/>
      <w:numFmt w:val="bullet"/>
      <w:lvlText w:val="•"/>
      <w:lvlJc w:val="left"/>
      <w:pPr>
        <w:ind w:left="6141" w:hanging="702"/>
      </w:pPr>
      <w:rPr>
        <w:rFonts w:hint="default"/>
        <w:lang w:val="zh-CN" w:eastAsia="zh-CN" w:bidi="zh-CN"/>
      </w:rPr>
    </w:lvl>
    <w:lvl w:ilvl="8" w:tentative="0">
      <w:start w:val="0"/>
      <w:numFmt w:val="bullet"/>
      <w:lvlText w:val="•"/>
      <w:lvlJc w:val="left"/>
      <w:pPr>
        <w:ind w:left="6906" w:hanging="702"/>
      </w:pPr>
      <w:rPr>
        <w:rFonts w:hint="default"/>
        <w:lang w:val="zh-CN" w:eastAsia="zh-CN" w:bidi="zh-CN"/>
      </w:rPr>
    </w:lvl>
  </w:abstractNum>
  <w:abstractNum w:abstractNumId="42">
    <w:nsid w:val="322D85CA"/>
    <w:multiLevelType w:val="multilevel"/>
    <w:tmpl w:val="322D85CA"/>
    <w:lvl w:ilvl="0" w:tentative="0">
      <w:start w:val="1"/>
      <w:numFmt w:val="decimal"/>
      <w:lvlText w:val="（%1）"/>
      <w:lvlJc w:val="left"/>
      <w:pPr>
        <w:ind w:left="3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43">
    <w:nsid w:val="32A7AF2D"/>
    <w:multiLevelType w:val="multilevel"/>
    <w:tmpl w:val="32A7AF2D"/>
    <w:lvl w:ilvl="0" w:tentative="0">
      <w:start w:val="1"/>
      <w:numFmt w:val="decimal"/>
      <w:lvlText w:val="（%1）"/>
      <w:lvlJc w:val="left"/>
      <w:pPr>
        <w:ind w:left="15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44">
    <w:nsid w:val="35E83B33"/>
    <w:multiLevelType w:val="multilevel"/>
    <w:tmpl w:val="35E83B33"/>
    <w:lvl w:ilvl="0" w:tentative="0">
      <w:start w:val="1"/>
      <w:numFmt w:val="lowerLetter"/>
      <w:lvlText w:val="%1."/>
      <w:lvlJc w:val="left"/>
      <w:pPr>
        <w:ind w:left="1220" w:hanging="334"/>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2028" w:hanging="334"/>
      </w:pPr>
      <w:rPr>
        <w:rFonts w:hint="default"/>
        <w:lang w:val="zh-CN" w:eastAsia="zh-CN" w:bidi="zh-CN"/>
      </w:rPr>
    </w:lvl>
    <w:lvl w:ilvl="2" w:tentative="0">
      <w:start w:val="0"/>
      <w:numFmt w:val="bullet"/>
      <w:lvlText w:val="•"/>
      <w:lvlJc w:val="left"/>
      <w:pPr>
        <w:ind w:left="2837" w:hanging="334"/>
      </w:pPr>
      <w:rPr>
        <w:rFonts w:hint="default"/>
        <w:lang w:val="zh-CN" w:eastAsia="zh-CN" w:bidi="zh-CN"/>
      </w:rPr>
    </w:lvl>
    <w:lvl w:ilvl="3" w:tentative="0">
      <w:start w:val="0"/>
      <w:numFmt w:val="bullet"/>
      <w:lvlText w:val="•"/>
      <w:lvlJc w:val="left"/>
      <w:pPr>
        <w:ind w:left="3645" w:hanging="334"/>
      </w:pPr>
      <w:rPr>
        <w:rFonts w:hint="default"/>
        <w:lang w:val="zh-CN" w:eastAsia="zh-CN" w:bidi="zh-CN"/>
      </w:rPr>
    </w:lvl>
    <w:lvl w:ilvl="4" w:tentative="0">
      <w:start w:val="0"/>
      <w:numFmt w:val="bullet"/>
      <w:lvlText w:val="•"/>
      <w:lvlJc w:val="left"/>
      <w:pPr>
        <w:ind w:left="4454" w:hanging="334"/>
      </w:pPr>
      <w:rPr>
        <w:rFonts w:hint="default"/>
        <w:lang w:val="zh-CN" w:eastAsia="zh-CN" w:bidi="zh-CN"/>
      </w:rPr>
    </w:lvl>
    <w:lvl w:ilvl="5" w:tentative="0">
      <w:start w:val="0"/>
      <w:numFmt w:val="bullet"/>
      <w:lvlText w:val="•"/>
      <w:lvlJc w:val="left"/>
      <w:pPr>
        <w:ind w:left="5263" w:hanging="334"/>
      </w:pPr>
      <w:rPr>
        <w:rFonts w:hint="default"/>
        <w:lang w:val="zh-CN" w:eastAsia="zh-CN" w:bidi="zh-CN"/>
      </w:rPr>
    </w:lvl>
    <w:lvl w:ilvl="6" w:tentative="0">
      <w:start w:val="0"/>
      <w:numFmt w:val="bullet"/>
      <w:lvlText w:val="•"/>
      <w:lvlJc w:val="left"/>
      <w:pPr>
        <w:ind w:left="6071" w:hanging="334"/>
      </w:pPr>
      <w:rPr>
        <w:rFonts w:hint="default"/>
        <w:lang w:val="zh-CN" w:eastAsia="zh-CN" w:bidi="zh-CN"/>
      </w:rPr>
    </w:lvl>
    <w:lvl w:ilvl="7" w:tentative="0">
      <w:start w:val="0"/>
      <w:numFmt w:val="bullet"/>
      <w:lvlText w:val="•"/>
      <w:lvlJc w:val="left"/>
      <w:pPr>
        <w:ind w:left="6880" w:hanging="334"/>
      </w:pPr>
      <w:rPr>
        <w:rFonts w:hint="default"/>
        <w:lang w:val="zh-CN" w:eastAsia="zh-CN" w:bidi="zh-CN"/>
      </w:rPr>
    </w:lvl>
    <w:lvl w:ilvl="8" w:tentative="0">
      <w:start w:val="0"/>
      <w:numFmt w:val="bullet"/>
      <w:lvlText w:val="•"/>
      <w:lvlJc w:val="left"/>
      <w:pPr>
        <w:ind w:left="7688" w:hanging="334"/>
      </w:pPr>
      <w:rPr>
        <w:rFonts w:hint="default"/>
        <w:lang w:val="zh-CN" w:eastAsia="zh-CN" w:bidi="zh-CN"/>
      </w:rPr>
    </w:lvl>
  </w:abstractNum>
  <w:abstractNum w:abstractNumId="45">
    <w:nsid w:val="37D0B5DE"/>
    <w:multiLevelType w:val="singleLevel"/>
    <w:tmpl w:val="37D0B5DE"/>
    <w:lvl w:ilvl="0" w:tentative="0">
      <w:start w:val="1"/>
      <w:numFmt w:val="decimal"/>
      <w:lvlText w:val="(%1)"/>
      <w:lvlJc w:val="left"/>
      <w:pPr>
        <w:tabs>
          <w:tab w:val="left" w:pos="312"/>
        </w:tabs>
      </w:pPr>
    </w:lvl>
  </w:abstractNum>
  <w:abstractNum w:abstractNumId="46">
    <w:nsid w:val="3B8127DF"/>
    <w:multiLevelType w:val="multilevel"/>
    <w:tmpl w:val="3B8127DF"/>
    <w:lvl w:ilvl="0" w:tentative="0">
      <w:start w:val="1"/>
      <w:numFmt w:val="decimal"/>
      <w:lvlText w:val="（%1）"/>
      <w:lvlJc w:val="left"/>
      <w:pPr>
        <w:ind w:left="1588"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47">
    <w:nsid w:val="40B249F9"/>
    <w:multiLevelType w:val="multilevel"/>
    <w:tmpl w:val="40B249F9"/>
    <w:lvl w:ilvl="0" w:tentative="0">
      <w:start w:val="1"/>
      <w:numFmt w:val="upperLetter"/>
      <w:lvlText w:val="%1."/>
      <w:lvlJc w:val="left"/>
      <w:pPr>
        <w:ind w:left="1299" w:hanging="413"/>
        <w:jc w:val="left"/>
      </w:pPr>
      <w:rPr>
        <w:rFonts w:hint="default" w:ascii="Times New Roman" w:hAnsi="Times New Roman" w:eastAsia="Times New Roman" w:cs="Times New Roman"/>
        <w:spacing w:val="-2"/>
        <w:w w:val="100"/>
        <w:sz w:val="24"/>
        <w:szCs w:val="24"/>
        <w:lang w:val="zh-CN" w:eastAsia="zh-CN" w:bidi="zh-CN"/>
      </w:rPr>
    </w:lvl>
    <w:lvl w:ilvl="1" w:tentative="0">
      <w:start w:val="0"/>
      <w:numFmt w:val="bullet"/>
      <w:lvlText w:val="•"/>
      <w:lvlJc w:val="left"/>
      <w:pPr>
        <w:ind w:left="2100" w:hanging="413"/>
      </w:pPr>
      <w:rPr>
        <w:rFonts w:hint="default"/>
        <w:lang w:val="zh-CN" w:eastAsia="zh-CN" w:bidi="zh-CN"/>
      </w:rPr>
    </w:lvl>
    <w:lvl w:ilvl="2" w:tentative="0">
      <w:start w:val="0"/>
      <w:numFmt w:val="bullet"/>
      <w:lvlText w:val="•"/>
      <w:lvlJc w:val="left"/>
      <w:pPr>
        <w:ind w:left="2901" w:hanging="413"/>
      </w:pPr>
      <w:rPr>
        <w:rFonts w:hint="default"/>
        <w:lang w:val="zh-CN" w:eastAsia="zh-CN" w:bidi="zh-CN"/>
      </w:rPr>
    </w:lvl>
    <w:lvl w:ilvl="3" w:tentative="0">
      <w:start w:val="0"/>
      <w:numFmt w:val="bullet"/>
      <w:lvlText w:val="•"/>
      <w:lvlJc w:val="left"/>
      <w:pPr>
        <w:ind w:left="3701" w:hanging="413"/>
      </w:pPr>
      <w:rPr>
        <w:rFonts w:hint="default"/>
        <w:lang w:val="zh-CN" w:eastAsia="zh-CN" w:bidi="zh-CN"/>
      </w:rPr>
    </w:lvl>
    <w:lvl w:ilvl="4" w:tentative="0">
      <w:start w:val="0"/>
      <w:numFmt w:val="bullet"/>
      <w:lvlText w:val="•"/>
      <w:lvlJc w:val="left"/>
      <w:pPr>
        <w:ind w:left="4502" w:hanging="413"/>
      </w:pPr>
      <w:rPr>
        <w:rFonts w:hint="default"/>
        <w:lang w:val="zh-CN" w:eastAsia="zh-CN" w:bidi="zh-CN"/>
      </w:rPr>
    </w:lvl>
    <w:lvl w:ilvl="5" w:tentative="0">
      <w:start w:val="0"/>
      <w:numFmt w:val="bullet"/>
      <w:lvlText w:val="•"/>
      <w:lvlJc w:val="left"/>
      <w:pPr>
        <w:ind w:left="5303" w:hanging="413"/>
      </w:pPr>
      <w:rPr>
        <w:rFonts w:hint="default"/>
        <w:lang w:val="zh-CN" w:eastAsia="zh-CN" w:bidi="zh-CN"/>
      </w:rPr>
    </w:lvl>
    <w:lvl w:ilvl="6" w:tentative="0">
      <w:start w:val="0"/>
      <w:numFmt w:val="bullet"/>
      <w:lvlText w:val="•"/>
      <w:lvlJc w:val="left"/>
      <w:pPr>
        <w:ind w:left="6103" w:hanging="413"/>
      </w:pPr>
      <w:rPr>
        <w:rFonts w:hint="default"/>
        <w:lang w:val="zh-CN" w:eastAsia="zh-CN" w:bidi="zh-CN"/>
      </w:rPr>
    </w:lvl>
    <w:lvl w:ilvl="7" w:tentative="0">
      <w:start w:val="0"/>
      <w:numFmt w:val="bullet"/>
      <w:lvlText w:val="•"/>
      <w:lvlJc w:val="left"/>
      <w:pPr>
        <w:ind w:left="6904" w:hanging="413"/>
      </w:pPr>
      <w:rPr>
        <w:rFonts w:hint="default"/>
        <w:lang w:val="zh-CN" w:eastAsia="zh-CN" w:bidi="zh-CN"/>
      </w:rPr>
    </w:lvl>
    <w:lvl w:ilvl="8" w:tentative="0">
      <w:start w:val="0"/>
      <w:numFmt w:val="bullet"/>
      <w:lvlText w:val="•"/>
      <w:lvlJc w:val="left"/>
      <w:pPr>
        <w:ind w:left="7704" w:hanging="413"/>
      </w:pPr>
      <w:rPr>
        <w:rFonts w:hint="default"/>
        <w:lang w:val="zh-CN" w:eastAsia="zh-CN" w:bidi="zh-CN"/>
      </w:rPr>
    </w:lvl>
  </w:abstractNum>
  <w:abstractNum w:abstractNumId="48">
    <w:nsid w:val="46A08BB8"/>
    <w:multiLevelType w:val="multilevel"/>
    <w:tmpl w:val="46A08BB8"/>
    <w:lvl w:ilvl="0" w:tentative="0">
      <w:start w:val="1"/>
      <w:numFmt w:val="lowerLetter"/>
      <w:lvlText w:val="%1）"/>
      <w:lvlJc w:val="left"/>
      <w:pPr>
        <w:ind w:left="227" w:hanging="428"/>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110" w:hanging="428"/>
      </w:pPr>
      <w:rPr>
        <w:rFonts w:hint="default"/>
        <w:lang w:val="zh-CN" w:eastAsia="zh-CN" w:bidi="zh-CN"/>
      </w:rPr>
    </w:lvl>
    <w:lvl w:ilvl="2" w:tentative="0">
      <w:start w:val="0"/>
      <w:numFmt w:val="bullet"/>
      <w:lvlText w:val="•"/>
      <w:lvlJc w:val="left"/>
      <w:pPr>
        <w:ind w:left="2001" w:hanging="428"/>
      </w:pPr>
      <w:rPr>
        <w:rFonts w:hint="default"/>
        <w:lang w:val="zh-CN" w:eastAsia="zh-CN" w:bidi="zh-CN"/>
      </w:rPr>
    </w:lvl>
    <w:lvl w:ilvl="3" w:tentative="0">
      <w:start w:val="0"/>
      <w:numFmt w:val="bullet"/>
      <w:lvlText w:val="•"/>
      <w:lvlJc w:val="left"/>
      <w:pPr>
        <w:ind w:left="2891" w:hanging="428"/>
      </w:pPr>
      <w:rPr>
        <w:rFonts w:hint="default"/>
        <w:lang w:val="zh-CN" w:eastAsia="zh-CN" w:bidi="zh-CN"/>
      </w:rPr>
    </w:lvl>
    <w:lvl w:ilvl="4" w:tentative="0">
      <w:start w:val="0"/>
      <w:numFmt w:val="bullet"/>
      <w:lvlText w:val="•"/>
      <w:lvlJc w:val="left"/>
      <w:pPr>
        <w:ind w:left="3782" w:hanging="428"/>
      </w:pPr>
      <w:rPr>
        <w:rFonts w:hint="default"/>
        <w:lang w:val="zh-CN" w:eastAsia="zh-CN" w:bidi="zh-CN"/>
      </w:rPr>
    </w:lvl>
    <w:lvl w:ilvl="5" w:tentative="0">
      <w:start w:val="0"/>
      <w:numFmt w:val="bullet"/>
      <w:lvlText w:val="•"/>
      <w:lvlJc w:val="left"/>
      <w:pPr>
        <w:ind w:left="4673" w:hanging="428"/>
      </w:pPr>
      <w:rPr>
        <w:rFonts w:hint="default"/>
        <w:lang w:val="zh-CN" w:eastAsia="zh-CN" w:bidi="zh-CN"/>
      </w:rPr>
    </w:lvl>
    <w:lvl w:ilvl="6" w:tentative="0">
      <w:start w:val="0"/>
      <w:numFmt w:val="bullet"/>
      <w:lvlText w:val="•"/>
      <w:lvlJc w:val="left"/>
      <w:pPr>
        <w:ind w:left="5563" w:hanging="428"/>
      </w:pPr>
      <w:rPr>
        <w:rFonts w:hint="default"/>
        <w:lang w:val="zh-CN" w:eastAsia="zh-CN" w:bidi="zh-CN"/>
      </w:rPr>
    </w:lvl>
    <w:lvl w:ilvl="7" w:tentative="0">
      <w:start w:val="0"/>
      <w:numFmt w:val="bullet"/>
      <w:lvlText w:val="•"/>
      <w:lvlJc w:val="left"/>
      <w:pPr>
        <w:ind w:left="6454" w:hanging="428"/>
      </w:pPr>
      <w:rPr>
        <w:rFonts w:hint="default"/>
        <w:lang w:val="zh-CN" w:eastAsia="zh-CN" w:bidi="zh-CN"/>
      </w:rPr>
    </w:lvl>
    <w:lvl w:ilvl="8" w:tentative="0">
      <w:start w:val="0"/>
      <w:numFmt w:val="bullet"/>
      <w:lvlText w:val="•"/>
      <w:lvlJc w:val="left"/>
      <w:pPr>
        <w:ind w:left="7344" w:hanging="428"/>
      </w:pPr>
      <w:rPr>
        <w:rFonts w:hint="default"/>
        <w:lang w:val="zh-CN" w:eastAsia="zh-CN" w:bidi="zh-CN"/>
      </w:rPr>
    </w:lvl>
  </w:abstractNum>
  <w:abstractNum w:abstractNumId="49">
    <w:nsid w:val="4C1BAE26"/>
    <w:multiLevelType w:val="multilevel"/>
    <w:tmpl w:val="4C1BAE26"/>
    <w:lvl w:ilvl="0" w:tentative="0">
      <w:start w:val="1"/>
      <w:numFmt w:val="decimal"/>
      <w:lvlText w:val="（%1）"/>
      <w:lvlJc w:val="left"/>
      <w:pPr>
        <w:ind w:left="247" w:hanging="713"/>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179" w:hanging="713"/>
      </w:pPr>
      <w:rPr>
        <w:rFonts w:hint="default"/>
        <w:lang w:val="zh-CN" w:eastAsia="zh-CN" w:bidi="zh-CN"/>
      </w:rPr>
    </w:lvl>
    <w:lvl w:ilvl="2" w:tentative="0">
      <w:start w:val="0"/>
      <w:numFmt w:val="bullet"/>
      <w:lvlText w:val="•"/>
      <w:lvlJc w:val="left"/>
      <w:pPr>
        <w:ind w:left="2118" w:hanging="713"/>
      </w:pPr>
      <w:rPr>
        <w:rFonts w:hint="default"/>
        <w:lang w:val="zh-CN" w:eastAsia="zh-CN" w:bidi="zh-CN"/>
      </w:rPr>
    </w:lvl>
    <w:lvl w:ilvl="3" w:tentative="0">
      <w:start w:val="0"/>
      <w:numFmt w:val="bullet"/>
      <w:lvlText w:val="•"/>
      <w:lvlJc w:val="left"/>
      <w:pPr>
        <w:ind w:left="3057" w:hanging="713"/>
      </w:pPr>
      <w:rPr>
        <w:rFonts w:hint="default"/>
        <w:lang w:val="zh-CN" w:eastAsia="zh-CN" w:bidi="zh-CN"/>
      </w:rPr>
    </w:lvl>
    <w:lvl w:ilvl="4" w:tentative="0">
      <w:start w:val="0"/>
      <w:numFmt w:val="bullet"/>
      <w:lvlText w:val="•"/>
      <w:lvlJc w:val="left"/>
      <w:pPr>
        <w:ind w:left="3996" w:hanging="713"/>
      </w:pPr>
      <w:rPr>
        <w:rFonts w:hint="default"/>
        <w:lang w:val="zh-CN" w:eastAsia="zh-CN" w:bidi="zh-CN"/>
      </w:rPr>
    </w:lvl>
    <w:lvl w:ilvl="5" w:tentative="0">
      <w:start w:val="0"/>
      <w:numFmt w:val="bullet"/>
      <w:lvlText w:val="•"/>
      <w:lvlJc w:val="left"/>
      <w:pPr>
        <w:ind w:left="4935" w:hanging="713"/>
      </w:pPr>
      <w:rPr>
        <w:rFonts w:hint="default"/>
        <w:lang w:val="zh-CN" w:eastAsia="zh-CN" w:bidi="zh-CN"/>
      </w:rPr>
    </w:lvl>
    <w:lvl w:ilvl="6" w:tentative="0">
      <w:start w:val="0"/>
      <w:numFmt w:val="bullet"/>
      <w:lvlText w:val="•"/>
      <w:lvlJc w:val="left"/>
      <w:pPr>
        <w:ind w:left="5874" w:hanging="713"/>
      </w:pPr>
      <w:rPr>
        <w:rFonts w:hint="default"/>
        <w:lang w:val="zh-CN" w:eastAsia="zh-CN" w:bidi="zh-CN"/>
      </w:rPr>
    </w:lvl>
    <w:lvl w:ilvl="7" w:tentative="0">
      <w:start w:val="0"/>
      <w:numFmt w:val="bullet"/>
      <w:lvlText w:val="•"/>
      <w:lvlJc w:val="left"/>
      <w:pPr>
        <w:ind w:left="6813" w:hanging="713"/>
      </w:pPr>
      <w:rPr>
        <w:rFonts w:hint="default"/>
        <w:lang w:val="zh-CN" w:eastAsia="zh-CN" w:bidi="zh-CN"/>
      </w:rPr>
    </w:lvl>
    <w:lvl w:ilvl="8" w:tentative="0">
      <w:start w:val="0"/>
      <w:numFmt w:val="bullet"/>
      <w:lvlText w:val="•"/>
      <w:lvlJc w:val="left"/>
      <w:pPr>
        <w:ind w:left="7752" w:hanging="713"/>
      </w:pPr>
      <w:rPr>
        <w:rFonts w:hint="default"/>
        <w:lang w:val="zh-CN" w:eastAsia="zh-CN" w:bidi="zh-CN"/>
      </w:rPr>
    </w:lvl>
  </w:abstractNum>
  <w:abstractNum w:abstractNumId="50">
    <w:nsid w:val="4C3D7A74"/>
    <w:multiLevelType w:val="multilevel"/>
    <w:tmpl w:val="4C3D7A74"/>
    <w:lvl w:ilvl="0" w:tentative="0">
      <w:start w:val="1"/>
      <w:numFmt w:val="decimal"/>
      <w:lvlText w:val="（%1）"/>
      <w:lvlJc w:val="left"/>
      <w:pPr>
        <w:ind w:left="3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51">
    <w:nsid w:val="4D4DC07F"/>
    <w:multiLevelType w:val="multilevel"/>
    <w:tmpl w:val="4D4DC07F"/>
    <w:lvl w:ilvl="0" w:tentative="0">
      <w:start w:val="1"/>
      <w:numFmt w:val="decimal"/>
      <w:lvlText w:val="（%1）"/>
      <w:lvlJc w:val="left"/>
      <w:pPr>
        <w:ind w:left="1508" w:hanging="702"/>
        <w:jc w:val="righ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313" w:hanging="702"/>
      </w:pPr>
      <w:rPr>
        <w:rFonts w:hint="default"/>
        <w:lang w:val="zh-CN" w:eastAsia="zh-CN" w:bidi="zh-CN"/>
      </w:rPr>
    </w:lvl>
    <w:lvl w:ilvl="2" w:tentative="0">
      <w:start w:val="0"/>
      <w:numFmt w:val="bullet"/>
      <w:lvlText w:val="•"/>
      <w:lvlJc w:val="left"/>
      <w:pPr>
        <w:ind w:left="3126" w:hanging="702"/>
      </w:pPr>
      <w:rPr>
        <w:rFonts w:hint="default"/>
        <w:lang w:val="zh-CN" w:eastAsia="zh-CN" w:bidi="zh-CN"/>
      </w:rPr>
    </w:lvl>
    <w:lvl w:ilvl="3" w:tentative="0">
      <w:start w:val="0"/>
      <w:numFmt w:val="bullet"/>
      <w:lvlText w:val="•"/>
      <w:lvlJc w:val="left"/>
      <w:pPr>
        <w:ind w:left="3939" w:hanging="702"/>
      </w:pPr>
      <w:rPr>
        <w:rFonts w:hint="default"/>
        <w:lang w:val="zh-CN" w:eastAsia="zh-CN" w:bidi="zh-CN"/>
      </w:rPr>
    </w:lvl>
    <w:lvl w:ilvl="4" w:tentative="0">
      <w:start w:val="0"/>
      <w:numFmt w:val="bullet"/>
      <w:lvlText w:val="•"/>
      <w:lvlJc w:val="left"/>
      <w:pPr>
        <w:ind w:left="4752" w:hanging="702"/>
      </w:pPr>
      <w:rPr>
        <w:rFonts w:hint="default"/>
        <w:lang w:val="zh-CN" w:eastAsia="zh-CN" w:bidi="zh-CN"/>
      </w:rPr>
    </w:lvl>
    <w:lvl w:ilvl="5" w:tentative="0">
      <w:start w:val="0"/>
      <w:numFmt w:val="bullet"/>
      <w:lvlText w:val="•"/>
      <w:lvlJc w:val="left"/>
      <w:pPr>
        <w:ind w:left="5565" w:hanging="702"/>
      </w:pPr>
      <w:rPr>
        <w:rFonts w:hint="default"/>
        <w:lang w:val="zh-CN" w:eastAsia="zh-CN" w:bidi="zh-CN"/>
      </w:rPr>
    </w:lvl>
    <w:lvl w:ilvl="6" w:tentative="0">
      <w:start w:val="0"/>
      <w:numFmt w:val="bullet"/>
      <w:lvlText w:val="•"/>
      <w:lvlJc w:val="left"/>
      <w:pPr>
        <w:ind w:left="6378" w:hanging="702"/>
      </w:pPr>
      <w:rPr>
        <w:rFonts w:hint="default"/>
        <w:lang w:val="zh-CN" w:eastAsia="zh-CN" w:bidi="zh-CN"/>
      </w:rPr>
    </w:lvl>
    <w:lvl w:ilvl="7" w:tentative="0">
      <w:start w:val="0"/>
      <w:numFmt w:val="bullet"/>
      <w:lvlText w:val="•"/>
      <w:lvlJc w:val="left"/>
      <w:pPr>
        <w:ind w:left="7191" w:hanging="702"/>
      </w:pPr>
      <w:rPr>
        <w:rFonts w:hint="default"/>
        <w:lang w:val="zh-CN" w:eastAsia="zh-CN" w:bidi="zh-CN"/>
      </w:rPr>
    </w:lvl>
    <w:lvl w:ilvl="8" w:tentative="0">
      <w:start w:val="0"/>
      <w:numFmt w:val="bullet"/>
      <w:lvlText w:val="•"/>
      <w:lvlJc w:val="left"/>
      <w:pPr>
        <w:ind w:left="8004" w:hanging="702"/>
      </w:pPr>
      <w:rPr>
        <w:rFonts w:hint="default"/>
        <w:lang w:val="zh-CN" w:eastAsia="zh-CN" w:bidi="zh-CN"/>
      </w:rPr>
    </w:lvl>
  </w:abstractNum>
  <w:abstractNum w:abstractNumId="52">
    <w:nsid w:val="4D94DA66"/>
    <w:multiLevelType w:val="multilevel"/>
    <w:tmpl w:val="4D94DA66"/>
    <w:lvl w:ilvl="0" w:tentative="0">
      <w:start w:val="1"/>
      <w:numFmt w:val="decimal"/>
      <w:lvlText w:val="（%1）"/>
      <w:lvlJc w:val="left"/>
      <w:pPr>
        <w:ind w:left="227"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1111" w:hanging="702"/>
      </w:pPr>
      <w:rPr>
        <w:rFonts w:hint="default"/>
        <w:lang w:val="zh-CN" w:eastAsia="zh-CN" w:bidi="zh-CN"/>
      </w:rPr>
    </w:lvl>
    <w:lvl w:ilvl="2" w:tentative="0">
      <w:start w:val="0"/>
      <w:numFmt w:val="bullet"/>
      <w:lvlText w:val="•"/>
      <w:lvlJc w:val="left"/>
      <w:pPr>
        <w:ind w:left="2002" w:hanging="702"/>
      </w:pPr>
      <w:rPr>
        <w:rFonts w:hint="default"/>
        <w:lang w:val="zh-CN" w:eastAsia="zh-CN" w:bidi="zh-CN"/>
      </w:rPr>
    </w:lvl>
    <w:lvl w:ilvl="3" w:tentative="0">
      <w:start w:val="0"/>
      <w:numFmt w:val="bullet"/>
      <w:lvlText w:val="•"/>
      <w:lvlJc w:val="left"/>
      <w:pPr>
        <w:ind w:left="2893" w:hanging="702"/>
      </w:pPr>
      <w:rPr>
        <w:rFonts w:hint="default"/>
        <w:lang w:val="zh-CN" w:eastAsia="zh-CN" w:bidi="zh-CN"/>
      </w:rPr>
    </w:lvl>
    <w:lvl w:ilvl="4" w:tentative="0">
      <w:start w:val="0"/>
      <w:numFmt w:val="bullet"/>
      <w:lvlText w:val="•"/>
      <w:lvlJc w:val="left"/>
      <w:pPr>
        <w:ind w:left="3784" w:hanging="702"/>
      </w:pPr>
      <w:rPr>
        <w:rFonts w:hint="default"/>
        <w:lang w:val="zh-CN" w:eastAsia="zh-CN" w:bidi="zh-CN"/>
      </w:rPr>
    </w:lvl>
    <w:lvl w:ilvl="5" w:tentative="0">
      <w:start w:val="0"/>
      <w:numFmt w:val="bullet"/>
      <w:lvlText w:val="•"/>
      <w:lvlJc w:val="left"/>
      <w:pPr>
        <w:ind w:left="4675" w:hanging="702"/>
      </w:pPr>
      <w:rPr>
        <w:rFonts w:hint="default"/>
        <w:lang w:val="zh-CN" w:eastAsia="zh-CN" w:bidi="zh-CN"/>
      </w:rPr>
    </w:lvl>
    <w:lvl w:ilvl="6" w:tentative="0">
      <w:start w:val="0"/>
      <w:numFmt w:val="bullet"/>
      <w:lvlText w:val="•"/>
      <w:lvlJc w:val="left"/>
      <w:pPr>
        <w:ind w:left="5566" w:hanging="702"/>
      </w:pPr>
      <w:rPr>
        <w:rFonts w:hint="default"/>
        <w:lang w:val="zh-CN" w:eastAsia="zh-CN" w:bidi="zh-CN"/>
      </w:rPr>
    </w:lvl>
    <w:lvl w:ilvl="7" w:tentative="0">
      <w:start w:val="0"/>
      <w:numFmt w:val="bullet"/>
      <w:lvlText w:val="•"/>
      <w:lvlJc w:val="left"/>
      <w:pPr>
        <w:ind w:left="6457" w:hanging="702"/>
      </w:pPr>
      <w:rPr>
        <w:rFonts w:hint="default"/>
        <w:lang w:val="zh-CN" w:eastAsia="zh-CN" w:bidi="zh-CN"/>
      </w:rPr>
    </w:lvl>
    <w:lvl w:ilvl="8" w:tentative="0">
      <w:start w:val="0"/>
      <w:numFmt w:val="bullet"/>
      <w:lvlText w:val="•"/>
      <w:lvlJc w:val="left"/>
      <w:pPr>
        <w:ind w:left="7348" w:hanging="702"/>
      </w:pPr>
      <w:rPr>
        <w:rFonts w:hint="default"/>
        <w:lang w:val="zh-CN" w:eastAsia="zh-CN" w:bidi="zh-CN"/>
      </w:rPr>
    </w:lvl>
  </w:abstractNum>
  <w:abstractNum w:abstractNumId="53">
    <w:nsid w:val="58765686"/>
    <w:multiLevelType w:val="multilevel"/>
    <w:tmpl w:val="58765686"/>
    <w:lvl w:ilvl="0" w:tentative="0">
      <w:start w:val="1"/>
      <w:numFmt w:val="decimal"/>
      <w:lvlText w:val="（%1）"/>
      <w:lvlJc w:val="left"/>
      <w:pPr>
        <w:ind w:left="227" w:hanging="713"/>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110" w:hanging="713"/>
      </w:pPr>
      <w:rPr>
        <w:rFonts w:hint="default"/>
        <w:lang w:val="zh-CN" w:eastAsia="zh-CN" w:bidi="zh-CN"/>
      </w:rPr>
    </w:lvl>
    <w:lvl w:ilvl="2" w:tentative="0">
      <w:start w:val="0"/>
      <w:numFmt w:val="bullet"/>
      <w:lvlText w:val="•"/>
      <w:lvlJc w:val="left"/>
      <w:pPr>
        <w:ind w:left="2001" w:hanging="713"/>
      </w:pPr>
      <w:rPr>
        <w:rFonts w:hint="default"/>
        <w:lang w:val="zh-CN" w:eastAsia="zh-CN" w:bidi="zh-CN"/>
      </w:rPr>
    </w:lvl>
    <w:lvl w:ilvl="3" w:tentative="0">
      <w:start w:val="0"/>
      <w:numFmt w:val="bullet"/>
      <w:lvlText w:val="•"/>
      <w:lvlJc w:val="left"/>
      <w:pPr>
        <w:ind w:left="2891" w:hanging="713"/>
      </w:pPr>
      <w:rPr>
        <w:rFonts w:hint="default"/>
        <w:lang w:val="zh-CN" w:eastAsia="zh-CN" w:bidi="zh-CN"/>
      </w:rPr>
    </w:lvl>
    <w:lvl w:ilvl="4" w:tentative="0">
      <w:start w:val="0"/>
      <w:numFmt w:val="bullet"/>
      <w:lvlText w:val="•"/>
      <w:lvlJc w:val="left"/>
      <w:pPr>
        <w:ind w:left="3782" w:hanging="713"/>
      </w:pPr>
      <w:rPr>
        <w:rFonts w:hint="default"/>
        <w:lang w:val="zh-CN" w:eastAsia="zh-CN" w:bidi="zh-CN"/>
      </w:rPr>
    </w:lvl>
    <w:lvl w:ilvl="5" w:tentative="0">
      <w:start w:val="0"/>
      <w:numFmt w:val="bullet"/>
      <w:lvlText w:val="•"/>
      <w:lvlJc w:val="left"/>
      <w:pPr>
        <w:ind w:left="4673" w:hanging="713"/>
      </w:pPr>
      <w:rPr>
        <w:rFonts w:hint="default"/>
        <w:lang w:val="zh-CN" w:eastAsia="zh-CN" w:bidi="zh-CN"/>
      </w:rPr>
    </w:lvl>
    <w:lvl w:ilvl="6" w:tentative="0">
      <w:start w:val="0"/>
      <w:numFmt w:val="bullet"/>
      <w:lvlText w:val="•"/>
      <w:lvlJc w:val="left"/>
      <w:pPr>
        <w:ind w:left="5563" w:hanging="713"/>
      </w:pPr>
      <w:rPr>
        <w:rFonts w:hint="default"/>
        <w:lang w:val="zh-CN" w:eastAsia="zh-CN" w:bidi="zh-CN"/>
      </w:rPr>
    </w:lvl>
    <w:lvl w:ilvl="7" w:tentative="0">
      <w:start w:val="0"/>
      <w:numFmt w:val="bullet"/>
      <w:lvlText w:val="•"/>
      <w:lvlJc w:val="left"/>
      <w:pPr>
        <w:ind w:left="6454" w:hanging="713"/>
      </w:pPr>
      <w:rPr>
        <w:rFonts w:hint="default"/>
        <w:lang w:val="zh-CN" w:eastAsia="zh-CN" w:bidi="zh-CN"/>
      </w:rPr>
    </w:lvl>
    <w:lvl w:ilvl="8" w:tentative="0">
      <w:start w:val="0"/>
      <w:numFmt w:val="bullet"/>
      <w:lvlText w:val="•"/>
      <w:lvlJc w:val="left"/>
      <w:pPr>
        <w:ind w:left="7344" w:hanging="713"/>
      </w:pPr>
      <w:rPr>
        <w:rFonts w:hint="default"/>
        <w:lang w:val="zh-CN" w:eastAsia="zh-CN" w:bidi="zh-CN"/>
      </w:rPr>
    </w:lvl>
  </w:abstractNum>
  <w:abstractNum w:abstractNumId="54">
    <w:nsid w:val="59ADCABA"/>
    <w:multiLevelType w:val="multilevel"/>
    <w:tmpl w:val="59ADCABA"/>
    <w:lvl w:ilvl="0" w:tentative="0">
      <w:start w:val="1"/>
      <w:numFmt w:val="decimal"/>
      <w:lvlText w:val="%1"/>
      <w:lvlJc w:val="left"/>
      <w:pPr>
        <w:ind w:left="566" w:hanging="320"/>
        <w:jc w:val="righ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859" w:hanging="675"/>
        <w:jc w:val="left"/>
      </w:pPr>
      <w:rPr>
        <w:rFonts w:hint="default" w:ascii="Times New Roman" w:hAnsi="Times New Roman" w:cs="Times New Roman"/>
        <w:b/>
        <w:bCs/>
        <w:spacing w:val="-2"/>
        <w:w w:val="99"/>
        <w:sz w:val="24"/>
        <w:szCs w:val="24"/>
        <w:lang w:val="zh-CN" w:eastAsia="zh-CN" w:bidi="zh-CN"/>
      </w:rPr>
    </w:lvl>
    <w:lvl w:ilvl="2" w:tentative="0">
      <w:start w:val="1"/>
      <w:numFmt w:val="decimal"/>
      <w:lvlText w:val="%1.%2.%3"/>
      <w:lvlJc w:val="left"/>
      <w:pPr>
        <w:ind w:left="948" w:hanging="675"/>
        <w:jc w:val="left"/>
      </w:pPr>
      <w:rPr>
        <w:rFonts w:hint="default" w:ascii="Times New Roman" w:hAnsi="Times New Roman" w:eastAsia="Times New Roman" w:cs="Times New Roman"/>
        <w:b/>
        <w:bCs/>
        <w:spacing w:val="-2"/>
        <w:w w:val="100"/>
        <w:sz w:val="24"/>
        <w:szCs w:val="24"/>
        <w:lang w:val="zh-CN" w:eastAsia="zh-CN" w:bidi="zh-CN"/>
      </w:rPr>
    </w:lvl>
    <w:lvl w:ilvl="3" w:tentative="0">
      <w:start w:val="1"/>
      <w:numFmt w:val="decimal"/>
      <w:lvlText w:val="(%4)"/>
      <w:lvlJc w:val="left"/>
      <w:pPr>
        <w:ind w:left="247" w:hanging="675"/>
        <w:jc w:val="right"/>
      </w:pPr>
      <w:rPr>
        <w:rFonts w:hint="default"/>
        <w:spacing w:val="-26"/>
        <w:w w:val="100"/>
        <w:lang w:val="zh-CN" w:eastAsia="zh-CN" w:bidi="zh-CN"/>
      </w:rPr>
    </w:lvl>
    <w:lvl w:ilvl="4" w:tentative="0">
      <w:start w:val="0"/>
      <w:numFmt w:val="bullet"/>
      <w:lvlText w:val="•"/>
      <w:lvlJc w:val="left"/>
      <w:pPr>
        <w:ind w:left="800" w:hanging="675"/>
      </w:pPr>
      <w:rPr>
        <w:rFonts w:hint="default"/>
        <w:lang w:val="zh-CN" w:eastAsia="zh-CN" w:bidi="zh-CN"/>
      </w:rPr>
    </w:lvl>
    <w:lvl w:ilvl="5" w:tentative="0">
      <w:start w:val="0"/>
      <w:numFmt w:val="bullet"/>
      <w:lvlText w:val="•"/>
      <w:lvlJc w:val="left"/>
      <w:pPr>
        <w:ind w:left="860" w:hanging="675"/>
      </w:pPr>
      <w:rPr>
        <w:rFonts w:hint="default"/>
        <w:lang w:val="zh-CN" w:eastAsia="zh-CN" w:bidi="zh-CN"/>
      </w:rPr>
    </w:lvl>
    <w:lvl w:ilvl="6" w:tentative="0">
      <w:start w:val="0"/>
      <w:numFmt w:val="bullet"/>
      <w:lvlText w:val="•"/>
      <w:lvlJc w:val="left"/>
      <w:pPr>
        <w:ind w:left="900" w:hanging="675"/>
      </w:pPr>
      <w:rPr>
        <w:rFonts w:hint="default"/>
        <w:lang w:val="zh-CN" w:eastAsia="zh-CN" w:bidi="zh-CN"/>
      </w:rPr>
    </w:lvl>
    <w:lvl w:ilvl="7" w:tentative="0">
      <w:start w:val="0"/>
      <w:numFmt w:val="bullet"/>
      <w:lvlText w:val="•"/>
      <w:lvlJc w:val="left"/>
      <w:pPr>
        <w:ind w:left="920" w:hanging="675"/>
      </w:pPr>
      <w:rPr>
        <w:rFonts w:hint="default"/>
        <w:lang w:val="zh-CN" w:eastAsia="zh-CN" w:bidi="zh-CN"/>
      </w:rPr>
    </w:lvl>
    <w:lvl w:ilvl="8" w:tentative="0">
      <w:start w:val="0"/>
      <w:numFmt w:val="bullet"/>
      <w:lvlText w:val="•"/>
      <w:lvlJc w:val="left"/>
      <w:pPr>
        <w:ind w:left="940" w:hanging="675"/>
      </w:pPr>
      <w:rPr>
        <w:rFonts w:hint="default"/>
        <w:lang w:val="zh-CN" w:eastAsia="zh-CN" w:bidi="zh-CN"/>
      </w:rPr>
    </w:lvl>
  </w:abstractNum>
  <w:abstractNum w:abstractNumId="55">
    <w:nsid w:val="5A241D34"/>
    <w:multiLevelType w:val="multilevel"/>
    <w:tmpl w:val="5A241D34"/>
    <w:lvl w:ilvl="0" w:tentative="0">
      <w:start w:val="1"/>
      <w:numFmt w:val="decimal"/>
      <w:lvlText w:val="（%1）"/>
      <w:lvlJc w:val="left"/>
      <w:pPr>
        <w:ind w:left="247"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179" w:hanging="702"/>
      </w:pPr>
      <w:rPr>
        <w:rFonts w:hint="default"/>
        <w:lang w:val="zh-CN" w:eastAsia="zh-CN" w:bidi="zh-CN"/>
      </w:rPr>
    </w:lvl>
    <w:lvl w:ilvl="2" w:tentative="0">
      <w:start w:val="0"/>
      <w:numFmt w:val="bullet"/>
      <w:lvlText w:val="•"/>
      <w:lvlJc w:val="left"/>
      <w:pPr>
        <w:ind w:left="2118" w:hanging="702"/>
      </w:pPr>
      <w:rPr>
        <w:rFonts w:hint="default"/>
        <w:lang w:val="zh-CN" w:eastAsia="zh-CN" w:bidi="zh-CN"/>
      </w:rPr>
    </w:lvl>
    <w:lvl w:ilvl="3" w:tentative="0">
      <w:start w:val="0"/>
      <w:numFmt w:val="bullet"/>
      <w:lvlText w:val="•"/>
      <w:lvlJc w:val="left"/>
      <w:pPr>
        <w:ind w:left="3057" w:hanging="702"/>
      </w:pPr>
      <w:rPr>
        <w:rFonts w:hint="default"/>
        <w:lang w:val="zh-CN" w:eastAsia="zh-CN" w:bidi="zh-CN"/>
      </w:rPr>
    </w:lvl>
    <w:lvl w:ilvl="4" w:tentative="0">
      <w:start w:val="0"/>
      <w:numFmt w:val="bullet"/>
      <w:lvlText w:val="•"/>
      <w:lvlJc w:val="left"/>
      <w:pPr>
        <w:ind w:left="3996" w:hanging="702"/>
      </w:pPr>
      <w:rPr>
        <w:rFonts w:hint="default"/>
        <w:lang w:val="zh-CN" w:eastAsia="zh-CN" w:bidi="zh-CN"/>
      </w:rPr>
    </w:lvl>
    <w:lvl w:ilvl="5" w:tentative="0">
      <w:start w:val="0"/>
      <w:numFmt w:val="bullet"/>
      <w:lvlText w:val="•"/>
      <w:lvlJc w:val="left"/>
      <w:pPr>
        <w:ind w:left="4935" w:hanging="702"/>
      </w:pPr>
      <w:rPr>
        <w:rFonts w:hint="default"/>
        <w:lang w:val="zh-CN" w:eastAsia="zh-CN" w:bidi="zh-CN"/>
      </w:rPr>
    </w:lvl>
    <w:lvl w:ilvl="6" w:tentative="0">
      <w:start w:val="0"/>
      <w:numFmt w:val="bullet"/>
      <w:lvlText w:val="•"/>
      <w:lvlJc w:val="left"/>
      <w:pPr>
        <w:ind w:left="5874" w:hanging="702"/>
      </w:pPr>
      <w:rPr>
        <w:rFonts w:hint="default"/>
        <w:lang w:val="zh-CN" w:eastAsia="zh-CN" w:bidi="zh-CN"/>
      </w:rPr>
    </w:lvl>
    <w:lvl w:ilvl="7" w:tentative="0">
      <w:start w:val="0"/>
      <w:numFmt w:val="bullet"/>
      <w:lvlText w:val="•"/>
      <w:lvlJc w:val="left"/>
      <w:pPr>
        <w:ind w:left="6813" w:hanging="702"/>
      </w:pPr>
      <w:rPr>
        <w:rFonts w:hint="default"/>
        <w:lang w:val="zh-CN" w:eastAsia="zh-CN" w:bidi="zh-CN"/>
      </w:rPr>
    </w:lvl>
    <w:lvl w:ilvl="8" w:tentative="0">
      <w:start w:val="0"/>
      <w:numFmt w:val="bullet"/>
      <w:lvlText w:val="•"/>
      <w:lvlJc w:val="left"/>
      <w:pPr>
        <w:ind w:left="7752" w:hanging="702"/>
      </w:pPr>
      <w:rPr>
        <w:rFonts w:hint="default"/>
        <w:lang w:val="zh-CN" w:eastAsia="zh-CN" w:bidi="zh-CN"/>
      </w:rPr>
    </w:lvl>
  </w:abstractNum>
  <w:abstractNum w:abstractNumId="56">
    <w:nsid w:val="5E29AB5A"/>
    <w:multiLevelType w:val="multilevel"/>
    <w:tmpl w:val="5E29AB5A"/>
    <w:lvl w:ilvl="0" w:tentative="0">
      <w:start w:val="7"/>
      <w:numFmt w:val="decimal"/>
      <w:lvlText w:val="%1"/>
      <w:lvlJc w:val="left"/>
      <w:pPr>
        <w:ind w:left="852" w:hanging="526"/>
        <w:jc w:val="left"/>
      </w:pPr>
      <w:rPr>
        <w:rFonts w:hint="default"/>
        <w:lang w:val="zh-CN" w:eastAsia="zh-CN" w:bidi="zh-CN"/>
      </w:rPr>
    </w:lvl>
    <w:lvl w:ilvl="1" w:tentative="0">
      <w:start w:val="2"/>
      <w:numFmt w:val="decimal"/>
      <w:lvlText w:val="%1.%2"/>
      <w:lvlJc w:val="left"/>
      <w:pPr>
        <w:ind w:left="852" w:hanging="526"/>
        <w:jc w:val="left"/>
      </w:pPr>
      <w:rPr>
        <w:rFonts w:hint="default" w:ascii="Times New Roman" w:hAnsi="Times New Roman" w:eastAsia="Times New Roman" w:cs="Times New Roman"/>
        <w:b/>
        <w:bCs/>
        <w:spacing w:val="-1"/>
        <w:w w:val="99"/>
        <w:sz w:val="24"/>
        <w:szCs w:val="24"/>
        <w:lang w:val="zh-CN" w:eastAsia="zh-CN" w:bidi="zh-CN"/>
      </w:rPr>
    </w:lvl>
    <w:lvl w:ilvl="2" w:tentative="0">
      <w:start w:val="1"/>
      <w:numFmt w:val="decimal"/>
      <w:lvlText w:val="（%3）"/>
      <w:lvlJc w:val="left"/>
      <w:pPr>
        <w:ind w:left="327" w:hanging="702"/>
        <w:jc w:val="left"/>
      </w:pPr>
      <w:rPr>
        <w:rFonts w:hint="default" w:ascii="Times New Roman" w:hAnsi="Times New Roman" w:eastAsia="宋体" w:cs="Times New Roman"/>
        <w:spacing w:val="-2"/>
        <w:w w:val="100"/>
        <w:sz w:val="24"/>
        <w:szCs w:val="24"/>
        <w:lang w:val="zh-CN" w:eastAsia="zh-CN" w:bidi="zh-CN"/>
      </w:rPr>
    </w:lvl>
    <w:lvl w:ilvl="3" w:tentative="0">
      <w:start w:val="0"/>
      <w:numFmt w:val="bullet"/>
      <w:lvlText w:val="•"/>
      <w:lvlJc w:val="left"/>
      <w:pPr>
        <w:ind w:left="2736" w:hanging="702"/>
      </w:pPr>
      <w:rPr>
        <w:rFonts w:hint="default"/>
        <w:lang w:val="zh-CN" w:eastAsia="zh-CN" w:bidi="zh-CN"/>
      </w:rPr>
    </w:lvl>
    <w:lvl w:ilvl="4" w:tentative="0">
      <w:start w:val="0"/>
      <w:numFmt w:val="bullet"/>
      <w:lvlText w:val="•"/>
      <w:lvlJc w:val="left"/>
      <w:pPr>
        <w:ind w:left="3675" w:hanging="702"/>
      </w:pPr>
      <w:rPr>
        <w:rFonts w:hint="default"/>
        <w:lang w:val="zh-CN" w:eastAsia="zh-CN" w:bidi="zh-CN"/>
      </w:rPr>
    </w:lvl>
    <w:lvl w:ilvl="5" w:tentative="0">
      <w:start w:val="0"/>
      <w:numFmt w:val="bullet"/>
      <w:lvlText w:val="•"/>
      <w:lvlJc w:val="left"/>
      <w:pPr>
        <w:ind w:left="4613" w:hanging="702"/>
      </w:pPr>
      <w:rPr>
        <w:rFonts w:hint="default"/>
        <w:lang w:val="zh-CN" w:eastAsia="zh-CN" w:bidi="zh-CN"/>
      </w:rPr>
    </w:lvl>
    <w:lvl w:ilvl="6" w:tentative="0">
      <w:start w:val="0"/>
      <w:numFmt w:val="bullet"/>
      <w:lvlText w:val="•"/>
      <w:lvlJc w:val="left"/>
      <w:pPr>
        <w:ind w:left="5552" w:hanging="702"/>
      </w:pPr>
      <w:rPr>
        <w:rFonts w:hint="default"/>
        <w:lang w:val="zh-CN" w:eastAsia="zh-CN" w:bidi="zh-CN"/>
      </w:rPr>
    </w:lvl>
    <w:lvl w:ilvl="7" w:tentative="0">
      <w:start w:val="0"/>
      <w:numFmt w:val="bullet"/>
      <w:lvlText w:val="•"/>
      <w:lvlJc w:val="left"/>
      <w:pPr>
        <w:ind w:left="6490" w:hanging="702"/>
      </w:pPr>
      <w:rPr>
        <w:rFonts w:hint="default"/>
        <w:lang w:val="zh-CN" w:eastAsia="zh-CN" w:bidi="zh-CN"/>
      </w:rPr>
    </w:lvl>
    <w:lvl w:ilvl="8" w:tentative="0">
      <w:start w:val="0"/>
      <w:numFmt w:val="bullet"/>
      <w:lvlText w:val="•"/>
      <w:lvlJc w:val="left"/>
      <w:pPr>
        <w:ind w:left="7429" w:hanging="702"/>
      </w:pPr>
      <w:rPr>
        <w:rFonts w:hint="default"/>
        <w:lang w:val="zh-CN" w:eastAsia="zh-CN" w:bidi="zh-CN"/>
      </w:rPr>
    </w:lvl>
  </w:abstractNum>
  <w:abstractNum w:abstractNumId="57">
    <w:nsid w:val="5FFFB1A7"/>
    <w:multiLevelType w:val="multilevel"/>
    <w:tmpl w:val="5FFFB1A7"/>
    <w:lvl w:ilvl="0" w:tentative="0">
      <w:start w:val="1"/>
      <w:numFmt w:val="lowerLetter"/>
      <w:lvlText w:val="%1."/>
      <w:lvlJc w:val="left"/>
      <w:pPr>
        <w:ind w:left="1082" w:hanging="197"/>
        <w:jc w:val="left"/>
      </w:pPr>
      <w:rPr>
        <w:rFonts w:hint="default" w:ascii="Times New Roman" w:hAnsi="Times New Roman" w:eastAsia="Times New Roman" w:cs="Times New Roman"/>
        <w:spacing w:val="-1"/>
        <w:w w:val="100"/>
        <w:sz w:val="26"/>
        <w:szCs w:val="26"/>
        <w:lang w:val="zh-CN" w:eastAsia="zh-CN" w:bidi="zh-CN"/>
      </w:rPr>
    </w:lvl>
    <w:lvl w:ilvl="1" w:tentative="0">
      <w:start w:val="0"/>
      <w:numFmt w:val="bullet"/>
      <w:lvlText w:val="•"/>
      <w:lvlJc w:val="left"/>
      <w:pPr>
        <w:ind w:left="1902" w:hanging="197"/>
      </w:pPr>
      <w:rPr>
        <w:rFonts w:hint="default"/>
        <w:lang w:val="zh-CN" w:eastAsia="zh-CN" w:bidi="zh-CN"/>
      </w:rPr>
    </w:lvl>
    <w:lvl w:ilvl="2" w:tentative="0">
      <w:start w:val="0"/>
      <w:numFmt w:val="bullet"/>
      <w:lvlText w:val="•"/>
      <w:lvlJc w:val="left"/>
      <w:pPr>
        <w:ind w:left="2725" w:hanging="197"/>
      </w:pPr>
      <w:rPr>
        <w:rFonts w:hint="default"/>
        <w:lang w:val="zh-CN" w:eastAsia="zh-CN" w:bidi="zh-CN"/>
      </w:rPr>
    </w:lvl>
    <w:lvl w:ilvl="3" w:tentative="0">
      <w:start w:val="0"/>
      <w:numFmt w:val="bullet"/>
      <w:lvlText w:val="•"/>
      <w:lvlJc w:val="left"/>
      <w:pPr>
        <w:ind w:left="3547" w:hanging="197"/>
      </w:pPr>
      <w:rPr>
        <w:rFonts w:hint="default"/>
        <w:lang w:val="zh-CN" w:eastAsia="zh-CN" w:bidi="zh-CN"/>
      </w:rPr>
    </w:lvl>
    <w:lvl w:ilvl="4" w:tentative="0">
      <w:start w:val="0"/>
      <w:numFmt w:val="bullet"/>
      <w:lvlText w:val="•"/>
      <w:lvlJc w:val="left"/>
      <w:pPr>
        <w:ind w:left="4370" w:hanging="197"/>
      </w:pPr>
      <w:rPr>
        <w:rFonts w:hint="default"/>
        <w:lang w:val="zh-CN" w:eastAsia="zh-CN" w:bidi="zh-CN"/>
      </w:rPr>
    </w:lvl>
    <w:lvl w:ilvl="5" w:tentative="0">
      <w:start w:val="0"/>
      <w:numFmt w:val="bullet"/>
      <w:lvlText w:val="•"/>
      <w:lvlJc w:val="left"/>
      <w:pPr>
        <w:ind w:left="5193" w:hanging="197"/>
      </w:pPr>
      <w:rPr>
        <w:rFonts w:hint="default"/>
        <w:lang w:val="zh-CN" w:eastAsia="zh-CN" w:bidi="zh-CN"/>
      </w:rPr>
    </w:lvl>
    <w:lvl w:ilvl="6" w:tentative="0">
      <w:start w:val="0"/>
      <w:numFmt w:val="bullet"/>
      <w:lvlText w:val="•"/>
      <w:lvlJc w:val="left"/>
      <w:pPr>
        <w:ind w:left="6015" w:hanging="197"/>
      </w:pPr>
      <w:rPr>
        <w:rFonts w:hint="default"/>
        <w:lang w:val="zh-CN" w:eastAsia="zh-CN" w:bidi="zh-CN"/>
      </w:rPr>
    </w:lvl>
    <w:lvl w:ilvl="7" w:tentative="0">
      <w:start w:val="0"/>
      <w:numFmt w:val="bullet"/>
      <w:lvlText w:val="•"/>
      <w:lvlJc w:val="left"/>
      <w:pPr>
        <w:ind w:left="6838" w:hanging="197"/>
      </w:pPr>
      <w:rPr>
        <w:rFonts w:hint="default"/>
        <w:lang w:val="zh-CN" w:eastAsia="zh-CN" w:bidi="zh-CN"/>
      </w:rPr>
    </w:lvl>
    <w:lvl w:ilvl="8" w:tentative="0">
      <w:start w:val="0"/>
      <w:numFmt w:val="bullet"/>
      <w:lvlText w:val="•"/>
      <w:lvlJc w:val="left"/>
      <w:pPr>
        <w:ind w:left="7660" w:hanging="197"/>
      </w:pPr>
      <w:rPr>
        <w:rFonts w:hint="default"/>
        <w:lang w:val="zh-CN" w:eastAsia="zh-CN" w:bidi="zh-CN"/>
      </w:rPr>
    </w:lvl>
  </w:abstractNum>
  <w:abstractNum w:abstractNumId="58">
    <w:nsid w:val="60382F6E"/>
    <w:multiLevelType w:val="multilevel"/>
    <w:tmpl w:val="60382F6E"/>
    <w:lvl w:ilvl="0" w:tentative="0">
      <w:start w:val="1"/>
      <w:numFmt w:val="decimal"/>
      <w:lvlText w:val="（%1）"/>
      <w:lvlJc w:val="left"/>
      <w:pPr>
        <w:ind w:left="806"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683" w:hanging="702"/>
      </w:pPr>
      <w:rPr>
        <w:rFonts w:hint="default"/>
        <w:lang w:val="zh-CN" w:eastAsia="zh-CN" w:bidi="zh-CN"/>
      </w:rPr>
    </w:lvl>
    <w:lvl w:ilvl="2" w:tentative="0">
      <w:start w:val="0"/>
      <w:numFmt w:val="bullet"/>
      <w:lvlText w:val="•"/>
      <w:lvlJc w:val="left"/>
      <w:pPr>
        <w:ind w:left="2566" w:hanging="702"/>
      </w:pPr>
      <w:rPr>
        <w:rFonts w:hint="default"/>
        <w:lang w:val="zh-CN" w:eastAsia="zh-CN" w:bidi="zh-CN"/>
      </w:rPr>
    </w:lvl>
    <w:lvl w:ilvl="3" w:tentative="0">
      <w:start w:val="0"/>
      <w:numFmt w:val="bullet"/>
      <w:lvlText w:val="•"/>
      <w:lvlJc w:val="left"/>
      <w:pPr>
        <w:ind w:left="3449" w:hanging="702"/>
      </w:pPr>
      <w:rPr>
        <w:rFonts w:hint="default"/>
        <w:lang w:val="zh-CN" w:eastAsia="zh-CN" w:bidi="zh-CN"/>
      </w:rPr>
    </w:lvl>
    <w:lvl w:ilvl="4" w:tentative="0">
      <w:start w:val="0"/>
      <w:numFmt w:val="bullet"/>
      <w:lvlText w:val="•"/>
      <w:lvlJc w:val="left"/>
      <w:pPr>
        <w:ind w:left="4332" w:hanging="702"/>
      </w:pPr>
      <w:rPr>
        <w:rFonts w:hint="default"/>
        <w:lang w:val="zh-CN" w:eastAsia="zh-CN" w:bidi="zh-CN"/>
      </w:rPr>
    </w:lvl>
    <w:lvl w:ilvl="5" w:tentative="0">
      <w:start w:val="0"/>
      <w:numFmt w:val="bullet"/>
      <w:lvlText w:val="•"/>
      <w:lvlJc w:val="left"/>
      <w:pPr>
        <w:ind w:left="5215" w:hanging="702"/>
      </w:pPr>
      <w:rPr>
        <w:rFonts w:hint="default"/>
        <w:lang w:val="zh-CN" w:eastAsia="zh-CN" w:bidi="zh-CN"/>
      </w:rPr>
    </w:lvl>
    <w:lvl w:ilvl="6" w:tentative="0">
      <w:start w:val="0"/>
      <w:numFmt w:val="bullet"/>
      <w:lvlText w:val="•"/>
      <w:lvlJc w:val="left"/>
      <w:pPr>
        <w:ind w:left="6098" w:hanging="702"/>
      </w:pPr>
      <w:rPr>
        <w:rFonts w:hint="default"/>
        <w:lang w:val="zh-CN" w:eastAsia="zh-CN" w:bidi="zh-CN"/>
      </w:rPr>
    </w:lvl>
    <w:lvl w:ilvl="7" w:tentative="0">
      <w:start w:val="0"/>
      <w:numFmt w:val="bullet"/>
      <w:lvlText w:val="•"/>
      <w:lvlJc w:val="left"/>
      <w:pPr>
        <w:ind w:left="6981" w:hanging="702"/>
      </w:pPr>
      <w:rPr>
        <w:rFonts w:hint="default"/>
        <w:lang w:val="zh-CN" w:eastAsia="zh-CN" w:bidi="zh-CN"/>
      </w:rPr>
    </w:lvl>
    <w:lvl w:ilvl="8" w:tentative="0">
      <w:start w:val="0"/>
      <w:numFmt w:val="bullet"/>
      <w:lvlText w:val="•"/>
      <w:lvlJc w:val="left"/>
      <w:pPr>
        <w:ind w:left="7864" w:hanging="702"/>
      </w:pPr>
      <w:rPr>
        <w:rFonts w:hint="default"/>
        <w:lang w:val="zh-CN" w:eastAsia="zh-CN" w:bidi="zh-CN"/>
      </w:rPr>
    </w:lvl>
  </w:abstractNum>
  <w:abstractNum w:abstractNumId="59">
    <w:nsid w:val="629F7852"/>
    <w:multiLevelType w:val="multilevel"/>
    <w:tmpl w:val="629F7852"/>
    <w:lvl w:ilvl="0" w:tentative="0">
      <w:start w:val="1"/>
      <w:numFmt w:val="lowerLetter"/>
      <w:lvlText w:val="%1)"/>
      <w:lvlJc w:val="left"/>
      <w:pPr>
        <w:ind w:left="1069" w:hanging="284"/>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866" w:hanging="284"/>
      </w:pPr>
      <w:rPr>
        <w:rFonts w:hint="default"/>
        <w:lang w:val="zh-CN" w:eastAsia="zh-CN" w:bidi="zh-CN"/>
      </w:rPr>
    </w:lvl>
    <w:lvl w:ilvl="2" w:tentative="0">
      <w:start w:val="0"/>
      <w:numFmt w:val="bullet"/>
      <w:lvlText w:val="•"/>
      <w:lvlJc w:val="left"/>
      <w:pPr>
        <w:ind w:left="2673" w:hanging="284"/>
      </w:pPr>
      <w:rPr>
        <w:rFonts w:hint="default"/>
        <w:lang w:val="zh-CN" w:eastAsia="zh-CN" w:bidi="zh-CN"/>
      </w:rPr>
    </w:lvl>
    <w:lvl w:ilvl="3" w:tentative="0">
      <w:start w:val="0"/>
      <w:numFmt w:val="bullet"/>
      <w:lvlText w:val="•"/>
      <w:lvlJc w:val="left"/>
      <w:pPr>
        <w:ind w:left="3479" w:hanging="284"/>
      </w:pPr>
      <w:rPr>
        <w:rFonts w:hint="default"/>
        <w:lang w:val="zh-CN" w:eastAsia="zh-CN" w:bidi="zh-CN"/>
      </w:rPr>
    </w:lvl>
    <w:lvl w:ilvl="4" w:tentative="0">
      <w:start w:val="0"/>
      <w:numFmt w:val="bullet"/>
      <w:lvlText w:val="•"/>
      <w:lvlJc w:val="left"/>
      <w:pPr>
        <w:ind w:left="4286" w:hanging="284"/>
      </w:pPr>
      <w:rPr>
        <w:rFonts w:hint="default"/>
        <w:lang w:val="zh-CN" w:eastAsia="zh-CN" w:bidi="zh-CN"/>
      </w:rPr>
    </w:lvl>
    <w:lvl w:ilvl="5" w:tentative="0">
      <w:start w:val="0"/>
      <w:numFmt w:val="bullet"/>
      <w:lvlText w:val="•"/>
      <w:lvlJc w:val="left"/>
      <w:pPr>
        <w:ind w:left="5093" w:hanging="284"/>
      </w:pPr>
      <w:rPr>
        <w:rFonts w:hint="default"/>
        <w:lang w:val="zh-CN" w:eastAsia="zh-CN" w:bidi="zh-CN"/>
      </w:rPr>
    </w:lvl>
    <w:lvl w:ilvl="6" w:tentative="0">
      <w:start w:val="0"/>
      <w:numFmt w:val="bullet"/>
      <w:lvlText w:val="•"/>
      <w:lvlJc w:val="left"/>
      <w:pPr>
        <w:ind w:left="5899" w:hanging="284"/>
      </w:pPr>
      <w:rPr>
        <w:rFonts w:hint="default"/>
        <w:lang w:val="zh-CN" w:eastAsia="zh-CN" w:bidi="zh-CN"/>
      </w:rPr>
    </w:lvl>
    <w:lvl w:ilvl="7" w:tentative="0">
      <w:start w:val="0"/>
      <w:numFmt w:val="bullet"/>
      <w:lvlText w:val="•"/>
      <w:lvlJc w:val="left"/>
      <w:pPr>
        <w:ind w:left="6706" w:hanging="284"/>
      </w:pPr>
      <w:rPr>
        <w:rFonts w:hint="default"/>
        <w:lang w:val="zh-CN" w:eastAsia="zh-CN" w:bidi="zh-CN"/>
      </w:rPr>
    </w:lvl>
    <w:lvl w:ilvl="8" w:tentative="0">
      <w:start w:val="0"/>
      <w:numFmt w:val="bullet"/>
      <w:lvlText w:val="•"/>
      <w:lvlJc w:val="left"/>
      <w:pPr>
        <w:ind w:left="7512" w:hanging="284"/>
      </w:pPr>
      <w:rPr>
        <w:rFonts w:hint="default"/>
        <w:lang w:val="zh-CN" w:eastAsia="zh-CN" w:bidi="zh-CN"/>
      </w:rPr>
    </w:lvl>
  </w:abstractNum>
  <w:abstractNum w:abstractNumId="60">
    <w:nsid w:val="65CD0074"/>
    <w:multiLevelType w:val="multilevel"/>
    <w:tmpl w:val="65CD0074"/>
    <w:lvl w:ilvl="0" w:tentative="0">
      <w:start w:val="1"/>
      <w:numFmt w:val="decimal"/>
      <w:lvlText w:val="（%1）"/>
      <w:lvlJc w:val="left"/>
      <w:pPr>
        <w:ind w:left="327" w:hanging="702"/>
        <w:jc w:val="left"/>
      </w:pPr>
      <w:rPr>
        <w:rFonts w:hint="default" w:ascii="仿宋" w:hAnsi="仿宋" w:eastAsia="仿宋" w:cs="仿宋"/>
        <w:spacing w:val="-8"/>
        <w:w w:val="100"/>
        <w:sz w:val="24"/>
        <w:szCs w:val="24"/>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61">
    <w:nsid w:val="700FDCEF"/>
    <w:multiLevelType w:val="multilevel"/>
    <w:tmpl w:val="700FDCEF"/>
    <w:lvl w:ilvl="0" w:tentative="0">
      <w:start w:val="1"/>
      <w:numFmt w:val="decimal"/>
      <w:lvlText w:val="（%1）"/>
      <w:lvlJc w:val="left"/>
      <w:pPr>
        <w:ind w:left="1588" w:hanging="702"/>
        <w:jc w:val="left"/>
      </w:pPr>
      <w:rPr>
        <w:rFonts w:hint="default" w:ascii="仿宋" w:hAnsi="仿宋" w:eastAsia="仿宋" w:cs="仿宋"/>
        <w:spacing w:val="-2"/>
        <w:w w:val="100"/>
        <w:sz w:val="24"/>
        <w:szCs w:val="24"/>
        <w:lang w:val="zh-CN" w:eastAsia="zh-CN" w:bidi="zh-CN"/>
      </w:rPr>
    </w:lvl>
    <w:lvl w:ilvl="1" w:tentative="0">
      <w:start w:val="0"/>
      <w:numFmt w:val="bullet"/>
      <w:lvlText w:val="•"/>
      <w:lvlJc w:val="left"/>
      <w:pPr>
        <w:ind w:left="2352" w:hanging="702"/>
      </w:pPr>
      <w:rPr>
        <w:rFonts w:hint="default"/>
        <w:lang w:val="zh-CN" w:eastAsia="zh-CN" w:bidi="zh-CN"/>
      </w:rPr>
    </w:lvl>
    <w:lvl w:ilvl="2" w:tentative="0">
      <w:start w:val="0"/>
      <w:numFmt w:val="bullet"/>
      <w:lvlText w:val="•"/>
      <w:lvlJc w:val="left"/>
      <w:pPr>
        <w:ind w:left="3125" w:hanging="702"/>
      </w:pPr>
      <w:rPr>
        <w:rFonts w:hint="default"/>
        <w:lang w:val="zh-CN" w:eastAsia="zh-CN" w:bidi="zh-CN"/>
      </w:rPr>
    </w:lvl>
    <w:lvl w:ilvl="3" w:tentative="0">
      <w:start w:val="0"/>
      <w:numFmt w:val="bullet"/>
      <w:lvlText w:val="•"/>
      <w:lvlJc w:val="left"/>
      <w:pPr>
        <w:ind w:left="3897" w:hanging="702"/>
      </w:pPr>
      <w:rPr>
        <w:rFonts w:hint="default"/>
        <w:lang w:val="zh-CN" w:eastAsia="zh-CN" w:bidi="zh-CN"/>
      </w:rPr>
    </w:lvl>
    <w:lvl w:ilvl="4" w:tentative="0">
      <w:start w:val="0"/>
      <w:numFmt w:val="bullet"/>
      <w:lvlText w:val="•"/>
      <w:lvlJc w:val="left"/>
      <w:pPr>
        <w:ind w:left="4670" w:hanging="702"/>
      </w:pPr>
      <w:rPr>
        <w:rFonts w:hint="default"/>
        <w:lang w:val="zh-CN" w:eastAsia="zh-CN" w:bidi="zh-CN"/>
      </w:rPr>
    </w:lvl>
    <w:lvl w:ilvl="5" w:tentative="0">
      <w:start w:val="0"/>
      <w:numFmt w:val="bullet"/>
      <w:lvlText w:val="•"/>
      <w:lvlJc w:val="left"/>
      <w:pPr>
        <w:ind w:left="5443" w:hanging="702"/>
      </w:pPr>
      <w:rPr>
        <w:rFonts w:hint="default"/>
        <w:lang w:val="zh-CN" w:eastAsia="zh-CN" w:bidi="zh-CN"/>
      </w:rPr>
    </w:lvl>
    <w:lvl w:ilvl="6" w:tentative="0">
      <w:start w:val="0"/>
      <w:numFmt w:val="bullet"/>
      <w:lvlText w:val="•"/>
      <w:lvlJc w:val="left"/>
      <w:pPr>
        <w:ind w:left="6215" w:hanging="702"/>
      </w:pPr>
      <w:rPr>
        <w:rFonts w:hint="default"/>
        <w:lang w:val="zh-CN" w:eastAsia="zh-CN" w:bidi="zh-CN"/>
      </w:rPr>
    </w:lvl>
    <w:lvl w:ilvl="7" w:tentative="0">
      <w:start w:val="0"/>
      <w:numFmt w:val="bullet"/>
      <w:lvlText w:val="•"/>
      <w:lvlJc w:val="left"/>
      <w:pPr>
        <w:ind w:left="6988" w:hanging="702"/>
      </w:pPr>
      <w:rPr>
        <w:rFonts w:hint="default"/>
        <w:lang w:val="zh-CN" w:eastAsia="zh-CN" w:bidi="zh-CN"/>
      </w:rPr>
    </w:lvl>
    <w:lvl w:ilvl="8" w:tentative="0">
      <w:start w:val="0"/>
      <w:numFmt w:val="bullet"/>
      <w:lvlText w:val="•"/>
      <w:lvlJc w:val="left"/>
      <w:pPr>
        <w:ind w:left="7760" w:hanging="702"/>
      </w:pPr>
      <w:rPr>
        <w:rFonts w:hint="default"/>
        <w:lang w:val="zh-CN" w:eastAsia="zh-CN" w:bidi="zh-CN"/>
      </w:rPr>
    </w:lvl>
  </w:abstractNum>
  <w:abstractNum w:abstractNumId="62">
    <w:nsid w:val="74C28B35"/>
    <w:multiLevelType w:val="multilevel"/>
    <w:tmpl w:val="74C28B35"/>
    <w:lvl w:ilvl="0" w:tentative="0">
      <w:start w:val="1"/>
      <w:numFmt w:val="decimal"/>
      <w:lvlText w:val="（%1）"/>
      <w:lvlJc w:val="left"/>
      <w:pPr>
        <w:ind w:left="327"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218" w:hanging="702"/>
      </w:pPr>
      <w:rPr>
        <w:rFonts w:hint="default"/>
        <w:lang w:val="zh-CN" w:eastAsia="zh-CN" w:bidi="zh-CN"/>
      </w:rPr>
    </w:lvl>
    <w:lvl w:ilvl="2" w:tentative="0">
      <w:start w:val="0"/>
      <w:numFmt w:val="bullet"/>
      <w:lvlText w:val="•"/>
      <w:lvlJc w:val="left"/>
      <w:pPr>
        <w:ind w:left="2117" w:hanging="702"/>
      </w:pPr>
      <w:rPr>
        <w:rFonts w:hint="default"/>
        <w:lang w:val="zh-CN" w:eastAsia="zh-CN" w:bidi="zh-CN"/>
      </w:rPr>
    </w:lvl>
    <w:lvl w:ilvl="3" w:tentative="0">
      <w:start w:val="0"/>
      <w:numFmt w:val="bullet"/>
      <w:lvlText w:val="•"/>
      <w:lvlJc w:val="left"/>
      <w:pPr>
        <w:ind w:left="3015" w:hanging="702"/>
      </w:pPr>
      <w:rPr>
        <w:rFonts w:hint="default"/>
        <w:lang w:val="zh-CN" w:eastAsia="zh-CN" w:bidi="zh-CN"/>
      </w:rPr>
    </w:lvl>
    <w:lvl w:ilvl="4" w:tentative="0">
      <w:start w:val="0"/>
      <w:numFmt w:val="bullet"/>
      <w:lvlText w:val="•"/>
      <w:lvlJc w:val="left"/>
      <w:pPr>
        <w:ind w:left="3914" w:hanging="702"/>
      </w:pPr>
      <w:rPr>
        <w:rFonts w:hint="default"/>
        <w:lang w:val="zh-CN" w:eastAsia="zh-CN" w:bidi="zh-CN"/>
      </w:rPr>
    </w:lvl>
    <w:lvl w:ilvl="5" w:tentative="0">
      <w:start w:val="0"/>
      <w:numFmt w:val="bullet"/>
      <w:lvlText w:val="•"/>
      <w:lvlJc w:val="left"/>
      <w:pPr>
        <w:ind w:left="4813" w:hanging="702"/>
      </w:pPr>
      <w:rPr>
        <w:rFonts w:hint="default"/>
        <w:lang w:val="zh-CN" w:eastAsia="zh-CN" w:bidi="zh-CN"/>
      </w:rPr>
    </w:lvl>
    <w:lvl w:ilvl="6" w:tentative="0">
      <w:start w:val="0"/>
      <w:numFmt w:val="bullet"/>
      <w:lvlText w:val="•"/>
      <w:lvlJc w:val="left"/>
      <w:pPr>
        <w:ind w:left="5711" w:hanging="702"/>
      </w:pPr>
      <w:rPr>
        <w:rFonts w:hint="default"/>
        <w:lang w:val="zh-CN" w:eastAsia="zh-CN" w:bidi="zh-CN"/>
      </w:rPr>
    </w:lvl>
    <w:lvl w:ilvl="7" w:tentative="0">
      <w:start w:val="0"/>
      <w:numFmt w:val="bullet"/>
      <w:lvlText w:val="•"/>
      <w:lvlJc w:val="left"/>
      <w:pPr>
        <w:ind w:left="6610" w:hanging="702"/>
      </w:pPr>
      <w:rPr>
        <w:rFonts w:hint="default"/>
        <w:lang w:val="zh-CN" w:eastAsia="zh-CN" w:bidi="zh-CN"/>
      </w:rPr>
    </w:lvl>
    <w:lvl w:ilvl="8" w:tentative="0">
      <w:start w:val="0"/>
      <w:numFmt w:val="bullet"/>
      <w:lvlText w:val="•"/>
      <w:lvlJc w:val="left"/>
      <w:pPr>
        <w:ind w:left="7508" w:hanging="702"/>
      </w:pPr>
      <w:rPr>
        <w:rFonts w:hint="default"/>
        <w:lang w:val="zh-CN" w:eastAsia="zh-CN" w:bidi="zh-CN"/>
      </w:rPr>
    </w:lvl>
  </w:abstractNum>
  <w:abstractNum w:abstractNumId="63">
    <w:nsid w:val="77633216"/>
    <w:multiLevelType w:val="multilevel"/>
    <w:tmpl w:val="77633216"/>
    <w:lvl w:ilvl="0" w:tentative="0">
      <w:start w:val="1"/>
      <w:numFmt w:val="decimal"/>
      <w:lvlText w:val="(%1)"/>
      <w:lvlJc w:val="left"/>
      <w:pPr>
        <w:ind w:left="227" w:hanging="466"/>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1110" w:hanging="466"/>
      </w:pPr>
      <w:rPr>
        <w:rFonts w:hint="default"/>
        <w:lang w:val="zh-CN" w:eastAsia="zh-CN" w:bidi="zh-CN"/>
      </w:rPr>
    </w:lvl>
    <w:lvl w:ilvl="2" w:tentative="0">
      <w:start w:val="0"/>
      <w:numFmt w:val="bullet"/>
      <w:lvlText w:val="•"/>
      <w:lvlJc w:val="left"/>
      <w:pPr>
        <w:ind w:left="2001" w:hanging="466"/>
      </w:pPr>
      <w:rPr>
        <w:rFonts w:hint="default"/>
        <w:lang w:val="zh-CN" w:eastAsia="zh-CN" w:bidi="zh-CN"/>
      </w:rPr>
    </w:lvl>
    <w:lvl w:ilvl="3" w:tentative="0">
      <w:start w:val="0"/>
      <w:numFmt w:val="bullet"/>
      <w:lvlText w:val="•"/>
      <w:lvlJc w:val="left"/>
      <w:pPr>
        <w:ind w:left="2891" w:hanging="466"/>
      </w:pPr>
      <w:rPr>
        <w:rFonts w:hint="default"/>
        <w:lang w:val="zh-CN" w:eastAsia="zh-CN" w:bidi="zh-CN"/>
      </w:rPr>
    </w:lvl>
    <w:lvl w:ilvl="4" w:tentative="0">
      <w:start w:val="0"/>
      <w:numFmt w:val="bullet"/>
      <w:lvlText w:val="•"/>
      <w:lvlJc w:val="left"/>
      <w:pPr>
        <w:ind w:left="3782" w:hanging="466"/>
      </w:pPr>
      <w:rPr>
        <w:rFonts w:hint="default"/>
        <w:lang w:val="zh-CN" w:eastAsia="zh-CN" w:bidi="zh-CN"/>
      </w:rPr>
    </w:lvl>
    <w:lvl w:ilvl="5" w:tentative="0">
      <w:start w:val="0"/>
      <w:numFmt w:val="bullet"/>
      <w:lvlText w:val="•"/>
      <w:lvlJc w:val="left"/>
      <w:pPr>
        <w:ind w:left="4673" w:hanging="466"/>
      </w:pPr>
      <w:rPr>
        <w:rFonts w:hint="default"/>
        <w:lang w:val="zh-CN" w:eastAsia="zh-CN" w:bidi="zh-CN"/>
      </w:rPr>
    </w:lvl>
    <w:lvl w:ilvl="6" w:tentative="0">
      <w:start w:val="0"/>
      <w:numFmt w:val="bullet"/>
      <w:lvlText w:val="•"/>
      <w:lvlJc w:val="left"/>
      <w:pPr>
        <w:ind w:left="5563" w:hanging="466"/>
      </w:pPr>
      <w:rPr>
        <w:rFonts w:hint="default"/>
        <w:lang w:val="zh-CN" w:eastAsia="zh-CN" w:bidi="zh-CN"/>
      </w:rPr>
    </w:lvl>
    <w:lvl w:ilvl="7" w:tentative="0">
      <w:start w:val="0"/>
      <w:numFmt w:val="bullet"/>
      <w:lvlText w:val="•"/>
      <w:lvlJc w:val="left"/>
      <w:pPr>
        <w:ind w:left="6454" w:hanging="466"/>
      </w:pPr>
      <w:rPr>
        <w:rFonts w:hint="default"/>
        <w:lang w:val="zh-CN" w:eastAsia="zh-CN" w:bidi="zh-CN"/>
      </w:rPr>
    </w:lvl>
    <w:lvl w:ilvl="8" w:tentative="0">
      <w:start w:val="0"/>
      <w:numFmt w:val="bullet"/>
      <w:lvlText w:val="•"/>
      <w:lvlJc w:val="left"/>
      <w:pPr>
        <w:ind w:left="7344" w:hanging="466"/>
      </w:pPr>
      <w:rPr>
        <w:rFonts w:hint="default"/>
        <w:lang w:val="zh-CN" w:eastAsia="zh-CN" w:bidi="zh-CN"/>
      </w:rPr>
    </w:lvl>
  </w:abstractNum>
  <w:abstractNum w:abstractNumId="64">
    <w:nsid w:val="79AA4FA4"/>
    <w:multiLevelType w:val="multilevel"/>
    <w:tmpl w:val="79AA4FA4"/>
    <w:lvl w:ilvl="0" w:tentative="0">
      <w:start w:val="6"/>
      <w:numFmt w:val="decimal"/>
      <w:lvlText w:val="%1"/>
      <w:lvlJc w:val="left"/>
      <w:pPr>
        <w:ind w:left="1136" w:hanging="910"/>
        <w:jc w:val="left"/>
      </w:pPr>
      <w:rPr>
        <w:rFonts w:hint="default"/>
        <w:lang w:val="zh-CN" w:eastAsia="zh-CN" w:bidi="zh-CN"/>
      </w:rPr>
    </w:lvl>
    <w:lvl w:ilvl="1" w:tentative="0">
      <w:start w:val="3"/>
      <w:numFmt w:val="decimal"/>
      <w:lvlText w:val="%1.%2"/>
      <w:lvlJc w:val="left"/>
      <w:pPr>
        <w:ind w:left="1136" w:hanging="910"/>
        <w:jc w:val="left"/>
      </w:pPr>
      <w:rPr>
        <w:rFonts w:hint="default"/>
        <w:lang w:val="zh-CN" w:eastAsia="zh-CN" w:bidi="zh-CN"/>
      </w:rPr>
    </w:lvl>
    <w:lvl w:ilvl="2" w:tentative="0">
      <w:start w:val="3"/>
      <w:numFmt w:val="decimal"/>
      <w:lvlText w:val="%1.%2.%3"/>
      <w:lvlJc w:val="left"/>
      <w:pPr>
        <w:ind w:left="1136" w:hanging="910"/>
        <w:jc w:val="left"/>
      </w:pPr>
      <w:rPr>
        <w:rFonts w:hint="default"/>
        <w:lang w:val="zh-CN" w:eastAsia="zh-CN" w:bidi="zh-CN"/>
      </w:rPr>
    </w:lvl>
    <w:lvl w:ilvl="3" w:tentative="0">
      <w:start w:val="1"/>
      <w:numFmt w:val="decimal"/>
      <w:lvlText w:val="%1.%2.%3.%4"/>
      <w:lvlJc w:val="left"/>
      <w:pPr>
        <w:ind w:left="1136" w:hanging="910"/>
        <w:jc w:val="left"/>
      </w:pPr>
      <w:rPr>
        <w:rFonts w:hint="default" w:ascii="Times New Roman" w:hAnsi="Times New Roman" w:eastAsia="Times New Roman" w:cs="Times New Roman"/>
        <w:b/>
        <w:bCs/>
        <w:spacing w:val="-2"/>
        <w:w w:val="100"/>
        <w:sz w:val="24"/>
        <w:szCs w:val="24"/>
        <w:lang w:val="zh-CN" w:eastAsia="zh-CN" w:bidi="zh-CN"/>
      </w:rPr>
    </w:lvl>
    <w:lvl w:ilvl="4" w:tentative="0">
      <w:start w:val="1"/>
      <w:numFmt w:val="decimal"/>
      <w:lvlText w:val="（%5）"/>
      <w:lvlJc w:val="left"/>
      <w:pPr>
        <w:ind w:left="227" w:hanging="702"/>
        <w:jc w:val="left"/>
      </w:pPr>
      <w:rPr>
        <w:rFonts w:hint="default" w:ascii="仿宋" w:hAnsi="仿宋" w:eastAsia="仿宋" w:cs="仿宋"/>
        <w:spacing w:val="-2"/>
        <w:w w:val="100"/>
        <w:sz w:val="26"/>
        <w:szCs w:val="26"/>
        <w:lang w:val="zh-CN" w:eastAsia="zh-CN" w:bidi="zh-CN"/>
      </w:rPr>
    </w:lvl>
    <w:lvl w:ilvl="5" w:tentative="0">
      <w:start w:val="0"/>
      <w:numFmt w:val="bullet"/>
      <w:lvlText w:val="•"/>
      <w:lvlJc w:val="left"/>
      <w:pPr>
        <w:ind w:left="4691" w:hanging="702"/>
      </w:pPr>
      <w:rPr>
        <w:rFonts w:hint="default"/>
        <w:lang w:val="zh-CN" w:eastAsia="zh-CN" w:bidi="zh-CN"/>
      </w:rPr>
    </w:lvl>
    <w:lvl w:ilvl="6" w:tentative="0">
      <w:start w:val="0"/>
      <w:numFmt w:val="bullet"/>
      <w:lvlText w:val="•"/>
      <w:lvlJc w:val="left"/>
      <w:pPr>
        <w:ind w:left="5578" w:hanging="702"/>
      </w:pPr>
      <w:rPr>
        <w:rFonts w:hint="default"/>
        <w:lang w:val="zh-CN" w:eastAsia="zh-CN" w:bidi="zh-CN"/>
      </w:rPr>
    </w:lvl>
    <w:lvl w:ilvl="7" w:tentative="0">
      <w:start w:val="0"/>
      <w:numFmt w:val="bullet"/>
      <w:lvlText w:val="•"/>
      <w:lvlJc w:val="left"/>
      <w:pPr>
        <w:ind w:left="6466" w:hanging="702"/>
      </w:pPr>
      <w:rPr>
        <w:rFonts w:hint="default"/>
        <w:lang w:val="zh-CN" w:eastAsia="zh-CN" w:bidi="zh-CN"/>
      </w:rPr>
    </w:lvl>
    <w:lvl w:ilvl="8" w:tentative="0">
      <w:start w:val="0"/>
      <w:numFmt w:val="bullet"/>
      <w:lvlText w:val="•"/>
      <w:lvlJc w:val="left"/>
      <w:pPr>
        <w:ind w:left="7354" w:hanging="702"/>
      </w:pPr>
      <w:rPr>
        <w:rFonts w:hint="default"/>
        <w:lang w:val="zh-CN" w:eastAsia="zh-CN" w:bidi="zh-CN"/>
      </w:rPr>
    </w:lvl>
  </w:abstractNum>
  <w:abstractNum w:abstractNumId="65">
    <w:nsid w:val="7DEC2089"/>
    <w:multiLevelType w:val="multilevel"/>
    <w:tmpl w:val="7DEC2089"/>
    <w:lvl w:ilvl="0" w:tentative="0">
      <w:start w:val="1"/>
      <w:numFmt w:val="decimal"/>
      <w:lvlText w:val="（%1）"/>
      <w:lvlJc w:val="left"/>
      <w:pPr>
        <w:ind w:left="1488" w:hanging="702"/>
        <w:jc w:val="left"/>
      </w:pPr>
      <w:rPr>
        <w:rFonts w:hint="default" w:ascii="Times New Roman" w:hAnsi="Times New Roman" w:eastAsia="宋体" w:cs="Times New Roman"/>
        <w:spacing w:val="-2"/>
        <w:w w:val="100"/>
        <w:sz w:val="24"/>
        <w:szCs w:val="24"/>
        <w:lang w:val="zh-CN" w:eastAsia="zh-CN" w:bidi="zh-CN"/>
      </w:rPr>
    </w:lvl>
    <w:lvl w:ilvl="1" w:tentative="0">
      <w:start w:val="0"/>
      <w:numFmt w:val="bullet"/>
      <w:lvlText w:val="•"/>
      <w:lvlJc w:val="left"/>
      <w:pPr>
        <w:ind w:left="2245" w:hanging="702"/>
      </w:pPr>
      <w:rPr>
        <w:rFonts w:hint="default"/>
        <w:lang w:val="zh-CN" w:eastAsia="zh-CN" w:bidi="zh-CN"/>
      </w:rPr>
    </w:lvl>
    <w:lvl w:ilvl="2" w:tentative="0">
      <w:start w:val="0"/>
      <w:numFmt w:val="bullet"/>
      <w:lvlText w:val="•"/>
      <w:lvlJc w:val="left"/>
      <w:pPr>
        <w:ind w:left="3010" w:hanging="702"/>
      </w:pPr>
      <w:rPr>
        <w:rFonts w:hint="default"/>
        <w:lang w:val="zh-CN" w:eastAsia="zh-CN" w:bidi="zh-CN"/>
      </w:rPr>
    </w:lvl>
    <w:lvl w:ilvl="3" w:tentative="0">
      <w:start w:val="0"/>
      <w:numFmt w:val="bullet"/>
      <w:lvlText w:val="•"/>
      <w:lvlJc w:val="left"/>
      <w:pPr>
        <w:ind w:left="3775" w:hanging="702"/>
      </w:pPr>
      <w:rPr>
        <w:rFonts w:hint="default"/>
        <w:lang w:val="zh-CN" w:eastAsia="zh-CN" w:bidi="zh-CN"/>
      </w:rPr>
    </w:lvl>
    <w:lvl w:ilvl="4" w:tentative="0">
      <w:start w:val="0"/>
      <w:numFmt w:val="bullet"/>
      <w:lvlText w:val="•"/>
      <w:lvlJc w:val="left"/>
      <w:pPr>
        <w:ind w:left="4540" w:hanging="702"/>
      </w:pPr>
      <w:rPr>
        <w:rFonts w:hint="default"/>
        <w:lang w:val="zh-CN" w:eastAsia="zh-CN" w:bidi="zh-CN"/>
      </w:rPr>
    </w:lvl>
    <w:lvl w:ilvl="5" w:tentative="0">
      <w:start w:val="0"/>
      <w:numFmt w:val="bullet"/>
      <w:lvlText w:val="•"/>
      <w:lvlJc w:val="left"/>
      <w:pPr>
        <w:ind w:left="5305" w:hanging="702"/>
      </w:pPr>
      <w:rPr>
        <w:rFonts w:hint="default"/>
        <w:lang w:val="zh-CN" w:eastAsia="zh-CN" w:bidi="zh-CN"/>
      </w:rPr>
    </w:lvl>
    <w:lvl w:ilvl="6" w:tentative="0">
      <w:start w:val="0"/>
      <w:numFmt w:val="bullet"/>
      <w:lvlText w:val="•"/>
      <w:lvlJc w:val="left"/>
      <w:pPr>
        <w:ind w:left="6070" w:hanging="702"/>
      </w:pPr>
      <w:rPr>
        <w:rFonts w:hint="default"/>
        <w:lang w:val="zh-CN" w:eastAsia="zh-CN" w:bidi="zh-CN"/>
      </w:rPr>
    </w:lvl>
    <w:lvl w:ilvl="7" w:tentative="0">
      <w:start w:val="0"/>
      <w:numFmt w:val="bullet"/>
      <w:lvlText w:val="•"/>
      <w:lvlJc w:val="left"/>
      <w:pPr>
        <w:ind w:left="6835" w:hanging="702"/>
      </w:pPr>
      <w:rPr>
        <w:rFonts w:hint="default"/>
        <w:lang w:val="zh-CN" w:eastAsia="zh-CN" w:bidi="zh-CN"/>
      </w:rPr>
    </w:lvl>
    <w:lvl w:ilvl="8" w:tentative="0">
      <w:start w:val="0"/>
      <w:numFmt w:val="bullet"/>
      <w:lvlText w:val="•"/>
      <w:lvlJc w:val="left"/>
      <w:pPr>
        <w:ind w:left="7600" w:hanging="702"/>
      </w:pPr>
      <w:rPr>
        <w:rFonts w:hint="default"/>
        <w:lang w:val="zh-CN" w:eastAsia="zh-CN" w:bidi="zh-CN"/>
      </w:rPr>
    </w:lvl>
  </w:abstractNum>
  <w:num w:numId="1">
    <w:abstractNumId w:val="54"/>
  </w:num>
  <w:num w:numId="2">
    <w:abstractNumId w:val="55"/>
  </w:num>
  <w:num w:numId="3">
    <w:abstractNumId w:val="17"/>
  </w:num>
  <w:num w:numId="4">
    <w:abstractNumId w:val="51"/>
  </w:num>
  <w:num w:numId="5">
    <w:abstractNumId w:val="39"/>
  </w:num>
  <w:num w:numId="6">
    <w:abstractNumId w:val="21"/>
  </w:num>
  <w:num w:numId="7">
    <w:abstractNumId w:val="20"/>
  </w:num>
  <w:num w:numId="8">
    <w:abstractNumId w:val="49"/>
  </w:num>
  <w:num w:numId="9">
    <w:abstractNumId w:val="58"/>
  </w:num>
  <w:num w:numId="10">
    <w:abstractNumId w:val="32"/>
  </w:num>
  <w:num w:numId="11">
    <w:abstractNumId w:val="48"/>
  </w:num>
  <w:num w:numId="12">
    <w:abstractNumId w:val="7"/>
  </w:num>
  <w:num w:numId="13">
    <w:abstractNumId w:val="9"/>
  </w:num>
  <w:num w:numId="14">
    <w:abstractNumId w:val="59"/>
  </w:num>
  <w:num w:numId="15">
    <w:abstractNumId w:val="18"/>
  </w:num>
  <w:num w:numId="16">
    <w:abstractNumId w:val="27"/>
  </w:num>
  <w:num w:numId="17">
    <w:abstractNumId w:val="2"/>
  </w:num>
  <w:num w:numId="18">
    <w:abstractNumId w:val="53"/>
  </w:num>
  <w:num w:numId="19">
    <w:abstractNumId w:val="65"/>
  </w:num>
  <w:num w:numId="20">
    <w:abstractNumId w:val="0"/>
  </w:num>
  <w:num w:numId="21">
    <w:abstractNumId w:val="38"/>
  </w:num>
  <w:num w:numId="22">
    <w:abstractNumId w:val="52"/>
  </w:num>
  <w:num w:numId="23">
    <w:abstractNumId w:val="26"/>
  </w:num>
  <w:num w:numId="24">
    <w:abstractNumId w:val="22"/>
  </w:num>
  <w:num w:numId="25">
    <w:abstractNumId w:val="41"/>
  </w:num>
  <w:num w:numId="26">
    <w:abstractNumId w:val="64"/>
  </w:num>
  <w:num w:numId="27">
    <w:abstractNumId w:val="14"/>
  </w:num>
  <w:num w:numId="28">
    <w:abstractNumId w:val="4"/>
  </w:num>
  <w:num w:numId="29">
    <w:abstractNumId w:val="12"/>
  </w:num>
  <w:num w:numId="30">
    <w:abstractNumId w:val="56"/>
  </w:num>
  <w:num w:numId="31">
    <w:abstractNumId w:val="1"/>
  </w:num>
  <w:num w:numId="32">
    <w:abstractNumId w:val="35"/>
  </w:num>
  <w:num w:numId="33">
    <w:abstractNumId w:val="45"/>
  </w:num>
  <w:num w:numId="34">
    <w:abstractNumId w:val="3"/>
  </w:num>
  <w:num w:numId="35">
    <w:abstractNumId w:val="57"/>
  </w:num>
  <w:num w:numId="36">
    <w:abstractNumId w:val="62"/>
  </w:num>
  <w:num w:numId="37">
    <w:abstractNumId w:val="13"/>
  </w:num>
  <w:num w:numId="38">
    <w:abstractNumId w:val="50"/>
  </w:num>
  <w:num w:numId="39">
    <w:abstractNumId w:val="42"/>
  </w:num>
  <w:num w:numId="40">
    <w:abstractNumId w:val="60"/>
  </w:num>
  <w:num w:numId="41">
    <w:abstractNumId w:val="30"/>
  </w:num>
  <w:num w:numId="42">
    <w:abstractNumId w:val="31"/>
  </w:num>
  <w:num w:numId="43">
    <w:abstractNumId w:val="19"/>
  </w:num>
  <w:num w:numId="44">
    <w:abstractNumId w:val="43"/>
  </w:num>
  <w:num w:numId="45">
    <w:abstractNumId w:val="36"/>
  </w:num>
  <w:num w:numId="46">
    <w:abstractNumId w:val="24"/>
  </w:num>
  <w:num w:numId="47">
    <w:abstractNumId w:val="37"/>
  </w:num>
  <w:num w:numId="48">
    <w:abstractNumId w:val="10"/>
  </w:num>
  <w:num w:numId="49">
    <w:abstractNumId w:val="47"/>
  </w:num>
  <w:num w:numId="50">
    <w:abstractNumId w:val="44"/>
  </w:num>
  <w:num w:numId="51">
    <w:abstractNumId w:val="29"/>
  </w:num>
  <w:num w:numId="52">
    <w:abstractNumId w:val="15"/>
  </w:num>
  <w:num w:numId="53">
    <w:abstractNumId w:val="33"/>
  </w:num>
  <w:num w:numId="54">
    <w:abstractNumId w:val="8"/>
  </w:num>
  <w:num w:numId="55">
    <w:abstractNumId w:val="46"/>
  </w:num>
  <w:num w:numId="56">
    <w:abstractNumId w:val="6"/>
  </w:num>
  <w:num w:numId="57">
    <w:abstractNumId w:val="25"/>
  </w:num>
  <w:num w:numId="58">
    <w:abstractNumId w:val="40"/>
  </w:num>
  <w:num w:numId="59">
    <w:abstractNumId w:val="28"/>
  </w:num>
  <w:num w:numId="60">
    <w:abstractNumId w:val="34"/>
  </w:num>
  <w:num w:numId="61">
    <w:abstractNumId w:val="61"/>
  </w:num>
  <w:num w:numId="62">
    <w:abstractNumId w:val="23"/>
  </w:num>
  <w:num w:numId="63">
    <w:abstractNumId w:val="16"/>
  </w:num>
  <w:num w:numId="64">
    <w:abstractNumId w:val="5"/>
  </w:num>
  <w:num w:numId="65">
    <w:abstractNumId w:val="63"/>
  </w:num>
  <w:num w:numId="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DQ3MGU3ZWYxOTM5OTQ2ODMxODk5YTRkMWMxN2E5MDcifQ=="/>
  </w:docVars>
  <w:rsids>
    <w:rsidRoot w:val="00000000"/>
    <w:rsid w:val="000C3DA7"/>
    <w:rsid w:val="000D240A"/>
    <w:rsid w:val="001D3A41"/>
    <w:rsid w:val="002324E9"/>
    <w:rsid w:val="00237A6E"/>
    <w:rsid w:val="002B247F"/>
    <w:rsid w:val="0057266D"/>
    <w:rsid w:val="00586FEC"/>
    <w:rsid w:val="00612345"/>
    <w:rsid w:val="007A70FF"/>
    <w:rsid w:val="007E031E"/>
    <w:rsid w:val="008322BB"/>
    <w:rsid w:val="00C05D65"/>
    <w:rsid w:val="00C14BCC"/>
    <w:rsid w:val="00E80370"/>
    <w:rsid w:val="012A4E2C"/>
    <w:rsid w:val="0136732D"/>
    <w:rsid w:val="01446163"/>
    <w:rsid w:val="01687703"/>
    <w:rsid w:val="01714809"/>
    <w:rsid w:val="018D0F17"/>
    <w:rsid w:val="019B3634"/>
    <w:rsid w:val="01A73D87"/>
    <w:rsid w:val="01B42948"/>
    <w:rsid w:val="01BC678A"/>
    <w:rsid w:val="01C81F50"/>
    <w:rsid w:val="01E943A0"/>
    <w:rsid w:val="01EE5E5A"/>
    <w:rsid w:val="01FA47FF"/>
    <w:rsid w:val="01FC3DAD"/>
    <w:rsid w:val="0213225C"/>
    <w:rsid w:val="022B3041"/>
    <w:rsid w:val="022D16AD"/>
    <w:rsid w:val="0247556A"/>
    <w:rsid w:val="02535CBD"/>
    <w:rsid w:val="025D6B3C"/>
    <w:rsid w:val="026D3223"/>
    <w:rsid w:val="028E5438"/>
    <w:rsid w:val="02A5732B"/>
    <w:rsid w:val="02B61D41"/>
    <w:rsid w:val="02BD0CBE"/>
    <w:rsid w:val="02D034C2"/>
    <w:rsid w:val="02D10436"/>
    <w:rsid w:val="02D52B6B"/>
    <w:rsid w:val="02DE116F"/>
    <w:rsid w:val="02E953FF"/>
    <w:rsid w:val="03062D2F"/>
    <w:rsid w:val="030D2038"/>
    <w:rsid w:val="03242935"/>
    <w:rsid w:val="03497AAD"/>
    <w:rsid w:val="0351048A"/>
    <w:rsid w:val="0358115D"/>
    <w:rsid w:val="03591498"/>
    <w:rsid w:val="03596C23"/>
    <w:rsid w:val="035F4800"/>
    <w:rsid w:val="03764735"/>
    <w:rsid w:val="03767EB5"/>
    <w:rsid w:val="03912C42"/>
    <w:rsid w:val="0398183E"/>
    <w:rsid w:val="03AA5F70"/>
    <w:rsid w:val="03B66504"/>
    <w:rsid w:val="03D37004"/>
    <w:rsid w:val="03DA42A6"/>
    <w:rsid w:val="03E84583"/>
    <w:rsid w:val="03EA628E"/>
    <w:rsid w:val="03F56813"/>
    <w:rsid w:val="03F6666D"/>
    <w:rsid w:val="03F6697B"/>
    <w:rsid w:val="0400228E"/>
    <w:rsid w:val="04545D1C"/>
    <w:rsid w:val="045C1885"/>
    <w:rsid w:val="04752DA4"/>
    <w:rsid w:val="04754611"/>
    <w:rsid w:val="049467E4"/>
    <w:rsid w:val="04975CA9"/>
    <w:rsid w:val="04B05649"/>
    <w:rsid w:val="04B22566"/>
    <w:rsid w:val="04D330E5"/>
    <w:rsid w:val="04E50229"/>
    <w:rsid w:val="04F0437A"/>
    <w:rsid w:val="04F06FAB"/>
    <w:rsid w:val="04F54D88"/>
    <w:rsid w:val="04F55A74"/>
    <w:rsid w:val="050D1C65"/>
    <w:rsid w:val="050D29FC"/>
    <w:rsid w:val="050E6C56"/>
    <w:rsid w:val="051F632A"/>
    <w:rsid w:val="05502988"/>
    <w:rsid w:val="05781299"/>
    <w:rsid w:val="058645FB"/>
    <w:rsid w:val="058864C9"/>
    <w:rsid w:val="058A7647"/>
    <w:rsid w:val="05A13785"/>
    <w:rsid w:val="05A86320"/>
    <w:rsid w:val="05DC66EA"/>
    <w:rsid w:val="05E53C19"/>
    <w:rsid w:val="05EF4620"/>
    <w:rsid w:val="06071298"/>
    <w:rsid w:val="062075B7"/>
    <w:rsid w:val="062A764E"/>
    <w:rsid w:val="062C0CFF"/>
    <w:rsid w:val="062E2CC9"/>
    <w:rsid w:val="06344119"/>
    <w:rsid w:val="064C13A1"/>
    <w:rsid w:val="064F49ED"/>
    <w:rsid w:val="065F10D4"/>
    <w:rsid w:val="06691F53"/>
    <w:rsid w:val="06824DC3"/>
    <w:rsid w:val="06B62CBE"/>
    <w:rsid w:val="06C02ACE"/>
    <w:rsid w:val="06F018E9"/>
    <w:rsid w:val="06F81790"/>
    <w:rsid w:val="070C18B2"/>
    <w:rsid w:val="0721638A"/>
    <w:rsid w:val="07504EC1"/>
    <w:rsid w:val="07680210"/>
    <w:rsid w:val="07807554"/>
    <w:rsid w:val="07A82607"/>
    <w:rsid w:val="07AA2823"/>
    <w:rsid w:val="07EF6488"/>
    <w:rsid w:val="07FE491D"/>
    <w:rsid w:val="07FE7478"/>
    <w:rsid w:val="08145EEF"/>
    <w:rsid w:val="082C5C36"/>
    <w:rsid w:val="083E18A8"/>
    <w:rsid w:val="08815FC9"/>
    <w:rsid w:val="088C3CD7"/>
    <w:rsid w:val="08A70B11"/>
    <w:rsid w:val="08C2594B"/>
    <w:rsid w:val="08C5628F"/>
    <w:rsid w:val="08D34C60"/>
    <w:rsid w:val="08DA732A"/>
    <w:rsid w:val="08DF02AB"/>
    <w:rsid w:val="08E23539"/>
    <w:rsid w:val="09034D67"/>
    <w:rsid w:val="090C7DBC"/>
    <w:rsid w:val="092E782F"/>
    <w:rsid w:val="09307805"/>
    <w:rsid w:val="093455E9"/>
    <w:rsid w:val="093601EC"/>
    <w:rsid w:val="093F343F"/>
    <w:rsid w:val="09400190"/>
    <w:rsid w:val="095D75E6"/>
    <w:rsid w:val="09624B8B"/>
    <w:rsid w:val="09694018"/>
    <w:rsid w:val="096B3256"/>
    <w:rsid w:val="096D799B"/>
    <w:rsid w:val="09715BCC"/>
    <w:rsid w:val="09732D22"/>
    <w:rsid w:val="09830F56"/>
    <w:rsid w:val="0983103C"/>
    <w:rsid w:val="098F591A"/>
    <w:rsid w:val="09AB63DF"/>
    <w:rsid w:val="09AC008E"/>
    <w:rsid w:val="09B11C21"/>
    <w:rsid w:val="09B97073"/>
    <w:rsid w:val="09BF550D"/>
    <w:rsid w:val="09C15C02"/>
    <w:rsid w:val="09D83A04"/>
    <w:rsid w:val="09EB5ECA"/>
    <w:rsid w:val="0A0D3F51"/>
    <w:rsid w:val="0A0F4BBF"/>
    <w:rsid w:val="0A206F44"/>
    <w:rsid w:val="0A34350D"/>
    <w:rsid w:val="0A543F79"/>
    <w:rsid w:val="0A590531"/>
    <w:rsid w:val="0A805DCD"/>
    <w:rsid w:val="0A981059"/>
    <w:rsid w:val="0AB67731"/>
    <w:rsid w:val="0AC50D58"/>
    <w:rsid w:val="0AD906E4"/>
    <w:rsid w:val="0ADC00AC"/>
    <w:rsid w:val="0B153DB2"/>
    <w:rsid w:val="0B34170C"/>
    <w:rsid w:val="0B3C19E4"/>
    <w:rsid w:val="0B412161"/>
    <w:rsid w:val="0B52111A"/>
    <w:rsid w:val="0B5515E7"/>
    <w:rsid w:val="0B836EFC"/>
    <w:rsid w:val="0B943328"/>
    <w:rsid w:val="0BA162F1"/>
    <w:rsid w:val="0BBE0EF3"/>
    <w:rsid w:val="0BCA3494"/>
    <w:rsid w:val="0BED706C"/>
    <w:rsid w:val="0BF20F5E"/>
    <w:rsid w:val="0C0B4A13"/>
    <w:rsid w:val="0C3B5545"/>
    <w:rsid w:val="0C4E1CFD"/>
    <w:rsid w:val="0C526EE9"/>
    <w:rsid w:val="0C6751C0"/>
    <w:rsid w:val="0C6D7B1A"/>
    <w:rsid w:val="0C7451AE"/>
    <w:rsid w:val="0C824799"/>
    <w:rsid w:val="0C8E2713"/>
    <w:rsid w:val="0C9B098C"/>
    <w:rsid w:val="0CE16E85"/>
    <w:rsid w:val="0D0E115E"/>
    <w:rsid w:val="0D1A5D55"/>
    <w:rsid w:val="0D5079C9"/>
    <w:rsid w:val="0D5779AA"/>
    <w:rsid w:val="0D596CD8"/>
    <w:rsid w:val="0D6B02E5"/>
    <w:rsid w:val="0D755681"/>
    <w:rsid w:val="0D806365"/>
    <w:rsid w:val="0D894C89"/>
    <w:rsid w:val="0D9D6A4F"/>
    <w:rsid w:val="0DC47726"/>
    <w:rsid w:val="0DD07E8E"/>
    <w:rsid w:val="0DED4707"/>
    <w:rsid w:val="0DF0595A"/>
    <w:rsid w:val="0DF66459"/>
    <w:rsid w:val="0E1D34C5"/>
    <w:rsid w:val="0E2A51DB"/>
    <w:rsid w:val="0E3B58C3"/>
    <w:rsid w:val="0E4203C2"/>
    <w:rsid w:val="0E4D215A"/>
    <w:rsid w:val="0E76345F"/>
    <w:rsid w:val="0E8D07A9"/>
    <w:rsid w:val="0E8D2557"/>
    <w:rsid w:val="0E8F4521"/>
    <w:rsid w:val="0EA96A56"/>
    <w:rsid w:val="0EDE68BC"/>
    <w:rsid w:val="0EE0029D"/>
    <w:rsid w:val="0F070B9C"/>
    <w:rsid w:val="0F1B3382"/>
    <w:rsid w:val="0F1E06BE"/>
    <w:rsid w:val="0F452A1A"/>
    <w:rsid w:val="0F505845"/>
    <w:rsid w:val="0F6B0AEA"/>
    <w:rsid w:val="0F6E05DA"/>
    <w:rsid w:val="0F6F294D"/>
    <w:rsid w:val="0F9D71A4"/>
    <w:rsid w:val="0FA16FBF"/>
    <w:rsid w:val="0FAE62C8"/>
    <w:rsid w:val="102313C5"/>
    <w:rsid w:val="10303AE2"/>
    <w:rsid w:val="1047123D"/>
    <w:rsid w:val="104D6E1D"/>
    <w:rsid w:val="105477D0"/>
    <w:rsid w:val="1092654A"/>
    <w:rsid w:val="1097590F"/>
    <w:rsid w:val="10B169D0"/>
    <w:rsid w:val="10E57B92"/>
    <w:rsid w:val="11005262"/>
    <w:rsid w:val="11042C72"/>
    <w:rsid w:val="110811D5"/>
    <w:rsid w:val="110A7E8F"/>
    <w:rsid w:val="110E3FBE"/>
    <w:rsid w:val="11160F29"/>
    <w:rsid w:val="11205904"/>
    <w:rsid w:val="11217F0E"/>
    <w:rsid w:val="11282B67"/>
    <w:rsid w:val="113F222E"/>
    <w:rsid w:val="114D5FBF"/>
    <w:rsid w:val="1155356A"/>
    <w:rsid w:val="115C585D"/>
    <w:rsid w:val="11612494"/>
    <w:rsid w:val="117F087D"/>
    <w:rsid w:val="11A8771C"/>
    <w:rsid w:val="11C10E95"/>
    <w:rsid w:val="11C32DB8"/>
    <w:rsid w:val="11CC15E8"/>
    <w:rsid w:val="11D803A6"/>
    <w:rsid w:val="11F21F83"/>
    <w:rsid w:val="120042B3"/>
    <w:rsid w:val="122B5D39"/>
    <w:rsid w:val="122E4051"/>
    <w:rsid w:val="123F24AA"/>
    <w:rsid w:val="1240005E"/>
    <w:rsid w:val="124A05FF"/>
    <w:rsid w:val="12535865"/>
    <w:rsid w:val="125D0492"/>
    <w:rsid w:val="127C6B6A"/>
    <w:rsid w:val="1288061D"/>
    <w:rsid w:val="12917548"/>
    <w:rsid w:val="12A50235"/>
    <w:rsid w:val="12A54313"/>
    <w:rsid w:val="12B46304"/>
    <w:rsid w:val="12C86253"/>
    <w:rsid w:val="12CD386A"/>
    <w:rsid w:val="12DB5F87"/>
    <w:rsid w:val="12E97412"/>
    <w:rsid w:val="12FC5EFD"/>
    <w:rsid w:val="13042E8E"/>
    <w:rsid w:val="13122564"/>
    <w:rsid w:val="132A2A6A"/>
    <w:rsid w:val="132E6AF3"/>
    <w:rsid w:val="1330113F"/>
    <w:rsid w:val="13322516"/>
    <w:rsid w:val="135411FB"/>
    <w:rsid w:val="13556914"/>
    <w:rsid w:val="137B32C6"/>
    <w:rsid w:val="137B698C"/>
    <w:rsid w:val="138B3C85"/>
    <w:rsid w:val="1393060F"/>
    <w:rsid w:val="13964C22"/>
    <w:rsid w:val="13AD00BD"/>
    <w:rsid w:val="13AE369B"/>
    <w:rsid w:val="13BB36C2"/>
    <w:rsid w:val="13BC22EB"/>
    <w:rsid w:val="13CB5FFB"/>
    <w:rsid w:val="13E50F0A"/>
    <w:rsid w:val="1405409E"/>
    <w:rsid w:val="14061EF9"/>
    <w:rsid w:val="140F5FC1"/>
    <w:rsid w:val="144731A8"/>
    <w:rsid w:val="14511BD0"/>
    <w:rsid w:val="14634486"/>
    <w:rsid w:val="14673613"/>
    <w:rsid w:val="146B158C"/>
    <w:rsid w:val="14740C40"/>
    <w:rsid w:val="14740CA0"/>
    <w:rsid w:val="14910D1F"/>
    <w:rsid w:val="14952D59"/>
    <w:rsid w:val="14CA5E6F"/>
    <w:rsid w:val="14CE79D6"/>
    <w:rsid w:val="14CF7773"/>
    <w:rsid w:val="14E35C54"/>
    <w:rsid w:val="150712B5"/>
    <w:rsid w:val="1525798D"/>
    <w:rsid w:val="15374960"/>
    <w:rsid w:val="154F67B8"/>
    <w:rsid w:val="15556CBE"/>
    <w:rsid w:val="155B33AF"/>
    <w:rsid w:val="155C2C83"/>
    <w:rsid w:val="1562473D"/>
    <w:rsid w:val="156D0F2C"/>
    <w:rsid w:val="157D1577"/>
    <w:rsid w:val="15995C85"/>
    <w:rsid w:val="15A20FDE"/>
    <w:rsid w:val="15B269CE"/>
    <w:rsid w:val="15B86A16"/>
    <w:rsid w:val="15DC30F7"/>
    <w:rsid w:val="15F31284"/>
    <w:rsid w:val="16175528"/>
    <w:rsid w:val="16573B76"/>
    <w:rsid w:val="165E749C"/>
    <w:rsid w:val="16663B33"/>
    <w:rsid w:val="1677305C"/>
    <w:rsid w:val="168C1346"/>
    <w:rsid w:val="16921F51"/>
    <w:rsid w:val="1696439C"/>
    <w:rsid w:val="16B0768E"/>
    <w:rsid w:val="16C2363D"/>
    <w:rsid w:val="16C94348"/>
    <w:rsid w:val="16D0666A"/>
    <w:rsid w:val="16D8458B"/>
    <w:rsid w:val="16F45869"/>
    <w:rsid w:val="16FE0496"/>
    <w:rsid w:val="16FE0B35"/>
    <w:rsid w:val="170B4961"/>
    <w:rsid w:val="172104ED"/>
    <w:rsid w:val="17283FF3"/>
    <w:rsid w:val="174560C4"/>
    <w:rsid w:val="174D6D27"/>
    <w:rsid w:val="17795D6E"/>
    <w:rsid w:val="17896F7F"/>
    <w:rsid w:val="17A91D97"/>
    <w:rsid w:val="17CE44BB"/>
    <w:rsid w:val="17F43647"/>
    <w:rsid w:val="18040C2B"/>
    <w:rsid w:val="180F1BFA"/>
    <w:rsid w:val="18170162"/>
    <w:rsid w:val="183F0D66"/>
    <w:rsid w:val="18616603"/>
    <w:rsid w:val="1867206B"/>
    <w:rsid w:val="18825C56"/>
    <w:rsid w:val="18C12E81"/>
    <w:rsid w:val="18C829C3"/>
    <w:rsid w:val="18D72D4C"/>
    <w:rsid w:val="18E90C52"/>
    <w:rsid w:val="18EB2C9C"/>
    <w:rsid w:val="18EC6AD0"/>
    <w:rsid w:val="18F8025C"/>
    <w:rsid w:val="18F82479"/>
    <w:rsid w:val="192A3D6D"/>
    <w:rsid w:val="194A79C2"/>
    <w:rsid w:val="195A546E"/>
    <w:rsid w:val="19662322"/>
    <w:rsid w:val="19737DBE"/>
    <w:rsid w:val="197A4670"/>
    <w:rsid w:val="197D6787"/>
    <w:rsid w:val="19882298"/>
    <w:rsid w:val="198822AE"/>
    <w:rsid w:val="198B3B37"/>
    <w:rsid w:val="19981EF7"/>
    <w:rsid w:val="19A465B7"/>
    <w:rsid w:val="19D447D1"/>
    <w:rsid w:val="19EB584A"/>
    <w:rsid w:val="1A017525"/>
    <w:rsid w:val="1A277D03"/>
    <w:rsid w:val="1A3441CE"/>
    <w:rsid w:val="1A3729B7"/>
    <w:rsid w:val="1A3F504D"/>
    <w:rsid w:val="1A424B3D"/>
    <w:rsid w:val="1A5F2FF9"/>
    <w:rsid w:val="1A660B13"/>
    <w:rsid w:val="1A7A6085"/>
    <w:rsid w:val="1A7B4D4C"/>
    <w:rsid w:val="1AE13FAE"/>
    <w:rsid w:val="1AE54FA2"/>
    <w:rsid w:val="1AEA7709"/>
    <w:rsid w:val="1AF94918"/>
    <w:rsid w:val="1AFE60A6"/>
    <w:rsid w:val="1B02070C"/>
    <w:rsid w:val="1B38332F"/>
    <w:rsid w:val="1B383E3B"/>
    <w:rsid w:val="1B3E22D3"/>
    <w:rsid w:val="1B430D28"/>
    <w:rsid w:val="1B46240B"/>
    <w:rsid w:val="1B4F26FF"/>
    <w:rsid w:val="1B637AA3"/>
    <w:rsid w:val="1B650651"/>
    <w:rsid w:val="1B7E25C8"/>
    <w:rsid w:val="1BBD7B09"/>
    <w:rsid w:val="1BCC2910"/>
    <w:rsid w:val="1BE735BB"/>
    <w:rsid w:val="1BF43C15"/>
    <w:rsid w:val="1BF91C86"/>
    <w:rsid w:val="1BFB37FD"/>
    <w:rsid w:val="1C063F16"/>
    <w:rsid w:val="1C16002F"/>
    <w:rsid w:val="1C2F3986"/>
    <w:rsid w:val="1C307DD3"/>
    <w:rsid w:val="1C3F331F"/>
    <w:rsid w:val="1C512E16"/>
    <w:rsid w:val="1C5C60B3"/>
    <w:rsid w:val="1C6A0B26"/>
    <w:rsid w:val="1C6C5EA1"/>
    <w:rsid w:val="1C821221"/>
    <w:rsid w:val="1C856F63"/>
    <w:rsid w:val="1C920FD1"/>
    <w:rsid w:val="1C965875"/>
    <w:rsid w:val="1C9B4A96"/>
    <w:rsid w:val="1C9F4BA5"/>
    <w:rsid w:val="1CC546A1"/>
    <w:rsid w:val="1CE343B6"/>
    <w:rsid w:val="1D062EFB"/>
    <w:rsid w:val="1D212085"/>
    <w:rsid w:val="1D21453E"/>
    <w:rsid w:val="1D300A32"/>
    <w:rsid w:val="1D3249F5"/>
    <w:rsid w:val="1D352737"/>
    <w:rsid w:val="1D464944"/>
    <w:rsid w:val="1D484219"/>
    <w:rsid w:val="1D4A1FB0"/>
    <w:rsid w:val="1D4D0AEA"/>
    <w:rsid w:val="1D4E30E0"/>
    <w:rsid w:val="1D6D0123"/>
    <w:rsid w:val="1D8A1AE6"/>
    <w:rsid w:val="1D8E1361"/>
    <w:rsid w:val="1D8F0099"/>
    <w:rsid w:val="1D954B53"/>
    <w:rsid w:val="1DAA7ABB"/>
    <w:rsid w:val="1DB418AE"/>
    <w:rsid w:val="1DBF2C53"/>
    <w:rsid w:val="1DD35753"/>
    <w:rsid w:val="1DD97567"/>
    <w:rsid w:val="1DE06B47"/>
    <w:rsid w:val="1DFA18DB"/>
    <w:rsid w:val="1DFC1CFB"/>
    <w:rsid w:val="1DFF06F5"/>
    <w:rsid w:val="1E18008F"/>
    <w:rsid w:val="1E1B6F0F"/>
    <w:rsid w:val="1E1C7453"/>
    <w:rsid w:val="1E234C86"/>
    <w:rsid w:val="1E375500"/>
    <w:rsid w:val="1E6D2AB7"/>
    <w:rsid w:val="1E875215"/>
    <w:rsid w:val="1EA062D6"/>
    <w:rsid w:val="1EE26D41"/>
    <w:rsid w:val="1EF04B68"/>
    <w:rsid w:val="1EF95DC8"/>
    <w:rsid w:val="1F1840BF"/>
    <w:rsid w:val="1F394761"/>
    <w:rsid w:val="1F413615"/>
    <w:rsid w:val="1F567104"/>
    <w:rsid w:val="1F764EB3"/>
    <w:rsid w:val="1F7E70DD"/>
    <w:rsid w:val="1F9609FC"/>
    <w:rsid w:val="1FA0658E"/>
    <w:rsid w:val="1FB274CF"/>
    <w:rsid w:val="1FC93481"/>
    <w:rsid w:val="20020644"/>
    <w:rsid w:val="200A3A07"/>
    <w:rsid w:val="203D202F"/>
    <w:rsid w:val="20547378"/>
    <w:rsid w:val="208A0FEC"/>
    <w:rsid w:val="20955963"/>
    <w:rsid w:val="20B34CA3"/>
    <w:rsid w:val="20C91B14"/>
    <w:rsid w:val="20C938C2"/>
    <w:rsid w:val="20E02B3F"/>
    <w:rsid w:val="21042CED"/>
    <w:rsid w:val="21132D8F"/>
    <w:rsid w:val="21222E82"/>
    <w:rsid w:val="21225D68"/>
    <w:rsid w:val="212B0C86"/>
    <w:rsid w:val="21384941"/>
    <w:rsid w:val="213C22E6"/>
    <w:rsid w:val="213F5933"/>
    <w:rsid w:val="21432866"/>
    <w:rsid w:val="2156329D"/>
    <w:rsid w:val="215C76CB"/>
    <w:rsid w:val="215F7298"/>
    <w:rsid w:val="216B3B6D"/>
    <w:rsid w:val="216E446A"/>
    <w:rsid w:val="21966885"/>
    <w:rsid w:val="21A40240"/>
    <w:rsid w:val="21AD4F92"/>
    <w:rsid w:val="21BD287E"/>
    <w:rsid w:val="21C855F1"/>
    <w:rsid w:val="21CE69C6"/>
    <w:rsid w:val="21F506E7"/>
    <w:rsid w:val="221768AF"/>
    <w:rsid w:val="22325672"/>
    <w:rsid w:val="2237355B"/>
    <w:rsid w:val="22627729"/>
    <w:rsid w:val="226759CE"/>
    <w:rsid w:val="227B0606"/>
    <w:rsid w:val="22925B60"/>
    <w:rsid w:val="229B4DEB"/>
    <w:rsid w:val="229E0FC0"/>
    <w:rsid w:val="22A53EBB"/>
    <w:rsid w:val="22C72083"/>
    <w:rsid w:val="230B0114"/>
    <w:rsid w:val="23243032"/>
    <w:rsid w:val="23437C1D"/>
    <w:rsid w:val="235F0836"/>
    <w:rsid w:val="23627FFE"/>
    <w:rsid w:val="236451AC"/>
    <w:rsid w:val="23653275"/>
    <w:rsid w:val="236F2642"/>
    <w:rsid w:val="23757D31"/>
    <w:rsid w:val="23780F55"/>
    <w:rsid w:val="23A84C62"/>
    <w:rsid w:val="23CC19FB"/>
    <w:rsid w:val="23D15308"/>
    <w:rsid w:val="23D36806"/>
    <w:rsid w:val="23EA0950"/>
    <w:rsid w:val="23F078ED"/>
    <w:rsid w:val="240A66CC"/>
    <w:rsid w:val="240B41F2"/>
    <w:rsid w:val="242A0B1C"/>
    <w:rsid w:val="243C084F"/>
    <w:rsid w:val="244A2F6C"/>
    <w:rsid w:val="247B1377"/>
    <w:rsid w:val="247C6E9E"/>
    <w:rsid w:val="24AA5311"/>
    <w:rsid w:val="24AC60B9"/>
    <w:rsid w:val="24B37F7A"/>
    <w:rsid w:val="24D32F62"/>
    <w:rsid w:val="24E24F53"/>
    <w:rsid w:val="24FF21A0"/>
    <w:rsid w:val="25095BC1"/>
    <w:rsid w:val="2515004A"/>
    <w:rsid w:val="252235A1"/>
    <w:rsid w:val="252729FF"/>
    <w:rsid w:val="252C2672"/>
    <w:rsid w:val="252C4420"/>
    <w:rsid w:val="25381017"/>
    <w:rsid w:val="255536C6"/>
    <w:rsid w:val="259015F2"/>
    <w:rsid w:val="25B368EF"/>
    <w:rsid w:val="25C1100C"/>
    <w:rsid w:val="25C47F96"/>
    <w:rsid w:val="25FA451E"/>
    <w:rsid w:val="25FD7537"/>
    <w:rsid w:val="26487293"/>
    <w:rsid w:val="265D3796"/>
    <w:rsid w:val="265F1E3F"/>
    <w:rsid w:val="26600825"/>
    <w:rsid w:val="266D1620"/>
    <w:rsid w:val="267C579A"/>
    <w:rsid w:val="26926505"/>
    <w:rsid w:val="269445A9"/>
    <w:rsid w:val="26963359"/>
    <w:rsid w:val="26C243E4"/>
    <w:rsid w:val="26D60AE7"/>
    <w:rsid w:val="26DE174A"/>
    <w:rsid w:val="26E56F7C"/>
    <w:rsid w:val="26EB0D13"/>
    <w:rsid w:val="26F92A28"/>
    <w:rsid w:val="27177802"/>
    <w:rsid w:val="275428D9"/>
    <w:rsid w:val="27585BE1"/>
    <w:rsid w:val="275B5B8B"/>
    <w:rsid w:val="27702CEA"/>
    <w:rsid w:val="27716A62"/>
    <w:rsid w:val="277D0F63"/>
    <w:rsid w:val="27816348"/>
    <w:rsid w:val="278973DC"/>
    <w:rsid w:val="27962F80"/>
    <w:rsid w:val="27AD16A2"/>
    <w:rsid w:val="27BA2B3B"/>
    <w:rsid w:val="27C748D4"/>
    <w:rsid w:val="27E3464F"/>
    <w:rsid w:val="27F52A30"/>
    <w:rsid w:val="27F82CDF"/>
    <w:rsid w:val="27FF5E1C"/>
    <w:rsid w:val="280D21A7"/>
    <w:rsid w:val="2810627B"/>
    <w:rsid w:val="28136894"/>
    <w:rsid w:val="283379A5"/>
    <w:rsid w:val="286D0FD7"/>
    <w:rsid w:val="28814A83"/>
    <w:rsid w:val="288C64A3"/>
    <w:rsid w:val="28B135BA"/>
    <w:rsid w:val="28C52BC1"/>
    <w:rsid w:val="28C7453C"/>
    <w:rsid w:val="28D472A8"/>
    <w:rsid w:val="2904122D"/>
    <w:rsid w:val="291E22D1"/>
    <w:rsid w:val="29493CC1"/>
    <w:rsid w:val="29757B08"/>
    <w:rsid w:val="297F4B80"/>
    <w:rsid w:val="299308EF"/>
    <w:rsid w:val="29A547A1"/>
    <w:rsid w:val="29AB57ED"/>
    <w:rsid w:val="29AB710C"/>
    <w:rsid w:val="29D42A0C"/>
    <w:rsid w:val="29DF69E0"/>
    <w:rsid w:val="29E42148"/>
    <w:rsid w:val="29F05093"/>
    <w:rsid w:val="2A0530A4"/>
    <w:rsid w:val="2A055EA3"/>
    <w:rsid w:val="2A097761"/>
    <w:rsid w:val="2A0A0B38"/>
    <w:rsid w:val="2A0C2A72"/>
    <w:rsid w:val="2A21378A"/>
    <w:rsid w:val="2A2C02DD"/>
    <w:rsid w:val="2A312762"/>
    <w:rsid w:val="2A443FBA"/>
    <w:rsid w:val="2A4E308A"/>
    <w:rsid w:val="2A6428AE"/>
    <w:rsid w:val="2A703001"/>
    <w:rsid w:val="2A982594"/>
    <w:rsid w:val="2AAB2C02"/>
    <w:rsid w:val="2ABA24CE"/>
    <w:rsid w:val="2AC222E5"/>
    <w:rsid w:val="2AC5334C"/>
    <w:rsid w:val="2AE77661"/>
    <w:rsid w:val="2AE97E46"/>
    <w:rsid w:val="2AF07C9E"/>
    <w:rsid w:val="2AFA6AD0"/>
    <w:rsid w:val="2B0156DD"/>
    <w:rsid w:val="2B083239"/>
    <w:rsid w:val="2B094DA5"/>
    <w:rsid w:val="2B195446"/>
    <w:rsid w:val="2B401458"/>
    <w:rsid w:val="2B6C1270"/>
    <w:rsid w:val="2B9864AF"/>
    <w:rsid w:val="2BAA0794"/>
    <w:rsid w:val="2BB313F7"/>
    <w:rsid w:val="2BB5327D"/>
    <w:rsid w:val="2BBE3CAD"/>
    <w:rsid w:val="2BCC4267"/>
    <w:rsid w:val="2BD03189"/>
    <w:rsid w:val="2BF01BE9"/>
    <w:rsid w:val="2BF9798B"/>
    <w:rsid w:val="2C130355"/>
    <w:rsid w:val="2C33078A"/>
    <w:rsid w:val="2C353457"/>
    <w:rsid w:val="2C3F0EDD"/>
    <w:rsid w:val="2C5A5D16"/>
    <w:rsid w:val="2C763771"/>
    <w:rsid w:val="2C792640"/>
    <w:rsid w:val="2C7A0167"/>
    <w:rsid w:val="2C840FE5"/>
    <w:rsid w:val="2C9C78F2"/>
    <w:rsid w:val="2CAB36BB"/>
    <w:rsid w:val="2CAD5D9E"/>
    <w:rsid w:val="2CC31B0E"/>
    <w:rsid w:val="2CDB3C0F"/>
    <w:rsid w:val="2CFA3055"/>
    <w:rsid w:val="2D142369"/>
    <w:rsid w:val="2D203339"/>
    <w:rsid w:val="2D3622E0"/>
    <w:rsid w:val="2D377E06"/>
    <w:rsid w:val="2D382909"/>
    <w:rsid w:val="2D4349FC"/>
    <w:rsid w:val="2D506CDB"/>
    <w:rsid w:val="2D7B4196"/>
    <w:rsid w:val="2D7C3A6A"/>
    <w:rsid w:val="2D83498F"/>
    <w:rsid w:val="2DA24B51"/>
    <w:rsid w:val="2DA76D39"/>
    <w:rsid w:val="2DBB1676"/>
    <w:rsid w:val="2DCC64CC"/>
    <w:rsid w:val="2DD4060D"/>
    <w:rsid w:val="2E053375"/>
    <w:rsid w:val="2E06399F"/>
    <w:rsid w:val="2E165DC6"/>
    <w:rsid w:val="2E3D144C"/>
    <w:rsid w:val="2E530C6F"/>
    <w:rsid w:val="2E5F5866"/>
    <w:rsid w:val="2E7035CF"/>
    <w:rsid w:val="2E7A26A0"/>
    <w:rsid w:val="2E9D4F25"/>
    <w:rsid w:val="2E9F2106"/>
    <w:rsid w:val="2EA43035"/>
    <w:rsid w:val="2EA96F5F"/>
    <w:rsid w:val="2EAC3687"/>
    <w:rsid w:val="2EB20AE9"/>
    <w:rsid w:val="2EBA484A"/>
    <w:rsid w:val="2EC36B9A"/>
    <w:rsid w:val="2ED00512"/>
    <w:rsid w:val="2ED11283"/>
    <w:rsid w:val="2ED70FE3"/>
    <w:rsid w:val="2F0F2DE8"/>
    <w:rsid w:val="2F210D6D"/>
    <w:rsid w:val="2F600A70"/>
    <w:rsid w:val="2F7C41F6"/>
    <w:rsid w:val="2F9652B7"/>
    <w:rsid w:val="2FA23C5C"/>
    <w:rsid w:val="2FA379D4"/>
    <w:rsid w:val="2FBA4CE1"/>
    <w:rsid w:val="2FC31E25"/>
    <w:rsid w:val="2FC97EF0"/>
    <w:rsid w:val="2FDB2CCA"/>
    <w:rsid w:val="300E4469"/>
    <w:rsid w:val="301D1535"/>
    <w:rsid w:val="302270AC"/>
    <w:rsid w:val="3028625C"/>
    <w:rsid w:val="302B5213"/>
    <w:rsid w:val="30473B7E"/>
    <w:rsid w:val="305B1301"/>
    <w:rsid w:val="306949F8"/>
    <w:rsid w:val="306C426A"/>
    <w:rsid w:val="308C2216"/>
    <w:rsid w:val="309A2B85"/>
    <w:rsid w:val="30D047F9"/>
    <w:rsid w:val="30D176A8"/>
    <w:rsid w:val="30D836AE"/>
    <w:rsid w:val="30F229C1"/>
    <w:rsid w:val="30FE6646"/>
    <w:rsid w:val="3106021B"/>
    <w:rsid w:val="31062EA2"/>
    <w:rsid w:val="310E3A55"/>
    <w:rsid w:val="311566B0"/>
    <w:rsid w:val="311F03E8"/>
    <w:rsid w:val="313A1C72"/>
    <w:rsid w:val="313F6189"/>
    <w:rsid w:val="31673D67"/>
    <w:rsid w:val="316B62D0"/>
    <w:rsid w:val="317E62B5"/>
    <w:rsid w:val="31905D36"/>
    <w:rsid w:val="31994BEB"/>
    <w:rsid w:val="319A0654"/>
    <w:rsid w:val="319C292D"/>
    <w:rsid w:val="31B61C41"/>
    <w:rsid w:val="31EB11BF"/>
    <w:rsid w:val="320C1861"/>
    <w:rsid w:val="320E382B"/>
    <w:rsid w:val="321626E0"/>
    <w:rsid w:val="325154C6"/>
    <w:rsid w:val="325B00F2"/>
    <w:rsid w:val="32672F3B"/>
    <w:rsid w:val="327A55B2"/>
    <w:rsid w:val="32823F5C"/>
    <w:rsid w:val="32860F7F"/>
    <w:rsid w:val="328C29A2"/>
    <w:rsid w:val="329873F6"/>
    <w:rsid w:val="32A16EDD"/>
    <w:rsid w:val="32A366F9"/>
    <w:rsid w:val="32A5328C"/>
    <w:rsid w:val="32AC4DF2"/>
    <w:rsid w:val="32C32AC3"/>
    <w:rsid w:val="32D16004"/>
    <w:rsid w:val="331210F9"/>
    <w:rsid w:val="332D1839"/>
    <w:rsid w:val="33300672"/>
    <w:rsid w:val="33460DA3"/>
    <w:rsid w:val="335C50DA"/>
    <w:rsid w:val="33631954"/>
    <w:rsid w:val="336554AC"/>
    <w:rsid w:val="336B25B7"/>
    <w:rsid w:val="339C4E66"/>
    <w:rsid w:val="33E505BB"/>
    <w:rsid w:val="33F32FE6"/>
    <w:rsid w:val="340053F5"/>
    <w:rsid w:val="341B1BA3"/>
    <w:rsid w:val="34207846"/>
    <w:rsid w:val="3422536C"/>
    <w:rsid w:val="342B43AF"/>
    <w:rsid w:val="34402BA6"/>
    <w:rsid w:val="348A2F11"/>
    <w:rsid w:val="34C23336"/>
    <w:rsid w:val="34CA155F"/>
    <w:rsid w:val="34DB376C"/>
    <w:rsid w:val="34DD1293"/>
    <w:rsid w:val="34F25B0A"/>
    <w:rsid w:val="351C000D"/>
    <w:rsid w:val="35223149"/>
    <w:rsid w:val="353A66E5"/>
    <w:rsid w:val="353D7F83"/>
    <w:rsid w:val="357339A5"/>
    <w:rsid w:val="357D65D2"/>
    <w:rsid w:val="357F7306"/>
    <w:rsid w:val="3586192A"/>
    <w:rsid w:val="35976CC6"/>
    <w:rsid w:val="35A170AC"/>
    <w:rsid w:val="35A912AD"/>
    <w:rsid w:val="35B55280"/>
    <w:rsid w:val="35B82315"/>
    <w:rsid w:val="35B96DA7"/>
    <w:rsid w:val="35BC2DB1"/>
    <w:rsid w:val="35C6441D"/>
    <w:rsid w:val="35EB2F83"/>
    <w:rsid w:val="360D5BA8"/>
    <w:rsid w:val="3619454C"/>
    <w:rsid w:val="363F5ECE"/>
    <w:rsid w:val="36405F7D"/>
    <w:rsid w:val="3659703F"/>
    <w:rsid w:val="368C4D1E"/>
    <w:rsid w:val="36AC3612"/>
    <w:rsid w:val="36B10C29"/>
    <w:rsid w:val="36B72383"/>
    <w:rsid w:val="36CF7301"/>
    <w:rsid w:val="36D06057"/>
    <w:rsid w:val="36EB26B4"/>
    <w:rsid w:val="3701395E"/>
    <w:rsid w:val="370D4026"/>
    <w:rsid w:val="371E0DBB"/>
    <w:rsid w:val="37271401"/>
    <w:rsid w:val="373553B6"/>
    <w:rsid w:val="373C0998"/>
    <w:rsid w:val="37505DC1"/>
    <w:rsid w:val="37605888"/>
    <w:rsid w:val="377063EE"/>
    <w:rsid w:val="377E7BEF"/>
    <w:rsid w:val="378B3228"/>
    <w:rsid w:val="37AC52E5"/>
    <w:rsid w:val="37B22EAA"/>
    <w:rsid w:val="37F04682"/>
    <w:rsid w:val="381F2E29"/>
    <w:rsid w:val="382379DB"/>
    <w:rsid w:val="38475085"/>
    <w:rsid w:val="386A0303"/>
    <w:rsid w:val="389C50F4"/>
    <w:rsid w:val="38F64947"/>
    <w:rsid w:val="390451D1"/>
    <w:rsid w:val="391A7448"/>
    <w:rsid w:val="391D25A6"/>
    <w:rsid w:val="392C07EA"/>
    <w:rsid w:val="39344C86"/>
    <w:rsid w:val="394E394D"/>
    <w:rsid w:val="3962620A"/>
    <w:rsid w:val="396475D9"/>
    <w:rsid w:val="398A2FAD"/>
    <w:rsid w:val="39A2565D"/>
    <w:rsid w:val="39A44A75"/>
    <w:rsid w:val="39B07995"/>
    <w:rsid w:val="39E177BD"/>
    <w:rsid w:val="39E90EDB"/>
    <w:rsid w:val="39E92488"/>
    <w:rsid w:val="39F350B4"/>
    <w:rsid w:val="39FB3B73"/>
    <w:rsid w:val="39FC665F"/>
    <w:rsid w:val="3A06303A"/>
    <w:rsid w:val="3A09400E"/>
    <w:rsid w:val="3A0950D4"/>
    <w:rsid w:val="3A0D43C8"/>
    <w:rsid w:val="3A1E1FF8"/>
    <w:rsid w:val="3A2F07E2"/>
    <w:rsid w:val="3A3F02FA"/>
    <w:rsid w:val="3A437A7D"/>
    <w:rsid w:val="3A4B4EF0"/>
    <w:rsid w:val="3A5C0EAC"/>
    <w:rsid w:val="3A614714"/>
    <w:rsid w:val="3A773F37"/>
    <w:rsid w:val="3A8A03D0"/>
    <w:rsid w:val="3A963770"/>
    <w:rsid w:val="3A965EAE"/>
    <w:rsid w:val="3AB559E7"/>
    <w:rsid w:val="3AB672B6"/>
    <w:rsid w:val="3AC05AAA"/>
    <w:rsid w:val="3AC77BD0"/>
    <w:rsid w:val="3AD428C7"/>
    <w:rsid w:val="3ADC396B"/>
    <w:rsid w:val="3AE06237"/>
    <w:rsid w:val="3AED3A93"/>
    <w:rsid w:val="3AF811CC"/>
    <w:rsid w:val="3AFA070A"/>
    <w:rsid w:val="3B4E6A46"/>
    <w:rsid w:val="3B547201"/>
    <w:rsid w:val="3B592632"/>
    <w:rsid w:val="3B6815D1"/>
    <w:rsid w:val="3B6B61E4"/>
    <w:rsid w:val="3B8D7D2C"/>
    <w:rsid w:val="3B917349"/>
    <w:rsid w:val="3B9A1C8B"/>
    <w:rsid w:val="3B9A612F"/>
    <w:rsid w:val="3BA84A83"/>
    <w:rsid w:val="3BB360C3"/>
    <w:rsid w:val="3BC23BA8"/>
    <w:rsid w:val="3BEB698B"/>
    <w:rsid w:val="3C457F1A"/>
    <w:rsid w:val="3C533DA8"/>
    <w:rsid w:val="3C5603B1"/>
    <w:rsid w:val="3C634773"/>
    <w:rsid w:val="3C943E4F"/>
    <w:rsid w:val="3C9B3F0D"/>
    <w:rsid w:val="3CA901D1"/>
    <w:rsid w:val="3CB10EDC"/>
    <w:rsid w:val="3CD10F1E"/>
    <w:rsid w:val="3CF33D49"/>
    <w:rsid w:val="3CF72329"/>
    <w:rsid w:val="3CFF0CB0"/>
    <w:rsid w:val="3D167A38"/>
    <w:rsid w:val="3D402D53"/>
    <w:rsid w:val="3D4A016C"/>
    <w:rsid w:val="3D572B96"/>
    <w:rsid w:val="3D6E6D6D"/>
    <w:rsid w:val="3D7841B0"/>
    <w:rsid w:val="3D7B49F7"/>
    <w:rsid w:val="3D875C90"/>
    <w:rsid w:val="3DB334D8"/>
    <w:rsid w:val="3DE546C0"/>
    <w:rsid w:val="3DF14F82"/>
    <w:rsid w:val="3DFD29A6"/>
    <w:rsid w:val="3DFD580E"/>
    <w:rsid w:val="3E1321C9"/>
    <w:rsid w:val="3E1F291C"/>
    <w:rsid w:val="3E314431"/>
    <w:rsid w:val="3E4878EC"/>
    <w:rsid w:val="3E535C0C"/>
    <w:rsid w:val="3E6015FB"/>
    <w:rsid w:val="3E6F204E"/>
    <w:rsid w:val="3E7013C9"/>
    <w:rsid w:val="3E7259A1"/>
    <w:rsid w:val="3E9B4698"/>
    <w:rsid w:val="3EB94B1E"/>
    <w:rsid w:val="3EC05EAD"/>
    <w:rsid w:val="3EC62D97"/>
    <w:rsid w:val="3ED5122D"/>
    <w:rsid w:val="3ED96F6F"/>
    <w:rsid w:val="3EDB4A95"/>
    <w:rsid w:val="3EE020AB"/>
    <w:rsid w:val="3EE20A60"/>
    <w:rsid w:val="3EF47905"/>
    <w:rsid w:val="3F1E0E25"/>
    <w:rsid w:val="3F2D72BA"/>
    <w:rsid w:val="3F316DAB"/>
    <w:rsid w:val="3F5553CE"/>
    <w:rsid w:val="3F6933DE"/>
    <w:rsid w:val="3F88629F"/>
    <w:rsid w:val="3F9A771C"/>
    <w:rsid w:val="3FAA26B9"/>
    <w:rsid w:val="3FBC2F95"/>
    <w:rsid w:val="3FD15E98"/>
    <w:rsid w:val="3FEA76D6"/>
    <w:rsid w:val="3FED4223"/>
    <w:rsid w:val="4013025E"/>
    <w:rsid w:val="40155D85"/>
    <w:rsid w:val="40397520"/>
    <w:rsid w:val="40457F18"/>
    <w:rsid w:val="40532FB1"/>
    <w:rsid w:val="4061721C"/>
    <w:rsid w:val="407A02DD"/>
    <w:rsid w:val="409A3FFF"/>
    <w:rsid w:val="40A30583"/>
    <w:rsid w:val="40A8758B"/>
    <w:rsid w:val="40BE466E"/>
    <w:rsid w:val="40C14631"/>
    <w:rsid w:val="40F60F60"/>
    <w:rsid w:val="41057BC3"/>
    <w:rsid w:val="4113335B"/>
    <w:rsid w:val="414D52AA"/>
    <w:rsid w:val="41831414"/>
    <w:rsid w:val="418D4040"/>
    <w:rsid w:val="419946ED"/>
    <w:rsid w:val="41A03A7B"/>
    <w:rsid w:val="41CC707C"/>
    <w:rsid w:val="41EF2605"/>
    <w:rsid w:val="41F26874"/>
    <w:rsid w:val="42065412"/>
    <w:rsid w:val="42187E92"/>
    <w:rsid w:val="42244291"/>
    <w:rsid w:val="422E312E"/>
    <w:rsid w:val="424A3F30"/>
    <w:rsid w:val="42756FAE"/>
    <w:rsid w:val="42886D52"/>
    <w:rsid w:val="42A163C1"/>
    <w:rsid w:val="42B9408F"/>
    <w:rsid w:val="42BB1548"/>
    <w:rsid w:val="42C10446"/>
    <w:rsid w:val="42D77C69"/>
    <w:rsid w:val="42DC54C2"/>
    <w:rsid w:val="42DE1F03"/>
    <w:rsid w:val="42E15F74"/>
    <w:rsid w:val="42E303BC"/>
    <w:rsid w:val="42FF4F66"/>
    <w:rsid w:val="43111859"/>
    <w:rsid w:val="43122A4F"/>
    <w:rsid w:val="43324E9F"/>
    <w:rsid w:val="43476B9D"/>
    <w:rsid w:val="4357079C"/>
    <w:rsid w:val="43605D7F"/>
    <w:rsid w:val="43BD0C0D"/>
    <w:rsid w:val="43CB418A"/>
    <w:rsid w:val="43D807B0"/>
    <w:rsid w:val="43DA5F2A"/>
    <w:rsid w:val="43E84605"/>
    <w:rsid w:val="43F565F9"/>
    <w:rsid w:val="43F81C45"/>
    <w:rsid w:val="44007CD7"/>
    <w:rsid w:val="440915C7"/>
    <w:rsid w:val="44180782"/>
    <w:rsid w:val="44367A82"/>
    <w:rsid w:val="443E022D"/>
    <w:rsid w:val="4444688F"/>
    <w:rsid w:val="444F55DD"/>
    <w:rsid w:val="44652C1C"/>
    <w:rsid w:val="44655BB3"/>
    <w:rsid w:val="4488746D"/>
    <w:rsid w:val="448D4A83"/>
    <w:rsid w:val="448E4BA8"/>
    <w:rsid w:val="44956DCF"/>
    <w:rsid w:val="44AB2639"/>
    <w:rsid w:val="44C92DCC"/>
    <w:rsid w:val="44EC0B83"/>
    <w:rsid w:val="4516449A"/>
    <w:rsid w:val="45284546"/>
    <w:rsid w:val="453250A1"/>
    <w:rsid w:val="45486588"/>
    <w:rsid w:val="454D7D6F"/>
    <w:rsid w:val="455C18AA"/>
    <w:rsid w:val="45654F8E"/>
    <w:rsid w:val="456665AC"/>
    <w:rsid w:val="456E7E42"/>
    <w:rsid w:val="45AC1C0E"/>
    <w:rsid w:val="45B0587D"/>
    <w:rsid w:val="45B62F89"/>
    <w:rsid w:val="45BB5FDA"/>
    <w:rsid w:val="45D3296A"/>
    <w:rsid w:val="45E3691A"/>
    <w:rsid w:val="45E61281"/>
    <w:rsid w:val="45EC3A2B"/>
    <w:rsid w:val="45F36B68"/>
    <w:rsid w:val="460F771A"/>
    <w:rsid w:val="46157029"/>
    <w:rsid w:val="462B2585"/>
    <w:rsid w:val="464E4716"/>
    <w:rsid w:val="46565349"/>
    <w:rsid w:val="467F03FC"/>
    <w:rsid w:val="46825699"/>
    <w:rsid w:val="46841EB6"/>
    <w:rsid w:val="469871A4"/>
    <w:rsid w:val="46B534C7"/>
    <w:rsid w:val="46C422B2"/>
    <w:rsid w:val="46C944DF"/>
    <w:rsid w:val="470B7EE1"/>
    <w:rsid w:val="471157C5"/>
    <w:rsid w:val="47284399"/>
    <w:rsid w:val="472B3EAB"/>
    <w:rsid w:val="47523792"/>
    <w:rsid w:val="47542F69"/>
    <w:rsid w:val="476203B4"/>
    <w:rsid w:val="47714849"/>
    <w:rsid w:val="477813C3"/>
    <w:rsid w:val="4795511D"/>
    <w:rsid w:val="47AE261E"/>
    <w:rsid w:val="47B8502A"/>
    <w:rsid w:val="47CB3A7B"/>
    <w:rsid w:val="47D71C0C"/>
    <w:rsid w:val="47FF5E5B"/>
    <w:rsid w:val="48033763"/>
    <w:rsid w:val="480B10DE"/>
    <w:rsid w:val="481422FF"/>
    <w:rsid w:val="481608EC"/>
    <w:rsid w:val="48270D4B"/>
    <w:rsid w:val="48272AF9"/>
    <w:rsid w:val="48433C5D"/>
    <w:rsid w:val="485E22C7"/>
    <w:rsid w:val="48643D4D"/>
    <w:rsid w:val="48774D07"/>
    <w:rsid w:val="48837A03"/>
    <w:rsid w:val="48973596"/>
    <w:rsid w:val="48A0411C"/>
    <w:rsid w:val="48A979B2"/>
    <w:rsid w:val="48B719F5"/>
    <w:rsid w:val="48D83B6D"/>
    <w:rsid w:val="48DB1D9C"/>
    <w:rsid w:val="48E2351E"/>
    <w:rsid w:val="48FB36AD"/>
    <w:rsid w:val="490607F9"/>
    <w:rsid w:val="49075444"/>
    <w:rsid w:val="490A32DB"/>
    <w:rsid w:val="490A6919"/>
    <w:rsid w:val="490C292B"/>
    <w:rsid w:val="49177BD6"/>
    <w:rsid w:val="491E2718"/>
    <w:rsid w:val="49641B2B"/>
    <w:rsid w:val="496C065F"/>
    <w:rsid w:val="4981092F"/>
    <w:rsid w:val="498B355B"/>
    <w:rsid w:val="49BA67A1"/>
    <w:rsid w:val="49CD76D0"/>
    <w:rsid w:val="49D45F5E"/>
    <w:rsid w:val="49DE6EC2"/>
    <w:rsid w:val="49E301E3"/>
    <w:rsid w:val="49E54A1A"/>
    <w:rsid w:val="4A0757CB"/>
    <w:rsid w:val="4A162E25"/>
    <w:rsid w:val="4A1D3019"/>
    <w:rsid w:val="4A3634C7"/>
    <w:rsid w:val="4A370250"/>
    <w:rsid w:val="4A4F4589"/>
    <w:rsid w:val="4A5D6CA6"/>
    <w:rsid w:val="4A6F0787"/>
    <w:rsid w:val="4A750CB8"/>
    <w:rsid w:val="4A7D09CF"/>
    <w:rsid w:val="4A981A8C"/>
    <w:rsid w:val="4AA34337"/>
    <w:rsid w:val="4AA640BC"/>
    <w:rsid w:val="4AAA7A11"/>
    <w:rsid w:val="4AAC5AB0"/>
    <w:rsid w:val="4AB47037"/>
    <w:rsid w:val="4ABA5EA6"/>
    <w:rsid w:val="4ABE0DBF"/>
    <w:rsid w:val="4ACD7A86"/>
    <w:rsid w:val="4AD12597"/>
    <w:rsid w:val="4AD131F0"/>
    <w:rsid w:val="4AFE7252"/>
    <w:rsid w:val="4B013AD5"/>
    <w:rsid w:val="4B0941FA"/>
    <w:rsid w:val="4B133808"/>
    <w:rsid w:val="4B211153"/>
    <w:rsid w:val="4B2E08C7"/>
    <w:rsid w:val="4B324287"/>
    <w:rsid w:val="4B517E8D"/>
    <w:rsid w:val="4B7C13AE"/>
    <w:rsid w:val="4B842010"/>
    <w:rsid w:val="4B8464B4"/>
    <w:rsid w:val="4B9C55AC"/>
    <w:rsid w:val="4BAE0291"/>
    <w:rsid w:val="4BC845F3"/>
    <w:rsid w:val="4BD65661"/>
    <w:rsid w:val="4BE659EA"/>
    <w:rsid w:val="4BEF1B80"/>
    <w:rsid w:val="4BFE6064"/>
    <w:rsid w:val="4C090381"/>
    <w:rsid w:val="4C0F5D7E"/>
    <w:rsid w:val="4C1635B0"/>
    <w:rsid w:val="4C194750"/>
    <w:rsid w:val="4C203A64"/>
    <w:rsid w:val="4C2E0BFA"/>
    <w:rsid w:val="4C3103EA"/>
    <w:rsid w:val="4C37382B"/>
    <w:rsid w:val="4C46745C"/>
    <w:rsid w:val="4C4A14AC"/>
    <w:rsid w:val="4C59349D"/>
    <w:rsid w:val="4C602AEB"/>
    <w:rsid w:val="4C61478E"/>
    <w:rsid w:val="4C653BF0"/>
    <w:rsid w:val="4C7327B1"/>
    <w:rsid w:val="4C7B444F"/>
    <w:rsid w:val="4C971DF5"/>
    <w:rsid w:val="4CA37957"/>
    <w:rsid w:val="4CB148DA"/>
    <w:rsid w:val="4CBD1C7E"/>
    <w:rsid w:val="4CC748AA"/>
    <w:rsid w:val="4CED602B"/>
    <w:rsid w:val="4CFF049E"/>
    <w:rsid w:val="4D0F0FCE"/>
    <w:rsid w:val="4D3006A2"/>
    <w:rsid w:val="4D303EB8"/>
    <w:rsid w:val="4D365A7F"/>
    <w:rsid w:val="4D4354E6"/>
    <w:rsid w:val="4D4719A7"/>
    <w:rsid w:val="4D6C0FAE"/>
    <w:rsid w:val="4D700F14"/>
    <w:rsid w:val="4D743FAC"/>
    <w:rsid w:val="4D7E4C9F"/>
    <w:rsid w:val="4D872A15"/>
    <w:rsid w:val="4D970721"/>
    <w:rsid w:val="4DAB373B"/>
    <w:rsid w:val="4DAF0230"/>
    <w:rsid w:val="4DB42DEE"/>
    <w:rsid w:val="4DBB3AE2"/>
    <w:rsid w:val="4DFC5E6A"/>
    <w:rsid w:val="4E2B1693"/>
    <w:rsid w:val="4E305C46"/>
    <w:rsid w:val="4E6279F0"/>
    <w:rsid w:val="4E636855"/>
    <w:rsid w:val="4E6E09C2"/>
    <w:rsid w:val="4E7E479E"/>
    <w:rsid w:val="4E807BA8"/>
    <w:rsid w:val="4E832E8C"/>
    <w:rsid w:val="4E8D341D"/>
    <w:rsid w:val="4E8D742E"/>
    <w:rsid w:val="4E906BD8"/>
    <w:rsid w:val="4EA34AA4"/>
    <w:rsid w:val="4EA75797"/>
    <w:rsid w:val="4EBF2560"/>
    <w:rsid w:val="4EC2629F"/>
    <w:rsid w:val="4ECC264C"/>
    <w:rsid w:val="4ED312F2"/>
    <w:rsid w:val="4ED41501"/>
    <w:rsid w:val="4EDA6AB0"/>
    <w:rsid w:val="4EDE0410"/>
    <w:rsid w:val="4EEE3854"/>
    <w:rsid w:val="4F082F58"/>
    <w:rsid w:val="4F3512B4"/>
    <w:rsid w:val="4F3D218D"/>
    <w:rsid w:val="4F4B5D83"/>
    <w:rsid w:val="4F585C8E"/>
    <w:rsid w:val="4F7C7BCE"/>
    <w:rsid w:val="4F7E1BB5"/>
    <w:rsid w:val="4F8B68DD"/>
    <w:rsid w:val="4F8D4BB3"/>
    <w:rsid w:val="4F985640"/>
    <w:rsid w:val="4F9D5D96"/>
    <w:rsid w:val="4F9E54D6"/>
    <w:rsid w:val="4F9F53EC"/>
    <w:rsid w:val="4FA12EE1"/>
    <w:rsid w:val="4FAB400F"/>
    <w:rsid w:val="4FAF58B0"/>
    <w:rsid w:val="4FBA6E80"/>
    <w:rsid w:val="4FD23C92"/>
    <w:rsid w:val="4FE45773"/>
    <w:rsid w:val="4FF754A7"/>
    <w:rsid w:val="500100D3"/>
    <w:rsid w:val="500D3B92"/>
    <w:rsid w:val="50245B70"/>
    <w:rsid w:val="504306EC"/>
    <w:rsid w:val="508B28AE"/>
    <w:rsid w:val="508D626C"/>
    <w:rsid w:val="508E35D5"/>
    <w:rsid w:val="50931F04"/>
    <w:rsid w:val="50996D51"/>
    <w:rsid w:val="50C110F7"/>
    <w:rsid w:val="50DB0907"/>
    <w:rsid w:val="50DE101A"/>
    <w:rsid w:val="50F62749"/>
    <w:rsid w:val="51063D50"/>
    <w:rsid w:val="51080310"/>
    <w:rsid w:val="51450A21"/>
    <w:rsid w:val="51605E19"/>
    <w:rsid w:val="51625244"/>
    <w:rsid w:val="519A258E"/>
    <w:rsid w:val="519F5DF6"/>
    <w:rsid w:val="51A64986"/>
    <w:rsid w:val="51C023A2"/>
    <w:rsid w:val="51C55131"/>
    <w:rsid w:val="51C57951"/>
    <w:rsid w:val="51D33CC7"/>
    <w:rsid w:val="51EE0B2B"/>
    <w:rsid w:val="52020133"/>
    <w:rsid w:val="5209326F"/>
    <w:rsid w:val="52510A87"/>
    <w:rsid w:val="52860D64"/>
    <w:rsid w:val="528C0563"/>
    <w:rsid w:val="528F19C6"/>
    <w:rsid w:val="52A7768F"/>
    <w:rsid w:val="52A86E6E"/>
    <w:rsid w:val="52BD1255"/>
    <w:rsid w:val="52DD3D1E"/>
    <w:rsid w:val="52F16000"/>
    <w:rsid w:val="52FA26C8"/>
    <w:rsid w:val="53011DF4"/>
    <w:rsid w:val="5305612D"/>
    <w:rsid w:val="53117A72"/>
    <w:rsid w:val="531D5BC0"/>
    <w:rsid w:val="534B72CF"/>
    <w:rsid w:val="53500B3F"/>
    <w:rsid w:val="53513120"/>
    <w:rsid w:val="53595B87"/>
    <w:rsid w:val="53620E89"/>
    <w:rsid w:val="536A41E2"/>
    <w:rsid w:val="537C39FC"/>
    <w:rsid w:val="53825020"/>
    <w:rsid w:val="53A56FC8"/>
    <w:rsid w:val="53B4545D"/>
    <w:rsid w:val="53BF452D"/>
    <w:rsid w:val="53CB579B"/>
    <w:rsid w:val="53CF63C9"/>
    <w:rsid w:val="53DE10A6"/>
    <w:rsid w:val="53FC12DE"/>
    <w:rsid w:val="540000B6"/>
    <w:rsid w:val="541A6D25"/>
    <w:rsid w:val="541F2481"/>
    <w:rsid w:val="54222F27"/>
    <w:rsid w:val="542645AC"/>
    <w:rsid w:val="54317900"/>
    <w:rsid w:val="54412122"/>
    <w:rsid w:val="544607AB"/>
    <w:rsid w:val="54577081"/>
    <w:rsid w:val="5472735A"/>
    <w:rsid w:val="54B66A7B"/>
    <w:rsid w:val="54BE6593"/>
    <w:rsid w:val="54C20E91"/>
    <w:rsid w:val="54CC7D27"/>
    <w:rsid w:val="54D03085"/>
    <w:rsid w:val="54D04518"/>
    <w:rsid w:val="55214023"/>
    <w:rsid w:val="55282503"/>
    <w:rsid w:val="553249AC"/>
    <w:rsid w:val="553E5926"/>
    <w:rsid w:val="554B2E3F"/>
    <w:rsid w:val="5551141D"/>
    <w:rsid w:val="55515659"/>
    <w:rsid w:val="555C24A5"/>
    <w:rsid w:val="557233B5"/>
    <w:rsid w:val="558B6142"/>
    <w:rsid w:val="558C7643"/>
    <w:rsid w:val="55BC0443"/>
    <w:rsid w:val="55D40669"/>
    <w:rsid w:val="55FD3FBC"/>
    <w:rsid w:val="56004B2D"/>
    <w:rsid w:val="56041E55"/>
    <w:rsid w:val="560743A4"/>
    <w:rsid w:val="5619204B"/>
    <w:rsid w:val="561A1EEF"/>
    <w:rsid w:val="5621327D"/>
    <w:rsid w:val="564609EC"/>
    <w:rsid w:val="564C178F"/>
    <w:rsid w:val="5652245C"/>
    <w:rsid w:val="56554CD5"/>
    <w:rsid w:val="56617B1E"/>
    <w:rsid w:val="56846F67"/>
    <w:rsid w:val="56995141"/>
    <w:rsid w:val="569D5224"/>
    <w:rsid w:val="56A93FDE"/>
    <w:rsid w:val="56AE1780"/>
    <w:rsid w:val="56B539C6"/>
    <w:rsid w:val="56CA56C3"/>
    <w:rsid w:val="56E10C5F"/>
    <w:rsid w:val="56F07DBE"/>
    <w:rsid w:val="56FA0663"/>
    <w:rsid w:val="57250B4B"/>
    <w:rsid w:val="577B076B"/>
    <w:rsid w:val="577D5B9A"/>
    <w:rsid w:val="579F58F0"/>
    <w:rsid w:val="57B446CA"/>
    <w:rsid w:val="57BF3EEA"/>
    <w:rsid w:val="57C8308C"/>
    <w:rsid w:val="57CC7219"/>
    <w:rsid w:val="57EB0F45"/>
    <w:rsid w:val="57F640A4"/>
    <w:rsid w:val="58190752"/>
    <w:rsid w:val="581D7DA0"/>
    <w:rsid w:val="58273C02"/>
    <w:rsid w:val="583F3E8F"/>
    <w:rsid w:val="58450BBF"/>
    <w:rsid w:val="585039A6"/>
    <w:rsid w:val="58580AB1"/>
    <w:rsid w:val="586132F9"/>
    <w:rsid w:val="586A5516"/>
    <w:rsid w:val="587D0FAD"/>
    <w:rsid w:val="58864B79"/>
    <w:rsid w:val="58906498"/>
    <w:rsid w:val="58974409"/>
    <w:rsid w:val="58A27F7A"/>
    <w:rsid w:val="58A35A7D"/>
    <w:rsid w:val="58BA7233"/>
    <w:rsid w:val="58C42B4D"/>
    <w:rsid w:val="58CE0D6F"/>
    <w:rsid w:val="58D35F52"/>
    <w:rsid w:val="58D72319"/>
    <w:rsid w:val="58ED01D6"/>
    <w:rsid w:val="58EE38E4"/>
    <w:rsid w:val="5933538C"/>
    <w:rsid w:val="59760747"/>
    <w:rsid w:val="59816F01"/>
    <w:rsid w:val="59AC4E59"/>
    <w:rsid w:val="59BB5797"/>
    <w:rsid w:val="59C53F20"/>
    <w:rsid w:val="59D40607"/>
    <w:rsid w:val="59D625D1"/>
    <w:rsid w:val="59DB773E"/>
    <w:rsid w:val="5A055839"/>
    <w:rsid w:val="5A4E7A60"/>
    <w:rsid w:val="5A772E00"/>
    <w:rsid w:val="5A7C6878"/>
    <w:rsid w:val="5A7F3948"/>
    <w:rsid w:val="5A855032"/>
    <w:rsid w:val="5A94756C"/>
    <w:rsid w:val="5A9D30EE"/>
    <w:rsid w:val="5AAB580B"/>
    <w:rsid w:val="5AAD11B3"/>
    <w:rsid w:val="5AAF156E"/>
    <w:rsid w:val="5AC95F03"/>
    <w:rsid w:val="5ACC72F1"/>
    <w:rsid w:val="5AD84127"/>
    <w:rsid w:val="5AE825BC"/>
    <w:rsid w:val="5AF0321E"/>
    <w:rsid w:val="5B3C5AA9"/>
    <w:rsid w:val="5B45313A"/>
    <w:rsid w:val="5B4A2C42"/>
    <w:rsid w:val="5B4D241F"/>
    <w:rsid w:val="5B4F09B7"/>
    <w:rsid w:val="5B7976B8"/>
    <w:rsid w:val="5BA32A01"/>
    <w:rsid w:val="5BB46942"/>
    <w:rsid w:val="5BC10829"/>
    <w:rsid w:val="5BC2016C"/>
    <w:rsid w:val="5BC80FB4"/>
    <w:rsid w:val="5BE30FD5"/>
    <w:rsid w:val="5BE45595"/>
    <w:rsid w:val="5BE80F79"/>
    <w:rsid w:val="5C001B87"/>
    <w:rsid w:val="5C021C17"/>
    <w:rsid w:val="5C08561B"/>
    <w:rsid w:val="5C176993"/>
    <w:rsid w:val="5C583771"/>
    <w:rsid w:val="5C7D0970"/>
    <w:rsid w:val="5C7F4EDA"/>
    <w:rsid w:val="5C832C7B"/>
    <w:rsid w:val="5C9117A1"/>
    <w:rsid w:val="5CAD13B6"/>
    <w:rsid w:val="5CB8704C"/>
    <w:rsid w:val="5CED210B"/>
    <w:rsid w:val="5CFB0677"/>
    <w:rsid w:val="5D08326C"/>
    <w:rsid w:val="5D0B7921"/>
    <w:rsid w:val="5D12661A"/>
    <w:rsid w:val="5D165688"/>
    <w:rsid w:val="5D334AD9"/>
    <w:rsid w:val="5D456D01"/>
    <w:rsid w:val="5D50269A"/>
    <w:rsid w:val="5D5A2675"/>
    <w:rsid w:val="5D6F0D72"/>
    <w:rsid w:val="5D706898"/>
    <w:rsid w:val="5D8525F5"/>
    <w:rsid w:val="5D871203"/>
    <w:rsid w:val="5DA71C0C"/>
    <w:rsid w:val="5DB16F40"/>
    <w:rsid w:val="5DB70023"/>
    <w:rsid w:val="5DBB26FB"/>
    <w:rsid w:val="5DD12261"/>
    <w:rsid w:val="5DD72473"/>
    <w:rsid w:val="5DF70D68"/>
    <w:rsid w:val="5E0F7E5F"/>
    <w:rsid w:val="5E14075D"/>
    <w:rsid w:val="5E145476"/>
    <w:rsid w:val="5E1C4DEE"/>
    <w:rsid w:val="5E2B38B6"/>
    <w:rsid w:val="5E2D6537"/>
    <w:rsid w:val="5E36363E"/>
    <w:rsid w:val="5E4D2736"/>
    <w:rsid w:val="5E4E54AA"/>
    <w:rsid w:val="5E564823"/>
    <w:rsid w:val="5E871D8E"/>
    <w:rsid w:val="5EA51B97"/>
    <w:rsid w:val="5EAC1B52"/>
    <w:rsid w:val="5EB961C7"/>
    <w:rsid w:val="5EB9769C"/>
    <w:rsid w:val="5EBA0B15"/>
    <w:rsid w:val="5EBB1D95"/>
    <w:rsid w:val="5ECE7D1A"/>
    <w:rsid w:val="5ECF17F1"/>
    <w:rsid w:val="5EDD2080"/>
    <w:rsid w:val="5EDD7F5D"/>
    <w:rsid w:val="5F0279C4"/>
    <w:rsid w:val="5F060D76"/>
    <w:rsid w:val="5F0E6369"/>
    <w:rsid w:val="5F100E88"/>
    <w:rsid w:val="5F110628"/>
    <w:rsid w:val="5F2B7654"/>
    <w:rsid w:val="5F3871D4"/>
    <w:rsid w:val="5F4808B9"/>
    <w:rsid w:val="5F4B21F1"/>
    <w:rsid w:val="5F5B5071"/>
    <w:rsid w:val="5F683CCB"/>
    <w:rsid w:val="5F710961"/>
    <w:rsid w:val="5F7A33C9"/>
    <w:rsid w:val="5F7A39FE"/>
    <w:rsid w:val="5FA51AE4"/>
    <w:rsid w:val="5FBF02D1"/>
    <w:rsid w:val="600D44B3"/>
    <w:rsid w:val="602838C0"/>
    <w:rsid w:val="6035063A"/>
    <w:rsid w:val="60353EF4"/>
    <w:rsid w:val="603718EF"/>
    <w:rsid w:val="6037544B"/>
    <w:rsid w:val="603D64BE"/>
    <w:rsid w:val="6045400C"/>
    <w:rsid w:val="604A33D1"/>
    <w:rsid w:val="605F3CB2"/>
    <w:rsid w:val="606B0B4C"/>
    <w:rsid w:val="60964868"/>
    <w:rsid w:val="60AC578B"/>
    <w:rsid w:val="60AE1BB1"/>
    <w:rsid w:val="60B42F40"/>
    <w:rsid w:val="60D35A39"/>
    <w:rsid w:val="60DA43A5"/>
    <w:rsid w:val="60EC211B"/>
    <w:rsid w:val="60F643FA"/>
    <w:rsid w:val="60FD6C14"/>
    <w:rsid w:val="610B5D8F"/>
    <w:rsid w:val="611D2893"/>
    <w:rsid w:val="611E23A7"/>
    <w:rsid w:val="611E76F6"/>
    <w:rsid w:val="612339C5"/>
    <w:rsid w:val="61346C11"/>
    <w:rsid w:val="613A4E1F"/>
    <w:rsid w:val="614A627A"/>
    <w:rsid w:val="615E47B5"/>
    <w:rsid w:val="61677179"/>
    <w:rsid w:val="61736957"/>
    <w:rsid w:val="61736AFA"/>
    <w:rsid w:val="617E795A"/>
    <w:rsid w:val="618648DC"/>
    <w:rsid w:val="61891A93"/>
    <w:rsid w:val="6189617B"/>
    <w:rsid w:val="619A3EE4"/>
    <w:rsid w:val="61AB0114"/>
    <w:rsid w:val="61B9080E"/>
    <w:rsid w:val="61CE3B8D"/>
    <w:rsid w:val="61D5316E"/>
    <w:rsid w:val="61EE653F"/>
    <w:rsid w:val="61F5736C"/>
    <w:rsid w:val="62117C3A"/>
    <w:rsid w:val="621A7909"/>
    <w:rsid w:val="6222407C"/>
    <w:rsid w:val="6230770D"/>
    <w:rsid w:val="624578F3"/>
    <w:rsid w:val="624A4F9B"/>
    <w:rsid w:val="62541495"/>
    <w:rsid w:val="626E62F8"/>
    <w:rsid w:val="627B1643"/>
    <w:rsid w:val="627D7A8D"/>
    <w:rsid w:val="628B390C"/>
    <w:rsid w:val="628B4296"/>
    <w:rsid w:val="62A36DC8"/>
    <w:rsid w:val="62A96AD4"/>
    <w:rsid w:val="62BF1942"/>
    <w:rsid w:val="62D33B51"/>
    <w:rsid w:val="62D358FF"/>
    <w:rsid w:val="62EC5E6A"/>
    <w:rsid w:val="630320EE"/>
    <w:rsid w:val="6317055D"/>
    <w:rsid w:val="6324615B"/>
    <w:rsid w:val="63461B81"/>
    <w:rsid w:val="635B5A82"/>
    <w:rsid w:val="63786230"/>
    <w:rsid w:val="638549F6"/>
    <w:rsid w:val="63A264A4"/>
    <w:rsid w:val="63A41E07"/>
    <w:rsid w:val="63A95019"/>
    <w:rsid w:val="63BD210C"/>
    <w:rsid w:val="63BF7EA3"/>
    <w:rsid w:val="64004F76"/>
    <w:rsid w:val="641F4B74"/>
    <w:rsid w:val="64235EE2"/>
    <w:rsid w:val="643E149E"/>
    <w:rsid w:val="6466750A"/>
    <w:rsid w:val="647924D6"/>
    <w:rsid w:val="648E4431"/>
    <w:rsid w:val="649811A4"/>
    <w:rsid w:val="64A73EA9"/>
    <w:rsid w:val="64B33C3A"/>
    <w:rsid w:val="64CF2D2B"/>
    <w:rsid w:val="64E12D69"/>
    <w:rsid w:val="64FA6CA9"/>
    <w:rsid w:val="650E0E71"/>
    <w:rsid w:val="65200BA4"/>
    <w:rsid w:val="6524473B"/>
    <w:rsid w:val="6526784F"/>
    <w:rsid w:val="652F7039"/>
    <w:rsid w:val="654B50E5"/>
    <w:rsid w:val="655030D8"/>
    <w:rsid w:val="65622575"/>
    <w:rsid w:val="65654809"/>
    <w:rsid w:val="656F4BCB"/>
    <w:rsid w:val="65703C57"/>
    <w:rsid w:val="65772223"/>
    <w:rsid w:val="657B572E"/>
    <w:rsid w:val="657D4972"/>
    <w:rsid w:val="659D21F5"/>
    <w:rsid w:val="659F7D1B"/>
    <w:rsid w:val="65A17F37"/>
    <w:rsid w:val="65AE02DD"/>
    <w:rsid w:val="65BB267B"/>
    <w:rsid w:val="65E240AB"/>
    <w:rsid w:val="65F66888"/>
    <w:rsid w:val="660E49DF"/>
    <w:rsid w:val="66205A03"/>
    <w:rsid w:val="66212C91"/>
    <w:rsid w:val="66214BD4"/>
    <w:rsid w:val="662C704C"/>
    <w:rsid w:val="66426E2E"/>
    <w:rsid w:val="66727570"/>
    <w:rsid w:val="66742A26"/>
    <w:rsid w:val="66807AD1"/>
    <w:rsid w:val="668C4743"/>
    <w:rsid w:val="668F4233"/>
    <w:rsid w:val="66BA54B3"/>
    <w:rsid w:val="66BC0B19"/>
    <w:rsid w:val="66C11C50"/>
    <w:rsid w:val="66D8702F"/>
    <w:rsid w:val="66D932E1"/>
    <w:rsid w:val="66EC2F44"/>
    <w:rsid w:val="66F44128"/>
    <w:rsid w:val="672B05CB"/>
    <w:rsid w:val="672C55DE"/>
    <w:rsid w:val="67361FC3"/>
    <w:rsid w:val="673D3C8F"/>
    <w:rsid w:val="674738D6"/>
    <w:rsid w:val="674E5826"/>
    <w:rsid w:val="67535261"/>
    <w:rsid w:val="675A073B"/>
    <w:rsid w:val="67613B55"/>
    <w:rsid w:val="67637226"/>
    <w:rsid w:val="677463FB"/>
    <w:rsid w:val="678278F4"/>
    <w:rsid w:val="678960FF"/>
    <w:rsid w:val="67A23F3D"/>
    <w:rsid w:val="67B11F87"/>
    <w:rsid w:val="67CE0D8B"/>
    <w:rsid w:val="67D3289F"/>
    <w:rsid w:val="67DA0994"/>
    <w:rsid w:val="67DD0FCE"/>
    <w:rsid w:val="67EB7247"/>
    <w:rsid w:val="67F04384"/>
    <w:rsid w:val="681349F0"/>
    <w:rsid w:val="68190914"/>
    <w:rsid w:val="681F306F"/>
    <w:rsid w:val="683B11A0"/>
    <w:rsid w:val="686C18A6"/>
    <w:rsid w:val="68724735"/>
    <w:rsid w:val="68751207"/>
    <w:rsid w:val="687E630D"/>
    <w:rsid w:val="68826FBF"/>
    <w:rsid w:val="688F22C8"/>
    <w:rsid w:val="68AB04AD"/>
    <w:rsid w:val="68B93775"/>
    <w:rsid w:val="68C036EF"/>
    <w:rsid w:val="68D66648"/>
    <w:rsid w:val="68E1689C"/>
    <w:rsid w:val="68F95FFF"/>
    <w:rsid w:val="69195091"/>
    <w:rsid w:val="69201173"/>
    <w:rsid w:val="692F4380"/>
    <w:rsid w:val="69373C52"/>
    <w:rsid w:val="69452E35"/>
    <w:rsid w:val="6948001F"/>
    <w:rsid w:val="69561038"/>
    <w:rsid w:val="69726DC1"/>
    <w:rsid w:val="69865473"/>
    <w:rsid w:val="69960821"/>
    <w:rsid w:val="69A0747D"/>
    <w:rsid w:val="69AE49A1"/>
    <w:rsid w:val="69B144C0"/>
    <w:rsid w:val="69B30239"/>
    <w:rsid w:val="69C441F4"/>
    <w:rsid w:val="69CA7330"/>
    <w:rsid w:val="69D02B99"/>
    <w:rsid w:val="69E16F9F"/>
    <w:rsid w:val="6A046FAE"/>
    <w:rsid w:val="6A0B73A1"/>
    <w:rsid w:val="6A1A02B8"/>
    <w:rsid w:val="6A1B6814"/>
    <w:rsid w:val="6A2663A4"/>
    <w:rsid w:val="6A447752"/>
    <w:rsid w:val="6A4D243B"/>
    <w:rsid w:val="6A565CD5"/>
    <w:rsid w:val="6A5E7BF5"/>
    <w:rsid w:val="6A8A71EB"/>
    <w:rsid w:val="6AA53606"/>
    <w:rsid w:val="6AC02C0D"/>
    <w:rsid w:val="6AC50223"/>
    <w:rsid w:val="6AD71D05"/>
    <w:rsid w:val="6AE508C6"/>
    <w:rsid w:val="6AEA4E1A"/>
    <w:rsid w:val="6AF92074"/>
    <w:rsid w:val="6AFF300A"/>
    <w:rsid w:val="6B0327F4"/>
    <w:rsid w:val="6B042FFE"/>
    <w:rsid w:val="6B0A4B28"/>
    <w:rsid w:val="6B200FCB"/>
    <w:rsid w:val="6B5F254F"/>
    <w:rsid w:val="6B7D50F9"/>
    <w:rsid w:val="6B875B52"/>
    <w:rsid w:val="6BA0659B"/>
    <w:rsid w:val="6BDA03C5"/>
    <w:rsid w:val="6BFB2A5B"/>
    <w:rsid w:val="6C085AAD"/>
    <w:rsid w:val="6C0F1D1E"/>
    <w:rsid w:val="6C1F7549"/>
    <w:rsid w:val="6C775D08"/>
    <w:rsid w:val="6C7A233B"/>
    <w:rsid w:val="6C84454D"/>
    <w:rsid w:val="6C865790"/>
    <w:rsid w:val="6C975B62"/>
    <w:rsid w:val="6C982E8F"/>
    <w:rsid w:val="6C9F6852"/>
    <w:rsid w:val="6CD602E0"/>
    <w:rsid w:val="6CEA4C5A"/>
    <w:rsid w:val="6CED0337"/>
    <w:rsid w:val="6CF82AC9"/>
    <w:rsid w:val="6CF87D83"/>
    <w:rsid w:val="6D303651"/>
    <w:rsid w:val="6D392803"/>
    <w:rsid w:val="6D615622"/>
    <w:rsid w:val="6D6775E0"/>
    <w:rsid w:val="6D7970A3"/>
    <w:rsid w:val="6D7B1EE4"/>
    <w:rsid w:val="6D850A5F"/>
    <w:rsid w:val="6D853F53"/>
    <w:rsid w:val="6D89712A"/>
    <w:rsid w:val="6D907F89"/>
    <w:rsid w:val="6DA34120"/>
    <w:rsid w:val="6DA94EBA"/>
    <w:rsid w:val="6DB06FAD"/>
    <w:rsid w:val="6DCF13B9"/>
    <w:rsid w:val="6DD4077E"/>
    <w:rsid w:val="6DD71B75"/>
    <w:rsid w:val="6DDD7A0E"/>
    <w:rsid w:val="6DE53850"/>
    <w:rsid w:val="6DF040F2"/>
    <w:rsid w:val="6DFB21AE"/>
    <w:rsid w:val="6E035CC7"/>
    <w:rsid w:val="6E5F723D"/>
    <w:rsid w:val="6E693AB2"/>
    <w:rsid w:val="6E6C6066"/>
    <w:rsid w:val="6E76141E"/>
    <w:rsid w:val="6E8C0A8A"/>
    <w:rsid w:val="6E966B95"/>
    <w:rsid w:val="6EA01FA3"/>
    <w:rsid w:val="6EA46842"/>
    <w:rsid w:val="6EA77C40"/>
    <w:rsid w:val="6EC16F54"/>
    <w:rsid w:val="6ED053E9"/>
    <w:rsid w:val="6ED62BCE"/>
    <w:rsid w:val="6EE75C4A"/>
    <w:rsid w:val="6F026DF8"/>
    <w:rsid w:val="6F0D034B"/>
    <w:rsid w:val="6F262CE8"/>
    <w:rsid w:val="6F316F79"/>
    <w:rsid w:val="6F343BCA"/>
    <w:rsid w:val="6F347726"/>
    <w:rsid w:val="6F5B4CB8"/>
    <w:rsid w:val="6F85398B"/>
    <w:rsid w:val="6F857F81"/>
    <w:rsid w:val="6F8A37EA"/>
    <w:rsid w:val="6F8E7A5B"/>
    <w:rsid w:val="6F9D5D7E"/>
    <w:rsid w:val="6FA26D85"/>
    <w:rsid w:val="6FB41C14"/>
    <w:rsid w:val="6FBC4F2D"/>
    <w:rsid w:val="6FE0340A"/>
    <w:rsid w:val="6FE70C3C"/>
    <w:rsid w:val="6FE84FAD"/>
    <w:rsid w:val="6FEA730E"/>
    <w:rsid w:val="6FEB5235"/>
    <w:rsid w:val="6FEF62AC"/>
    <w:rsid w:val="7000585A"/>
    <w:rsid w:val="70111815"/>
    <w:rsid w:val="70250E82"/>
    <w:rsid w:val="704442E1"/>
    <w:rsid w:val="706F112E"/>
    <w:rsid w:val="70851B14"/>
    <w:rsid w:val="70862203"/>
    <w:rsid w:val="708A207E"/>
    <w:rsid w:val="708A299C"/>
    <w:rsid w:val="709E580C"/>
    <w:rsid w:val="70A577A3"/>
    <w:rsid w:val="70B15B26"/>
    <w:rsid w:val="70E9185D"/>
    <w:rsid w:val="70EC2B6B"/>
    <w:rsid w:val="71125845"/>
    <w:rsid w:val="711C3DA3"/>
    <w:rsid w:val="713B09AF"/>
    <w:rsid w:val="71467BE4"/>
    <w:rsid w:val="71600CA6"/>
    <w:rsid w:val="719F6C62"/>
    <w:rsid w:val="71C11019"/>
    <w:rsid w:val="71C235B0"/>
    <w:rsid w:val="71D15700"/>
    <w:rsid w:val="71D40C6A"/>
    <w:rsid w:val="71D6528F"/>
    <w:rsid w:val="71F30A3D"/>
    <w:rsid w:val="72004330"/>
    <w:rsid w:val="7206397C"/>
    <w:rsid w:val="72080FB0"/>
    <w:rsid w:val="72217197"/>
    <w:rsid w:val="722577FA"/>
    <w:rsid w:val="72266845"/>
    <w:rsid w:val="72344823"/>
    <w:rsid w:val="72455CD5"/>
    <w:rsid w:val="724F3712"/>
    <w:rsid w:val="727C6515"/>
    <w:rsid w:val="72872FB1"/>
    <w:rsid w:val="728E25C5"/>
    <w:rsid w:val="72A22E83"/>
    <w:rsid w:val="72AF7342"/>
    <w:rsid w:val="72D441A5"/>
    <w:rsid w:val="72EB27F1"/>
    <w:rsid w:val="72F20E16"/>
    <w:rsid w:val="73153294"/>
    <w:rsid w:val="733F4392"/>
    <w:rsid w:val="73711DA8"/>
    <w:rsid w:val="737D36E7"/>
    <w:rsid w:val="738642C8"/>
    <w:rsid w:val="73B0192A"/>
    <w:rsid w:val="73C3551C"/>
    <w:rsid w:val="73D47729"/>
    <w:rsid w:val="73D94D40"/>
    <w:rsid w:val="73F06F0F"/>
    <w:rsid w:val="740D49E9"/>
    <w:rsid w:val="74124949"/>
    <w:rsid w:val="741D33DF"/>
    <w:rsid w:val="744868F6"/>
    <w:rsid w:val="7455638C"/>
    <w:rsid w:val="746411EC"/>
    <w:rsid w:val="74732A9E"/>
    <w:rsid w:val="74820F33"/>
    <w:rsid w:val="749847E5"/>
    <w:rsid w:val="74C67E34"/>
    <w:rsid w:val="74D6317A"/>
    <w:rsid w:val="74F75736"/>
    <w:rsid w:val="74F811F5"/>
    <w:rsid w:val="750C6A4F"/>
    <w:rsid w:val="750E0A19"/>
    <w:rsid w:val="75707423"/>
    <w:rsid w:val="75963DC8"/>
    <w:rsid w:val="7597312A"/>
    <w:rsid w:val="75B25848"/>
    <w:rsid w:val="75BC5488"/>
    <w:rsid w:val="75BE5F9B"/>
    <w:rsid w:val="75CE1F56"/>
    <w:rsid w:val="75D457BF"/>
    <w:rsid w:val="75EF795A"/>
    <w:rsid w:val="75F5059D"/>
    <w:rsid w:val="75FC2F67"/>
    <w:rsid w:val="76004806"/>
    <w:rsid w:val="7601232C"/>
    <w:rsid w:val="760E741D"/>
    <w:rsid w:val="761D3C84"/>
    <w:rsid w:val="764B2890"/>
    <w:rsid w:val="764C1275"/>
    <w:rsid w:val="765C2C8B"/>
    <w:rsid w:val="766D1B33"/>
    <w:rsid w:val="767E572A"/>
    <w:rsid w:val="7687102C"/>
    <w:rsid w:val="768B66F5"/>
    <w:rsid w:val="76956A8C"/>
    <w:rsid w:val="76962A74"/>
    <w:rsid w:val="76976320"/>
    <w:rsid w:val="76A20B82"/>
    <w:rsid w:val="76B56C7D"/>
    <w:rsid w:val="76BF646F"/>
    <w:rsid w:val="76C52CEB"/>
    <w:rsid w:val="76E63674"/>
    <w:rsid w:val="76E90B68"/>
    <w:rsid w:val="76F36408"/>
    <w:rsid w:val="76F85BD8"/>
    <w:rsid w:val="7739279F"/>
    <w:rsid w:val="773C186D"/>
    <w:rsid w:val="773D1D36"/>
    <w:rsid w:val="77412457"/>
    <w:rsid w:val="774150D6"/>
    <w:rsid w:val="77506097"/>
    <w:rsid w:val="77550B81"/>
    <w:rsid w:val="77630CD5"/>
    <w:rsid w:val="7774220A"/>
    <w:rsid w:val="777B277E"/>
    <w:rsid w:val="77860D3A"/>
    <w:rsid w:val="77A816C7"/>
    <w:rsid w:val="77AB402B"/>
    <w:rsid w:val="77B00BF5"/>
    <w:rsid w:val="77B533CE"/>
    <w:rsid w:val="77BC4977"/>
    <w:rsid w:val="77D60E65"/>
    <w:rsid w:val="77FE4D75"/>
    <w:rsid w:val="78164076"/>
    <w:rsid w:val="78322A1F"/>
    <w:rsid w:val="783A38D3"/>
    <w:rsid w:val="783A5175"/>
    <w:rsid w:val="785771FF"/>
    <w:rsid w:val="78601E30"/>
    <w:rsid w:val="786B5A9C"/>
    <w:rsid w:val="78992D80"/>
    <w:rsid w:val="789A2763"/>
    <w:rsid w:val="78AE1CA9"/>
    <w:rsid w:val="78B83176"/>
    <w:rsid w:val="78DB3420"/>
    <w:rsid w:val="78E35D19"/>
    <w:rsid w:val="78F9378E"/>
    <w:rsid w:val="790836EE"/>
    <w:rsid w:val="791800B8"/>
    <w:rsid w:val="79222CE5"/>
    <w:rsid w:val="792A2309"/>
    <w:rsid w:val="79442C5B"/>
    <w:rsid w:val="794F2CC8"/>
    <w:rsid w:val="794F2F8F"/>
    <w:rsid w:val="797352EE"/>
    <w:rsid w:val="79884FDF"/>
    <w:rsid w:val="798A767E"/>
    <w:rsid w:val="79942B61"/>
    <w:rsid w:val="79A67472"/>
    <w:rsid w:val="79A80237"/>
    <w:rsid w:val="79A84B20"/>
    <w:rsid w:val="79AC0800"/>
    <w:rsid w:val="79B0209F"/>
    <w:rsid w:val="79CF1CA1"/>
    <w:rsid w:val="79E20872"/>
    <w:rsid w:val="79F95E16"/>
    <w:rsid w:val="79FD2E0A"/>
    <w:rsid w:val="7A410F49"/>
    <w:rsid w:val="7A4B1DC7"/>
    <w:rsid w:val="7A611D04"/>
    <w:rsid w:val="7A6A4943"/>
    <w:rsid w:val="7A7C4883"/>
    <w:rsid w:val="7AB632C6"/>
    <w:rsid w:val="7AB777B9"/>
    <w:rsid w:val="7ADB7C4E"/>
    <w:rsid w:val="7AE91D0C"/>
    <w:rsid w:val="7AEE2EA5"/>
    <w:rsid w:val="7B024976"/>
    <w:rsid w:val="7B03188E"/>
    <w:rsid w:val="7B046B46"/>
    <w:rsid w:val="7B120954"/>
    <w:rsid w:val="7B5A6291"/>
    <w:rsid w:val="7B8F0FB5"/>
    <w:rsid w:val="7BA2022A"/>
    <w:rsid w:val="7BC02341"/>
    <w:rsid w:val="7BCC5788"/>
    <w:rsid w:val="7BE81FC4"/>
    <w:rsid w:val="7BF5173F"/>
    <w:rsid w:val="7C084414"/>
    <w:rsid w:val="7C091EA2"/>
    <w:rsid w:val="7C0B5CB2"/>
    <w:rsid w:val="7C1A1EFF"/>
    <w:rsid w:val="7C4C2BF5"/>
    <w:rsid w:val="7C561F60"/>
    <w:rsid w:val="7C7B2E38"/>
    <w:rsid w:val="7C825581"/>
    <w:rsid w:val="7C861601"/>
    <w:rsid w:val="7C874839"/>
    <w:rsid w:val="7C9634BB"/>
    <w:rsid w:val="7C9A7995"/>
    <w:rsid w:val="7CBA4FE2"/>
    <w:rsid w:val="7CBE70E3"/>
    <w:rsid w:val="7CC0084B"/>
    <w:rsid w:val="7CC43C43"/>
    <w:rsid w:val="7CC540B3"/>
    <w:rsid w:val="7CCD4D16"/>
    <w:rsid w:val="7CD442F6"/>
    <w:rsid w:val="7CDB1AFA"/>
    <w:rsid w:val="7CE11B6F"/>
    <w:rsid w:val="7CE510E6"/>
    <w:rsid w:val="7CF46D96"/>
    <w:rsid w:val="7D1B55A6"/>
    <w:rsid w:val="7D20753B"/>
    <w:rsid w:val="7D39722D"/>
    <w:rsid w:val="7D4315DD"/>
    <w:rsid w:val="7D625DA6"/>
    <w:rsid w:val="7D6E64F9"/>
    <w:rsid w:val="7D6F2271"/>
    <w:rsid w:val="7D872CA9"/>
    <w:rsid w:val="7D8E6B9B"/>
    <w:rsid w:val="7DA303BF"/>
    <w:rsid w:val="7DD87F0A"/>
    <w:rsid w:val="7DDB6394"/>
    <w:rsid w:val="7DED209D"/>
    <w:rsid w:val="7E0A7442"/>
    <w:rsid w:val="7E12157A"/>
    <w:rsid w:val="7E12681D"/>
    <w:rsid w:val="7E167FEB"/>
    <w:rsid w:val="7E20423C"/>
    <w:rsid w:val="7E2272E3"/>
    <w:rsid w:val="7E3F7E95"/>
    <w:rsid w:val="7E461224"/>
    <w:rsid w:val="7E471588"/>
    <w:rsid w:val="7E5971A9"/>
    <w:rsid w:val="7E5E656D"/>
    <w:rsid w:val="7E6671D0"/>
    <w:rsid w:val="7E725B75"/>
    <w:rsid w:val="7E977CD1"/>
    <w:rsid w:val="7EA11213"/>
    <w:rsid w:val="7EB629F5"/>
    <w:rsid w:val="7EBA751C"/>
    <w:rsid w:val="7EBE03D8"/>
    <w:rsid w:val="7EC30AC6"/>
    <w:rsid w:val="7ED3602E"/>
    <w:rsid w:val="7EE22BD9"/>
    <w:rsid w:val="7EE50C7D"/>
    <w:rsid w:val="7EE84089"/>
    <w:rsid w:val="7EED798F"/>
    <w:rsid w:val="7EF316B4"/>
    <w:rsid w:val="7F1B4F33"/>
    <w:rsid w:val="7F201182"/>
    <w:rsid w:val="7F2766F6"/>
    <w:rsid w:val="7F2D7CEE"/>
    <w:rsid w:val="7F3078E5"/>
    <w:rsid w:val="7F3472CE"/>
    <w:rsid w:val="7F39714B"/>
    <w:rsid w:val="7F4679AF"/>
    <w:rsid w:val="7F590AE3"/>
    <w:rsid w:val="7F5D1FDB"/>
    <w:rsid w:val="7F73429A"/>
    <w:rsid w:val="7F787538"/>
    <w:rsid w:val="7F7D37D3"/>
    <w:rsid w:val="7F800765"/>
    <w:rsid w:val="7F814588"/>
    <w:rsid w:val="7F83107B"/>
    <w:rsid w:val="7F857B2A"/>
    <w:rsid w:val="7FB042A5"/>
    <w:rsid w:val="7FB87EFF"/>
    <w:rsid w:val="7FD36756"/>
    <w:rsid w:val="7FE53ACD"/>
    <w:rsid w:val="7FFD1B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线 460"/>
        <o:r id="V:Rule2" type="connector" idref="#AutoShape 4927"/>
        <o:r id="V:Rule3" type="connector" idref="#AutoShape 4928"/>
        <o:r id="V:Rule4" type="connector" idref="#AutoShape 4929"/>
        <o:r id="V:Rule5" type="connector" idref="#直接箭头连接符 129"/>
        <o:r id="V:Rule6" type="connector" idref="#直接箭头连接符 130"/>
        <o:r id="V:Rule7" type="connector" idref="#直接箭头连接符 132"/>
        <o:r id="V:Rule8" type="connector" idref="#直接箭头连接符 135"/>
        <o:r id="V:Rule9" type="connector" idref="#直接箭头连接符 137"/>
        <o:r id="V:Rule10" type="connector" idref="#直接箭头连接符 142"/>
        <o:r id="V:Rule11" type="connector" idref="#直接箭头连接符 143"/>
        <o:r id="V:Rule12" type="connector" idref="#直接箭头连接符 145"/>
        <o:r id="V:Rule13" type="connector" idref="#直接箭头连接符 146"/>
        <o:r id="V:Rule14" type="connector" idref="#直接箭头连接符 147"/>
        <o:r id="V:Rule15" type="connector" idref="#直接箭头连接符 135"/>
        <o:r id="V:Rule16" type="connector" idref="#直接箭头连接符 13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54"/>
      <w:ind w:left="707" w:hanging="320"/>
      <w:outlineLvl w:val="1"/>
    </w:pPr>
    <w:rPr>
      <w:rFonts w:ascii="仿宋" w:hAnsi="仿宋" w:eastAsia="仿宋" w:cs="仿宋"/>
      <w:b/>
      <w:bCs/>
      <w:sz w:val="32"/>
      <w:szCs w:val="32"/>
      <w:lang w:val="zh-CN" w:eastAsia="zh-CN" w:bidi="zh-CN"/>
    </w:rPr>
  </w:style>
  <w:style w:type="paragraph" w:styleId="4">
    <w:name w:val="heading 2"/>
    <w:basedOn w:val="1"/>
    <w:next w:val="1"/>
    <w:qFormat/>
    <w:uiPriority w:val="1"/>
    <w:pPr>
      <w:ind w:left="852" w:hanging="526"/>
      <w:outlineLvl w:val="2"/>
    </w:pPr>
    <w:rPr>
      <w:rFonts w:ascii="仿宋" w:hAnsi="仿宋" w:eastAsia="仿宋" w:cs="仿宋"/>
      <w:b/>
      <w:bCs/>
      <w:sz w:val="30"/>
      <w:szCs w:val="30"/>
      <w:lang w:val="zh-CN" w:eastAsia="zh-CN" w:bidi="zh-CN"/>
    </w:rPr>
  </w:style>
  <w:style w:type="paragraph" w:styleId="2">
    <w:name w:val="heading 3"/>
    <w:basedOn w:val="1"/>
    <w:next w:val="1"/>
    <w:qFormat/>
    <w:uiPriority w:val="1"/>
    <w:pPr>
      <w:ind w:left="1236" w:hanging="701"/>
      <w:outlineLvl w:val="3"/>
    </w:pPr>
    <w:rPr>
      <w:rFonts w:ascii="仿宋" w:hAnsi="仿宋" w:eastAsia="仿宋" w:cs="仿宋"/>
      <w:b/>
      <w:bCs/>
      <w:sz w:val="28"/>
      <w:szCs w:val="28"/>
      <w:lang w:val="zh-CN" w:eastAsia="zh-CN" w:bidi="zh-CN"/>
    </w:rPr>
  </w:style>
  <w:style w:type="character" w:default="1" w:styleId="14">
    <w:name w:val="Default Paragraph Font"/>
    <w:semiHidden/>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1"/>
    <w:rPr>
      <w:rFonts w:ascii="仿宋" w:hAnsi="仿宋" w:eastAsia="仿宋" w:cs="仿宋"/>
      <w:sz w:val="28"/>
      <w:szCs w:val="28"/>
      <w:lang w:val="zh-CN" w:eastAsia="zh-CN" w:bidi="zh-CN"/>
    </w:rPr>
  </w:style>
  <w:style w:type="paragraph" w:styleId="7">
    <w:name w:val="toc 3"/>
    <w:basedOn w:val="1"/>
    <w:next w:val="1"/>
    <w:qFormat/>
    <w:uiPriority w:val="1"/>
    <w:pPr>
      <w:spacing w:before="121"/>
      <w:ind w:left="708" w:hanging="461"/>
    </w:pPr>
    <w:rPr>
      <w:rFonts w:ascii="仿宋" w:hAnsi="仿宋" w:eastAsia="仿宋" w:cs="仿宋"/>
      <w:sz w:val="28"/>
      <w:szCs w:val="2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122"/>
      <w:ind w:left="708" w:right="475" w:hanging="708"/>
    </w:pPr>
    <w:rPr>
      <w:rFonts w:ascii="仿宋" w:hAnsi="仿宋" w:eastAsia="仿宋" w:cs="仿宋"/>
      <w:sz w:val="28"/>
      <w:szCs w:val="28"/>
      <w:lang w:val="zh-CN" w:eastAsia="zh-CN" w:bidi="zh-CN"/>
    </w:rPr>
  </w:style>
  <w:style w:type="paragraph" w:styleId="11">
    <w:name w:val="toc 2"/>
    <w:basedOn w:val="1"/>
    <w:next w:val="1"/>
    <w:qFormat/>
    <w:uiPriority w:val="1"/>
    <w:pPr>
      <w:spacing w:before="20"/>
      <w:ind w:right="116"/>
      <w:jc w:val="center"/>
    </w:pPr>
    <w:rPr>
      <w:rFonts w:ascii="Times New Roman" w:hAnsi="Times New Roman" w:eastAsia="Times New Roman" w:cs="Times New Roman"/>
      <w:sz w:val="18"/>
      <w:szCs w:val="18"/>
      <w:lang w:val="zh-CN" w:eastAsia="zh-CN" w:bidi="zh-CN"/>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uiPriority w:val="0"/>
    <w:rPr>
      <w:i/>
    </w:rPr>
  </w:style>
  <w:style w:type="character" w:styleId="16">
    <w:name w:val="Hyperlink"/>
    <w:basedOn w:val="14"/>
    <w:qFormat/>
    <w:uiPriority w:val="0"/>
    <w:rPr>
      <w:color w:val="0000FF"/>
      <w:u w:val="single"/>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327" w:firstLine="559"/>
    </w:pPr>
    <w:rPr>
      <w:rFonts w:ascii="仿宋" w:hAnsi="仿宋" w:eastAsia="仿宋" w:cs="仿宋"/>
      <w:lang w:val="zh-CN" w:eastAsia="zh-CN" w:bidi="zh-CN"/>
    </w:rPr>
  </w:style>
  <w:style w:type="paragraph" w:customStyle="1" w:styleId="19">
    <w:name w:val="Table Paragraph"/>
    <w:basedOn w:val="1"/>
    <w:qFormat/>
    <w:uiPriority w:val="1"/>
    <w:pPr>
      <w:jc w:val="center"/>
    </w:pPr>
    <w:rPr>
      <w:rFonts w:ascii="仿宋" w:hAnsi="仿宋" w:eastAsia="仿宋" w:cs="仿宋"/>
      <w:lang w:val="zh-CN" w:eastAsia="zh-CN" w:bidi="zh-CN"/>
    </w:rPr>
  </w:style>
  <w:style w:type="paragraph" w:customStyle="1" w:styleId="20">
    <w:name w:val="表格内文字"/>
    <w:basedOn w:val="1"/>
    <w:next w:val="1"/>
    <w:qFormat/>
    <w:uiPriority w:val="0"/>
    <w:pPr>
      <w:tabs>
        <w:tab w:val="left" w:pos="0"/>
      </w:tabs>
      <w:spacing w:line="240" w:lineRule="auto"/>
      <w:ind w:firstLine="0" w:firstLineChars="0"/>
      <w:jc w:val="center"/>
    </w:pPr>
    <w:rPr>
      <w:bCs/>
      <w:spacing w:val="4"/>
      <w:kern w:val="18"/>
      <w:sz w:val="21"/>
      <w:szCs w:val="24"/>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5.xml"/><Relationship Id="rId24" Type="http://schemas.openxmlformats.org/officeDocument/2006/relationships/header" Target="header6.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72" textRotate="1"/>
    <customShpInfo spid="_x0000_s2073" textRotate="1"/>
    <customShpInfo spid="_x0000_s2053"/>
    <customShpInfo spid="_x0000_s2054"/>
    <customShpInfo spid="_x0000_s2074" textRotate="1"/>
    <customShpInfo spid="_x0000_s2075" textRotate="1"/>
    <customShpInfo spid="_x0000_s2076" textRotate="1"/>
    <customShpInfo spid="_x0000_s2077" textRotate="1"/>
    <customShpInfo spid="_x0000_s2060"/>
    <customShpInfo spid="_x0000_s2078" textRotate="1"/>
    <customShpInfo spid="_x0000_s2062"/>
    <customShpInfo spid="_x0000_s2079" textRotate="1"/>
    <customShpInfo spid="_x0000_s2064"/>
    <customShpInfo spid="_x0000_s2065"/>
    <customShpInfo spid="_x0000_s2080" textRotate="1"/>
    <customShpInfo spid="_x0000_s2081" textRotate="1"/>
    <customShpInfo spid="_x0000_s2082" textRotate="1"/>
    <customShpInfo spid="_x0000_s2083" textRotate="1"/>
    <customShpInfo spid="_x0000_s2084" textRotate="1"/>
    <customShpInfo spid="_x0000_s2085" textRotate="1"/>
    <customShpInfo spid="_x0000_s2086" textRotate="1"/>
    <customShpInfo spid="_x0000_s1144"/>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6"/>
    <customShpInfo spid="_x0000_s1147"/>
    <customShpInfo spid="_x0000_s1148"/>
    <customShpInfo spid="_x0000_s1149"/>
    <customShpInfo spid="_x0000_s1145"/>
    <customShpInfo spid="_x0000_s119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5"/>
    <customShpInfo spid="_x0000_s1196"/>
    <customShpInfo spid="_x0000_s1197"/>
    <customShpInfo spid="_x0000_s119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49794</Words>
  <Characters>54110</Characters>
  <TotalTime>28</TotalTime>
  <ScaleCrop>false</ScaleCrop>
  <LinksUpToDate>false</LinksUpToDate>
  <CharactersWithSpaces>54915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2022-02-16T03:32:00Z</dcterms:created>
  <dc:creator>baobao</dc:creator>
  <cp:lastModifiedBy>A 信创环保（环评、验收、许可证）</cp:lastModifiedBy>
  <dcterms:modified xsi:type="dcterms:W3CDTF">2022-06-10T08:21:23Z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2022-01-20T00:00:00Z</vt:filetime>
  </property>
  <property fmtid="{D5CDD505-2E9C-101B-9397-08002B2CF9AE}" pid="3" name="Creator">
    <vt:lpwstr>WPS 文字</vt:lpwstr>
  </property>
  <property fmtid="{D5CDD505-2E9C-101B-9397-08002B2CF9AE}" pid="4" name="LastSaved">
    <vt:filetime>2022-02-16T00:00:00Z</vt:filetime>
  </property>
  <property fmtid="{D5CDD505-2E9C-101B-9397-08002B2CF9AE}" pid="5" name="KSOProductBuildVer">
    <vt:lpwstr>2052-11.1.0.11744</vt:lpwstr>
  </property>
  <property fmtid="{D5CDD505-2E9C-101B-9397-08002B2CF9AE}" pid="6" name="ICV">
    <vt:lpwstr>5D47FBDB2DD64CA08754B1A789748CC7</vt:lpwstr>
  </property>
</Properties>
</file>