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A20F">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LHJX</w:t>
      </w:r>
      <w:r>
        <w:rPr>
          <w:rFonts w:hint="default" w:ascii="Times New Roman" w:hAnsi="Times New Roman" w:eastAsia="宋体" w:cs="Times New Roman"/>
          <w:b/>
          <w:bCs w:val="0"/>
          <w:sz w:val="28"/>
          <w:szCs w:val="28"/>
        </w:rPr>
        <w:t>--FXPG</w:t>
      </w:r>
    </w:p>
    <w:p w14:paraId="080CA33D">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ind w:firstLine="2249" w:firstLineChars="800"/>
        <w:jc w:val="right"/>
        <w:textAlignment w:val="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rPr>
        <w:t>风险评估版本号：</w:t>
      </w:r>
      <w:r>
        <w:rPr>
          <w:rFonts w:hint="eastAsia" w:eastAsia="宋体" w:cs="Times New Roman"/>
          <w:b/>
          <w:bCs w:val="0"/>
          <w:sz w:val="28"/>
          <w:szCs w:val="28"/>
          <w:lang w:val="en-US" w:eastAsia="zh-CN"/>
        </w:rPr>
        <w:t>2025</w:t>
      </w:r>
      <w:r>
        <w:rPr>
          <w:rFonts w:hint="default" w:ascii="Times New Roman" w:hAnsi="Times New Roman" w:eastAsia="宋体" w:cs="Times New Roman"/>
          <w:b/>
          <w:bCs w:val="0"/>
          <w:sz w:val="28"/>
          <w:szCs w:val="28"/>
          <w:lang w:val="en-US" w:eastAsia="zh-CN"/>
        </w:rPr>
        <w:t>年</w:t>
      </w:r>
    </w:p>
    <w:p w14:paraId="2F966BB3">
      <w:pPr>
        <w:pStyle w:val="2"/>
        <w:rPr>
          <w:rFonts w:hint="default" w:ascii="Times New Roman" w:hAnsi="Times New Roman" w:eastAsia="宋体" w:cs="Times New Roman"/>
          <w:b/>
          <w:bCs w:val="0"/>
          <w:sz w:val="28"/>
          <w:szCs w:val="28"/>
          <w:lang w:val="en-US" w:eastAsia="zh-CN"/>
        </w:rPr>
      </w:pPr>
    </w:p>
    <w:p w14:paraId="0F39DDBA">
      <w:pPr>
        <w:rPr>
          <w:rFonts w:hint="default" w:ascii="Times New Roman" w:hAnsi="Times New Roman" w:eastAsia="宋体" w:cs="Times New Roman"/>
          <w:b/>
          <w:bCs w:val="0"/>
          <w:sz w:val="28"/>
          <w:szCs w:val="28"/>
          <w:lang w:val="en-US" w:eastAsia="zh-CN"/>
        </w:rPr>
      </w:pPr>
    </w:p>
    <w:p w14:paraId="4E442BF1">
      <w:pPr>
        <w:pStyle w:val="2"/>
        <w:rPr>
          <w:rFonts w:hint="default" w:ascii="Times New Roman" w:hAnsi="Times New Roman" w:eastAsia="宋体" w:cs="Times New Roman"/>
          <w:b/>
          <w:bCs w:val="0"/>
          <w:sz w:val="28"/>
          <w:szCs w:val="28"/>
          <w:lang w:val="en-US" w:eastAsia="zh-CN"/>
        </w:rPr>
      </w:pPr>
    </w:p>
    <w:p w14:paraId="4AB6B964">
      <w:pPr>
        <w:rPr>
          <w:rFonts w:hint="default" w:ascii="Times New Roman" w:hAnsi="Times New Roman" w:eastAsia="宋体" w:cs="Times New Roman"/>
          <w:b/>
          <w:bCs w:val="0"/>
          <w:sz w:val="28"/>
          <w:szCs w:val="28"/>
          <w:lang w:val="en-US" w:eastAsia="zh-CN"/>
        </w:rPr>
      </w:pPr>
    </w:p>
    <w:p w14:paraId="46703D08">
      <w:pPr>
        <w:pStyle w:val="2"/>
        <w:rPr>
          <w:rFonts w:hint="default" w:ascii="Times New Roman" w:hAnsi="Times New Roman" w:eastAsia="宋体" w:cs="Times New Roman"/>
          <w:b/>
          <w:bCs w:val="0"/>
          <w:sz w:val="28"/>
          <w:szCs w:val="28"/>
          <w:lang w:val="en-US" w:eastAsia="zh-CN"/>
        </w:rPr>
      </w:pPr>
    </w:p>
    <w:p w14:paraId="6DCC0782">
      <w:pPr>
        <w:rPr>
          <w:rFonts w:hint="default" w:ascii="Times New Roman" w:hAnsi="Times New Roman" w:eastAsia="宋体" w:cs="Times New Roman"/>
          <w:b/>
          <w:bCs w:val="0"/>
          <w:sz w:val="28"/>
          <w:szCs w:val="28"/>
          <w:lang w:val="en-US" w:eastAsia="zh-CN"/>
        </w:rPr>
      </w:pPr>
    </w:p>
    <w:p w14:paraId="3A94BF45">
      <w:pPr>
        <w:pStyle w:val="2"/>
        <w:rPr>
          <w:rFonts w:hint="eastAsia"/>
        </w:rPr>
      </w:pPr>
    </w:p>
    <w:p w14:paraId="75C8E632">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lang w:val="en-US" w:eastAsia="zh-CN"/>
        </w:rPr>
        <w:t>南通联海机械有限公司</w:t>
      </w:r>
      <w:r>
        <w:rPr>
          <w:rFonts w:hint="eastAsia" w:ascii="宋体" w:hAnsi="宋体" w:eastAsia="宋体" w:cs="宋体"/>
          <w:b/>
          <w:sz w:val="52"/>
          <w:szCs w:val="52"/>
          <w:lang w:val="en-US" w:eastAsia="zh-CN"/>
        </w:rPr>
        <w:tab/>
      </w:r>
      <w:r>
        <w:rPr>
          <w:rFonts w:hint="eastAsia" w:ascii="宋体" w:hAnsi="宋体" w:eastAsia="宋体" w:cs="宋体"/>
          <w:b/>
          <w:sz w:val="52"/>
          <w:szCs w:val="52"/>
        </w:rPr>
        <w:t>突发环境事件风险评估报告</w:t>
      </w:r>
    </w:p>
    <w:p w14:paraId="59210A8D">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91E428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4C0A910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5C29AA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2DC4DF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ED20475">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7657CDF">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333A82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3AC030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kern w:val="2"/>
          <w:sz w:val="32"/>
          <w:szCs w:val="32"/>
          <w:lang w:val="en-US" w:eastAsia="zh-CN" w:bidi="zh-CN"/>
        </w:rPr>
      </w:pPr>
      <w:r>
        <w:rPr>
          <w:rFonts w:hint="eastAsia" w:ascii="宋体" w:hAnsi="宋体" w:eastAsia="宋体" w:cs="宋体"/>
          <w:b/>
          <w:bCs/>
          <w:sz w:val="32"/>
          <w:szCs w:val="32"/>
          <w:lang w:val="en-US" w:eastAsia="zh-CN"/>
        </w:rPr>
        <w:t>编制单位：</w:t>
      </w:r>
      <w:r>
        <w:rPr>
          <w:rFonts w:hint="eastAsia" w:ascii="宋体" w:hAnsi="宋体" w:eastAsia="宋体" w:cs="宋体"/>
          <w:b/>
          <w:bCs/>
          <w:kern w:val="2"/>
          <w:sz w:val="32"/>
          <w:szCs w:val="32"/>
          <w:lang w:val="en-US" w:eastAsia="zh-CN" w:bidi="zh-CN"/>
        </w:rPr>
        <w:fldChar w:fldCharType="begin"/>
      </w:r>
      <w:r>
        <w:rPr>
          <w:rFonts w:hint="eastAsia" w:ascii="宋体" w:hAnsi="宋体" w:eastAsia="宋体" w:cs="宋体"/>
          <w:b/>
          <w:bCs/>
          <w:kern w:val="2"/>
          <w:sz w:val="32"/>
          <w:szCs w:val="32"/>
          <w:lang w:val="en-US" w:eastAsia="zh-CN" w:bidi="zh-CN"/>
        </w:rPr>
        <w:instrText xml:space="preserve"> HYPERLINK "javascript:zxtb('XZXKTYPE_A','%E6%9A%82%E5%AD%98','card1','fc5c1215140948f896b26e64c489f794','readonly')" </w:instrText>
      </w:r>
      <w:r>
        <w:rPr>
          <w:rFonts w:hint="eastAsia" w:ascii="宋体" w:hAnsi="宋体" w:eastAsia="宋体" w:cs="宋体"/>
          <w:b/>
          <w:bCs/>
          <w:kern w:val="2"/>
          <w:sz w:val="32"/>
          <w:szCs w:val="32"/>
          <w:lang w:val="en-US" w:eastAsia="zh-CN" w:bidi="zh-CN"/>
        </w:rPr>
        <w:fldChar w:fldCharType="separate"/>
      </w:r>
      <w:r>
        <w:rPr>
          <w:rFonts w:hint="eastAsia" w:ascii="宋体" w:hAnsi="宋体" w:eastAsia="宋体" w:cs="宋体"/>
          <w:b/>
          <w:bCs/>
          <w:kern w:val="2"/>
          <w:sz w:val="32"/>
          <w:szCs w:val="32"/>
          <w:lang w:val="en-US" w:eastAsia="zh-CN" w:bidi="zh-CN"/>
        </w:rPr>
        <w:t>南通联海机械有限公司</w:t>
      </w:r>
      <w:r>
        <w:rPr>
          <w:rFonts w:hint="eastAsia" w:ascii="宋体" w:hAnsi="宋体" w:eastAsia="宋体" w:cs="宋体"/>
          <w:b/>
          <w:bCs/>
          <w:kern w:val="2"/>
          <w:sz w:val="32"/>
          <w:szCs w:val="32"/>
          <w:lang w:val="en-US" w:eastAsia="zh-CN" w:bidi="zh-CN"/>
        </w:rPr>
        <w:tab/>
      </w:r>
      <w:r>
        <w:rPr>
          <w:rFonts w:hint="eastAsia" w:ascii="宋体" w:hAnsi="宋体" w:eastAsia="宋体" w:cs="宋体"/>
          <w:b/>
          <w:bCs/>
          <w:kern w:val="2"/>
          <w:sz w:val="32"/>
          <w:szCs w:val="32"/>
          <w:lang w:val="en-US" w:eastAsia="zh-CN" w:bidi="zh-CN"/>
        </w:rPr>
        <w:fldChar w:fldCharType="end"/>
      </w:r>
    </w:p>
    <w:p w14:paraId="7A03B81D">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14:paraId="550F40C3">
      <w:pPr>
        <w:pStyle w:val="13"/>
        <w:jc w:val="center"/>
        <w:rPr>
          <w:rFonts w:hint="eastAsia" w:ascii="宋体" w:hAnsi="宋体" w:eastAsia="宋体" w:cs="宋体"/>
          <w:b/>
          <w:bCs/>
          <w:sz w:val="32"/>
          <w:szCs w:val="32"/>
          <w:lang w:val="en-US" w:eastAsia="zh-CN"/>
        </w:rPr>
      </w:pPr>
      <w:r>
        <w:rPr>
          <w:rFonts w:hint="eastAsia" w:eastAsia="宋体" w:cs="Times New Roman"/>
          <w:b/>
          <w:bCs/>
          <w:sz w:val="32"/>
          <w:szCs w:val="32"/>
          <w:lang w:val="zh-CN" w:eastAsia="zh-CN" w:bidi="zh-CN"/>
        </w:rPr>
        <w:t>2025</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12</w:t>
      </w:r>
      <w:r>
        <w:rPr>
          <w:rFonts w:hint="default" w:ascii="Times New Roman" w:hAnsi="Times New Roman" w:eastAsia="宋体" w:cs="Times New Roman"/>
          <w:b/>
          <w:bCs/>
          <w:sz w:val="32"/>
          <w:szCs w:val="32"/>
          <w:lang w:val="zh-CN" w:eastAsia="zh-CN" w:bidi="zh-CN"/>
        </w:rPr>
        <w:t>月</w:t>
      </w:r>
    </w:p>
    <w:p w14:paraId="22FC880A">
      <w:pPr>
        <w:pStyle w:val="2"/>
        <w:rPr>
          <w:rFonts w:hint="eastAsia" w:ascii="宋体" w:hAnsi="宋体" w:eastAsia="宋体" w:cs="宋体"/>
          <w:b/>
          <w:bCs/>
          <w:sz w:val="32"/>
          <w:szCs w:val="32"/>
          <w:lang w:val="en-US" w:eastAsia="zh-CN"/>
        </w:rPr>
      </w:pPr>
    </w:p>
    <w:p w14:paraId="345547FB">
      <w:pPr>
        <w:rPr>
          <w:rFonts w:hint="eastAsia" w:ascii="宋体" w:hAnsi="宋体" w:eastAsia="宋体" w:cs="宋体"/>
          <w:b/>
          <w:bCs/>
          <w:sz w:val="32"/>
          <w:szCs w:val="32"/>
          <w:lang w:val="en-US" w:eastAsia="zh-CN"/>
        </w:rPr>
      </w:pPr>
    </w:p>
    <w:p w14:paraId="656B04A2">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35B1544E">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目录</w:t>
      </w:r>
    </w:p>
    <w:p w14:paraId="6B56ECB7">
      <w:pPr>
        <w:pStyle w:val="24"/>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2ABF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_Toc8177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5EAE8F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_Toc20253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FFD2E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9389F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_Toc19349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_Toc19349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99DCDC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_Toc31049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AD0F9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7F7F8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_Toc31581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_Toc31581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9C21F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ADE5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_Toc27051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环境风险评估</w:t>
      </w:r>
      <w:r>
        <w:rPr>
          <w:rFonts w:hint="default" w:ascii="Times New Roman" w:hAnsi="Times New Roman" w:eastAsia="宋体" w:cs="Times New Roman"/>
          <w:i w:val="0"/>
          <w:iCs w:val="0"/>
          <w:sz w:val="24"/>
          <w:szCs w:val="24"/>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_Toc27051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963EA6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2E60F7">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BB923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B352B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_Toc21550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_Toc21550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52701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7C950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53F4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_Toc17812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_Toc17812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1522C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AD48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8362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_Toc21141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FCD0E8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7B8BB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B8D361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6AF8A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lang w:val="en-US" w:eastAsia="zh-CN"/>
        </w:rPr>
        <w:t>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80F547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8702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_Toc11684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5821C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_Toc10285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_Toc10285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3CFB3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_Toc6678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_Toc6678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220ED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_Toc28286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_Toc28286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CC0060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69D33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6</w:t>
      </w:r>
      <w:r>
        <w:rPr>
          <w:rFonts w:hint="default" w:ascii="Times New Roman" w:hAnsi="Times New Roman" w:eastAsia="宋体" w:cs="Times New Roman"/>
          <w:i w:val="0"/>
          <w:iCs w:val="0"/>
          <w:sz w:val="24"/>
          <w:szCs w:val="24"/>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4E3BF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7</w:t>
      </w:r>
      <w:r>
        <w:rPr>
          <w:rFonts w:hint="default" w:ascii="Times New Roman" w:hAnsi="Times New Roman" w:eastAsia="宋体" w:cs="Times New Roman"/>
          <w:i w:val="0"/>
          <w:iCs w:val="0"/>
          <w:sz w:val="24"/>
          <w:szCs w:val="24"/>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1DA68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_Toc32103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9BB4B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_Toc15542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_Toc15542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C8AC8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_Toc13078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_Toc13078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46843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9609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_Toc5748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_Toc5748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93D6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_Toc26885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005C42">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AA6998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_Toc13659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10931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_Toc29962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8BCD9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A4A4A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E100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4990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B23F83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483085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7BB066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_Toc19174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D8562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406D90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w:t>
      </w:r>
      <w:r>
        <w:rPr>
          <w:rFonts w:hint="default" w:ascii="Times New Roman" w:hAnsi="Times New Roman" w:eastAsia="宋体" w:cs="Times New Roman"/>
          <w:i w:val="0"/>
          <w:iCs w:val="0"/>
          <w:sz w:val="24"/>
          <w:szCs w:val="24"/>
          <w:lang w:val="en-US" w:eastAsia="zh-CN"/>
        </w:rPr>
        <w:t>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802F4A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70787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9C088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615C4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_Toc7007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E65C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FE651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3279D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_Toc7855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2DCD5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_Toc9941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D1969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07EE2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_Toc15485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_Toc15485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6D299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_Toc28359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_Toc28359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CD487E">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84BD84F">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31C316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_Toc32695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F1FDD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AADE9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_Toc15903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_Toc15903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16841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13A4ED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FDBC3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企业突发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E5635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7B1D1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_Toc23938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EF7AA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5B1E2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_Toc28884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_Toc28884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75E625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_Toc6239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6403A55">
      <w:pPr>
        <w:pStyle w:val="30"/>
        <w:tabs>
          <w:tab w:val="right" w:leader="dot" w:pos="9026"/>
        </w:tabs>
        <w:spacing w:line="360" w:lineRule="exact"/>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836070">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Cs w:val="36"/>
        </w:rPr>
        <w:fldChar w:fldCharType="end"/>
      </w:r>
    </w:p>
    <w:p w14:paraId="33C9FA71">
      <w:pPr>
        <w:pStyle w:val="3"/>
        <w:adjustRightInd w:val="0"/>
        <w:snapToGrid w:val="0"/>
        <w:spacing w:line="500" w:lineRule="exact"/>
        <w:rPr>
          <w:rFonts w:ascii="宋体" w:hAnsi="宋体" w:eastAsia="宋体" w:cs="宋体"/>
          <w:sz w:val="24"/>
          <w:szCs w:val="24"/>
        </w:rPr>
      </w:pPr>
      <w:bookmarkStart w:id="3" w:name="_Toc7714"/>
      <w:bookmarkStart w:id="4" w:name="_Toc26756"/>
      <w:bookmarkStart w:id="5" w:name="_Toc21200"/>
      <w:r>
        <w:rPr>
          <w:rFonts w:hint="eastAsia" w:ascii="宋体" w:hAnsi="宋体" w:eastAsia="宋体" w:cs="宋体"/>
          <w:sz w:val="24"/>
          <w:szCs w:val="24"/>
        </w:rPr>
        <w:t>1前言</w:t>
      </w:r>
      <w:bookmarkEnd w:id="0"/>
      <w:bookmarkEnd w:id="3"/>
      <w:bookmarkEnd w:id="4"/>
      <w:bookmarkEnd w:id="5"/>
    </w:p>
    <w:p w14:paraId="27F1E532">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5C4EC743">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14:paraId="46A2149B">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14:paraId="481AA066">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bookmarkStart w:id="6" w:name="_Hlk51407346"/>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联海</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2022年9月1日经过海安市行政审批局批准变更登记为南通联海机械有限公司，我公司位于海安市城东镇开发大道73号，主要经营主制造机械、冶金机械、其他通用设备、环保除尘设备的生产和销售。</w:t>
      </w:r>
    </w:p>
    <w:p w14:paraId="1C6FAA4B">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2010年我公司委托海安县环境科学研究所有限公司编制了《海安县联海机械有限公司铸造机、煤气发生炉（二级以上）项目环境影响报告表》，并于2011年11月1日取得海安县环境保护局审批，批复文号：海环管（表）2011年11002号，2013年11月11日委托海安县环境监测站完成了验收监测，2013年12月28日通过海安县环境保护局验收，验收文号：海环验（2013）1218号，项目年产铸造机120台套，蓄热式熔铝炉30台套。</w:t>
      </w:r>
    </w:p>
    <w:p w14:paraId="3FDE5546">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南通联海机械有限公司占地面积28803平方米，项目职工人数为80台，全年工作280天，工作班制为单班制，每天工作时间为8.5小时。</w:t>
      </w:r>
    </w:p>
    <w:p w14:paraId="47BC87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hint="eastAsia" w:eastAsia="宋体"/>
          <w:color w:val="auto"/>
          <w:lang w:eastAsia="zh-CN"/>
        </w:rPr>
        <w:t>南通联海机械有限公司</w:t>
      </w:r>
      <w:r>
        <w:rPr>
          <w:rFonts w:hint="eastAsia" w:eastAsia="宋体"/>
          <w:color w:val="auto"/>
          <w:lang w:eastAsia="zh-CN"/>
        </w:rPr>
        <w:tab/>
      </w:r>
      <w:r>
        <w:rPr>
          <w:rFonts w:hint="eastAsia" w:eastAsia="宋体"/>
          <w:color w:val="auto"/>
          <w:lang w:val="en-US" w:eastAsia="zh-CN"/>
        </w:rPr>
        <w:t>于2022年首次编制完成应急预案，并通过了南通市海安生态环境局备案，根据《企事业单位突发环境事件应急预案备案管理办法（试行）》要求至少每三年对环境应急预案进行一次回顾性评估，本次应急预案为修编。</w:t>
      </w:r>
    </w:p>
    <w:bookmarkEnd w:id="6"/>
    <w:p w14:paraId="521BE3A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w:t>
      </w:r>
      <w:r>
        <w:rPr>
          <w:rFonts w:hint="eastAsia" w:eastAsia="宋体"/>
          <w:color w:val="auto"/>
          <w:lang w:eastAsia="zh-CN"/>
        </w:rPr>
        <w:t>〈</w:t>
      </w:r>
      <w:r>
        <w:rPr>
          <w:rFonts w:eastAsia="宋体"/>
          <w:color w:val="auto"/>
        </w:rPr>
        <w:t>企业事业单位突发环境事件应急预案备案管理办法（试行）</w:t>
      </w:r>
      <w:r>
        <w:rPr>
          <w:rFonts w:hint="eastAsia" w:eastAsia="宋体"/>
          <w:color w:val="auto"/>
          <w:lang w:eastAsia="zh-CN"/>
        </w:rPr>
        <w:t>〉</w:t>
      </w:r>
      <w:r>
        <w:rPr>
          <w:rFonts w:eastAsia="宋体"/>
          <w:color w:val="auto"/>
        </w:rPr>
        <w:t>的通知》（环发</w:t>
      </w:r>
      <w:r>
        <w:rPr>
          <w:rFonts w:hint="eastAsia" w:eastAsia="宋体"/>
          <w:color w:val="auto"/>
          <w:lang w:eastAsia="zh-CN"/>
        </w:rPr>
        <w:t>〔</w:t>
      </w:r>
      <w:r>
        <w:rPr>
          <w:rFonts w:eastAsia="宋体"/>
          <w:color w:val="auto"/>
        </w:rPr>
        <w:t>2015</w:t>
      </w:r>
      <w:r>
        <w:rPr>
          <w:rFonts w:hint="eastAsia" w:eastAsia="宋体"/>
          <w:color w:val="auto"/>
          <w:lang w:eastAsia="zh-CN"/>
        </w:rPr>
        <w:t>〕</w:t>
      </w:r>
      <w:r>
        <w:rPr>
          <w:rFonts w:eastAsia="宋体"/>
          <w:color w:val="auto"/>
        </w:rPr>
        <w:t>4号）、《突发环境事件应急管理办法》（环保部令第34号）、《关于印发</w:t>
      </w:r>
      <w:r>
        <w:rPr>
          <w:rFonts w:hint="eastAsia" w:eastAsia="宋体"/>
          <w:color w:val="auto"/>
          <w:lang w:eastAsia="zh-CN"/>
        </w:rPr>
        <w:t>〈</w:t>
      </w:r>
      <w:r>
        <w:rPr>
          <w:rFonts w:eastAsia="宋体"/>
          <w:color w:val="auto"/>
        </w:rPr>
        <w:t>南通市企业事业单位突发环境事件应急预案备案管理制度</w:t>
      </w:r>
      <w:r>
        <w:rPr>
          <w:rFonts w:hint="eastAsia" w:eastAsia="宋体"/>
          <w:color w:val="auto"/>
          <w:lang w:eastAsia="zh-CN"/>
        </w:rPr>
        <w:t>〉</w:t>
      </w:r>
      <w:r>
        <w:rPr>
          <w:rFonts w:eastAsia="宋体"/>
          <w:color w:val="auto"/>
        </w:rPr>
        <w:t>的通知》（通环办</w:t>
      </w:r>
      <w:r>
        <w:rPr>
          <w:rFonts w:hint="eastAsia" w:eastAsia="宋体"/>
          <w:color w:val="auto"/>
          <w:lang w:eastAsia="zh-CN"/>
        </w:rPr>
        <w:t>〔</w:t>
      </w:r>
      <w:r>
        <w:rPr>
          <w:rFonts w:eastAsia="宋体"/>
          <w:color w:val="auto"/>
        </w:rPr>
        <w:t>2016</w:t>
      </w:r>
      <w:r>
        <w:rPr>
          <w:rFonts w:hint="eastAsia" w:eastAsia="宋体"/>
          <w:color w:val="auto"/>
          <w:lang w:eastAsia="zh-CN"/>
        </w:rPr>
        <w:t>〕</w:t>
      </w:r>
      <w:r>
        <w:rPr>
          <w:rFonts w:eastAsia="宋体"/>
          <w:color w:val="auto"/>
        </w:rPr>
        <w:t>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0533BC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w:t>
      </w:r>
      <w:r>
        <w:rPr>
          <w:rFonts w:hint="eastAsia" w:eastAsia="宋体"/>
          <w:color w:val="auto"/>
          <w:lang w:eastAsia="zh-CN"/>
        </w:rPr>
        <w:t>》《</w:t>
      </w:r>
      <w:r>
        <w:rPr>
          <w:rFonts w:eastAsia="宋体"/>
          <w:color w:val="auto"/>
        </w:rPr>
        <w:t>企业突发环境事件风险分级方法》（HJ941-2018）的要求，编制</w:t>
      </w:r>
      <w:r>
        <w:rPr>
          <w:rFonts w:hint="eastAsia" w:ascii="宋体" w:hAnsi="宋体" w:eastAsia="宋体" w:cs="宋体"/>
          <w:color w:val="auto"/>
        </w:rPr>
        <w:t>完成了本风险评估报告。</w:t>
      </w:r>
    </w:p>
    <w:p w14:paraId="40360D28">
      <w:pPr>
        <w:rPr>
          <w:rFonts w:ascii="宋体" w:hAnsi="宋体" w:eastAsia="宋体" w:cs="宋体"/>
        </w:rPr>
      </w:pPr>
      <w:r>
        <w:rPr>
          <w:rFonts w:hint="eastAsia" w:ascii="宋体" w:hAnsi="宋体" w:eastAsia="宋体" w:cs="宋体"/>
        </w:rPr>
        <w:br w:type="page"/>
      </w:r>
    </w:p>
    <w:p w14:paraId="1529741A">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7" w:name="_Toc8177"/>
      <w:bookmarkStart w:id="8" w:name="_Toc19219"/>
      <w:bookmarkStart w:id="9" w:name="_Toc18595"/>
      <w:r>
        <w:rPr>
          <w:rFonts w:eastAsia="宋体"/>
          <w:sz w:val="24"/>
          <w:szCs w:val="24"/>
        </w:rPr>
        <w:t>2总则</w:t>
      </w:r>
      <w:bookmarkEnd w:id="7"/>
      <w:bookmarkEnd w:id="8"/>
      <w:bookmarkEnd w:id="9"/>
    </w:p>
    <w:p w14:paraId="06575E6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10" w:name="_Toc19570"/>
      <w:bookmarkStart w:id="11" w:name="_Toc20253"/>
      <w:bookmarkStart w:id="12" w:name="_Toc31464"/>
      <w:r>
        <w:rPr>
          <w:rFonts w:eastAsia="宋体"/>
          <w:sz w:val="24"/>
          <w:szCs w:val="24"/>
        </w:rPr>
        <w:t>2.1编制原则</w:t>
      </w:r>
      <w:bookmarkEnd w:id="10"/>
      <w:bookmarkEnd w:id="11"/>
      <w:bookmarkEnd w:id="12"/>
    </w:p>
    <w:p w14:paraId="482AAE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47F891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126413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22D0C5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61A7B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26A04947">
      <w:pPr>
        <w:pStyle w:val="4"/>
        <w:adjustRightInd w:val="0"/>
        <w:snapToGrid w:val="0"/>
        <w:spacing w:line="500" w:lineRule="exact"/>
        <w:rPr>
          <w:rFonts w:eastAsia="宋体"/>
          <w:sz w:val="24"/>
          <w:szCs w:val="24"/>
        </w:rPr>
      </w:pPr>
      <w:bookmarkStart w:id="13" w:name="_Toc27964"/>
      <w:bookmarkStart w:id="14" w:name="_Toc1839"/>
      <w:bookmarkStart w:id="15" w:name="_Toc21056"/>
      <w:r>
        <w:rPr>
          <w:rFonts w:eastAsia="宋体"/>
          <w:sz w:val="24"/>
          <w:szCs w:val="24"/>
        </w:rPr>
        <w:t>2.2编制依据</w:t>
      </w:r>
      <w:bookmarkEnd w:id="13"/>
      <w:bookmarkEnd w:id="14"/>
      <w:bookmarkEnd w:id="15"/>
    </w:p>
    <w:p w14:paraId="71FBAB6B">
      <w:pPr>
        <w:pStyle w:val="2"/>
        <w:adjustRightInd w:val="0"/>
        <w:snapToGrid w:val="0"/>
        <w:spacing w:line="500" w:lineRule="exact"/>
        <w:rPr>
          <w:rFonts w:eastAsia="宋体"/>
          <w:sz w:val="24"/>
          <w:szCs w:val="24"/>
        </w:rPr>
      </w:pPr>
      <w:bookmarkStart w:id="16" w:name="_Toc28089"/>
      <w:bookmarkStart w:id="17" w:name="_Toc19349"/>
      <w:bookmarkStart w:id="18" w:name="_Toc11371"/>
      <w:r>
        <w:rPr>
          <w:rFonts w:eastAsia="宋体"/>
          <w:sz w:val="24"/>
          <w:szCs w:val="24"/>
        </w:rPr>
        <w:t>2.2.1政策法规</w:t>
      </w:r>
      <w:bookmarkEnd w:id="16"/>
      <w:bookmarkEnd w:id="17"/>
      <w:bookmarkEnd w:id="18"/>
    </w:p>
    <w:p w14:paraId="43EBB1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9" w:name="_Toc499034377"/>
      <w:r>
        <w:rPr>
          <w:rFonts w:eastAsia="宋体"/>
        </w:rPr>
        <w:t>（1）《中华人民共和国环境保护法》（中华人民共和国第十二届全国人民代表大会常务委员会第八次会议于2014年4月24日修订通过，自2015年1月1日起施行）；</w:t>
      </w:r>
    </w:p>
    <w:p w14:paraId="2FB52E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41E45C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02DA58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20" w:name="_Hlk25619302"/>
      <w:r>
        <w:rPr>
          <w:rFonts w:eastAsia="宋体"/>
        </w:rPr>
        <w:t>20</w:t>
      </w:r>
      <w:r>
        <w:rPr>
          <w:rFonts w:hint="eastAsia" w:eastAsia="宋体"/>
          <w:lang w:val="en-US" w:eastAsia="zh-CN"/>
        </w:rPr>
        <w:t>21年4月29日</w:t>
      </w:r>
      <w:bookmarkEnd w:id="20"/>
      <w:r>
        <w:rPr>
          <w:rFonts w:hint="eastAsia" w:eastAsia="宋体"/>
          <w:lang w:val="en-US" w:eastAsia="zh-CN"/>
        </w:rPr>
        <w:t>第三次修正</w:t>
      </w:r>
      <w:r>
        <w:rPr>
          <w:rFonts w:eastAsia="宋体"/>
        </w:rPr>
        <w:t>）；</w:t>
      </w:r>
    </w:p>
    <w:p w14:paraId="5144BD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14:paraId="519294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6BBA2D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w:t>
      </w:r>
      <w:r>
        <w:rPr>
          <w:rFonts w:hint="eastAsia" w:cs="Times New Roman" w:eastAsiaTheme="minorEastAsia"/>
          <w:color w:val="auto"/>
          <w:kern w:val="0"/>
          <w:sz w:val="24"/>
          <w:szCs w:val="24"/>
          <w:highlight w:val="none"/>
          <w:lang w:val="en-US" w:eastAsia="zh-CN"/>
        </w:rPr>
        <w:t>2025</w:t>
      </w:r>
      <w:r>
        <w:rPr>
          <w:rFonts w:hint="eastAsia" w:ascii="Times New Roman" w:hAnsi="Times New Roman" w:cs="Times New Roman" w:eastAsiaTheme="minorEastAsia"/>
          <w:color w:val="auto"/>
          <w:kern w:val="0"/>
          <w:sz w:val="24"/>
          <w:szCs w:val="24"/>
          <w:highlight w:val="none"/>
          <w:lang w:val="en-US" w:eastAsia="zh-CN"/>
        </w:rPr>
        <w:t>年6月5日起实施</w:t>
      </w:r>
      <w:r>
        <w:rPr>
          <w:rFonts w:eastAsia="宋体"/>
        </w:rPr>
        <w:t>）；</w:t>
      </w:r>
    </w:p>
    <w:p w14:paraId="3DAE05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7CDB91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w:t>
      </w:r>
      <w:r>
        <w:rPr>
          <w:rFonts w:hint="eastAsia" w:eastAsia="宋体"/>
          <w:kern w:val="0"/>
          <w:szCs w:val="28"/>
          <w:lang w:eastAsia="zh-CN"/>
        </w:rPr>
        <w:t>国家</w:t>
      </w:r>
      <w:r>
        <w:rPr>
          <w:rFonts w:eastAsia="宋体"/>
          <w:kern w:val="0"/>
          <w:szCs w:val="28"/>
        </w:rPr>
        <w:t>主席令十六号，2018年10月26日施行）；</w:t>
      </w:r>
    </w:p>
    <w:p w14:paraId="2AAE30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3A7007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4DD45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（12）《突发环境事件信息报告办法》（环境保护部令第17号，2011年5月1日起施行）；</w:t>
      </w:r>
    </w:p>
    <w:p w14:paraId="11BC01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374C76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14:paraId="7810A5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w:t>
      </w:r>
      <w:r>
        <w:rPr>
          <w:rFonts w:hint="eastAsia" w:eastAsia="宋体"/>
          <w:lang w:eastAsia="zh-CN"/>
        </w:rPr>
        <w:t>（</w:t>
      </w:r>
      <w:r>
        <w:rPr>
          <w:rFonts w:eastAsia="宋体"/>
        </w:rPr>
        <w:t>2021年版</w:t>
      </w:r>
      <w:r>
        <w:rPr>
          <w:rFonts w:hint="eastAsia" w:eastAsia="宋体"/>
          <w:lang w:eastAsia="zh-CN"/>
        </w:rPr>
        <w:t>）</w:t>
      </w:r>
      <w:r>
        <w:rPr>
          <w:rFonts w:eastAsia="宋体"/>
        </w:rPr>
        <w:t>》（</w:t>
      </w:r>
      <w:r>
        <w:rPr>
          <w:rFonts w:hint="eastAsia" w:eastAsia="宋体"/>
          <w:lang w:val="en-US" w:eastAsia="zh-CN"/>
        </w:rPr>
        <w:t>自</w:t>
      </w:r>
      <w:r>
        <w:rPr>
          <w:rFonts w:eastAsia="宋体"/>
        </w:rPr>
        <w:t>2021年1月1日起施行）；</w:t>
      </w:r>
    </w:p>
    <w:p w14:paraId="610177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2B09FF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w:t>
      </w:r>
      <w:r>
        <w:rPr>
          <w:rFonts w:hint="eastAsia" w:eastAsia="宋体"/>
          <w:lang w:eastAsia="zh-CN"/>
        </w:rPr>
        <w:t>理和</w:t>
      </w:r>
      <w:r>
        <w:rPr>
          <w:rFonts w:eastAsia="宋体"/>
        </w:rPr>
        <w:t>防范环境风险的通知》</w:t>
      </w:r>
      <w:r>
        <w:rPr>
          <w:rFonts w:hint="eastAsia" w:eastAsia="宋体"/>
          <w:lang w:eastAsia="zh-CN"/>
        </w:rPr>
        <w:t>（</w:t>
      </w:r>
      <w:r>
        <w:rPr>
          <w:rFonts w:eastAsia="宋体"/>
        </w:rPr>
        <w:t>国家环保总局，环发〔2012〕77号</w:t>
      </w:r>
      <w:r>
        <w:rPr>
          <w:rFonts w:hint="eastAsia" w:eastAsia="宋体"/>
          <w:lang w:eastAsia="zh-CN"/>
        </w:rPr>
        <w:t>）</w:t>
      </w:r>
      <w:r>
        <w:rPr>
          <w:rFonts w:eastAsia="宋体"/>
        </w:rPr>
        <w:t>；</w:t>
      </w:r>
    </w:p>
    <w:p w14:paraId="1D0F0D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554384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《企事业单位和工业园区突发环境事件应急预案编制导则》（DB32/T3795-2020）</w:t>
      </w:r>
      <w:r>
        <w:rPr>
          <w:rFonts w:eastAsia="宋体"/>
        </w:rPr>
        <w:t>；</w:t>
      </w:r>
    </w:p>
    <w:p w14:paraId="6A3F05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val="en-US" w:eastAsia="zh-CN"/>
        </w:rPr>
      </w:pPr>
      <w:r>
        <w:rPr>
          <w:rFonts w:eastAsia="宋体"/>
        </w:rPr>
        <w:t>（</w:t>
      </w:r>
      <w:r>
        <w:rPr>
          <w:rFonts w:hint="eastAsia" w:eastAsia="宋体"/>
          <w:lang w:val="en-US" w:eastAsia="zh-CN"/>
        </w:rPr>
        <w:t>20</w:t>
      </w:r>
      <w:r>
        <w:rPr>
          <w:rFonts w:eastAsia="宋体"/>
        </w:rPr>
        <w:t>）</w:t>
      </w:r>
      <w:r>
        <w:rPr>
          <w:rFonts w:hint="eastAsia" w:eastAsia="宋体"/>
          <w:lang w:val="en-US" w:eastAsia="zh-CN"/>
        </w:rPr>
        <w:t>江苏省突发环境事件应急预案管理办法（苏环发[2023]7号；</w:t>
      </w:r>
    </w:p>
    <w:p w14:paraId="08F45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rPr>
      </w:pPr>
      <w:r>
        <w:rPr>
          <w:rFonts w:eastAsia="宋体"/>
        </w:rPr>
        <w:t>（</w:t>
      </w:r>
      <w:r>
        <w:rPr>
          <w:rFonts w:hint="eastAsia" w:eastAsia="宋体"/>
          <w:lang w:val="en-US" w:eastAsia="zh-CN"/>
        </w:rPr>
        <w:t>21</w:t>
      </w:r>
      <w:r>
        <w:rPr>
          <w:rFonts w:eastAsia="宋体"/>
        </w:rPr>
        <w:t>）</w:t>
      </w:r>
      <w:r>
        <w:rPr>
          <w:rFonts w:hint="eastAsia" w:eastAsia="宋体"/>
        </w:rPr>
        <w:t>国务院办公厅关于印发《突发事件应急预案管理办法》的通知</w:t>
      </w:r>
    </w:p>
    <w:p w14:paraId="0F5660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eastAsia="宋体"/>
        </w:rPr>
        <w:t>（</w:t>
      </w:r>
      <w:r>
        <w:rPr>
          <w:rFonts w:hint="eastAsia" w:eastAsia="宋体"/>
          <w:lang w:val="en-US" w:eastAsia="zh-CN"/>
        </w:rPr>
        <w:t>22</w:t>
      </w:r>
      <w:r>
        <w:rPr>
          <w:rFonts w:eastAsia="宋体"/>
        </w:rPr>
        <w:t>）</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〕16号）</w:t>
      </w:r>
    </w:p>
    <w:p w14:paraId="18E0E9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23</w:t>
      </w:r>
      <w:r>
        <w:rPr>
          <w:rFonts w:eastAsia="宋体"/>
        </w:rPr>
        <w:t>）《关于开展江苏省重点环境风险企业环境安全达标建设工作的通知》（苏环办〔2013〕321号）；</w:t>
      </w:r>
    </w:p>
    <w:p w14:paraId="60E042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w:t>
      </w:r>
      <w:r>
        <w:rPr>
          <w:rFonts w:hint="eastAsia" w:eastAsia="宋体"/>
          <w:lang w:val="en-US" w:eastAsia="zh-CN"/>
        </w:rPr>
        <w:t>4</w:t>
      </w:r>
      <w:r>
        <w:rPr>
          <w:rFonts w:eastAsia="宋体"/>
        </w:rPr>
        <w:t>）《江苏省固体废物污染环境防治条例</w:t>
      </w:r>
      <w:r>
        <w:rPr>
          <w:rFonts w:hint="eastAsia" w:eastAsia="宋体"/>
          <w:lang w:eastAsia="zh-CN"/>
        </w:rPr>
        <w:t>（</w:t>
      </w:r>
      <w:r>
        <w:rPr>
          <w:rFonts w:eastAsia="宋体"/>
        </w:rPr>
        <w:t>修改</w:t>
      </w:r>
      <w:r>
        <w:rPr>
          <w:rFonts w:hint="eastAsia" w:eastAsia="宋体"/>
          <w:lang w:eastAsia="zh-CN"/>
        </w:rPr>
        <w:t>）</w:t>
      </w:r>
      <w:r>
        <w:rPr>
          <w:rFonts w:eastAsia="宋体"/>
        </w:rPr>
        <w:t>》（省十三届人大第二次会议，2018年3月28日）；</w:t>
      </w:r>
    </w:p>
    <w:p w14:paraId="536617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25</w:t>
      </w:r>
      <w:r>
        <w:rPr>
          <w:rFonts w:eastAsia="宋体"/>
        </w:rPr>
        <w:t>）《关于印发江苏省重点环境风险企业整治与防控方案的通知》（苏环委办〔2013〕9号）；</w:t>
      </w:r>
    </w:p>
    <w:p w14:paraId="315B5A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26</w:t>
      </w:r>
      <w:r>
        <w:rPr>
          <w:rFonts w:eastAsia="宋体"/>
        </w:rPr>
        <w:t>）《关于进一步做好全省重点环境风险企业环境安全达标建设工作的通知》（苏环办〔2014〕152号）；</w:t>
      </w:r>
    </w:p>
    <w:p w14:paraId="09508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27</w:t>
      </w:r>
      <w:r>
        <w:rPr>
          <w:rFonts w:eastAsia="宋体"/>
        </w:rPr>
        <w:t>）《江苏省国家级生态保护红线规划》；</w:t>
      </w:r>
    </w:p>
    <w:p w14:paraId="7E622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28</w:t>
      </w:r>
      <w:r>
        <w:rPr>
          <w:rFonts w:eastAsia="宋体"/>
        </w:rPr>
        <w:t>）《省政府关于印发江苏省生态空间管控区域规划的通知》（苏政发</w:t>
      </w:r>
      <w:r>
        <w:rPr>
          <w:rFonts w:hint="eastAsia" w:eastAsia="宋体"/>
          <w:lang w:eastAsia="zh-CN"/>
        </w:rPr>
        <w:t>〔</w:t>
      </w:r>
      <w:r>
        <w:rPr>
          <w:rFonts w:eastAsia="宋体"/>
        </w:rPr>
        <w:t>2020</w:t>
      </w:r>
      <w:r>
        <w:rPr>
          <w:rFonts w:hint="eastAsia" w:eastAsia="宋体"/>
          <w:lang w:eastAsia="zh-CN"/>
        </w:rPr>
        <w:t>〕</w:t>
      </w:r>
      <w:r>
        <w:rPr>
          <w:rFonts w:eastAsia="宋体"/>
        </w:rPr>
        <w:t>1号）；</w:t>
      </w:r>
    </w:p>
    <w:p w14:paraId="4A28C1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29</w:t>
      </w:r>
      <w:r>
        <w:rPr>
          <w:rFonts w:eastAsia="宋体"/>
        </w:rPr>
        <w:t>）《省政府关于印发江苏省“三线一单”生态环境分区管控方案的通知》（苏政发〔2020〕49号）。</w:t>
      </w:r>
    </w:p>
    <w:p w14:paraId="204036D0">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21" w:name="_Toc31049"/>
      <w:bookmarkStart w:id="22" w:name="_Toc512608511"/>
      <w:bookmarkStart w:id="23" w:name="_Toc3846"/>
      <w:bookmarkStart w:id="24" w:name="_Toc1162"/>
      <w:r>
        <w:rPr>
          <w:rFonts w:eastAsia="宋体"/>
        </w:rPr>
        <w:t>2.2.2标准规范</w:t>
      </w:r>
      <w:bookmarkEnd w:id="19"/>
      <w:bookmarkEnd w:id="21"/>
      <w:bookmarkEnd w:id="22"/>
      <w:bookmarkEnd w:id="23"/>
      <w:bookmarkEnd w:id="24"/>
    </w:p>
    <w:p w14:paraId="28D4C0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eastAsia="zh-CN"/>
        </w:rPr>
        <w:t>危险化学品重大危险源辨识</w:t>
      </w:r>
      <w:r>
        <w:rPr>
          <w:rFonts w:hint="default" w:ascii="Times New Roman" w:hAnsi="Times New Roman" w:eastAsia="宋体" w:cs="Times New Roman"/>
        </w:rPr>
        <w:t>》（GB18218-2018）；</w:t>
      </w:r>
    </w:p>
    <w:p w14:paraId="5377EA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71B9CF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（3）《建筑设计防火规范》（GB50016-20142018年修改）；</w:t>
      </w:r>
    </w:p>
    <w:p w14:paraId="4ED28D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739480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4A9C50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（6）《环境影响评价技术导则地下水环境》（HJ610-2016）；</w:t>
      </w:r>
    </w:p>
    <w:p w14:paraId="7FF03A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（7）《环境影响评价技术导则地表水环境》（HJ2.3-2018）；</w:t>
      </w:r>
    </w:p>
    <w:p w14:paraId="341496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（8）《环境影响评价技术导则大气环境》（HJ2.2-2018）；</w:t>
      </w:r>
    </w:p>
    <w:p w14:paraId="624A7D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79FA1F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（10）《危险废物贮存污染控制标准》（GB18597-2023）；</w:t>
      </w:r>
    </w:p>
    <w:p w14:paraId="43B489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7BCE65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7F6FA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08F5E8BC">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14:paraId="54131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74D6D3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5"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w:t>
      </w:r>
      <w:r>
        <w:rPr>
          <w:rFonts w:hint="eastAsia" w:eastAsia="宋体" w:cs="Times New Roman"/>
          <w:lang w:eastAsia="zh-CN"/>
        </w:rPr>
        <w:t>（</w:t>
      </w:r>
      <w:r>
        <w:rPr>
          <w:rFonts w:hint="default" w:ascii="Times New Roman" w:hAnsi="Times New Roman" w:eastAsia="宋体" w:cs="Times New Roman"/>
        </w:rPr>
        <w:t>试行</w:t>
      </w:r>
      <w:r>
        <w:rPr>
          <w:rFonts w:hint="eastAsia" w:eastAsia="宋体" w:cs="Times New Roman"/>
          <w:lang w:eastAsia="zh-CN"/>
        </w:rPr>
        <w:t>）</w:t>
      </w:r>
      <w:r>
        <w:rPr>
          <w:rFonts w:hint="default" w:ascii="Times New Roman" w:hAnsi="Times New Roman" w:eastAsia="宋体" w:cs="Times New Roman"/>
        </w:rPr>
        <w:t>》环办应急</w:t>
      </w:r>
      <w:r>
        <w:rPr>
          <w:rFonts w:hint="eastAsia" w:eastAsia="宋体" w:cs="Times New Roman"/>
          <w:lang w:eastAsia="zh-CN"/>
        </w:rPr>
        <w:t>（</w:t>
      </w:r>
      <w:r>
        <w:rPr>
          <w:rFonts w:hint="default" w:ascii="Times New Roman" w:hAnsi="Times New Roman" w:eastAsia="宋体" w:cs="Times New Roman"/>
        </w:rPr>
        <w:t>2019)17号；</w:t>
      </w:r>
    </w:p>
    <w:bookmarkEnd w:id="25"/>
    <w:p w14:paraId="44B190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14:paraId="1E6D13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《危险化学品安全管理条例》（国务院令第591号）；</w:t>
      </w:r>
    </w:p>
    <w:p w14:paraId="4F909B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14:paraId="5E21DE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14:paraId="0603C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14:paraId="45508A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eastAsia="zh-CN"/>
        </w:rPr>
        <w:t>（</w:t>
      </w:r>
      <w:r>
        <w:rPr>
          <w:rFonts w:hint="eastAsia" w:eastAsia="宋体" w:cs="Times New Roman"/>
          <w:lang w:val="en-US" w:eastAsia="zh-CN"/>
        </w:rPr>
        <w:t>22</w:t>
      </w:r>
      <w:r>
        <w:rPr>
          <w:rFonts w:hint="eastAsia" w:eastAsia="宋体" w:cs="Times New Roman"/>
          <w:lang w:eastAsia="zh-CN"/>
        </w:rPr>
        <w:t>）</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rPr>
        <w:t>。</w:t>
      </w:r>
    </w:p>
    <w:p w14:paraId="6ABCDBEA">
      <w:pPr>
        <w:pStyle w:val="2"/>
        <w:adjustRightInd w:val="0"/>
        <w:snapToGrid w:val="0"/>
        <w:spacing w:line="500" w:lineRule="exact"/>
        <w:rPr>
          <w:rFonts w:eastAsia="宋体"/>
        </w:rPr>
      </w:pPr>
      <w:bookmarkStart w:id="26" w:name="_Toc3109"/>
      <w:bookmarkStart w:id="27" w:name="_Toc32074"/>
      <w:bookmarkStart w:id="28" w:name="_Toc1853"/>
      <w:r>
        <w:rPr>
          <w:rFonts w:eastAsia="宋体"/>
        </w:rPr>
        <w:t>2.2.3其他文件</w:t>
      </w:r>
      <w:bookmarkEnd w:id="26"/>
      <w:bookmarkEnd w:id="27"/>
      <w:bookmarkEnd w:id="28"/>
    </w:p>
    <w:p w14:paraId="4085FB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ascii="宋体" w:hAnsi="宋体" w:eastAsia="宋体" w:cs="宋体"/>
          <w:color w:val="auto"/>
          <w:kern w:val="0"/>
          <w:szCs w:val="28"/>
          <w:highlight w:val="none"/>
          <w:lang w:eastAsia="zh-CN"/>
        </w:rPr>
        <w:t>南通联海机械有限公司</w:t>
      </w:r>
      <w:r>
        <w:rPr>
          <w:rFonts w:hint="eastAsia" w:ascii="宋体" w:hAnsi="宋体" w:eastAsia="宋体" w:cs="宋体"/>
          <w:color w:val="auto"/>
          <w:kern w:val="0"/>
          <w:szCs w:val="28"/>
          <w:highlight w:val="none"/>
          <w:lang w:eastAsia="zh-CN"/>
        </w:rPr>
        <w:tab/>
      </w:r>
      <w:r>
        <w:rPr>
          <w:rFonts w:hint="default" w:ascii="Times New Roman" w:hAnsi="Times New Roman" w:cs="Times New Roman" w:eastAsiaTheme="minorEastAsia"/>
          <w:kern w:val="0"/>
          <w:lang w:val="en-US" w:eastAsia="zh-CN"/>
        </w:rPr>
        <w:t>其他文件资料。</w:t>
      </w:r>
    </w:p>
    <w:p w14:paraId="15A72DC0">
      <w:pPr>
        <w:pStyle w:val="4"/>
        <w:adjustRightInd w:val="0"/>
        <w:snapToGrid w:val="0"/>
        <w:spacing w:line="500" w:lineRule="exact"/>
        <w:rPr>
          <w:rFonts w:hint="default" w:ascii="Times New Roman" w:hAnsi="Times New Roman" w:eastAsia="宋体" w:cs="Times New Roman"/>
          <w:sz w:val="24"/>
          <w:szCs w:val="24"/>
        </w:rPr>
      </w:pPr>
      <w:bookmarkStart w:id="29" w:name="_Toc31986"/>
      <w:bookmarkStart w:id="30" w:name="_Toc31581"/>
      <w:bookmarkStart w:id="31" w:name="_Toc20254"/>
      <w:r>
        <w:rPr>
          <w:rFonts w:hint="default" w:ascii="Times New Roman" w:hAnsi="Times New Roman" w:eastAsia="宋体" w:cs="Times New Roman"/>
          <w:sz w:val="24"/>
          <w:szCs w:val="24"/>
        </w:rPr>
        <w:t>2.3评估范围</w:t>
      </w:r>
      <w:bookmarkEnd w:id="29"/>
      <w:bookmarkEnd w:id="30"/>
      <w:bookmarkEnd w:id="31"/>
    </w:p>
    <w:p w14:paraId="170E625A">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南通联海机械有限公司</w:t>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ab/>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end"/>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4129D3BD">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公司使用的化学物质的存储、使用过程中的环境风险评估；</w:t>
      </w:r>
    </w:p>
    <w:p w14:paraId="4883F62B">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1F13B214">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3</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危险固废堆放、运输、处置中产生的环境风险评估；</w:t>
      </w:r>
    </w:p>
    <w:p w14:paraId="0EE6DE01">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4</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22518762">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公司发生事故后应急处理过程中可能对周围环境产生危害影响的环境风险评估。</w:t>
      </w:r>
    </w:p>
    <w:p w14:paraId="5E4F798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2" w:name="_Toc26808"/>
      <w:bookmarkStart w:id="33" w:name="_Toc3727"/>
      <w:bookmarkStart w:id="34" w:name="_Toc7104"/>
      <w:r>
        <w:rPr>
          <w:rFonts w:hint="default" w:ascii="Times New Roman" w:hAnsi="Times New Roman" w:eastAsia="宋体" w:cs="Times New Roman"/>
          <w:sz w:val="24"/>
          <w:szCs w:val="24"/>
        </w:rPr>
        <w:t>2.4</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32"/>
      <w:bookmarkEnd w:id="33"/>
      <w:bookmarkEnd w:id="34"/>
    </w:p>
    <w:p w14:paraId="3A848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separate"/>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南通联海机械有限公司</w:t>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ab/>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end"/>
      </w:r>
      <w:r>
        <w:rPr>
          <w:rFonts w:eastAsia="宋体"/>
        </w:rPr>
        <w:t>突发环境事件风险评估报告的风险评估程序见图2-1所示。</w:t>
      </w:r>
    </w:p>
    <w:p w14:paraId="02BEF7D8">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5"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43595E51">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图2-1突发环境事件风险评估报告的风险评估程序图</w:t>
      </w:r>
    </w:p>
    <w:p w14:paraId="4B4D2E57">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5" w:name="_Toc27051"/>
      <w:bookmarkStart w:id="36" w:name="_Toc19560"/>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35"/>
      <w:bookmarkEnd w:id="36"/>
    </w:p>
    <w:p w14:paraId="7FC2BB72">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51D7F311">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2E58E4AF">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5F9B17E8">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01C7D816">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5C57604F">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7" w:name="_Toc9077"/>
      <w:bookmarkStart w:id="38" w:name="_Toc12603"/>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eastAsia" w:eastAsia="宋体" w:cs="Times New Roman"/>
          <w:color w:val="000000" w:themeColor="text1"/>
          <w:sz w:val="24"/>
          <w:szCs w:val="24"/>
          <w:lang w:val="en-US" w:eastAsia="zh-CN"/>
          <w14:textFill>
            <w14:solidFill>
              <w14:schemeClr w14:val="tx1"/>
            </w14:solidFill>
          </w14:textFill>
        </w:rPr>
        <w:t>术语与定义</w:t>
      </w:r>
      <w:bookmarkEnd w:id="37"/>
      <w:bookmarkEnd w:id="38"/>
    </w:p>
    <w:p w14:paraId="33D352CC">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18F6F3B0">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4AF53F93">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67F94096">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EC302CA">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0A24936F">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6976A4AD">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14:paraId="49376DE7">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4083B470">
      <w:pPr>
        <w:pStyle w:val="2"/>
        <w:rPr>
          <w:rFonts w:hint="eastAsia"/>
          <w:lang w:eastAsia="zh-CN"/>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7D17142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9" w:name="_Toc14635"/>
      <w:bookmarkStart w:id="40" w:name="_Toc18151"/>
      <w:bookmarkStart w:id="41" w:name="_Toc12045"/>
      <w:r>
        <w:rPr>
          <w:rFonts w:hint="default" w:ascii="Times New Roman" w:hAnsi="Times New Roman" w:eastAsia="宋体" w:cs="Times New Roman"/>
          <w:sz w:val="24"/>
          <w:szCs w:val="24"/>
        </w:rPr>
        <w:t>3资料准备与环境风险识别</w:t>
      </w:r>
      <w:bookmarkEnd w:id="39"/>
      <w:bookmarkEnd w:id="40"/>
      <w:bookmarkEnd w:id="41"/>
    </w:p>
    <w:p w14:paraId="06989463">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2" w:name="_Toc376"/>
      <w:bookmarkStart w:id="43" w:name="_Toc16038"/>
      <w:bookmarkStart w:id="44" w:name="_Toc28482"/>
      <w:r>
        <w:rPr>
          <w:rFonts w:hint="default" w:ascii="Times New Roman" w:hAnsi="Times New Roman" w:eastAsia="宋体" w:cs="Times New Roman"/>
          <w:sz w:val="24"/>
          <w:szCs w:val="24"/>
        </w:rPr>
        <w:t>3.1企业基本信息</w:t>
      </w:r>
      <w:bookmarkEnd w:id="42"/>
      <w:bookmarkEnd w:id="43"/>
      <w:bookmarkEnd w:id="44"/>
    </w:p>
    <w:p w14:paraId="67B555D7">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5" w:name="_Toc21550"/>
      <w:bookmarkStart w:id="46" w:name="_Toc30507"/>
      <w:bookmarkStart w:id="47" w:name="_Toc2782"/>
      <w:r>
        <w:rPr>
          <w:rFonts w:hint="default" w:ascii="Times New Roman" w:hAnsi="Times New Roman" w:eastAsia="宋体" w:cs="Times New Roman"/>
          <w:sz w:val="24"/>
          <w:szCs w:val="24"/>
        </w:rPr>
        <w:t>3.1.1企业概况</w:t>
      </w:r>
      <w:bookmarkEnd w:id="45"/>
      <w:bookmarkEnd w:id="46"/>
      <w:bookmarkEnd w:id="47"/>
    </w:p>
    <w:p w14:paraId="5A23A9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Style w:val="39"/>
          <w:rFonts w:hint="eastAsia" w:cs="Times New Roman" w:eastAsiaTheme="minorEastAsia"/>
          <w:i w:val="0"/>
          <w:iCs w:val="0"/>
          <w:caps w:val="0"/>
          <w:color w:val="auto"/>
          <w:spacing w:val="0"/>
          <w:kern w:val="0"/>
          <w:sz w:val="24"/>
          <w:szCs w:val="24"/>
          <w:highlight w:val="none"/>
          <w:u w:val="none"/>
          <w:lang w:eastAsia="zh-CN"/>
        </w:rPr>
        <w:t>南通联海机械有限公司</w:t>
      </w:r>
      <w:r>
        <w:rPr>
          <w:rStyle w:val="39"/>
          <w:rFonts w:hint="eastAsia" w:cs="Times New Roman" w:eastAsiaTheme="minorEastAsia"/>
          <w:i w:val="0"/>
          <w:iCs w:val="0"/>
          <w:caps w:val="0"/>
          <w:color w:val="auto"/>
          <w:spacing w:val="0"/>
          <w:kern w:val="0"/>
          <w:sz w:val="24"/>
          <w:szCs w:val="24"/>
          <w:highlight w:val="none"/>
          <w:u w:val="none"/>
          <w:lang w:eastAsia="zh-CN"/>
        </w:rPr>
        <w:tab/>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hint="eastAsia" w:cs="Times New Roman" w:eastAsiaTheme="minorEastAsia"/>
          <w:i w:val="0"/>
          <w:iCs w:val="0"/>
          <w:caps w:val="0"/>
          <w:color w:val="auto"/>
          <w:spacing w:val="0"/>
          <w:kern w:val="0"/>
          <w:sz w:val="24"/>
          <w:szCs w:val="24"/>
          <w:highlight w:val="none"/>
          <w:u w:val="none"/>
          <w:lang w:val="en-US" w:eastAsia="zh-CN"/>
        </w:rPr>
        <w:t>投资8000万元</w:t>
      </w:r>
      <w:r>
        <w:rPr>
          <w:rFonts w:eastAsia="宋体"/>
          <w:bCs/>
          <w:color w:val="000000"/>
          <w:highlight w:val="none"/>
        </w:rPr>
        <w:t>，</w:t>
      </w:r>
      <w:r>
        <w:rPr>
          <w:rFonts w:hint="default" w:ascii="Times New Roman" w:hAnsi="Times New Roman" w:cs="Times New Roman" w:eastAsiaTheme="minorEastAsia"/>
          <w:color w:val="auto"/>
          <w:kern w:val="0"/>
          <w:sz w:val="24"/>
          <w:szCs w:val="24"/>
          <w:highlight w:val="none"/>
          <w:lang w:val="en-US" w:eastAsia="zh-CN"/>
        </w:rPr>
        <w:t>位于</w:t>
      </w:r>
      <w:r>
        <w:rPr>
          <w:rFonts w:hint="eastAsia" w:cs="Times New Roman" w:eastAsiaTheme="minorEastAsia"/>
          <w:color w:val="auto"/>
          <w:kern w:val="0"/>
          <w:sz w:val="24"/>
          <w:szCs w:val="24"/>
          <w:highlight w:val="none"/>
          <w:lang w:val="en-US" w:eastAsia="zh-CN"/>
        </w:rPr>
        <w:t>海安市城东镇开发大道73号的部分厂房</w:t>
      </w:r>
      <w:r>
        <w:rPr>
          <w:rFonts w:hint="default" w:ascii="Times New Roman" w:hAnsi="Times New Roman" w:cs="Times New Roman" w:eastAsiaTheme="minorEastAsia"/>
          <w:color w:val="auto"/>
          <w:kern w:val="0"/>
          <w:sz w:val="24"/>
          <w:szCs w:val="24"/>
          <w:highlight w:val="none"/>
          <w:lang w:val="en-US" w:eastAsia="zh-CN"/>
        </w:rPr>
        <w:t>，</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eastAsia="宋体"/>
          <w:bCs/>
          <w:color w:val="auto"/>
          <w:highlight w:val="none"/>
          <w:lang w:val="en-US" w:eastAsia="zh-CN"/>
        </w:rPr>
        <w:t>旋涡气泵</w:t>
      </w:r>
      <w:r>
        <w:rPr>
          <w:rFonts w:eastAsia="宋体"/>
          <w:bCs/>
          <w:color w:val="000000"/>
          <w:highlight w:val="none"/>
        </w:rPr>
        <w:t>的企业。</w:t>
      </w:r>
      <w:r>
        <w:rPr>
          <w:rFonts w:eastAsia="宋体"/>
          <w:bCs/>
          <w:color w:val="000000"/>
        </w:rPr>
        <w:t>公司基本情况汇总见表3-1。</w:t>
      </w:r>
    </w:p>
    <w:p w14:paraId="2CAE0439">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表3-1</w:t>
      </w:r>
      <w:r>
        <w:rPr>
          <w:rFonts w:hint="eastAsia" w:eastAsia="宋体" w:cs="Times New Roman"/>
          <w:b/>
          <w:i w:val="0"/>
          <w:iCs w:val="0"/>
          <w:caps w:val="0"/>
          <w:color w:val="auto"/>
          <w:spacing w:val="0"/>
          <w:kern w:val="2"/>
          <w:sz w:val="24"/>
          <w:szCs w:val="28"/>
          <w:highlight w:val="none"/>
          <w:u w:val="none"/>
          <w:lang w:eastAsia="zh-CN"/>
        </w:rPr>
        <w:t>联海机械</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42622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2432DF9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0EC433C2">
            <w:pPr>
              <w:pStyle w:val="100"/>
              <w:jc w:val="center"/>
              <w:rPr>
                <w:rFonts w:hint="eastAsia" w:ascii="Times New Roman" w:eastAsia="宋体" w:cs="Times New Roman"/>
                <w:sz w:val="21"/>
                <w:szCs w:val="21"/>
                <w:highlight w:val="none"/>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ascii="Times New Roman" w:eastAsia="宋体" w:cs="Times New Roman"/>
                <w:i w:val="0"/>
                <w:iCs w:val="0"/>
                <w:caps w:val="0"/>
                <w:color w:val="000000"/>
                <w:spacing w:val="0"/>
                <w:kern w:val="0"/>
                <w:sz w:val="21"/>
                <w:szCs w:val="21"/>
                <w:highlight w:val="none"/>
                <w:u w:val="none"/>
                <w:lang w:eastAsia="zh-CN"/>
              </w:rPr>
              <w:t>南通联海机械有限公司</w:t>
            </w:r>
            <w:r>
              <w:rPr>
                <w:rFonts w:hint="eastAsia" w:ascii="Times New Roman" w:eastAsia="宋体" w:cs="Times New Roman"/>
                <w:i w:val="0"/>
                <w:iCs w:val="0"/>
                <w:caps w:val="0"/>
                <w:color w:val="000000"/>
                <w:spacing w:val="0"/>
                <w:kern w:val="0"/>
                <w:sz w:val="21"/>
                <w:szCs w:val="21"/>
                <w:highlight w:val="none"/>
                <w:u w:val="none"/>
                <w:lang w:eastAsia="zh-CN"/>
              </w:rPr>
              <w:tab/>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p>
        </w:tc>
      </w:tr>
      <w:tr w14:paraId="41F03D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8FF289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174A74FF">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eastAsia="zh-CN"/>
              </w:rPr>
              <w:t>海安市城东镇</w:t>
            </w:r>
            <w:r>
              <w:rPr>
                <w:rFonts w:hint="eastAsia" w:ascii="Times New Roman" w:eastAsia="宋体" w:cs="Times New Roman"/>
                <w:sz w:val="21"/>
                <w:szCs w:val="21"/>
                <w:highlight w:val="none"/>
                <w:lang w:val="en-US" w:eastAsia="zh-CN"/>
              </w:rPr>
              <w:t>开发</w:t>
            </w:r>
            <w:r>
              <w:rPr>
                <w:rFonts w:hint="eastAsia" w:ascii="Times New Roman" w:eastAsia="宋体" w:cs="Times New Roman"/>
                <w:sz w:val="21"/>
                <w:szCs w:val="21"/>
                <w:highlight w:val="none"/>
                <w:lang w:eastAsia="zh-CN"/>
              </w:rPr>
              <w:t>大道</w:t>
            </w:r>
            <w:r>
              <w:rPr>
                <w:rFonts w:hint="eastAsia" w:ascii="Times New Roman" w:eastAsia="宋体" w:cs="Times New Roman"/>
                <w:sz w:val="21"/>
                <w:szCs w:val="21"/>
                <w:highlight w:val="none"/>
                <w:lang w:val="en-US" w:eastAsia="zh-CN"/>
              </w:rPr>
              <w:t>73</w:t>
            </w:r>
            <w:r>
              <w:rPr>
                <w:rFonts w:hint="eastAsia" w:ascii="Times New Roman" w:eastAsia="宋体" w:cs="Times New Roman"/>
                <w:sz w:val="21"/>
                <w:szCs w:val="21"/>
                <w:highlight w:val="none"/>
                <w:lang w:eastAsia="zh-CN"/>
              </w:rPr>
              <w:t>号</w:t>
            </w:r>
          </w:p>
        </w:tc>
        <w:tc>
          <w:tcPr>
            <w:tcW w:w="2054" w:type="dxa"/>
            <w:tcBorders>
              <w:top w:val="single" w:color="000000" w:sz="4" w:space="0"/>
              <w:left w:val="single" w:color="000000" w:sz="4" w:space="0"/>
              <w:bottom w:val="single" w:color="000000" w:sz="4" w:space="0"/>
              <w:right w:val="single" w:color="000000" w:sz="4" w:space="0"/>
            </w:tcBorders>
            <w:vAlign w:val="center"/>
          </w:tcPr>
          <w:p w14:paraId="3EE3AF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4B69F98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经济技术开发区</w:t>
            </w:r>
          </w:p>
        </w:tc>
      </w:tr>
      <w:tr w14:paraId="2F8950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EE54E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1FC95585">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内资</w:t>
            </w:r>
            <w:bookmarkStart w:id="299" w:name="_GoBack"/>
            <w:bookmarkEnd w:id="299"/>
          </w:p>
        </w:tc>
        <w:tc>
          <w:tcPr>
            <w:tcW w:w="2054" w:type="dxa"/>
            <w:tcBorders>
              <w:top w:val="single" w:color="000000" w:sz="4" w:space="0"/>
              <w:left w:val="single" w:color="000000" w:sz="4" w:space="0"/>
              <w:bottom w:val="single" w:color="000000" w:sz="4" w:space="0"/>
              <w:right w:val="single" w:color="000000" w:sz="4" w:space="0"/>
            </w:tcBorders>
            <w:vAlign w:val="center"/>
          </w:tcPr>
          <w:p w14:paraId="0139F57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6BCF1E80">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城东镇</w:t>
            </w:r>
          </w:p>
        </w:tc>
      </w:tr>
      <w:tr w14:paraId="21857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29033B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3E165AFE">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崔柳平</w:t>
            </w:r>
          </w:p>
        </w:tc>
        <w:tc>
          <w:tcPr>
            <w:tcW w:w="2054" w:type="dxa"/>
            <w:tcBorders>
              <w:top w:val="single" w:color="000000" w:sz="4" w:space="0"/>
              <w:left w:val="single" w:color="000000" w:sz="4" w:space="0"/>
              <w:bottom w:val="single" w:color="000000" w:sz="4" w:space="0"/>
              <w:right w:val="single" w:color="000000" w:sz="4" w:space="0"/>
            </w:tcBorders>
            <w:vAlign w:val="center"/>
          </w:tcPr>
          <w:p w14:paraId="16D0622F">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3AB826AD">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r>
      <w:tr w14:paraId="04B53B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16C9B0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409B7496">
            <w:pPr>
              <w:keepNext w:val="0"/>
              <w:keepLines w:val="0"/>
              <w:widowControl/>
              <w:suppressLineNumbers w:val="0"/>
              <w:ind w:firstLine="840" w:firstLineChars="400"/>
              <w:jc w:val="left"/>
              <w:rPr>
                <w:rFonts w:hint="default" w:asci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91320621567799853H</w:t>
            </w:r>
          </w:p>
        </w:tc>
        <w:tc>
          <w:tcPr>
            <w:tcW w:w="2054" w:type="dxa"/>
            <w:tcBorders>
              <w:top w:val="single" w:color="000000" w:sz="4" w:space="0"/>
              <w:left w:val="single" w:color="000000" w:sz="4" w:space="0"/>
              <w:bottom w:val="single" w:color="000000" w:sz="4" w:space="0"/>
              <w:right w:val="single" w:color="000000" w:sz="4" w:space="0"/>
            </w:tcBorders>
            <w:vAlign w:val="center"/>
          </w:tcPr>
          <w:p w14:paraId="2DDD8384">
            <w:pPr>
              <w:pStyle w:val="100"/>
              <w:jc w:val="center"/>
              <w:rPr>
                <w:rFonts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占地</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050062F3">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cs="仿宋_GB2312"/>
                <w:kern w:val="0"/>
                <w:sz w:val="21"/>
                <w:szCs w:val="24"/>
                <w:highlight w:val="none"/>
                <w:lang w:val="en-US" w:eastAsia="zh-CN"/>
              </w:rPr>
              <w:t>28033m</w:t>
            </w:r>
            <w:r>
              <w:rPr>
                <w:rFonts w:hint="eastAsia" w:ascii="Times New Roman" w:cs="仿宋_GB2312"/>
                <w:kern w:val="0"/>
                <w:sz w:val="21"/>
                <w:szCs w:val="24"/>
                <w:highlight w:val="none"/>
                <w:vertAlign w:val="superscript"/>
                <w:lang w:val="en-US" w:eastAsia="zh-CN"/>
              </w:rPr>
              <w:t>2</w:t>
            </w:r>
          </w:p>
        </w:tc>
      </w:tr>
      <w:tr w14:paraId="6D729A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60EE50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6D95B65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13906277490</w:t>
            </w:r>
          </w:p>
        </w:tc>
        <w:tc>
          <w:tcPr>
            <w:tcW w:w="2054" w:type="dxa"/>
            <w:tcBorders>
              <w:top w:val="single" w:color="000000" w:sz="4" w:space="0"/>
              <w:left w:val="single" w:color="000000" w:sz="4" w:space="0"/>
              <w:bottom w:val="single" w:color="000000" w:sz="4" w:space="0"/>
              <w:right w:val="single" w:color="000000" w:sz="4" w:space="0"/>
            </w:tcBorders>
            <w:vAlign w:val="center"/>
          </w:tcPr>
          <w:p w14:paraId="1EFB894C">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DA9969">
            <w:pPr>
              <w:pStyle w:val="100"/>
              <w:jc w:val="center"/>
              <w:rPr>
                <w:rFonts w:hint="eastAsia" w:ascii="Times New Roman" w:eastAsia="宋体" w:cs="Times New Roman"/>
                <w:sz w:val="21"/>
                <w:szCs w:val="21"/>
                <w:highlight w:val="none"/>
                <w:lang w:eastAsia="zh-CN"/>
              </w:rPr>
            </w:pPr>
            <w:r>
              <w:rPr>
                <w:rFonts w:hint="eastAsia" w:ascii="Times New Roman" w:cs="仿宋_GB2312"/>
                <w:kern w:val="0"/>
                <w:sz w:val="21"/>
                <w:szCs w:val="24"/>
                <w:highlight w:val="none"/>
                <w:lang w:val="en-US" w:eastAsia="zh-CN"/>
              </w:rPr>
              <w:t>28033m</w:t>
            </w:r>
            <w:r>
              <w:rPr>
                <w:rFonts w:hint="eastAsia" w:ascii="Times New Roman" w:cs="仿宋_GB2312"/>
                <w:kern w:val="0"/>
                <w:sz w:val="21"/>
                <w:szCs w:val="24"/>
                <w:highlight w:val="none"/>
                <w:vertAlign w:val="superscript"/>
                <w:lang w:val="en-US" w:eastAsia="zh-CN"/>
              </w:rPr>
              <w:t>2</w:t>
            </w:r>
          </w:p>
        </w:tc>
      </w:tr>
      <w:tr w14:paraId="0D371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295B137">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1317422D">
            <w:pPr>
              <w:pStyle w:val="100"/>
              <w:jc w:val="center"/>
              <w:rPr>
                <w:rFonts w:hint="eastAsia" w:ascii="Times New Roman" w:hAnsi="Times New Roman" w:eastAsia="仿宋_GB2312" w:cs="Times New Roman"/>
                <w:sz w:val="21"/>
                <w:szCs w:val="21"/>
                <w:lang w:val="en-US" w:eastAsia="zh-CN"/>
              </w:rPr>
            </w:pPr>
            <w:r>
              <w:rPr>
                <w:rFonts w:hint="eastAsia" w:ascii="宋体" w:hAnsi="宋体" w:eastAsia="宋体" w:cs="宋体"/>
                <w:sz w:val="21"/>
                <w:szCs w:val="21"/>
                <w:lang w:val="en-US" w:eastAsia="zh-CN"/>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22E44822">
            <w:pPr>
              <w:pStyle w:val="100"/>
              <w:jc w:val="center"/>
              <w:rPr>
                <w:rFonts w:ascii="Times New Roman" w:hAnsi="Times New Roman" w:eastAsia="宋体" w:cs="Times New Roman"/>
                <w:color w:val="000000"/>
                <w:sz w:val="21"/>
                <w:szCs w:val="21"/>
                <w:highlight w:val="none"/>
                <w:lang w:val="en-US" w:eastAsia="zh-CN" w:bidi="ar-SA"/>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0112ECA7">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color w:val="auto"/>
                <w:sz w:val="21"/>
                <w:szCs w:val="21"/>
                <w:highlight w:val="none"/>
                <w:lang w:val="en-US" w:eastAsia="zh-CN"/>
              </w:rPr>
              <w:t>80</w:t>
            </w:r>
            <w:r>
              <w:rPr>
                <w:rFonts w:hint="eastAsia" w:ascii="Times New Roman" w:eastAsia="宋体" w:cs="Times New Roman"/>
                <w:sz w:val="21"/>
                <w:szCs w:val="21"/>
                <w:highlight w:val="none"/>
                <w:lang w:eastAsia="zh-CN"/>
              </w:rPr>
              <w:t>人</w:t>
            </w:r>
          </w:p>
        </w:tc>
      </w:tr>
      <w:tr w14:paraId="716BC4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97B249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44897AF6">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钢板、不锈钢、焊条、乙炔等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3008C63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4EE27DB4">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C3423铸造机械制造</w:t>
            </w:r>
          </w:p>
        </w:tc>
      </w:tr>
      <w:tr w14:paraId="09591E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F46A32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70D078C0">
            <w:pPr>
              <w:pStyle w:val="100"/>
              <w:jc w:val="center"/>
              <w:rPr>
                <w:rFonts w:hint="default" w:ascii="Times New Roman" w:eastAsia="宋体" w:cs="Times New Roman"/>
                <w:sz w:val="21"/>
                <w:szCs w:val="21"/>
                <w:highlight w:val="none"/>
                <w:lang w:val="en-US" w:eastAsia="zh-CN"/>
              </w:rPr>
            </w:pPr>
            <w:r>
              <w:rPr>
                <w:rFonts w:hint="eastAsia" w:eastAsia="宋体"/>
                <w:sz w:val="21"/>
                <w:szCs w:val="21"/>
                <w:highlight w:val="none"/>
                <w:lang w:val="en-US" w:eastAsia="zh-CN"/>
              </w:rPr>
              <w:t>铸造机、蓄热式熔铝炉</w:t>
            </w:r>
          </w:p>
        </w:tc>
        <w:tc>
          <w:tcPr>
            <w:tcW w:w="2054" w:type="dxa"/>
            <w:tcBorders>
              <w:top w:val="single" w:color="000000" w:sz="4" w:space="0"/>
              <w:left w:val="single" w:color="000000" w:sz="4" w:space="0"/>
              <w:bottom w:val="single" w:color="000000" w:sz="4" w:space="0"/>
              <w:right w:val="single" w:color="000000" w:sz="4" w:space="0"/>
            </w:tcBorders>
            <w:vAlign w:val="center"/>
          </w:tcPr>
          <w:p w14:paraId="2255163C">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8B80DA">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E120.52806</w:t>
            </w:r>
          </w:p>
        </w:tc>
      </w:tr>
      <w:tr w14:paraId="75C092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585C783">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4E20EE62">
            <w:pPr>
              <w:pStyle w:val="100"/>
              <w:jc w:val="center"/>
              <w:rPr>
                <w:rFonts w:hint="eastAsia" w:ascii="Times New Roman" w:eastAsia="宋体" w:cs="Times New Roman"/>
                <w:color w:val="000000"/>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崔柳平</w:t>
            </w:r>
          </w:p>
        </w:tc>
        <w:tc>
          <w:tcPr>
            <w:tcW w:w="2054" w:type="dxa"/>
            <w:tcBorders>
              <w:top w:val="single" w:color="000000" w:sz="4" w:space="0"/>
              <w:left w:val="single" w:color="000000" w:sz="4" w:space="0"/>
              <w:bottom w:val="single" w:color="000000" w:sz="4" w:space="0"/>
              <w:right w:val="single" w:color="000000" w:sz="4" w:space="0"/>
            </w:tcBorders>
            <w:vAlign w:val="center"/>
          </w:tcPr>
          <w:p w14:paraId="29DE616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14B9E3F0">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N32.560869</w:t>
            </w:r>
          </w:p>
        </w:tc>
      </w:tr>
      <w:tr w14:paraId="2E152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A95832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03055AF3">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13906277490</w:t>
            </w:r>
          </w:p>
        </w:tc>
        <w:tc>
          <w:tcPr>
            <w:tcW w:w="2054" w:type="dxa"/>
            <w:tcBorders>
              <w:top w:val="single" w:color="000000" w:sz="4" w:space="0"/>
              <w:left w:val="single" w:color="000000" w:sz="4" w:space="0"/>
              <w:bottom w:val="single" w:color="000000" w:sz="4" w:space="0"/>
              <w:right w:val="single" w:color="000000" w:sz="4" w:space="0"/>
            </w:tcBorders>
            <w:vAlign w:val="center"/>
          </w:tcPr>
          <w:p w14:paraId="2F729742">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60A27129">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bl>
    <w:p w14:paraId="1A66A2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14:paraId="7012580B">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表3-2</w:t>
      </w:r>
      <w:r>
        <w:rPr>
          <w:rFonts w:hint="eastAsia" w:eastAsia="宋体" w:cs="Times New Roman"/>
          <w:b/>
          <w:szCs w:val="28"/>
          <w:lang w:eastAsia="zh-CN"/>
        </w:rPr>
        <w:t>环评</w:t>
      </w:r>
      <w:r>
        <w:rPr>
          <w:rFonts w:hint="eastAsia" w:eastAsia="宋体" w:cs="Times New Roman"/>
          <w:b/>
          <w:szCs w:val="28"/>
          <w:lang w:val="en-US" w:eastAsia="zh-CN"/>
        </w:rPr>
        <w:t>情况</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62"/>
        <w:gridCol w:w="2055"/>
        <w:gridCol w:w="2681"/>
      </w:tblGrid>
      <w:tr w14:paraId="7B748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14:paraId="2933EFAD">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4" w:type="pct"/>
            <w:gridSpan w:val="2"/>
            <w:tcBorders>
              <w:tl2br w:val="nil"/>
              <w:tr2bl w:val="nil"/>
            </w:tcBorders>
            <w:shd w:val="clear" w:color="auto" w:fill="auto"/>
            <w:vAlign w:val="center"/>
          </w:tcPr>
          <w:p w14:paraId="14208E16">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环评</w:t>
            </w:r>
            <w:r>
              <w:rPr>
                <w:rFonts w:eastAsia="宋体"/>
                <w:sz w:val="21"/>
                <w:szCs w:val="21"/>
                <w:highlight w:val="none"/>
              </w:rPr>
              <w:t>批复情况</w:t>
            </w:r>
          </w:p>
        </w:tc>
      </w:tr>
      <w:tr w14:paraId="38785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14:paraId="0005E127">
            <w:pPr>
              <w:widowControl/>
              <w:adjustRightInd w:val="0"/>
              <w:snapToGrid w:val="0"/>
              <w:jc w:val="center"/>
              <w:rPr>
                <w:rFonts w:eastAsia="宋体"/>
                <w:sz w:val="21"/>
                <w:szCs w:val="21"/>
                <w:highlight w:val="none"/>
              </w:rPr>
            </w:pPr>
          </w:p>
        </w:tc>
        <w:tc>
          <w:tcPr>
            <w:tcW w:w="1117" w:type="pct"/>
            <w:tcBorders>
              <w:tl2br w:val="nil"/>
              <w:tr2bl w:val="nil"/>
            </w:tcBorders>
            <w:shd w:val="clear" w:color="auto" w:fill="auto"/>
            <w:vAlign w:val="center"/>
          </w:tcPr>
          <w:p w14:paraId="7A810A1D">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456" w:type="pct"/>
            <w:tcBorders>
              <w:tl2br w:val="nil"/>
              <w:tr2bl w:val="nil"/>
            </w:tcBorders>
            <w:shd w:val="clear" w:color="auto" w:fill="auto"/>
            <w:vAlign w:val="center"/>
          </w:tcPr>
          <w:p w14:paraId="5592A3EC">
            <w:pPr>
              <w:widowControl/>
              <w:adjustRightInd w:val="0"/>
              <w:snapToGrid w:val="0"/>
              <w:jc w:val="center"/>
              <w:rPr>
                <w:rFonts w:eastAsia="宋体"/>
                <w:sz w:val="21"/>
                <w:szCs w:val="21"/>
                <w:highlight w:val="none"/>
              </w:rPr>
            </w:pPr>
            <w:r>
              <w:rPr>
                <w:rFonts w:eastAsia="宋体"/>
                <w:sz w:val="21"/>
                <w:szCs w:val="21"/>
                <w:highlight w:val="none"/>
              </w:rPr>
              <w:t>审批文号</w:t>
            </w:r>
          </w:p>
        </w:tc>
      </w:tr>
      <w:tr w14:paraId="654F4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14:paraId="027A6FF1">
            <w:pPr>
              <w:keepNext w:val="0"/>
              <w:keepLines w:val="0"/>
              <w:widowControl/>
              <w:suppressLineNumbers w:val="0"/>
              <w:jc w:val="left"/>
              <w:rPr>
                <w:rFonts w:hint="default" w:eastAsia="宋体"/>
                <w:sz w:val="21"/>
                <w:szCs w:val="21"/>
                <w:highlight w:val="none"/>
                <w:lang w:val="en-US"/>
              </w:rPr>
            </w:pPr>
            <w:r>
              <w:rPr>
                <w:rFonts w:hint="eastAsia" w:eastAsia="宋体"/>
                <w:sz w:val="21"/>
                <w:szCs w:val="21"/>
                <w:highlight w:val="none"/>
                <w:lang w:val="en-US" w:eastAsia="zh-CN"/>
              </w:rPr>
              <w:t>南通联海机械有限公司铸造机、煤气发生炉（二级以上）</w:t>
            </w:r>
          </w:p>
        </w:tc>
        <w:tc>
          <w:tcPr>
            <w:tcW w:w="1117" w:type="pct"/>
            <w:tcBorders>
              <w:tl2br w:val="nil"/>
              <w:tr2bl w:val="nil"/>
            </w:tcBorders>
            <w:shd w:val="clear" w:color="auto" w:fill="auto"/>
            <w:vAlign w:val="center"/>
          </w:tcPr>
          <w:p w14:paraId="53414DCD">
            <w:pPr>
              <w:widowControl/>
              <w:adjustRightInd w:val="0"/>
              <w:snapToGrid w:val="0"/>
              <w:jc w:val="center"/>
              <w:rPr>
                <w:rFonts w:hint="default" w:eastAsia="宋体"/>
                <w:sz w:val="21"/>
                <w:szCs w:val="21"/>
                <w:highlight w:val="none"/>
                <w:lang w:val="en-US" w:eastAsia="zh-CN"/>
              </w:rPr>
            </w:pPr>
            <w:r>
              <w:rPr>
                <w:rFonts w:eastAsia="宋体"/>
                <w:sz w:val="21"/>
                <w:szCs w:val="21"/>
                <w:highlight w:val="none"/>
              </w:rPr>
              <w:t>海安</w:t>
            </w:r>
            <w:r>
              <w:rPr>
                <w:rFonts w:hint="eastAsia" w:eastAsia="宋体"/>
                <w:sz w:val="21"/>
                <w:szCs w:val="21"/>
                <w:highlight w:val="none"/>
                <w:lang w:val="en-US" w:eastAsia="zh-CN"/>
              </w:rPr>
              <w:t>市行政审批局</w:t>
            </w:r>
          </w:p>
        </w:tc>
        <w:tc>
          <w:tcPr>
            <w:tcW w:w="1456" w:type="pct"/>
            <w:tcBorders>
              <w:tl2br w:val="nil"/>
              <w:tr2bl w:val="nil"/>
            </w:tcBorders>
            <w:shd w:val="clear" w:color="auto" w:fill="auto"/>
            <w:vAlign w:val="center"/>
          </w:tcPr>
          <w:p w14:paraId="54CF78C1">
            <w:pPr>
              <w:widowControl/>
              <w:adjustRightInd w:val="0"/>
              <w:snapToGrid w:val="0"/>
              <w:jc w:val="center"/>
              <w:rPr>
                <w:rFonts w:hint="eastAsia" w:eastAsia="宋体"/>
                <w:sz w:val="21"/>
                <w:szCs w:val="21"/>
                <w:highlight w:val="none"/>
                <w:lang w:eastAsia="zh-CN"/>
              </w:rPr>
            </w:pPr>
            <w:r>
              <w:rPr>
                <w:rFonts w:hint="eastAsia" w:ascii="Times New Roman" w:hAnsi="Times New Roman" w:eastAsia="宋体" w:cs="Times New Roman"/>
                <w:i w:val="0"/>
                <w:iCs w:val="0"/>
                <w:caps w:val="0"/>
                <w:color w:val="auto"/>
                <w:spacing w:val="0"/>
                <w:sz w:val="21"/>
                <w:szCs w:val="21"/>
                <w:highlight w:val="none"/>
                <w:shd w:val="clear" w:fill="auto"/>
              </w:rPr>
              <w:t>海</w:t>
            </w:r>
            <w:r>
              <w:rPr>
                <w:rFonts w:hint="eastAsia" w:eastAsia="宋体" w:cs="Times New Roman"/>
                <w:i w:val="0"/>
                <w:iCs w:val="0"/>
                <w:caps w:val="0"/>
                <w:color w:val="auto"/>
                <w:spacing w:val="0"/>
                <w:sz w:val="21"/>
                <w:szCs w:val="21"/>
                <w:highlight w:val="none"/>
                <w:shd w:val="clear" w:fill="auto"/>
                <w:lang w:val="en-US" w:eastAsia="zh-CN"/>
              </w:rPr>
              <w:t>环管表</w:t>
            </w:r>
            <w:r>
              <w:rPr>
                <w:rFonts w:hint="eastAsia" w:ascii="Times New Roman" w:hAnsi="Times New Roman" w:eastAsia="宋体" w:cs="Times New Roman"/>
                <w:i w:val="0"/>
                <w:iCs w:val="0"/>
                <w:caps w:val="0"/>
                <w:color w:val="auto"/>
                <w:spacing w:val="0"/>
                <w:sz w:val="21"/>
                <w:szCs w:val="21"/>
                <w:highlight w:val="none"/>
                <w:shd w:val="clear" w:fill="auto"/>
              </w:rPr>
              <w:t>(20</w:t>
            </w:r>
            <w:r>
              <w:rPr>
                <w:rFonts w:hint="eastAsia" w:eastAsia="宋体" w:cs="Times New Roman"/>
                <w:i w:val="0"/>
                <w:iCs w:val="0"/>
                <w:caps w:val="0"/>
                <w:color w:val="auto"/>
                <w:spacing w:val="0"/>
                <w:sz w:val="21"/>
                <w:szCs w:val="21"/>
                <w:highlight w:val="none"/>
                <w:shd w:val="clear" w:fill="auto"/>
                <w:lang w:val="en-US" w:eastAsia="zh-CN"/>
              </w:rPr>
              <w:t>11）11002</w:t>
            </w:r>
            <w:r>
              <w:rPr>
                <w:rFonts w:hint="eastAsia" w:ascii="Times New Roman" w:hAnsi="Times New Roman" w:eastAsia="宋体" w:cs="Times New Roman"/>
                <w:i w:val="0"/>
                <w:iCs w:val="0"/>
                <w:caps w:val="0"/>
                <w:color w:val="auto"/>
                <w:spacing w:val="0"/>
                <w:sz w:val="21"/>
                <w:szCs w:val="21"/>
                <w:highlight w:val="none"/>
                <w:shd w:val="clear" w:fill="auto"/>
              </w:rPr>
              <w:t>号</w:t>
            </w:r>
          </w:p>
        </w:tc>
      </w:tr>
    </w:tbl>
    <w:p w14:paraId="68787BDD">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Cs w:val="24"/>
          <w:lang w:val="en-US" w:eastAsia="zh-CN"/>
          <w14:textFill>
            <w14:solidFill>
              <w14:schemeClr w14:val="tx1"/>
            </w14:solidFill>
          </w14:textFill>
        </w:rPr>
      </w:pPr>
      <w:bookmarkStart w:id="48" w:name="_Toc12964"/>
      <w:bookmarkStart w:id="49" w:name="_Toc16237"/>
      <w:bookmarkStart w:id="50" w:name="_Toc496887104"/>
      <w:bookmarkStart w:id="51" w:name="_Toc16743"/>
      <w:bookmarkStart w:id="52" w:name="_Toc510092931"/>
      <w:r>
        <w:rPr>
          <w:rFonts w:hint="eastAsia" w:ascii="Times New Roman" w:hAnsi="Times New Roman" w:eastAsia="宋体" w:cs="Times New Roman"/>
          <w:color w:val="000000" w:themeColor="text1"/>
          <w:szCs w:val="24"/>
          <w:lang w:val="en-US" w:eastAsia="zh-CN"/>
          <w14:textFill>
            <w14:solidFill>
              <w14:schemeClr w14:val="tx1"/>
            </w14:solidFill>
          </w14:textFill>
        </w:rPr>
        <w:t>占地面积28033平方米，项目职工人数为80人，全年工作300天，工作班制为单班制，工作时间为8.5小时。</w:t>
      </w:r>
    </w:p>
    <w:p w14:paraId="2E19F8D8">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r>
        <w:rPr>
          <w:rFonts w:hint="default" w:ascii="Times New Roman" w:hAnsi="Times New Roman" w:eastAsia="宋体" w:cs="Times New Roman"/>
        </w:rPr>
        <w:t>3.1.2自然环境</w:t>
      </w:r>
      <w:bookmarkEnd w:id="48"/>
      <w:bookmarkEnd w:id="49"/>
      <w:bookmarkEnd w:id="50"/>
      <w:bookmarkEnd w:id="51"/>
      <w:bookmarkEnd w:id="52"/>
    </w:p>
    <w:p w14:paraId="5D5C4C99">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经济技术开发区</w:t>
      </w:r>
      <w:r>
        <w:rPr>
          <w:rFonts w:ascii="Times New Roman" w:hAnsi="Times New Roman" w:eastAsia="宋体" w:cs="Times New Roman"/>
          <w:color w:val="000000" w:themeColor="text1"/>
          <w:szCs w:val="24"/>
          <w14:textFill>
            <w14:solidFill>
              <w14:schemeClr w14:val="tx1"/>
            </w14:solidFill>
          </w14:textFill>
        </w:rPr>
        <w:t>，具体位置见附图。</w:t>
      </w:r>
    </w:p>
    <w:p w14:paraId="43E9627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default" w:ascii="Times New Roman" w:hAnsi="Times New Roman" w:eastAsia="宋体" w:cs="Times New Roman"/>
          <w:color w:val="000000" w:themeColor="text1"/>
          <w:szCs w:val="24"/>
          <w:lang w:val="en-US" w:eastAsia="zh-CN"/>
          <w14:textFill>
            <w14:solidFill>
              <w14:schemeClr w14:val="tx1"/>
            </w14:solidFill>
          </w14:textFill>
        </w:rPr>
        <w:t>32°32′～32°43′</w:t>
      </w:r>
      <w:r>
        <w:rPr>
          <w:rFonts w:hint="eastAsia" w:ascii="Times New Roman" w:hAnsi="Times New Roman" w:eastAsia="宋体" w:cs="Times New Roman"/>
          <w:color w:val="000000" w:themeColor="text1"/>
          <w:szCs w:val="24"/>
          <w:lang w:val="en-US" w:eastAsia="zh-CN"/>
          <w14:textFill>
            <w14:solidFill>
              <w14:schemeClr w14:val="tx1"/>
            </w14:solidFill>
          </w14:textFill>
        </w:rPr>
        <w:t>，东经</w:t>
      </w:r>
      <w:r>
        <w:rPr>
          <w:rFonts w:hint="default" w:ascii="Times New Roman" w:hAnsi="Times New Roman" w:eastAsia="宋体" w:cs="Times New Roman"/>
          <w:color w:val="000000" w:themeColor="text1"/>
          <w:szCs w:val="24"/>
          <w:lang w:val="en-US" w:eastAsia="zh-CN"/>
          <w14:textFill>
            <w14:solidFill>
              <w14:schemeClr w14:val="tx1"/>
            </w14:solidFill>
          </w14:textFill>
        </w:rPr>
        <w:t>120°12′～120°53′</w:t>
      </w:r>
      <w:r>
        <w:rPr>
          <w:rFonts w:ascii="Times New Roman" w:hAnsi="Times New Roman" w:eastAsia="宋体" w:cs="Times New Roman"/>
          <w:color w:val="000000" w:themeColor="text1"/>
          <w:szCs w:val="24"/>
          <w14:textFill>
            <w14:solidFill>
              <w14:schemeClr w14:val="tx1"/>
            </w14:solidFill>
          </w14:textFill>
        </w:rPr>
        <w:t>，坐落于长江三角洲东北翼，西接</w:t>
      </w:r>
      <w:r>
        <w:rPr>
          <w:rFonts w:hint="eastAsia" w:ascii="Times New Roman" w:hAnsi="Times New Roman" w:eastAsia="宋体" w:cs="Times New Roman"/>
          <w:color w:val="000000" w:themeColor="text1"/>
          <w:szCs w:val="24"/>
          <w:lang w:eastAsia="zh-CN"/>
          <w14:textFill>
            <w14:solidFill>
              <w14:schemeClr w14:val="tx1"/>
            </w14:solidFill>
          </w14:textFill>
        </w:rPr>
        <w:t>姜堰区</w:t>
      </w:r>
      <w:r>
        <w:rPr>
          <w:rFonts w:ascii="Times New Roman" w:hAnsi="Times New Roman" w:eastAsia="宋体" w:cs="Times New Roman"/>
          <w:color w:val="000000" w:themeColor="text1"/>
          <w:szCs w:val="24"/>
          <w14:textFill>
            <w14:solidFill>
              <w14:schemeClr w14:val="tx1"/>
            </w14:solidFill>
          </w14:textFill>
        </w:rPr>
        <w:t>，东临南黄海，北接东台市，南与泰兴市、如皋市、如东县毗连，地理位置优越。204国道、328国道和202省道贯穿全境，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洋蛮河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0F6F4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14:paraId="38F5D0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w:t>
      </w:r>
      <w:r>
        <w:rPr>
          <w:rFonts w:hint="eastAsia" w:eastAsia="宋体"/>
          <w:kern w:val="0"/>
          <w:lang w:eastAsia="zh-CN"/>
        </w:rPr>
        <w:t>～</w:t>
      </w:r>
      <w:r>
        <w:rPr>
          <w:rFonts w:eastAsia="宋体"/>
          <w:kern w:val="0"/>
        </w:rPr>
        <w:t>6米，西北部圩田地带和东北沿海地带地势较低，中部和南部地势略高。地面高程自南向北由6.0米降至1.6米，全县由平原和圩洼构成，分别占总面积的78.3%和21.7%。</w:t>
      </w:r>
    </w:p>
    <w:p w14:paraId="63DE04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14:paraId="6C356B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w:t>
      </w:r>
      <w:r>
        <w:rPr>
          <w:rFonts w:hint="eastAsia" w:eastAsia="宋体"/>
          <w:kern w:val="0"/>
          <w:lang w:eastAsia="zh-CN"/>
        </w:rPr>
        <w:t>〔</w:t>
      </w:r>
      <w:r>
        <w:rPr>
          <w:rFonts w:eastAsia="宋体"/>
          <w:kern w:val="0"/>
        </w:rPr>
        <w:t>1992</w:t>
      </w:r>
      <w:r>
        <w:rPr>
          <w:rFonts w:hint="eastAsia" w:eastAsia="宋体"/>
          <w:kern w:val="0"/>
          <w:lang w:eastAsia="zh-CN"/>
        </w:rPr>
        <w:t>〕</w:t>
      </w:r>
      <w:r>
        <w:rPr>
          <w:rFonts w:eastAsia="宋体"/>
          <w:kern w:val="0"/>
        </w:rPr>
        <w:t>160号）”，确定海安市50年超过概率10%的烈度值为Ⅵ度。</w:t>
      </w:r>
    </w:p>
    <w:p w14:paraId="6CA3958C">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14:paraId="7F7E47DE">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60%，粘粒含量占15%</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20%，表层中有机质含量1.66%、全氮含量0.123%、全磷含量0.141%、全钾含量3.23%。</w:t>
      </w:r>
    </w:p>
    <w:p w14:paraId="54C7B5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14:paraId="0660B2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60609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14:paraId="1FE212B5">
      <w:pPr>
        <w:adjustRightInd w:val="0"/>
        <w:snapToGrid w:val="0"/>
        <w:spacing w:line="500" w:lineRule="exact"/>
        <w:ind w:firstLine="561"/>
        <w:jc w:val="center"/>
        <w:rPr>
          <w:rFonts w:hint="eastAsia" w:ascii="Times New Roman" w:hAnsi="Times New Roman" w:eastAsia="宋体" w:cs="Times New Roman"/>
          <w:b/>
          <w:bCs/>
          <w:lang w:eastAsia="zh-CN"/>
        </w:rPr>
      </w:pPr>
      <w:r>
        <w:rPr>
          <w:rFonts w:eastAsia="宋体"/>
          <w:kern w:val="0"/>
        </w:rPr>
        <w:t>海安全年风玫瑰图，见图3-1。</w:t>
      </w:r>
    </w:p>
    <w:p w14:paraId="0A37C3C2">
      <w:pPr>
        <w:adjustRightInd w:val="0"/>
        <w:snapToGrid w:val="0"/>
        <w:spacing w:line="500" w:lineRule="exact"/>
        <w:ind w:firstLine="561"/>
        <w:jc w:val="center"/>
        <w:rPr>
          <w:rFonts w:hint="default" w:ascii="Times New Roman" w:hAnsi="Times New Roman" w:eastAsia="宋体" w:cs="Times New Roman"/>
          <w:b/>
          <w:bCs/>
        </w:rPr>
      </w:pPr>
      <w:r>
        <w:rPr>
          <w:rFonts w:hint="eastAsia" w:ascii="宋体" w:hAnsi="宋体" w:eastAsia="宋体" w:cs="宋体"/>
          <w:b/>
          <w:bCs/>
          <w:color w:val="FF0000"/>
        </w:rPr>
        <w:drawing>
          <wp:anchor distT="0" distB="0" distL="114300" distR="114300" simplePos="0" relativeHeight="251666432" behindDoc="0" locked="0" layoutInCell="1" allowOverlap="1">
            <wp:simplePos x="0" y="0"/>
            <wp:positionH relativeFrom="column">
              <wp:posOffset>1586230</wp:posOffset>
            </wp:positionH>
            <wp:positionV relativeFrom="paragraph">
              <wp:posOffset>86360</wp:posOffset>
            </wp:positionV>
            <wp:extent cx="2828925" cy="3886200"/>
            <wp:effectExtent l="0" t="0" r="952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6" cstate="print"/>
                    <a:stretch>
                      <a:fillRect/>
                    </a:stretch>
                  </pic:blipFill>
                  <pic:spPr>
                    <a:xfrm>
                      <a:off x="0" y="0"/>
                      <a:ext cx="2828925" cy="3886200"/>
                    </a:xfrm>
                    <a:prstGeom prst="rect">
                      <a:avLst/>
                    </a:prstGeom>
                    <a:noFill/>
                    <a:ln>
                      <a:noFill/>
                    </a:ln>
                  </pic:spPr>
                </pic:pic>
              </a:graphicData>
            </a:graphic>
          </wp:anchor>
        </w:drawing>
      </w:r>
    </w:p>
    <w:p w14:paraId="748C384B">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图3-1海安全年风玫瑰图</w:t>
      </w:r>
    </w:p>
    <w:p w14:paraId="719E9C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14:paraId="6C194C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14:paraId="2DAA3A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40A0CE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A</w:t>
      </w:r>
      <w:r>
        <w:rPr>
          <w:rFonts w:eastAsia="宋体"/>
        </w:rPr>
        <w:t>）长江水系</w:t>
      </w:r>
    </w:p>
    <w:p w14:paraId="744B64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w:t>
      </w:r>
      <w:r>
        <w:rPr>
          <w:rFonts w:hint="eastAsia" w:eastAsia="宋体"/>
          <w:lang w:eastAsia="zh-CN"/>
        </w:rPr>
        <w:t>、</w:t>
      </w:r>
      <w:r>
        <w:rPr>
          <w:rFonts w:eastAsia="宋体"/>
        </w:rPr>
        <w:t>海运河、北凌河、丁堡河等河道，兼起着调度引江水源的作用。</w:t>
      </w:r>
    </w:p>
    <w:p w14:paraId="443415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洋蛮河、西场、李堡镇、角斜镇等8个乡镇。出境经如东小洋口入海。是海安市高沙土片和河东盐碱片东区的主要干河，境内总长度53.64公里，沿河两岸有不少工业废水及</w:t>
      </w:r>
      <w:r>
        <w:rPr>
          <w:rFonts w:hint="eastAsia" w:eastAsia="宋体"/>
          <w:lang w:eastAsia="zh-CN"/>
        </w:rPr>
        <w:t>生活污水</w:t>
      </w:r>
      <w:r>
        <w:rPr>
          <w:rFonts w:eastAsia="宋体"/>
        </w:rPr>
        <w:t>排入，污染较重的</w:t>
      </w:r>
      <w:r>
        <w:rPr>
          <w:rFonts w:hint="eastAsia" w:eastAsia="宋体"/>
          <w:lang w:eastAsia="zh-CN"/>
        </w:rPr>
        <w:t>洋蛮河</w:t>
      </w:r>
      <w:r>
        <w:rPr>
          <w:rFonts w:eastAsia="宋体"/>
        </w:rPr>
        <w:t>在城东镇出境时，与拼茶运河交汇，也对其水质产生一定影响。</w:t>
      </w:r>
    </w:p>
    <w:p w14:paraId="137F44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19CAC7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洋蛮河</w:t>
      </w:r>
      <w:r>
        <w:rPr>
          <w:rFonts w:eastAsia="宋体"/>
          <w:kern w:val="0"/>
        </w:rPr>
        <w:t>的补水河，水流方向基本由南向北，沿河工业污染源较少。如海运河、焦港河主要功能为工业和农业用水。</w:t>
      </w:r>
    </w:p>
    <w:p w14:paraId="14EB23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B</w:t>
      </w:r>
      <w:r>
        <w:rPr>
          <w:rFonts w:eastAsia="宋体"/>
        </w:rPr>
        <w:t>）淮河水系</w:t>
      </w:r>
    </w:p>
    <w:p w14:paraId="36F17D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w:t>
      </w:r>
      <w:r>
        <w:rPr>
          <w:rFonts w:hint="eastAsia" w:eastAsia="宋体"/>
          <w:lang w:eastAsia="zh-CN"/>
        </w:rPr>
        <w:t>南水北调</w:t>
      </w:r>
      <w:r>
        <w:rPr>
          <w:rFonts w:eastAsia="宋体"/>
        </w:rPr>
        <w:t>引水骨干河道，通榆运河、串场河为输水骨干河道。</w:t>
      </w:r>
    </w:p>
    <w:p w14:paraId="2D661063">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w:t>
      </w:r>
      <w:r>
        <w:rPr>
          <w:rFonts w:hint="eastAsia" w:eastAsia="宋体"/>
          <w:lang w:eastAsia="zh-CN"/>
        </w:rPr>
        <w:t>洋蛮河</w:t>
      </w:r>
      <w:r>
        <w:rPr>
          <w:rFonts w:eastAsia="宋体"/>
        </w:rPr>
        <w:t>——通榆运河，新</w:t>
      </w:r>
      <w:r>
        <w:rPr>
          <w:rFonts w:hint="eastAsia" w:eastAsia="宋体"/>
          <w:lang w:eastAsia="zh-CN"/>
        </w:rPr>
        <w:t>洋蛮河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洋蛮河</w:t>
      </w:r>
      <w:r>
        <w:rPr>
          <w:rFonts w:eastAsia="宋体"/>
        </w:rPr>
        <w:t>——通榆运河是海安境内主要水路交通通道，同时也是海安境内工业、农业、城镇饮用水源。</w:t>
      </w:r>
    </w:p>
    <w:p w14:paraId="036076BA">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hint="eastAsia" w:eastAsia="宋体"/>
          <w:lang w:eastAsia="zh-CN"/>
        </w:rPr>
        <w:t>（</w:t>
      </w:r>
      <w:r>
        <w:rPr>
          <w:rFonts w:hint="eastAsia" w:eastAsia="宋体"/>
          <w:lang w:val="en-US" w:eastAsia="zh-CN"/>
        </w:rPr>
        <w:t>C</w:t>
      </w:r>
      <w:r>
        <w:rPr>
          <w:rFonts w:hint="eastAsia" w:eastAsia="宋体"/>
          <w:lang w:eastAsia="zh-CN"/>
        </w:rPr>
        <w:t>）</w:t>
      </w:r>
      <w:r>
        <w:rPr>
          <w:rFonts w:eastAsia="宋体"/>
        </w:rPr>
        <w:t>水源保护区</w:t>
      </w:r>
    </w:p>
    <w:p w14:paraId="679F2817">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0FB22D08">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14:paraId="3981650D">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73631D44">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53" w:name="_Toc23991"/>
      <w:bookmarkStart w:id="54" w:name="_Toc24036"/>
      <w:bookmarkStart w:id="55" w:name="_Toc20763"/>
      <w:bookmarkStart w:id="56" w:name="_Toc510092932"/>
      <w:bookmarkStart w:id="57" w:name="_Toc496887105"/>
      <w:r>
        <w:rPr>
          <w:rFonts w:hint="default" w:ascii="Times New Roman" w:hAnsi="Times New Roman" w:eastAsia="宋体" w:cs="Times New Roman"/>
        </w:rPr>
        <w:t>3.1.3环境功能区划及环境质量</w:t>
      </w:r>
      <w:bookmarkEnd w:id="53"/>
      <w:bookmarkEnd w:id="54"/>
      <w:bookmarkEnd w:id="55"/>
      <w:bookmarkEnd w:id="56"/>
      <w:bookmarkEnd w:id="57"/>
    </w:p>
    <w:p w14:paraId="18AE8C45">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14:paraId="0111BE4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ascii="Times New Roman" w:hAnsi="Times New Roman" w:eastAsia="宋体" w:cs="Times New Roman"/>
          <w:i w:val="0"/>
          <w:iCs w:val="0"/>
          <w:caps w:val="0"/>
          <w:color w:val="000000" w:themeColor="text1"/>
          <w:spacing w:val="0"/>
          <w:sz w:val="24"/>
          <w:szCs w:val="24"/>
          <w:u w:val="none"/>
          <w:lang w:eastAsia="zh-CN"/>
          <w14:textFill>
            <w14:solidFill>
              <w14:schemeClr w14:val="tx1"/>
            </w14:solidFill>
          </w14:textFill>
        </w:rPr>
        <w:t>联海机械</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49AEE890">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hint="eastAsia" w:eastAsia="宋体"/>
          <w:b/>
          <w:color w:val="000000" w:themeColor="text1"/>
          <w:lang w:eastAsia="zh-CN"/>
          <w14:textFill>
            <w14:solidFill>
              <w14:schemeClr w14:val="tx1"/>
            </w14:solidFill>
          </w14:textFill>
        </w:rPr>
        <w:t>联海机械</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64315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6D56608D">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7FB5FF8B">
            <w:pPr>
              <w:adjustRightInd w:val="0"/>
              <w:snapToGrid w:val="0"/>
              <w:jc w:val="center"/>
              <w:rPr>
                <w:rFonts w:hint="eastAsia" w:eastAsia="宋体"/>
                <w:b/>
                <w:sz w:val="21"/>
                <w:szCs w:val="21"/>
                <w:lang w:val="en-US" w:eastAsia="zh-CN"/>
              </w:rPr>
            </w:pPr>
            <w:r>
              <w:rPr>
                <w:rFonts w:hint="eastAsia" w:eastAsia="宋体"/>
                <w:b/>
                <w:sz w:val="21"/>
                <w:szCs w:val="21"/>
                <w:lang w:val="en-US" w:eastAsia="zh-CN"/>
              </w:rPr>
              <w:t>功能区划</w:t>
            </w:r>
          </w:p>
        </w:tc>
        <w:tc>
          <w:tcPr>
            <w:tcW w:w="4930" w:type="dxa"/>
            <w:tcBorders>
              <w:tl2br w:val="nil"/>
              <w:tr2bl w:val="nil"/>
            </w:tcBorders>
            <w:vAlign w:val="center"/>
          </w:tcPr>
          <w:p w14:paraId="67199EA5">
            <w:pPr>
              <w:adjustRightInd w:val="0"/>
              <w:snapToGrid w:val="0"/>
              <w:jc w:val="center"/>
              <w:rPr>
                <w:rFonts w:eastAsia="宋体"/>
                <w:b/>
                <w:sz w:val="21"/>
                <w:szCs w:val="21"/>
              </w:rPr>
            </w:pPr>
            <w:r>
              <w:rPr>
                <w:rFonts w:eastAsia="宋体"/>
                <w:b/>
                <w:sz w:val="21"/>
                <w:szCs w:val="21"/>
              </w:rPr>
              <w:t>环境功能要求</w:t>
            </w:r>
          </w:p>
        </w:tc>
      </w:tr>
      <w:tr w14:paraId="1F54F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012552B4">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环境空气</w:t>
            </w:r>
          </w:p>
        </w:tc>
        <w:tc>
          <w:tcPr>
            <w:tcW w:w="2770" w:type="dxa"/>
            <w:tcBorders>
              <w:tl2br w:val="nil"/>
              <w:tr2bl w:val="nil"/>
            </w:tcBorders>
            <w:vAlign w:val="center"/>
          </w:tcPr>
          <w:p w14:paraId="346127ED">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工业区、居住、工商文教、农村地区</w:t>
            </w:r>
          </w:p>
        </w:tc>
        <w:tc>
          <w:tcPr>
            <w:tcW w:w="4930" w:type="dxa"/>
            <w:tcBorders>
              <w:tl2br w:val="nil"/>
              <w:tr2bl w:val="nil"/>
            </w:tcBorders>
            <w:vAlign w:val="center"/>
          </w:tcPr>
          <w:p w14:paraId="3D0CB6D1">
            <w:pPr>
              <w:adjustRightInd w:val="0"/>
              <w:snapToGrid w:val="0"/>
              <w:jc w:val="left"/>
              <w:rPr>
                <w:rFonts w:eastAsia="宋体"/>
                <w:sz w:val="21"/>
                <w:szCs w:val="21"/>
              </w:rPr>
            </w:pPr>
            <w:r>
              <w:rPr>
                <w:rFonts w:eastAsia="宋体"/>
                <w:sz w:val="21"/>
                <w:szCs w:val="21"/>
              </w:rPr>
              <w:t>《环境空气质量标准》（GB3095-2012）中二级标准</w:t>
            </w:r>
          </w:p>
        </w:tc>
      </w:tr>
      <w:tr w14:paraId="4AB4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2CCEAF9E">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地表水</w:t>
            </w:r>
          </w:p>
        </w:tc>
        <w:tc>
          <w:tcPr>
            <w:tcW w:w="2770" w:type="dxa"/>
            <w:tcBorders>
              <w:tl2br w:val="nil"/>
              <w:tr2bl w:val="nil"/>
            </w:tcBorders>
            <w:vAlign w:val="center"/>
          </w:tcPr>
          <w:p w14:paraId="4075681A">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4930" w:type="dxa"/>
            <w:vMerge w:val="restart"/>
            <w:tcBorders>
              <w:tl2br w:val="nil"/>
              <w:tr2bl w:val="nil"/>
            </w:tcBorders>
            <w:vAlign w:val="center"/>
          </w:tcPr>
          <w:p w14:paraId="5C205B46">
            <w:pPr>
              <w:adjustRightInd w:val="0"/>
              <w:snapToGrid w:val="0"/>
              <w:jc w:val="left"/>
              <w:rPr>
                <w:rFonts w:eastAsia="宋体"/>
                <w:sz w:val="21"/>
                <w:szCs w:val="21"/>
              </w:rPr>
            </w:pPr>
            <w:r>
              <w:rPr>
                <w:rFonts w:eastAsia="宋体"/>
                <w:sz w:val="21"/>
                <w:szCs w:val="21"/>
              </w:rPr>
              <w:t>《地表水环境质量标准》（GB3838-2002）</w:t>
            </w:r>
            <w:r>
              <w:rPr>
                <w:rFonts w:hint="default" w:eastAsia="宋体"/>
                <w:sz w:val="21"/>
                <w:szCs w:val="21"/>
                <w:lang w:val="en-US"/>
              </w:rPr>
              <w:t>Ⅲ</w:t>
            </w:r>
            <w:r>
              <w:rPr>
                <w:rFonts w:eastAsia="宋体"/>
                <w:sz w:val="21"/>
                <w:szCs w:val="21"/>
              </w:rPr>
              <w:t>类标准</w:t>
            </w:r>
          </w:p>
        </w:tc>
      </w:tr>
      <w:tr w14:paraId="079BE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052E3AC">
            <w:pPr>
              <w:pStyle w:val="140"/>
              <w:spacing w:line="240" w:lineRule="auto"/>
              <w:ind w:left="0" w:leftChars="0" w:right="0" w:rightChars="0"/>
              <w:jc w:val="center"/>
            </w:pPr>
          </w:p>
        </w:tc>
        <w:tc>
          <w:tcPr>
            <w:tcW w:w="2770" w:type="dxa"/>
            <w:tcBorders>
              <w:tl2br w:val="nil"/>
              <w:tr2bl w:val="nil"/>
            </w:tcBorders>
            <w:vAlign w:val="center"/>
          </w:tcPr>
          <w:p w14:paraId="5B87B4D1">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洋蛮河</w:t>
            </w:r>
          </w:p>
        </w:tc>
        <w:tc>
          <w:tcPr>
            <w:tcW w:w="4930" w:type="dxa"/>
            <w:vMerge w:val="continue"/>
            <w:tcBorders>
              <w:tl2br w:val="nil"/>
              <w:tr2bl w:val="nil"/>
            </w:tcBorders>
            <w:vAlign w:val="center"/>
          </w:tcPr>
          <w:p w14:paraId="26868ED7">
            <w:pPr>
              <w:pStyle w:val="140"/>
              <w:spacing w:line="240" w:lineRule="auto"/>
              <w:ind w:left="0" w:leftChars="0" w:right="0" w:rightChars="0"/>
              <w:jc w:val="center"/>
              <w:rPr>
                <w:sz w:val="21"/>
              </w:rPr>
            </w:pPr>
          </w:p>
        </w:tc>
      </w:tr>
      <w:tr w14:paraId="6178C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3EE2089">
            <w:pPr>
              <w:pStyle w:val="140"/>
              <w:spacing w:line="240" w:lineRule="auto"/>
              <w:ind w:left="0" w:leftChars="0" w:right="0" w:rightChars="0"/>
              <w:jc w:val="center"/>
              <w:rPr>
                <w:sz w:val="21"/>
              </w:rPr>
            </w:pPr>
          </w:p>
        </w:tc>
        <w:tc>
          <w:tcPr>
            <w:tcW w:w="2770" w:type="dxa"/>
            <w:tcBorders>
              <w:tl2br w:val="nil"/>
              <w:tr2bl w:val="nil"/>
            </w:tcBorders>
            <w:vAlign w:val="center"/>
          </w:tcPr>
          <w:p w14:paraId="1305BA25">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私盐河</w:t>
            </w:r>
          </w:p>
        </w:tc>
        <w:tc>
          <w:tcPr>
            <w:tcW w:w="4930" w:type="dxa"/>
            <w:vMerge w:val="continue"/>
            <w:tcBorders>
              <w:tl2br w:val="nil"/>
              <w:tr2bl w:val="nil"/>
            </w:tcBorders>
            <w:vAlign w:val="center"/>
          </w:tcPr>
          <w:p w14:paraId="6D1159A9">
            <w:pPr>
              <w:pStyle w:val="140"/>
              <w:spacing w:line="240" w:lineRule="auto"/>
              <w:ind w:left="0" w:leftChars="0" w:right="0" w:rightChars="0"/>
              <w:jc w:val="center"/>
              <w:rPr>
                <w:sz w:val="21"/>
              </w:rPr>
            </w:pPr>
          </w:p>
        </w:tc>
      </w:tr>
      <w:tr w14:paraId="2CD6A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481FD208">
            <w:pPr>
              <w:pStyle w:val="140"/>
              <w:spacing w:line="240" w:lineRule="auto"/>
              <w:ind w:left="0" w:leftChars="0" w:right="0" w:rightChars="0"/>
              <w:jc w:val="center"/>
              <w:rPr>
                <w:sz w:val="21"/>
              </w:rPr>
            </w:pPr>
          </w:p>
        </w:tc>
        <w:tc>
          <w:tcPr>
            <w:tcW w:w="2770" w:type="dxa"/>
            <w:tcBorders>
              <w:tl2br w:val="nil"/>
              <w:tr2bl w:val="nil"/>
            </w:tcBorders>
            <w:vAlign w:val="center"/>
          </w:tcPr>
          <w:p w14:paraId="782A532F">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栟茶运河</w:t>
            </w:r>
          </w:p>
        </w:tc>
        <w:tc>
          <w:tcPr>
            <w:tcW w:w="4930" w:type="dxa"/>
            <w:vMerge w:val="continue"/>
            <w:tcBorders>
              <w:tl2br w:val="nil"/>
              <w:tr2bl w:val="nil"/>
            </w:tcBorders>
            <w:vAlign w:val="center"/>
          </w:tcPr>
          <w:p w14:paraId="71DE1B45">
            <w:pPr>
              <w:pStyle w:val="140"/>
              <w:spacing w:line="240" w:lineRule="auto"/>
              <w:ind w:left="0" w:leftChars="0" w:right="0" w:rightChars="0"/>
              <w:jc w:val="center"/>
              <w:rPr>
                <w:sz w:val="21"/>
              </w:rPr>
            </w:pPr>
          </w:p>
        </w:tc>
      </w:tr>
      <w:tr w14:paraId="11FAC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914E183">
            <w:pPr>
              <w:pStyle w:val="140"/>
              <w:spacing w:line="240" w:lineRule="auto"/>
              <w:ind w:left="0" w:leftChars="0" w:right="0" w:rightChars="0"/>
              <w:jc w:val="center"/>
              <w:rPr>
                <w:sz w:val="21"/>
              </w:rPr>
            </w:pPr>
          </w:p>
        </w:tc>
        <w:tc>
          <w:tcPr>
            <w:tcW w:w="2770" w:type="dxa"/>
            <w:tcBorders>
              <w:tl2br w:val="nil"/>
              <w:tr2bl w:val="nil"/>
            </w:tcBorders>
            <w:vAlign w:val="center"/>
          </w:tcPr>
          <w:p w14:paraId="71C652C8">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北凌河</w:t>
            </w:r>
          </w:p>
        </w:tc>
        <w:tc>
          <w:tcPr>
            <w:tcW w:w="4930" w:type="dxa"/>
            <w:vMerge w:val="continue"/>
            <w:tcBorders>
              <w:tl2br w:val="nil"/>
              <w:tr2bl w:val="nil"/>
            </w:tcBorders>
            <w:vAlign w:val="center"/>
          </w:tcPr>
          <w:p w14:paraId="67DC5766">
            <w:pPr>
              <w:pStyle w:val="140"/>
              <w:spacing w:line="240" w:lineRule="auto"/>
              <w:ind w:left="0" w:leftChars="0" w:right="0" w:rightChars="0"/>
              <w:jc w:val="center"/>
              <w:rPr>
                <w:sz w:val="21"/>
              </w:rPr>
            </w:pPr>
          </w:p>
        </w:tc>
      </w:tr>
      <w:tr w14:paraId="36EBB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1E7AA666">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声环境</w:t>
            </w:r>
          </w:p>
        </w:tc>
        <w:tc>
          <w:tcPr>
            <w:tcW w:w="2770" w:type="dxa"/>
            <w:tcBorders>
              <w:tl2br w:val="nil"/>
              <w:tr2bl w:val="nil"/>
            </w:tcBorders>
            <w:vAlign w:val="center"/>
          </w:tcPr>
          <w:p w14:paraId="669023AE">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项目厂界</w:t>
            </w:r>
          </w:p>
        </w:tc>
        <w:tc>
          <w:tcPr>
            <w:tcW w:w="4930" w:type="dxa"/>
            <w:tcBorders>
              <w:tl2br w:val="nil"/>
              <w:tr2bl w:val="nil"/>
            </w:tcBorders>
            <w:vAlign w:val="center"/>
          </w:tcPr>
          <w:p w14:paraId="6BB6B93A">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3</w:t>
            </w:r>
            <w:r>
              <w:rPr>
                <w:rFonts w:eastAsia="宋体"/>
                <w:sz w:val="21"/>
                <w:szCs w:val="21"/>
              </w:rPr>
              <w:t>类标准</w:t>
            </w:r>
          </w:p>
        </w:tc>
      </w:tr>
      <w:tr w14:paraId="4F7F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416E8718">
            <w:pPr>
              <w:pStyle w:val="140"/>
              <w:spacing w:before="0" w:line="240" w:lineRule="auto"/>
              <w:ind w:left="0" w:leftChars="0" w:right="0" w:rightChars="0"/>
              <w:jc w:val="center"/>
              <w:rPr>
                <w:rFonts w:hint="eastAsia" w:ascii="宋体" w:hAnsi="宋体" w:eastAsia="宋体" w:cs="宋体"/>
                <w:kern w:val="2"/>
                <w:sz w:val="21"/>
                <w:szCs w:val="24"/>
                <w:lang w:val="en-US" w:eastAsia="zh-CN" w:bidi="ar-SA"/>
              </w:rPr>
            </w:pPr>
            <w:r>
              <w:rPr>
                <w:rFonts w:hint="eastAsia"/>
                <w:sz w:val="21"/>
                <w:lang w:val="en-US" w:eastAsia="zh-CN"/>
              </w:rPr>
              <w:t>生态环境</w:t>
            </w:r>
          </w:p>
        </w:tc>
        <w:tc>
          <w:tcPr>
            <w:tcW w:w="2770" w:type="dxa"/>
            <w:tcBorders>
              <w:tl2br w:val="nil"/>
              <w:tr2bl w:val="nil"/>
            </w:tcBorders>
            <w:vAlign w:val="center"/>
          </w:tcPr>
          <w:p w14:paraId="53DD797F">
            <w:pPr>
              <w:pStyle w:val="140"/>
              <w:rPr>
                <w:rFonts w:hint="default" w:ascii="Times New Roman" w:hAnsi="宋体" w:eastAsia="宋体" w:cs="宋体"/>
                <w:kern w:val="2"/>
                <w:sz w:val="20"/>
                <w:szCs w:val="24"/>
                <w:lang w:val="en-US" w:eastAsia="zh-CN" w:bidi="ar-SA"/>
              </w:rPr>
            </w:pPr>
            <w:r>
              <w:rPr>
                <w:rFonts w:hint="eastAsia"/>
                <w:sz w:val="21"/>
                <w:lang w:val="en-US" w:eastAsia="zh-CN"/>
              </w:rPr>
              <w:t>新通扬-通榆运河清水通道维护区</w:t>
            </w:r>
          </w:p>
        </w:tc>
        <w:tc>
          <w:tcPr>
            <w:tcW w:w="4930" w:type="dxa"/>
            <w:tcBorders>
              <w:tl2br w:val="nil"/>
              <w:tr2bl w:val="nil"/>
            </w:tcBorders>
            <w:vAlign w:val="center"/>
          </w:tcPr>
          <w:p w14:paraId="359643D5">
            <w:pPr>
              <w:adjustRightInd w:val="0"/>
              <w:snapToGrid w:val="0"/>
              <w:jc w:val="left"/>
              <w:rPr>
                <w:rFonts w:eastAsia="宋体"/>
                <w:sz w:val="21"/>
                <w:szCs w:val="21"/>
              </w:rPr>
            </w:pPr>
            <w:r>
              <w:rPr>
                <w:rFonts w:hint="eastAsia" w:eastAsia="宋体"/>
                <w:sz w:val="21"/>
                <w:szCs w:val="21"/>
                <w:lang w:val="en-US" w:eastAsia="zh-CN"/>
              </w:rPr>
              <w:t>水源水质保护</w:t>
            </w:r>
          </w:p>
        </w:tc>
      </w:tr>
    </w:tbl>
    <w:p w14:paraId="688A22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38A07066">
      <w:pPr>
        <w:adjustRightInd w:val="0"/>
        <w:snapToGrid w:val="0"/>
        <w:spacing w:line="500" w:lineRule="exact"/>
        <w:ind w:firstLine="480" w:firstLineChars="200"/>
        <w:rPr>
          <w:rFonts w:eastAsia="宋体"/>
        </w:rPr>
      </w:pPr>
      <w:r>
        <w:rPr>
          <w:rFonts w:eastAsia="宋体"/>
        </w:rPr>
        <w:t>①环境空气</w:t>
      </w:r>
    </w:p>
    <w:p w14:paraId="364EB71E">
      <w:pPr>
        <w:adjustRightInd w:val="0"/>
        <w:snapToGrid w:val="0"/>
        <w:spacing w:line="500" w:lineRule="exact"/>
        <w:ind w:firstLine="480" w:firstLineChars="200"/>
        <w:rPr>
          <w:rFonts w:eastAsia="宋体"/>
        </w:rPr>
      </w:pPr>
      <w:bookmarkStart w:id="58" w:name="_Toc23710"/>
      <w:bookmarkStart w:id="59" w:name="_Toc5947"/>
      <w:bookmarkStart w:id="60" w:name="_Toc17812"/>
      <w:r>
        <w:rPr>
          <w:rFonts w:eastAsia="宋体"/>
        </w:rPr>
        <w:t>由《20</w:t>
      </w:r>
      <w:r>
        <w:rPr>
          <w:rFonts w:hint="eastAsia" w:eastAsia="宋体"/>
        </w:rPr>
        <w:t>2</w:t>
      </w:r>
      <w:r>
        <w:rPr>
          <w:rFonts w:hint="eastAsia" w:eastAsia="宋体"/>
          <w:lang w:val="en-US" w:eastAsia="zh-CN"/>
        </w:rPr>
        <w:t>3</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w:t>
      </w:r>
      <w:r>
        <w:rPr>
          <w:rFonts w:hint="eastAsia" w:eastAsia="宋体"/>
          <w:lang w:val="en-US" w:eastAsia="zh-CN"/>
        </w:rPr>
        <w:t>47</w:t>
      </w:r>
      <w:r>
        <w:rPr>
          <w:rFonts w:hint="eastAsia" w:eastAsia="宋体"/>
        </w:rPr>
        <w:t>微克/立方米、</w:t>
      </w:r>
      <w:r>
        <w:rPr>
          <w:rFonts w:hint="eastAsia" w:eastAsia="宋体"/>
          <w:lang w:val="en-US" w:eastAsia="zh-CN"/>
        </w:rPr>
        <w:t>7</w:t>
      </w:r>
      <w:r>
        <w:rPr>
          <w:rFonts w:hint="eastAsia" w:eastAsia="宋体"/>
        </w:rPr>
        <w:t>微克/立方米、</w:t>
      </w:r>
      <w:r>
        <w:rPr>
          <w:rFonts w:hint="eastAsia" w:eastAsia="宋体"/>
          <w:lang w:val="en-US" w:eastAsia="zh-CN"/>
        </w:rPr>
        <w:t>27</w:t>
      </w:r>
      <w:r>
        <w:rPr>
          <w:rFonts w:hint="eastAsia" w:eastAsia="宋体"/>
        </w:rPr>
        <w:t>微克/立方米、</w:t>
      </w:r>
      <w:r>
        <w:rPr>
          <w:rFonts w:hint="eastAsia" w:eastAsia="宋体"/>
          <w:lang w:val="en-US" w:eastAsia="zh-CN"/>
        </w:rPr>
        <w:t>0.9</w:t>
      </w:r>
      <w:r>
        <w:rPr>
          <w:rFonts w:hint="eastAsia" w:eastAsia="宋体"/>
        </w:rPr>
        <w:t>毫克/立方米和</w:t>
      </w:r>
      <w:r>
        <w:rPr>
          <w:rFonts w:hint="eastAsia" w:eastAsia="宋体"/>
          <w:lang w:val="en-US" w:eastAsia="zh-CN"/>
        </w:rPr>
        <w:t>166</w:t>
      </w:r>
      <w:r>
        <w:rPr>
          <w:rFonts w:hint="eastAsia" w:eastAsia="宋体"/>
        </w:rPr>
        <w:t>微克/立方米。与202</w:t>
      </w:r>
      <w:r>
        <w:rPr>
          <w:rFonts w:hint="eastAsia" w:eastAsia="宋体"/>
          <w:lang w:val="en-US" w:eastAsia="zh-CN"/>
        </w:rPr>
        <w:t>2</w:t>
      </w:r>
      <w:r>
        <w:rPr>
          <w:rFonts w:hint="eastAsia" w:eastAsia="宋体"/>
        </w:rPr>
        <w:t>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NO</w:t>
      </w:r>
      <w:r>
        <w:rPr>
          <w:rFonts w:hint="eastAsia" w:eastAsia="宋体"/>
          <w:vertAlign w:val="subscript"/>
        </w:rPr>
        <w:t>2</w:t>
      </w:r>
      <w:r>
        <w:rPr>
          <w:rFonts w:hint="eastAsia" w:eastAsia="宋体"/>
        </w:rPr>
        <w:t>和CO第95百分位数浓度均有下降，降幅分别为</w:t>
      </w:r>
      <w:r>
        <w:rPr>
          <w:rFonts w:hint="eastAsia" w:eastAsia="宋体"/>
          <w:lang w:val="en-US" w:eastAsia="zh-CN"/>
        </w:rPr>
        <w:t>3.8</w:t>
      </w:r>
      <w:r>
        <w:rPr>
          <w:rFonts w:hint="eastAsia" w:eastAsia="宋体"/>
        </w:rPr>
        <w:t>%、</w:t>
      </w:r>
      <w:r>
        <w:rPr>
          <w:rFonts w:hint="eastAsia" w:eastAsia="宋体"/>
          <w:lang w:val="en-US" w:eastAsia="zh-CN"/>
        </w:rPr>
        <w:t>11.9</w:t>
      </w:r>
      <w:r>
        <w:rPr>
          <w:rFonts w:hint="eastAsia" w:eastAsia="宋体"/>
        </w:rPr>
        <w:t>%、</w:t>
      </w:r>
      <w:r>
        <w:rPr>
          <w:rFonts w:hint="eastAsia" w:eastAsia="宋体"/>
          <w:lang w:val="en-US" w:eastAsia="zh-CN"/>
        </w:rPr>
        <w:t>17.4</w:t>
      </w:r>
      <w:r>
        <w:rPr>
          <w:rFonts w:hint="eastAsia" w:eastAsia="宋体"/>
        </w:rPr>
        <w:t>%、</w:t>
      </w:r>
      <w:r>
        <w:rPr>
          <w:rFonts w:hint="eastAsia" w:eastAsia="宋体"/>
          <w:lang w:val="en-US" w:eastAsia="zh-CN"/>
        </w:rPr>
        <w:t>12.5</w:t>
      </w:r>
      <w:r>
        <w:rPr>
          <w:rFonts w:hint="eastAsia" w:eastAsia="宋体"/>
        </w:rPr>
        <w:t>%和9.1%；SO</w:t>
      </w:r>
      <w:r>
        <w:rPr>
          <w:rFonts w:hint="eastAsia" w:eastAsia="宋体"/>
          <w:vertAlign w:val="subscript"/>
        </w:rPr>
        <w:t>2</w:t>
      </w:r>
      <w:r>
        <w:rPr>
          <w:rFonts w:hint="eastAsia" w:eastAsia="宋体"/>
          <w:lang w:val="en-US" w:eastAsia="zh-CN"/>
        </w:rPr>
        <w:t>浓度持平，</w:t>
      </w:r>
      <w:r>
        <w:rPr>
          <w:rFonts w:hint="eastAsia" w:eastAsia="宋体"/>
        </w:rPr>
        <w:t>O</w:t>
      </w:r>
      <w:r>
        <w:rPr>
          <w:rFonts w:hint="eastAsia" w:eastAsia="宋体"/>
          <w:vertAlign w:val="subscript"/>
        </w:rPr>
        <w:t>3</w:t>
      </w:r>
      <w:r>
        <w:rPr>
          <w:rFonts w:hint="eastAsia" w:eastAsia="宋体"/>
        </w:rPr>
        <w:t>第90百分位数浓度</w:t>
      </w:r>
      <w:r>
        <w:rPr>
          <w:rFonts w:hint="eastAsia" w:eastAsia="宋体"/>
          <w:lang w:val="en-US" w:eastAsia="zh-CN"/>
        </w:rPr>
        <w:t>下降</w:t>
      </w:r>
      <w:r>
        <w:rPr>
          <w:rFonts w:hint="eastAsia" w:eastAsia="宋体"/>
        </w:rPr>
        <w:t>，升幅为</w:t>
      </w:r>
      <w:r>
        <w:rPr>
          <w:rFonts w:hint="eastAsia" w:eastAsia="宋体"/>
          <w:lang w:val="en-US" w:eastAsia="zh-CN"/>
        </w:rPr>
        <w:t>7.3</w:t>
      </w:r>
      <w:r>
        <w:rPr>
          <w:rFonts w:hint="eastAsia" w:eastAsia="宋体"/>
        </w:rPr>
        <w:t>%。</w:t>
      </w:r>
    </w:p>
    <w:p w14:paraId="01E52F25">
      <w:pPr>
        <w:adjustRightInd w:val="0"/>
        <w:snapToGrid w:val="0"/>
        <w:spacing w:line="500" w:lineRule="exact"/>
        <w:ind w:firstLine="480" w:firstLineChars="200"/>
        <w:rPr>
          <w:rFonts w:eastAsia="宋体"/>
        </w:rPr>
      </w:pPr>
      <w:r>
        <w:rPr>
          <w:rFonts w:hint="eastAsia" w:eastAsia="宋体"/>
        </w:rPr>
        <w:t>202</w:t>
      </w:r>
      <w:r>
        <w:rPr>
          <w:rFonts w:hint="eastAsia" w:eastAsia="宋体"/>
          <w:lang w:val="en-US" w:eastAsia="zh-CN"/>
        </w:rPr>
        <w:t>3</w:t>
      </w:r>
      <w:r>
        <w:rPr>
          <w:rFonts w:hint="eastAsia" w:eastAsia="宋体"/>
        </w:rPr>
        <w:t>年，按照省政府发布的《江苏省重污染天气应急预案》，我市共发布</w:t>
      </w:r>
      <w:r>
        <w:rPr>
          <w:rFonts w:hint="eastAsia" w:eastAsia="宋体"/>
          <w:lang w:val="en-US" w:eastAsia="zh-CN"/>
        </w:rPr>
        <w:t>3</w:t>
      </w:r>
      <w:r>
        <w:rPr>
          <w:rFonts w:hint="eastAsia" w:eastAsia="宋体"/>
        </w:rPr>
        <w:t>次黄色预警，其中2次升级为橙色预警。</w:t>
      </w:r>
    </w:p>
    <w:p w14:paraId="5A9D074E">
      <w:pPr>
        <w:adjustRightInd w:val="0"/>
        <w:snapToGrid w:val="0"/>
        <w:spacing w:line="500" w:lineRule="exact"/>
        <w:ind w:firstLine="480" w:firstLineChars="200"/>
        <w:rPr>
          <w:rFonts w:eastAsia="宋体"/>
        </w:rPr>
      </w:pPr>
      <w:r>
        <w:rPr>
          <w:rFonts w:eastAsia="宋体"/>
        </w:rPr>
        <w:t>②水环境</w:t>
      </w:r>
    </w:p>
    <w:p w14:paraId="694BF1F6">
      <w:pPr>
        <w:adjustRightInd w:val="0"/>
        <w:snapToGrid w:val="0"/>
        <w:spacing w:line="500" w:lineRule="exact"/>
        <w:ind w:firstLine="480" w:firstLineChars="200"/>
        <w:rPr>
          <w:rFonts w:hint="eastAsia" w:eastAsia="宋体"/>
        </w:rPr>
      </w:pPr>
      <w:r>
        <w:rPr>
          <w:rFonts w:hint="eastAsia" w:eastAsia="宋体"/>
        </w:rPr>
        <w:t>南通市共有16个国家考核断面，均达到或优于《地表水环境质量标准》(GB3838-2002)Ⅲ类标准。55个省考以上断面中碾砣港闸、聚南大桥、营船港闸、通吕二号桥等19个断面水质符合工类标准，孙窑大桥、嫩江路桥、新江海河桥、团结新大杯等36个断面水质符合Ⅲ类标准，优亚类比例100%，高于省定98.2%的考核标准;无V类和劣V类断面,</w:t>
      </w:r>
    </w:p>
    <w:p w14:paraId="6390BFA1">
      <w:pPr>
        <w:adjustRightInd w:val="0"/>
        <w:snapToGrid w:val="0"/>
        <w:spacing w:line="500" w:lineRule="exact"/>
        <w:ind w:firstLine="480" w:firstLineChars="200"/>
        <w:rPr>
          <w:rFonts w:eastAsia="宋体"/>
        </w:rPr>
      </w:pPr>
      <w:r>
        <w:rPr>
          <w:rFonts w:hint="eastAsia" w:eastAsia="宋体"/>
          <w:lang w:val="en-US" w:eastAsia="zh-CN"/>
        </w:rPr>
        <w:t>饮用水源</w:t>
      </w:r>
      <w:r>
        <w:rPr>
          <w:rFonts w:eastAsia="宋体"/>
        </w:rPr>
        <w:t>：</w:t>
      </w:r>
    </w:p>
    <w:p w14:paraId="2F15BA67">
      <w:pPr>
        <w:adjustRightInd w:val="0"/>
        <w:snapToGrid w:val="0"/>
        <w:spacing w:line="500" w:lineRule="exact"/>
        <w:ind w:firstLine="480" w:firstLineChars="200"/>
        <w:rPr>
          <w:rFonts w:hint="eastAsia" w:eastAsia="宋体"/>
        </w:rPr>
      </w:pPr>
      <w:r>
        <w:rPr>
          <w:rFonts w:hint="eastAsia" w:eastAsia="宋体"/>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亿吨，饮用水源地水质达标率均为</w:t>
      </w:r>
      <w:r>
        <w:rPr>
          <w:rFonts w:hint="eastAsia" w:eastAsia="宋体"/>
          <w:lang w:val="en-US" w:eastAsia="zh-CN"/>
        </w:rPr>
        <w:t>100%</w:t>
      </w:r>
      <w:r>
        <w:rPr>
          <w:rFonts w:hint="eastAsia" w:eastAsia="宋体"/>
        </w:rPr>
        <w:t>。</w:t>
      </w:r>
    </w:p>
    <w:p w14:paraId="759A0769">
      <w:pPr>
        <w:adjustRightInd w:val="0"/>
        <w:snapToGrid w:val="0"/>
        <w:spacing w:line="500" w:lineRule="exact"/>
        <w:ind w:firstLine="480" w:firstLineChars="200"/>
        <w:rPr>
          <w:rFonts w:eastAsia="宋体"/>
        </w:rPr>
      </w:pPr>
      <w:r>
        <w:rPr>
          <w:rFonts w:eastAsia="宋体"/>
        </w:rPr>
        <w:t>长江（南通段）水质：</w:t>
      </w:r>
    </w:p>
    <w:p w14:paraId="3309DC56">
      <w:pPr>
        <w:adjustRightInd w:val="0"/>
        <w:snapToGrid w:val="0"/>
        <w:spacing w:line="500" w:lineRule="exact"/>
        <w:ind w:firstLine="480" w:firstLineChars="200"/>
        <w:rPr>
          <w:rFonts w:eastAsia="宋体"/>
        </w:rPr>
      </w:pPr>
      <w:r>
        <w:rPr>
          <w:rFonts w:eastAsia="宋体"/>
        </w:rPr>
        <w:t>长江（南通段）水质为Ⅱ类，水质优良。其中，姚港（左岸）、团结闸（左岸）、小李港（左岸）断面水质保持Ⅱ类。</w:t>
      </w:r>
    </w:p>
    <w:p w14:paraId="4EC97730">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地下水水质：</w:t>
      </w:r>
    </w:p>
    <w:p w14:paraId="5EFE6B8E">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年，南通市省控以上23个地下水区域监测点位，水质达Ⅲ类的6个，满足IV类标准的14个，水质为V类的3个，分别占比26.1%、60.9%、13.0%，与2022年相比，地下水水质总体有所好转,IV类及以上水质占比为87.0%,增加13.3个百分点相应V类比例减少13.3个百分点。</w:t>
      </w:r>
    </w:p>
    <w:p w14:paraId="37D5028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近岸海域水质：</w:t>
      </w:r>
    </w:p>
    <w:p w14:paraId="215A8B41">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年，南通市近岸海域达或优于《海水水质标准》(GB3097-1997)二类标准面积比例为87.5%，达三类标准面积比例为4.2%，达四类标准面积比例为2.6%，劣四类标准面积比例为5.7%。优良(一、二类)标准面积比例比上年增加0.3个百分点，劣四类标准面积比例比上年增加1.7个百分点，基本保持稳定，主要超标指标为无机氮。</w:t>
      </w:r>
    </w:p>
    <w:p w14:paraId="75B1C1DB">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337A1407">
      <w:pPr>
        <w:adjustRightInd w:val="0"/>
        <w:snapToGrid w:val="0"/>
        <w:spacing w:line="500" w:lineRule="exact"/>
        <w:ind w:firstLine="480" w:firstLineChars="200"/>
        <w:rPr>
          <w:rFonts w:hint="eastAsia" w:eastAsia="宋体"/>
        </w:rPr>
      </w:pPr>
      <w:r>
        <w:rPr>
          <w:rFonts w:hint="eastAsia" w:eastAsia="宋体"/>
        </w:rPr>
        <w:t>2023年南通市共监测96个国家网土壤环境监测点，包括88个基础点和8个背景点，均为耕地类型，士环境质量状况总体良好。与“十三五”期间相比，土壤环境质量未发生显著变化。</w:t>
      </w:r>
    </w:p>
    <w:p w14:paraId="601FAB64">
      <w:pPr>
        <w:adjustRightInd w:val="0"/>
        <w:snapToGrid w:val="0"/>
        <w:spacing w:line="500" w:lineRule="exact"/>
        <w:ind w:firstLine="480" w:firstLineChars="200"/>
        <w:rPr>
          <w:rFonts w:eastAsia="宋体"/>
        </w:rPr>
      </w:pPr>
      <w:r>
        <w:rPr>
          <w:rFonts w:eastAsia="宋体"/>
        </w:rPr>
        <w:t>④声环境质量</w:t>
      </w:r>
    </w:p>
    <w:p w14:paraId="0FB7B78C">
      <w:pPr>
        <w:adjustRightInd w:val="0"/>
        <w:snapToGrid w:val="0"/>
        <w:spacing w:line="500" w:lineRule="exact"/>
        <w:ind w:firstLine="480" w:firstLineChars="200"/>
        <w:rPr>
          <w:rFonts w:hint="eastAsia" w:eastAsia="宋体"/>
        </w:rPr>
      </w:pPr>
      <w:r>
        <w:rPr>
          <w:rFonts w:hint="eastAsia" w:eastAsia="宋体"/>
        </w:rPr>
        <w:t>南通全市声环境质量总体较好并且保持稳定:区域唇间声环境质量总体处于二级(较好)水平，同比保持稳定，夜间声环境质量总体由原来的三级(一般)水平上升到二级(较好)水平夜间声环境质量相较“十三五”期间明显改善;功能区昼、夜间声环境质量达标率稳定保持在90%以上，同比保持稳定;道路交通昼、夜间声环境质量均处于一级(好)水平,同比保持稳定。</w:t>
      </w:r>
    </w:p>
    <w:p w14:paraId="12477715">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14:paraId="2C15D07E">
      <w:pPr>
        <w:pStyle w:val="4"/>
        <w:adjustRightInd w:val="0"/>
        <w:snapToGrid w:val="0"/>
        <w:spacing w:line="480" w:lineRule="exact"/>
        <w:ind w:firstLine="480" w:firstLineChars="20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2023年南通市生态质量指数为53.51，类别为“三类”，各县(市、区)生态质量指数介于44.83~58.28之间。南通市共有7个县(市、区)参与生态质量评价，其中如东、启东、海安为二类”，通州、崇川、海门、如皋为“三类”。2023年南通全市除启东、海门、通州上升0.60、0.23和0.18外，其余4个区县EOI均下降;其中如皋、海安、如东、崇川EOI下降分别为-1.01、-0.73、-0.53和-0.03。由于生物多样性指数全省统一值各县区该指标无差别;崇川生态胁迫指数最高，为100;如东生态格局指数最高，为37.31;海安生态功能指数最高，为83.23</w:t>
      </w:r>
      <w:r>
        <w:rPr>
          <w:rFonts w:hint="eastAsia" w:eastAsia="宋体" w:cs="Times New Roman"/>
          <w:b w:val="0"/>
          <w:bCs w:val="0"/>
          <w:kern w:val="2"/>
          <w:sz w:val="24"/>
          <w:szCs w:val="24"/>
          <w:lang w:val="en-US" w:eastAsia="zh-CN" w:bidi="ar-SA"/>
        </w:rPr>
        <w:t>。</w:t>
      </w:r>
    </w:p>
    <w:p w14:paraId="622016DA">
      <w:pPr>
        <w:pStyle w:val="4"/>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3.2企业周边环境风险受体情况</w:t>
      </w:r>
      <w:bookmarkEnd w:id="58"/>
      <w:bookmarkEnd w:id="59"/>
      <w:bookmarkEnd w:id="60"/>
    </w:p>
    <w:p w14:paraId="1044DE3E">
      <w:pPr>
        <w:pStyle w:val="2"/>
        <w:adjustRightInd w:val="0"/>
        <w:snapToGrid w:val="0"/>
        <w:spacing w:line="480" w:lineRule="exact"/>
        <w:rPr>
          <w:rFonts w:hint="default" w:ascii="Times New Roman" w:hAnsi="Times New Roman" w:eastAsia="宋体" w:cs="Times New Roman"/>
          <w:sz w:val="24"/>
          <w:szCs w:val="24"/>
        </w:rPr>
      </w:pPr>
      <w:bookmarkStart w:id="61" w:name="_Toc16476"/>
      <w:bookmarkStart w:id="62" w:name="_Toc32178"/>
      <w:bookmarkStart w:id="63" w:name="_Toc4629"/>
      <w:r>
        <w:rPr>
          <w:rFonts w:hint="default" w:ascii="Times New Roman" w:hAnsi="Times New Roman" w:eastAsia="宋体" w:cs="Times New Roman"/>
          <w:sz w:val="24"/>
          <w:szCs w:val="24"/>
        </w:rPr>
        <w:t>3.2.1大气环境风险受体</w:t>
      </w:r>
      <w:bookmarkEnd w:id="61"/>
      <w:bookmarkEnd w:id="62"/>
      <w:bookmarkEnd w:id="63"/>
    </w:p>
    <w:p w14:paraId="1B3F28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联海机械</w: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rPr>
        <w:t>位于</w:t>
      </w:r>
      <w:r>
        <w:rPr>
          <w:rFonts w:hint="eastAsia" w:eastAsia="宋体" w:cs="Times New Roman"/>
          <w:lang w:eastAsia="zh-CN"/>
        </w:rPr>
        <w:t>海安市城东镇东部大道175号的部分厂房</w:t>
      </w:r>
      <w:r>
        <w:rPr>
          <w:rFonts w:hint="default" w:ascii="Times New Roman" w:hAnsi="Times New Roman" w:eastAsia="宋体" w:cs="Times New Roman"/>
        </w:rPr>
        <w:t>，</w: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联海机械</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14:paraId="6C255A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61057178">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联海机械</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538"/>
        <w:gridCol w:w="1672"/>
        <w:gridCol w:w="987"/>
        <w:gridCol w:w="951"/>
        <w:gridCol w:w="1159"/>
        <w:gridCol w:w="1574"/>
        <w:gridCol w:w="1839"/>
      </w:tblGrid>
      <w:tr w14:paraId="153D5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0" w:type="pct"/>
            <w:vMerge w:val="restart"/>
            <w:tcBorders>
              <w:tl2br w:val="nil"/>
              <w:tr2bl w:val="nil"/>
            </w:tcBorders>
            <w:noWrap w:val="0"/>
            <w:vAlign w:val="center"/>
          </w:tcPr>
          <w:p w14:paraId="48D1BC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115CBA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178" w:type="pct"/>
            <w:gridSpan w:val="2"/>
            <w:tcBorders>
              <w:tl2br w:val="nil"/>
              <w:tr2bl w:val="nil"/>
            </w:tcBorders>
            <w:noWrap w:val="0"/>
            <w:vAlign w:val="center"/>
          </w:tcPr>
          <w:p w14:paraId="30401D6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526" w:type="pct"/>
            <w:vMerge w:val="restart"/>
            <w:tcBorders>
              <w:tl2br w:val="nil"/>
              <w:tr2bl w:val="nil"/>
            </w:tcBorders>
            <w:noWrap w:val="0"/>
            <w:vAlign w:val="center"/>
          </w:tcPr>
          <w:p w14:paraId="0150173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506" w:type="pct"/>
            <w:vMerge w:val="restart"/>
            <w:tcBorders>
              <w:tl2br w:val="nil"/>
              <w:tr2bl w:val="nil"/>
            </w:tcBorders>
            <w:noWrap w:val="0"/>
            <w:vAlign w:val="center"/>
          </w:tcPr>
          <w:p w14:paraId="43F757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618" w:type="pct"/>
            <w:vMerge w:val="restart"/>
            <w:tcBorders>
              <w:tl2br w:val="nil"/>
              <w:tr2bl w:val="nil"/>
            </w:tcBorders>
            <w:noWrap w:val="0"/>
            <w:vAlign w:val="center"/>
          </w:tcPr>
          <w:p w14:paraId="2A8ACAC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839" w:type="pct"/>
            <w:vMerge w:val="restart"/>
            <w:tcBorders>
              <w:tl2br w:val="nil"/>
              <w:tr2bl w:val="nil"/>
            </w:tcBorders>
            <w:noWrap w:val="0"/>
            <w:vAlign w:val="center"/>
          </w:tcPr>
          <w:p w14:paraId="7CA0AF9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eastAsia="宋体" w:cs="Times New Roman"/>
                <w:b/>
                <w:bCs/>
                <w:color w:val="auto"/>
                <w:sz w:val="21"/>
                <w:szCs w:val="21"/>
                <w:vertAlign w:val="baseline"/>
                <w:lang w:val="en-US" w:eastAsia="zh-CN" w:bidi="ar-SA"/>
              </w:rPr>
              <w:t>联系方式</w:t>
            </w:r>
          </w:p>
        </w:tc>
        <w:tc>
          <w:tcPr>
            <w:tcW w:w="980" w:type="pct"/>
            <w:vMerge w:val="restart"/>
            <w:tcBorders>
              <w:tl2br w:val="nil"/>
              <w:tr2bl w:val="nil"/>
            </w:tcBorders>
            <w:noWrap w:val="0"/>
            <w:vAlign w:val="center"/>
          </w:tcPr>
          <w:p w14:paraId="6694C64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3A4F8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8BE2B0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7ED291D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890" w:type="pct"/>
            <w:tcBorders>
              <w:tl2br w:val="nil"/>
              <w:tr2bl w:val="nil"/>
            </w:tcBorders>
            <w:noWrap w:val="0"/>
            <w:vAlign w:val="center"/>
          </w:tcPr>
          <w:p w14:paraId="68D9D88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526" w:type="pct"/>
            <w:vMerge w:val="continue"/>
            <w:tcBorders>
              <w:tl2br w:val="nil"/>
              <w:tr2bl w:val="nil"/>
            </w:tcBorders>
            <w:noWrap w:val="0"/>
            <w:vAlign w:val="center"/>
          </w:tcPr>
          <w:p w14:paraId="47222ED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506" w:type="pct"/>
            <w:vMerge w:val="continue"/>
            <w:tcBorders>
              <w:tl2br w:val="nil"/>
              <w:tr2bl w:val="nil"/>
            </w:tcBorders>
            <w:noWrap w:val="0"/>
            <w:vAlign w:val="center"/>
          </w:tcPr>
          <w:p w14:paraId="030B78B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18" w:type="pct"/>
            <w:vMerge w:val="continue"/>
            <w:tcBorders>
              <w:tl2br w:val="nil"/>
              <w:tr2bl w:val="nil"/>
            </w:tcBorders>
            <w:noWrap w:val="0"/>
            <w:vAlign w:val="center"/>
          </w:tcPr>
          <w:p w14:paraId="03199C1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839" w:type="pct"/>
            <w:vMerge w:val="continue"/>
            <w:tcBorders>
              <w:tl2br w:val="nil"/>
              <w:tr2bl w:val="nil"/>
            </w:tcBorders>
            <w:noWrap w:val="0"/>
            <w:vAlign w:val="center"/>
          </w:tcPr>
          <w:p w14:paraId="63CCB32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980" w:type="pct"/>
            <w:vMerge w:val="continue"/>
            <w:tcBorders>
              <w:tl2br w:val="nil"/>
              <w:tr2bl w:val="nil"/>
            </w:tcBorders>
            <w:noWrap w:val="0"/>
            <w:vAlign w:val="center"/>
          </w:tcPr>
          <w:p w14:paraId="64214C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606E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18D39A8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F2F9FB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890" w:type="pct"/>
            <w:tcBorders>
              <w:tl2br w:val="nil"/>
              <w:tr2bl w:val="nil"/>
            </w:tcBorders>
            <w:noWrap w:val="0"/>
            <w:vAlign w:val="center"/>
          </w:tcPr>
          <w:p w14:paraId="7A74CD89">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海安橙方海安有限公司</w:t>
            </w:r>
          </w:p>
        </w:tc>
        <w:tc>
          <w:tcPr>
            <w:tcW w:w="526" w:type="pct"/>
            <w:tcBorders>
              <w:tl2br w:val="nil"/>
              <w:tr2bl w:val="nil"/>
            </w:tcBorders>
            <w:noWrap w:val="0"/>
            <w:vAlign w:val="center"/>
          </w:tcPr>
          <w:p w14:paraId="3ECA255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w:t>
            </w:r>
          </w:p>
        </w:tc>
        <w:tc>
          <w:tcPr>
            <w:tcW w:w="506" w:type="pct"/>
            <w:tcBorders>
              <w:tl2br w:val="nil"/>
              <w:tr2bl w:val="nil"/>
            </w:tcBorders>
            <w:noWrap w:val="0"/>
            <w:vAlign w:val="center"/>
          </w:tcPr>
          <w:p w14:paraId="53E6E21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10</w:t>
            </w:r>
          </w:p>
        </w:tc>
        <w:tc>
          <w:tcPr>
            <w:tcW w:w="618" w:type="pct"/>
            <w:tcBorders>
              <w:tl2br w:val="nil"/>
              <w:tr2bl w:val="nil"/>
            </w:tcBorders>
            <w:noWrap w:val="0"/>
            <w:vAlign w:val="center"/>
          </w:tcPr>
          <w:p w14:paraId="399AB7E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75A4E04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13916451310</w:t>
            </w:r>
          </w:p>
        </w:tc>
        <w:tc>
          <w:tcPr>
            <w:tcW w:w="980" w:type="pct"/>
            <w:vMerge w:val="restart"/>
            <w:tcBorders>
              <w:tl2br w:val="nil"/>
              <w:tr2bl w:val="nil"/>
            </w:tcBorders>
            <w:noWrap w:val="0"/>
            <w:vAlign w:val="center"/>
          </w:tcPr>
          <w:p w14:paraId="7639D0D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4A26C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D0C64B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FDA0AE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890" w:type="pct"/>
            <w:tcBorders>
              <w:tl2br w:val="nil"/>
              <w:tr2bl w:val="nil"/>
            </w:tcBorders>
            <w:noWrap w:val="0"/>
            <w:vAlign w:val="center"/>
          </w:tcPr>
          <w:p w14:paraId="3DB4C9C3">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南通联海机械有限公司</w:t>
            </w:r>
          </w:p>
        </w:tc>
        <w:tc>
          <w:tcPr>
            <w:tcW w:w="526" w:type="pct"/>
            <w:tcBorders>
              <w:tl2br w:val="nil"/>
              <w:tr2bl w:val="nil"/>
            </w:tcBorders>
            <w:noWrap w:val="0"/>
            <w:vAlign w:val="center"/>
          </w:tcPr>
          <w:p w14:paraId="28617DE7">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p>
        </w:tc>
        <w:tc>
          <w:tcPr>
            <w:tcW w:w="506" w:type="pct"/>
            <w:tcBorders>
              <w:tl2br w:val="nil"/>
              <w:tr2bl w:val="nil"/>
            </w:tcBorders>
            <w:noWrap w:val="0"/>
            <w:vAlign w:val="center"/>
          </w:tcPr>
          <w:p w14:paraId="07B1870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20</w:t>
            </w:r>
          </w:p>
        </w:tc>
        <w:tc>
          <w:tcPr>
            <w:tcW w:w="618" w:type="pct"/>
            <w:tcBorders>
              <w:tl2br w:val="nil"/>
              <w:tr2bl w:val="nil"/>
            </w:tcBorders>
            <w:noWrap w:val="0"/>
            <w:vAlign w:val="center"/>
          </w:tcPr>
          <w:p w14:paraId="7184E7AB">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5C662BA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0513-88937388</w:t>
            </w:r>
          </w:p>
        </w:tc>
        <w:tc>
          <w:tcPr>
            <w:tcW w:w="980" w:type="pct"/>
            <w:vMerge w:val="continue"/>
            <w:tcBorders>
              <w:tl2br w:val="nil"/>
              <w:tr2bl w:val="nil"/>
            </w:tcBorders>
            <w:noWrap w:val="0"/>
            <w:vAlign w:val="center"/>
          </w:tcPr>
          <w:p w14:paraId="04FB499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4DB7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CC8FBB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325D8C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890" w:type="pct"/>
            <w:tcBorders>
              <w:tl2br w:val="nil"/>
              <w:tr2bl w:val="nil"/>
            </w:tcBorders>
            <w:noWrap w:val="0"/>
            <w:vAlign w:val="center"/>
          </w:tcPr>
          <w:p w14:paraId="5B8F1F14">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海安翊林家具有限公司</w:t>
            </w:r>
          </w:p>
        </w:tc>
        <w:tc>
          <w:tcPr>
            <w:tcW w:w="526" w:type="pct"/>
            <w:tcBorders>
              <w:tl2br w:val="nil"/>
              <w:tr2bl w:val="nil"/>
            </w:tcBorders>
            <w:noWrap w:val="0"/>
            <w:vAlign w:val="center"/>
          </w:tcPr>
          <w:p w14:paraId="1B68AD58">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506" w:type="pct"/>
            <w:tcBorders>
              <w:tl2br w:val="nil"/>
              <w:tr2bl w:val="nil"/>
            </w:tcBorders>
            <w:noWrap w:val="0"/>
            <w:vAlign w:val="center"/>
          </w:tcPr>
          <w:p w14:paraId="029A08F5">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468</w:t>
            </w:r>
          </w:p>
        </w:tc>
        <w:tc>
          <w:tcPr>
            <w:tcW w:w="618" w:type="pct"/>
            <w:tcBorders>
              <w:tl2br w:val="nil"/>
              <w:tr2bl w:val="nil"/>
            </w:tcBorders>
            <w:noWrap w:val="0"/>
            <w:vAlign w:val="center"/>
          </w:tcPr>
          <w:p w14:paraId="210AAD9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30</w:t>
            </w:r>
          </w:p>
        </w:tc>
        <w:tc>
          <w:tcPr>
            <w:tcW w:w="839" w:type="pct"/>
            <w:tcBorders>
              <w:tl2br w:val="nil"/>
              <w:tr2bl w:val="nil"/>
            </w:tcBorders>
            <w:noWrap w:val="0"/>
            <w:vAlign w:val="center"/>
          </w:tcPr>
          <w:p w14:paraId="4E975A8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18915501888</w:t>
            </w:r>
          </w:p>
        </w:tc>
        <w:tc>
          <w:tcPr>
            <w:tcW w:w="980" w:type="pct"/>
            <w:vMerge w:val="continue"/>
            <w:tcBorders>
              <w:tl2br w:val="nil"/>
              <w:tr2bl w:val="nil"/>
            </w:tcBorders>
            <w:noWrap w:val="0"/>
            <w:vAlign w:val="center"/>
          </w:tcPr>
          <w:p w14:paraId="66E82DA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B5EB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FDD3D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03D37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890" w:type="pct"/>
            <w:tcBorders>
              <w:tl2br w:val="nil"/>
              <w:tr2bl w:val="nil"/>
            </w:tcBorders>
            <w:noWrap w:val="0"/>
            <w:vAlign w:val="center"/>
          </w:tcPr>
          <w:p w14:paraId="17EEC94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江苏熙也家具有限公司</w:t>
            </w:r>
          </w:p>
        </w:tc>
        <w:tc>
          <w:tcPr>
            <w:tcW w:w="526" w:type="pct"/>
            <w:tcBorders>
              <w:tl2br w:val="nil"/>
              <w:tr2bl w:val="nil"/>
            </w:tcBorders>
            <w:noWrap w:val="0"/>
            <w:vAlign w:val="center"/>
          </w:tcPr>
          <w:p w14:paraId="2BBE408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SE</w:t>
            </w:r>
          </w:p>
        </w:tc>
        <w:tc>
          <w:tcPr>
            <w:tcW w:w="506" w:type="pct"/>
            <w:tcBorders>
              <w:tl2br w:val="nil"/>
              <w:tr2bl w:val="nil"/>
            </w:tcBorders>
            <w:noWrap w:val="0"/>
            <w:vAlign w:val="center"/>
          </w:tcPr>
          <w:p w14:paraId="03A8472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472</w:t>
            </w:r>
          </w:p>
        </w:tc>
        <w:tc>
          <w:tcPr>
            <w:tcW w:w="618" w:type="pct"/>
            <w:tcBorders>
              <w:tl2br w:val="nil"/>
              <w:tr2bl w:val="nil"/>
            </w:tcBorders>
            <w:noWrap w:val="0"/>
            <w:vAlign w:val="center"/>
          </w:tcPr>
          <w:p w14:paraId="0AFFFEF2">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7919343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4D481D4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95E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820DD6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ADA9C5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5</w:t>
            </w:r>
          </w:p>
        </w:tc>
        <w:tc>
          <w:tcPr>
            <w:tcW w:w="890" w:type="pct"/>
            <w:tcBorders>
              <w:tl2br w:val="nil"/>
              <w:tr2bl w:val="nil"/>
            </w:tcBorders>
            <w:noWrap w:val="0"/>
            <w:vAlign w:val="center"/>
          </w:tcPr>
          <w:p w14:paraId="231BD66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海安尚位家具有限公司</w:t>
            </w:r>
          </w:p>
        </w:tc>
        <w:tc>
          <w:tcPr>
            <w:tcW w:w="526" w:type="pct"/>
            <w:tcBorders>
              <w:tl2br w:val="nil"/>
              <w:tr2bl w:val="nil"/>
            </w:tcBorders>
            <w:noWrap w:val="0"/>
            <w:vAlign w:val="center"/>
          </w:tcPr>
          <w:p w14:paraId="6939A404">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p>
        </w:tc>
        <w:tc>
          <w:tcPr>
            <w:tcW w:w="506" w:type="pct"/>
            <w:tcBorders>
              <w:tl2br w:val="nil"/>
              <w:tr2bl w:val="nil"/>
            </w:tcBorders>
            <w:noWrap w:val="0"/>
            <w:vAlign w:val="center"/>
          </w:tcPr>
          <w:p w14:paraId="6B14B29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315</w:t>
            </w:r>
          </w:p>
        </w:tc>
        <w:tc>
          <w:tcPr>
            <w:tcW w:w="618" w:type="pct"/>
            <w:tcBorders>
              <w:tl2br w:val="nil"/>
              <w:tr2bl w:val="nil"/>
            </w:tcBorders>
            <w:noWrap w:val="0"/>
            <w:vAlign w:val="center"/>
          </w:tcPr>
          <w:p w14:paraId="17A44E2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40</w:t>
            </w:r>
          </w:p>
        </w:tc>
        <w:tc>
          <w:tcPr>
            <w:tcW w:w="839" w:type="pct"/>
            <w:tcBorders>
              <w:tl2br w:val="nil"/>
              <w:tr2bl w:val="nil"/>
            </w:tcBorders>
            <w:noWrap w:val="0"/>
            <w:vAlign w:val="center"/>
          </w:tcPr>
          <w:p w14:paraId="045809C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15370605171</w:t>
            </w:r>
          </w:p>
        </w:tc>
        <w:tc>
          <w:tcPr>
            <w:tcW w:w="980" w:type="pct"/>
            <w:vMerge w:val="continue"/>
            <w:tcBorders>
              <w:tl2br w:val="nil"/>
              <w:tr2bl w:val="nil"/>
            </w:tcBorders>
            <w:noWrap w:val="0"/>
            <w:vAlign w:val="center"/>
          </w:tcPr>
          <w:p w14:paraId="0D950B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399D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890B2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A7B3D0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890" w:type="pct"/>
            <w:tcBorders>
              <w:tl2br w:val="nil"/>
              <w:tr2bl w:val="nil"/>
            </w:tcBorders>
            <w:noWrap w:val="0"/>
            <w:vAlign w:val="center"/>
          </w:tcPr>
          <w:p w14:paraId="49475C18">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花哚（海安）家具有限公司</w:t>
            </w:r>
          </w:p>
        </w:tc>
        <w:tc>
          <w:tcPr>
            <w:tcW w:w="526" w:type="pct"/>
            <w:tcBorders>
              <w:tl2br w:val="nil"/>
              <w:tr2bl w:val="nil"/>
            </w:tcBorders>
            <w:noWrap w:val="0"/>
            <w:vAlign w:val="center"/>
          </w:tcPr>
          <w:p w14:paraId="2E4B5173">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34ED0B7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225</w:t>
            </w:r>
          </w:p>
        </w:tc>
        <w:tc>
          <w:tcPr>
            <w:tcW w:w="618" w:type="pct"/>
            <w:tcBorders>
              <w:tl2br w:val="nil"/>
              <w:tr2bl w:val="nil"/>
            </w:tcBorders>
            <w:noWrap w:val="0"/>
            <w:vAlign w:val="center"/>
          </w:tcPr>
          <w:p w14:paraId="6025012D">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5DE2220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0513-88211181</w:t>
            </w:r>
          </w:p>
        </w:tc>
        <w:tc>
          <w:tcPr>
            <w:tcW w:w="980" w:type="pct"/>
            <w:vMerge w:val="continue"/>
            <w:tcBorders>
              <w:tl2br w:val="nil"/>
              <w:tr2bl w:val="nil"/>
            </w:tcBorders>
            <w:noWrap w:val="0"/>
            <w:vAlign w:val="center"/>
          </w:tcPr>
          <w:p w14:paraId="16E653B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4BA6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6D653F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8BDE6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890" w:type="pct"/>
            <w:tcBorders>
              <w:tl2br w:val="nil"/>
              <w:tr2bl w:val="nil"/>
            </w:tcBorders>
            <w:noWrap w:val="0"/>
            <w:vAlign w:val="center"/>
          </w:tcPr>
          <w:p w14:paraId="436277F0">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江苏卡尔森家具有限公司</w:t>
            </w:r>
          </w:p>
        </w:tc>
        <w:tc>
          <w:tcPr>
            <w:tcW w:w="526" w:type="pct"/>
            <w:tcBorders>
              <w:tl2br w:val="nil"/>
              <w:tr2bl w:val="nil"/>
            </w:tcBorders>
            <w:noWrap w:val="0"/>
            <w:vAlign w:val="center"/>
          </w:tcPr>
          <w:p w14:paraId="30DA1CF1">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2D772CE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151</w:t>
            </w:r>
          </w:p>
        </w:tc>
        <w:tc>
          <w:tcPr>
            <w:tcW w:w="618" w:type="pct"/>
            <w:tcBorders>
              <w:tl2br w:val="nil"/>
              <w:tr2bl w:val="nil"/>
            </w:tcBorders>
            <w:noWrap w:val="0"/>
            <w:vAlign w:val="center"/>
          </w:tcPr>
          <w:p w14:paraId="15A62C6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6AA5301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13814831006</w:t>
            </w:r>
          </w:p>
        </w:tc>
        <w:tc>
          <w:tcPr>
            <w:tcW w:w="980" w:type="pct"/>
            <w:vMerge w:val="continue"/>
            <w:tcBorders>
              <w:tl2br w:val="nil"/>
              <w:tr2bl w:val="nil"/>
            </w:tcBorders>
            <w:noWrap w:val="0"/>
            <w:vAlign w:val="center"/>
          </w:tcPr>
          <w:p w14:paraId="4BA554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DEAF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37B5EA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4B435F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890" w:type="pct"/>
            <w:tcBorders>
              <w:tl2br w:val="nil"/>
              <w:tr2bl w:val="nil"/>
            </w:tcBorders>
            <w:noWrap w:val="0"/>
            <w:vAlign w:val="center"/>
          </w:tcPr>
          <w:p w14:paraId="70DF0B11">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原野居家具海安有限公司</w:t>
            </w:r>
          </w:p>
        </w:tc>
        <w:tc>
          <w:tcPr>
            <w:tcW w:w="526" w:type="pct"/>
            <w:tcBorders>
              <w:tl2br w:val="nil"/>
              <w:tr2bl w:val="nil"/>
            </w:tcBorders>
            <w:noWrap w:val="0"/>
            <w:vAlign w:val="center"/>
          </w:tcPr>
          <w:p w14:paraId="2525282B">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3158B0B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224</w:t>
            </w:r>
          </w:p>
        </w:tc>
        <w:tc>
          <w:tcPr>
            <w:tcW w:w="618" w:type="pct"/>
            <w:tcBorders>
              <w:tl2br w:val="nil"/>
              <w:tr2bl w:val="nil"/>
            </w:tcBorders>
            <w:noWrap w:val="0"/>
            <w:vAlign w:val="center"/>
          </w:tcPr>
          <w:p w14:paraId="5FE7E889">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2B1FD4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15370975776</w:t>
            </w:r>
          </w:p>
        </w:tc>
        <w:tc>
          <w:tcPr>
            <w:tcW w:w="980" w:type="pct"/>
            <w:vMerge w:val="continue"/>
            <w:tcBorders>
              <w:tl2br w:val="nil"/>
              <w:tr2bl w:val="nil"/>
            </w:tcBorders>
            <w:noWrap w:val="0"/>
            <w:vAlign w:val="center"/>
          </w:tcPr>
          <w:p w14:paraId="6A6CF0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A99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31B8E80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0F57421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9</w:t>
            </w:r>
          </w:p>
        </w:tc>
        <w:tc>
          <w:tcPr>
            <w:tcW w:w="890" w:type="pct"/>
            <w:tcBorders>
              <w:tl2br w:val="nil"/>
              <w:tr2bl w:val="nil"/>
            </w:tcBorders>
            <w:noWrap w:val="0"/>
            <w:vAlign w:val="center"/>
          </w:tcPr>
          <w:p w14:paraId="23495F30">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上海咏琦家具制造有限公司</w:t>
            </w:r>
          </w:p>
        </w:tc>
        <w:tc>
          <w:tcPr>
            <w:tcW w:w="526" w:type="pct"/>
            <w:tcBorders>
              <w:tl2br w:val="nil"/>
              <w:tr2bl w:val="nil"/>
            </w:tcBorders>
            <w:noWrap w:val="0"/>
            <w:vAlign w:val="center"/>
          </w:tcPr>
          <w:p w14:paraId="2FE706AA">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W</w:t>
            </w:r>
          </w:p>
        </w:tc>
        <w:tc>
          <w:tcPr>
            <w:tcW w:w="506" w:type="pct"/>
            <w:tcBorders>
              <w:tl2br w:val="nil"/>
              <w:tr2bl w:val="nil"/>
            </w:tcBorders>
            <w:noWrap w:val="0"/>
            <w:vAlign w:val="center"/>
          </w:tcPr>
          <w:p w14:paraId="17B98A48">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115</w:t>
            </w:r>
          </w:p>
        </w:tc>
        <w:tc>
          <w:tcPr>
            <w:tcW w:w="618" w:type="pct"/>
            <w:tcBorders>
              <w:tl2br w:val="nil"/>
              <w:tr2bl w:val="nil"/>
            </w:tcBorders>
            <w:noWrap w:val="0"/>
            <w:vAlign w:val="center"/>
          </w:tcPr>
          <w:p w14:paraId="4A34CABB">
            <w:pPr>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2344CF2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76D7A1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3207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578B63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3D6D21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10</w:t>
            </w:r>
          </w:p>
        </w:tc>
        <w:tc>
          <w:tcPr>
            <w:tcW w:w="890" w:type="pct"/>
            <w:tcBorders>
              <w:tl2br w:val="nil"/>
              <w:tr2bl w:val="nil"/>
            </w:tcBorders>
            <w:noWrap w:val="0"/>
            <w:vAlign w:val="center"/>
          </w:tcPr>
          <w:p w14:paraId="6C4A41F7">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皇庭雅居家具海安有限公司</w:t>
            </w:r>
          </w:p>
        </w:tc>
        <w:tc>
          <w:tcPr>
            <w:tcW w:w="526" w:type="pct"/>
            <w:tcBorders>
              <w:tl2br w:val="nil"/>
              <w:tr2bl w:val="nil"/>
            </w:tcBorders>
            <w:noWrap w:val="0"/>
            <w:vAlign w:val="center"/>
          </w:tcPr>
          <w:p w14:paraId="4F80143C">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W</w:t>
            </w:r>
          </w:p>
        </w:tc>
        <w:tc>
          <w:tcPr>
            <w:tcW w:w="506" w:type="pct"/>
            <w:tcBorders>
              <w:tl2br w:val="nil"/>
              <w:tr2bl w:val="nil"/>
            </w:tcBorders>
            <w:noWrap w:val="0"/>
            <w:vAlign w:val="center"/>
          </w:tcPr>
          <w:p w14:paraId="1E3A1C73">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146</w:t>
            </w:r>
          </w:p>
        </w:tc>
        <w:tc>
          <w:tcPr>
            <w:tcW w:w="618" w:type="pct"/>
            <w:tcBorders>
              <w:tl2br w:val="nil"/>
              <w:tr2bl w:val="nil"/>
            </w:tcBorders>
            <w:noWrap w:val="0"/>
            <w:vAlign w:val="center"/>
          </w:tcPr>
          <w:p w14:paraId="157F5D68">
            <w:pPr>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61C11B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0513-88366339</w:t>
            </w:r>
          </w:p>
        </w:tc>
        <w:tc>
          <w:tcPr>
            <w:tcW w:w="980" w:type="pct"/>
            <w:vMerge w:val="continue"/>
            <w:tcBorders>
              <w:tl2br w:val="nil"/>
              <w:tr2bl w:val="nil"/>
            </w:tcBorders>
            <w:noWrap w:val="0"/>
            <w:vAlign w:val="center"/>
          </w:tcPr>
          <w:p w14:paraId="08BD7FD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B2A5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6E85F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596248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11</w:t>
            </w:r>
          </w:p>
        </w:tc>
        <w:tc>
          <w:tcPr>
            <w:tcW w:w="890" w:type="pct"/>
            <w:tcBorders>
              <w:tl2br w:val="nil"/>
              <w:tr2bl w:val="nil"/>
            </w:tcBorders>
            <w:noWrap w:val="0"/>
            <w:vAlign w:val="center"/>
          </w:tcPr>
          <w:p w14:paraId="7EE06206">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韩徐村</w:t>
            </w:r>
          </w:p>
        </w:tc>
        <w:tc>
          <w:tcPr>
            <w:tcW w:w="526" w:type="pct"/>
            <w:tcBorders>
              <w:tl2br w:val="nil"/>
              <w:tr2bl w:val="nil"/>
            </w:tcBorders>
            <w:noWrap w:val="0"/>
            <w:vAlign w:val="center"/>
          </w:tcPr>
          <w:p w14:paraId="2C149F66">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N</w:t>
            </w:r>
          </w:p>
        </w:tc>
        <w:tc>
          <w:tcPr>
            <w:tcW w:w="506" w:type="pct"/>
            <w:tcBorders>
              <w:tl2br w:val="nil"/>
              <w:tr2bl w:val="nil"/>
            </w:tcBorders>
            <w:noWrap w:val="0"/>
            <w:vAlign w:val="center"/>
          </w:tcPr>
          <w:p w14:paraId="5E45DA15">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236</w:t>
            </w:r>
          </w:p>
        </w:tc>
        <w:tc>
          <w:tcPr>
            <w:tcW w:w="618" w:type="pct"/>
            <w:tcBorders>
              <w:tl2br w:val="nil"/>
              <w:tr2bl w:val="nil"/>
            </w:tcBorders>
            <w:noWrap w:val="0"/>
            <w:vAlign w:val="center"/>
          </w:tcPr>
          <w:p w14:paraId="50563F28">
            <w:pPr>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300</w:t>
            </w:r>
          </w:p>
        </w:tc>
        <w:tc>
          <w:tcPr>
            <w:tcW w:w="839" w:type="pct"/>
            <w:tcBorders>
              <w:tl2br w:val="nil"/>
              <w:tr2bl w:val="nil"/>
            </w:tcBorders>
            <w:noWrap w:val="0"/>
            <w:vAlign w:val="center"/>
          </w:tcPr>
          <w:p w14:paraId="2168164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0513-88360289</w:t>
            </w:r>
          </w:p>
        </w:tc>
        <w:tc>
          <w:tcPr>
            <w:tcW w:w="980" w:type="pct"/>
            <w:vMerge w:val="continue"/>
            <w:tcBorders>
              <w:tl2br w:val="nil"/>
              <w:tr2bl w:val="nil"/>
            </w:tcBorders>
            <w:noWrap w:val="0"/>
            <w:vAlign w:val="center"/>
          </w:tcPr>
          <w:p w14:paraId="6F0AED2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30AD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31BBC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211" w:type="pct"/>
            <w:gridSpan w:val="4"/>
            <w:tcBorders>
              <w:tl2br w:val="nil"/>
              <w:tr2bl w:val="nil"/>
            </w:tcBorders>
            <w:noWrap w:val="0"/>
            <w:vAlign w:val="center"/>
          </w:tcPr>
          <w:p w14:paraId="38E6A41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618" w:type="pct"/>
            <w:tcBorders>
              <w:tl2br w:val="nil"/>
              <w:tr2bl w:val="nil"/>
            </w:tcBorders>
            <w:noWrap w:val="0"/>
            <w:vAlign w:val="center"/>
          </w:tcPr>
          <w:p w14:paraId="132CF2F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810</w:t>
            </w:r>
          </w:p>
        </w:tc>
        <w:tc>
          <w:tcPr>
            <w:tcW w:w="839" w:type="pct"/>
            <w:tcBorders>
              <w:tl2br w:val="nil"/>
              <w:tr2bl w:val="nil"/>
            </w:tcBorders>
            <w:noWrap w:val="0"/>
            <w:vAlign w:val="center"/>
          </w:tcPr>
          <w:p w14:paraId="5AB0847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641EB0E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672DC8AD">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联海机械</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689"/>
        <w:gridCol w:w="2058"/>
        <w:gridCol w:w="1231"/>
        <w:gridCol w:w="1182"/>
        <w:gridCol w:w="1441"/>
        <w:gridCol w:w="1942"/>
      </w:tblGrid>
      <w:tr w14:paraId="3B20C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restart"/>
            <w:tcBorders>
              <w:tl2br w:val="nil"/>
              <w:tr2bl w:val="nil"/>
            </w:tcBorders>
            <w:noWrap w:val="0"/>
            <w:vAlign w:val="center"/>
          </w:tcPr>
          <w:p w14:paraId="1899496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005293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464" w:type="pct"/>
            <w:gridSpan w:val="2"/>
            <w:tcBorders>
              <w:tl2br w:val="nil"/>
              <w:tr2bl w:val="nil"/>
            </w:tcBorders>
            <w:noWrap w:val="0"/>
            <w:vAlign w:val="center"/>
          </w:tcPr>
          <w:p w14:paraId="200204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656" w:type="pct"/>
            <w:vMerge w:val="restart"/>
            <w:tcBorders>
              <w:tl2br w:val="nil"/>
              <w:tr2bl w:val="nil"/>
            </w:tcBorders>
            <w:noWrap w:val="0"/>
            <w:vAlign w:val="center"/>
          </w:tcPr>
          <w:p w14:paraId="1E19A02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629" w:type="pct"/>
            <w:vMerge w:val="restart"/>
            <w:tcBorders>
              <w:tl2br w:val="nil"/>
              <w:tr2bl w:val="nil"/>
            </w:tcBorders>
            <w:noWrap w:val="0"/>
            <w:vAlign w:val="center"/>
          </w:tcPr>
          <w:p w14:paraId="7133201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768" w:type="pct"/>
            <w:vMerge w:val="restart"/>
            <w:tcBorders>
              <w:tl2br w:val="nil"/>
              <w:tr2bl w:val="nil"/>
            </w:tcBorders>
            <w:noWrap w:val="0"/>
            <w:vAlign w:val="center"/>
          </w:tcPr>
          <w:p w14:paraId="4D7467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1035" w:type="pct"/>
            <w:vMerge w:val="restart"/>
            <w:tcBorders>
              <w:tl2br w:val="nil"/>
              <w:tr2bl w:val="nil"/>
            </w:tcBorders>
            <w:noWrap w:val="0"/>
            <w:vAlign w:val="center"/>
          </w:tcPr>
          <w:p w14:paraId="2FC161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17BD2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34043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2B16A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1097" w:type="pct"/>
            <w:tcBorders>
              <w:tl2br w:val="nil"/>
              <w:tr2bl w:val="nil"/>
            </w:tcBorders>
            <w:noWrap w:val="0"/>
            <w:vAlign w:val="center"/>
          </w:tcPr>
          <w:p w14:paraId="3845662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656" w:type="pct"/>
            <w:vMerge w:val="continue"/>
            <w:tcBorders>
              <w:tl2br w:val="nil"/>
              <w:tr2bl w:val="nil"/>
            </w:tcBorders>
            <w:noWrap w:val="0"/>
            <w:vAlign w:val="center"/>
          </w:tcPr>
          <w:p w14:paraId="0047DA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29" w:type="pct"/>
            <w:vMerge w:val="continue"/>
            <w:tcBorders>
              <w:tl2br w:val="nil"/>
              <w:tr2bl w:val="nil"/>
            </w:tcBorders>
            <w:noWrap w:val="0"/>
            <w:vAlign w:val="center"/>
          </w:tcPr>
          <w:p w14:paraId="33FB78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768" w:type="pct"/>
            <w:vMerge w:val="continue"/>
            <w:tcBorders>
              <w:tl2br w:val="nil"/>
              <w:tr2bl w:val="nil"/>
            </w:tcBorders>
            <w:noWrap w:val="0"/>
            <w:vAlign w:val="center"/>
          </w:tcPr>
          <w:p w14:paraId="60808DA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1035" w:type="pct"/>
            <w:vMerge w:val="continue"/>
            <w:tcBorders>
              <w:tl2br w:val="nil"/>
              <w:tr2bl w:val="nil"/>
            </w:tcBorders>
            <w:noWrap w:val="0"/>
            <w:vAlign w:val="center"/>
          </w:tcPr>
          <w:p w14:paraId="3B91D69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C3CF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10CE3FD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99C46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1097" w:type="pct"/>
            <w:tcBorders>
              <w:tl2br w:val="nil"/>
              <w:tr2bl w:val="nil"/>
            </w:tcBorders>
            <w:noWrap w:val="0"/>
            <w:vAlign w:val="center"/>
          </w:tcPr>
          <w:p w14:paraId="09491FD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海安橙方</w:t>
            </w:r>
            <w:r>
              <w:rPr>
                <w:rFonts w:hint="default" w:eastAsia="宋体"/>
                <w:color w:val="auto"/>
                <w:kern w:val="0"/>
                <w:sz w:val="21"/>
                <w:szCs w:val="21"/>
                <w:highlight w:val="none"/>
                <w:lang w:val="en-US" w:eastAsia="zh-CN"/>
              </w:rPr>
              <w:t>海安有限公司</w:t>
            </w:r>
          </w:p>
        </w:tc>
        <w:tc>
          <w:tcPr>
            <w:tcW w:w="656" w:type="pct"/>
            <w:tcBorders>
              <w:tl2br w:val="nil"/>
              <w:tr2bl w:val="nil"/>
            </w:tcBorders>
            <w:noWrap w:val="0"/>
            <w:vAlign w:val="center"/>
          </w:tcPr>
          <w:p w14:paraId="6FA1291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1012422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10</w:t>
            </w:r>
          </w:p>
        </w:tc>
        <w:tc>
          <w:tcPr>
            <w:tcW w:w="768" w:type="pct"/>
            <w:tcBorders>
              <w:tl2br w:val="nil"/>
              <w:tr2bl w:val="nil"/>
            </w:tcBorders>
            <w:noWrap w:val="0"/>
            <w:vAlign w:val="center"/>
          </w:tcPr>
          <w:p w14:paraId="4448DA3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restart"/>
            <w:tcBorders>
              <w:tl2br w:val="nil"/>
              <w:tr2bl w:val="nil"/>
            </w:tcBorders>
            <w:noWrap w:val="0"/>
            <w:vAlign w:val="center"/>
          </w:tcPr>
          <w:p w14:paraId="639D38C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24D39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DFCD5F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0847A1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1097" w:type="pct"/>
            <w:tcBorders>
              <w:tl2br w:val="nil"/>
              <w:tr2bl w:val="nil"/>
            </w:tcBorders>
            <w:noWrap w:val="0"/>
            <w:vAlign w:val="center"/>
          </w:tcPr>
          <w:p w14:paraId="4105F56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南通联海机械有限公司</w:t>
            </w:r>
          </w:p>
        </w:tc>
        <w:tc>
          <w:tcPr>
            <w:tcW w:w="656" w:type="pct"/>
            <w:tcBorders>
              <w:tl2br w:val="nil"/>
              <w:tr2bl w:val="nil"/>
            </w:tcBorders>
            <w:noWrap w:val="0"/>
            <w:vAlign w:val="center"/>
          </w:tcPr>
          <w:p w14:paraId="158223D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7F7677C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20</w:t>
            </w:r>
          </w:p>
        </w:tc>
        <w:tc>
          <w:tcPr>
            <w:tcW w:w="768" w:type="pct"/>
            <w:tcBorders>
              <w:tl2br w:val="nil"/>
              <w:tr2bl w:val="nil"/>
            </w:tcBorders>
            <w:noWrap w:val="0"/>
            <w:vAlign w:val="center"/>
          </w:tcPr>
          <w:p w14:paraId="5D1E838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2E711D2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717B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17ACDA6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A3BC3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1097" w:type="pct"/>
            <w:tcBorders>
              <w:tl2br w:val="nil"/>
              <w:tr2bl w:val="nil"/>
            </w:tcBorders>
            <w:noWrap w:val="0"/>
            <w:vAlign w:val="center"/>
          </w:tcPr>
          <w:p w14:paraId="51470D5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海安翊林家具有限公司</w:t>
            </w:r>
          </w:p>
        </w:tc>
        <w:tc>
          <w:tcPr>
            <w:tcW w:w="656" w:type="pct"/>
            <w:tcBorders>
              <w:tl2br w:val="nil"/>
              <w:tr2bl w:val="nil"/>
            </w:tcBorders>
            <w:noWrap w:val="0"/>
            <w:vAlign w:val="center"/>
          </w:tcPr>
          <w:p w14:paraId="1504AF4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E</w:t>
            </w:r>
          </w:p>
        </w:tc>
        <w:tc>
          <w:tcPr>
            <w:tcW w:w="629" w:type="pct"/>
            <w:tcBorders>
              <w:tl2br w:val="nil"/>
              <w:tr2bl w:val="nil"/>
            </w:tcBorders>
            <w:noWrap w:val="0"/>
            <w:vAlign w:val="center"/>
          </w:tcPr>
          <w:p w14:paraId="73FDDF7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468</w:t>
            </w:r>
          </w:p>
        </w:tc>
        <w:tc>
          <w:tcPr>
            <w:tcW w:w="768" w:type="pct"/>
            <w:tcBorders>
              <w:tl2br w:val="nil"/>
              <w:tr2bl w:val="nil"/>
            </w:tcBorders>
            <w:noWrap w:val="0"/>
            <w:vAlign w:val="center"/>
          </w:tcPr>
          <w:p w14:paraId="60FCDAD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30</w:t>
            </w:r>
          </w:p>
        </w:tc>
        <w:tc>
          <w:tcPr>
            <w:tcW w:w="1035" w:type="pct"/>
            <w:vMerge w:val="continue"/>
            <w:tcBorders>
              <w:tl2br w:val="nil"/>
              <w:tr2bl w:val="nil"/>
            </w:tcBorders>
            <w:noWrap w:val="0"/>
            <w:vAlign w:val="center"/>
          </w:tcPr>
          <w:p w14:paraId="20E36F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F110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AD0CD2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FDE193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1097" w:type="pct"/>
            <w:tcBorders>
              <w:tl2br w:val="nil"/>
              <w:tr2bl w:val="nil"/>
            </w:tcBorders>
            <w:noWrap w:val="0"/>
            <w:vAlign w:val="center"/>
          </w:tcPr>
          <w:p w14:paraId="79092F3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江苏熙也家具有限公司</w:t>
            </w:r>
          </w:p>
        </w:tc>
        <w:tc>
          <w:tcPr>
            <w:tcW w:w="656" w:type="pct"/>
            <w:tcBorders>
              <w:tl2br w:val="nil"/>
              <w:tr2bl w:val="nil"/>
            </w:tcBorders>
            <w:noWrap w:val="0"/>
            <w:vAlign w:val="center"/>
          </w:tcPr>
          <w:p w14:paraId="483323B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SE</w:t>
            </w:r>
          </w:p>
        </w:tc>
        <w:tc>
          <w:tcPr>
            <w:tcW w:w="629" w:type="pct"/>
            <w:tcBorders>
              <w:tl2br w:val="nil"/>
              <w:tr2bl w:val="nil"/>
            </w:tcBorders>
            <w:noWrap w:val="0"/>
            <w:vAlign w:val="center"/>
          </w:tcPr>
          <w:p w14:paraId="07114BD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472</w:t>
            </w:r>
          </w:p>
        </w:tc>
        <w:tc>
          <w:tcPr>
            <w:tcW w:w="768" w:type="pct"/>
            <w:tcBorders>
              <w:tl2br w:val="nil"/>
              <w:tr2bl w:val="nil"/>
            </w:tcBorders>
            <w:noWrap w:val="0"/>
            <w:vAlign w:val="center"/>
          </w:tcPr>
          <w:p w14:paraId="2E252A1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485BF9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B60E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302338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5D75B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5</w:t>
            </w:r>
          </w:p>
        </w:tc>
        <w:tc>
          <w:tcPr>
            <w:tcW w:w="1097" w:type="pct"/>
            <w:tcBorders>
              <w:tl2br w:val="nil"/>
              <w:tr2bl w:val="nil"/>
            </w:tcBorders>
            <w:noWrap w:val="0"/>
            <w:vAlign w:val="center"/>
          </w:tcPr>
          <w:p w14:paraId="15E3E3D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海安尚位家具有限公司</w:t>
            </w:r>
          </w:p>
        </w:tc>
        <w:tc>
          <w:tcPr>
            <w:tcW w:w="656" w:type="pct"/>
            <w:tcBorders>
              <w:tl2br w:val="nil"/>
              <w:tr2bl w:val="nil"/>
            </w:tcBorders>
            <w:noWrap w:val="0"/>
            <w:vAlign w:val="center"/>
          </w:tcPr>
          <w:p w14:paraId="5806B6B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484DEFC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315</w:t>
            </w:r>
          </w:p>
        </w:tc>
        <w:tc>
          <w:tcPr>
            <w:tcW w:w="768" w:type="pct"/>
            <w:tcBorders>
              <w:tl2br w:val="nil"/>
              <w:tr2bl w:val="nil"/>
            </w:tcBorders>
            <w:noWrap w:val="0"/>
            <w:vAlign w:val="center"/>
          </w:tcPr>
          <w:p w14:paraId="0E41C1E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40</w:t>
            </w:r>
          </w:p>
        </w:tc>
        <w:tc>
          <w:tcPr>
            <w:tcW w:w="1035" w:type="pct"/>
            <w:vMerge w:val="continue"/>
            <w:tcBorders>
              <w:tl2br w:val="nil"/>
              <w:tr2bl w:val="nil"/>
            </w:tcBorders>
            <w:noWrap w:val="0"/>
            <w:vAlign w:val="center"/>
          </w:tcPr>
          <w:p w14:paraId="58981E5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9C40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1DA41C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22E4FA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1097" w:type="pct"/>
            <w:tcBorders>
              <w:tl2br w:val="nil"/>
              <w:tr2bl w:val="nil"/>
            </w:tcBorders>
            <w:noWrap w:val="0"/>
            <w:vAlign w:val="center"/>
          </w:tcPr>
          <w:p w14:paraId="0976997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花哚（海安）家具有限公司</w:t>
            </w:r>
          </w:p>
        </w:tc>
        <w:tc>
          <w:tcPr>
            <w:tcW w:w="656" w:type="pct"/>
            <w:tcBorders>
              <w:tl2br w:val="nil"/>
              <w:tr2bl w:val="nil"/>
            </w:tcBorders>
            <w:noWrap w:val="0"/>
            <w:vAlign w:val="center"/>
          </w:tcPr>
          <w:p w14:paraId="0064C3E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3CDF491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225</w:t>
            </w:r>
          </w:p>
        </w:tc>
        <w:tc>
          <w:tcPr>
            <w:tcW w:w="768" w:type="pct"/>
            <w:tcBorders>
              <w:tl2br w:val="nil"/>
              <w:tr2bl w:val="nil"/>
            </w:tcBorders>
            <w:noWrap w:val="0"/>
            <w:vAlign w:val="center"/>
          </w:tcPr>
          <w:p w14:paraId="41351FE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7E6F39E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884C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6AACB1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34C92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1097" w:type="pct"/>
            <w:tcBorders>
              <w:tl2br w:val="nil"/>
              <w:tr2bl w:val="nil"/>
            </w:tcBorders>
            <w:noWrap w:val="0"/>
            <w:vAlign w:val="center"/>
          </w:tcPr>
          <w:p w14:paraId="1503FD5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江苏卡尔森家具有限公司</w:t>
            </w:r>
          </w:p>
        </w:tc>
        <w:tc>
          <w:tcPr>
            <w:tcW w:w="656" w:type="pct"/>
            <w:tcBorders>
              <w:tl2br w:val="nil"/>
              <w:tr2bl w:val="nil"/>
            </w:tcBorders>
            <w:noWrap w:val="0"/>
            <w:vAlign w:val="center"/>
          </w:tcPr>
          <w:p w14:paraId="7C59ADF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2B17734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151</w:t>
            </w:r>
          </w:p>
        </w:tc>
        <w:tc>
          <w:tcPr>
            <w:tcW w:w="768" w:type="pct"/>
            <w:tcBorders>
              <w:tl2br w:val="nil"/>
              <w:tr2bl w:val="nil"/>
            </w:tcBorders>
            <w:noWrap w:val="0"/>
            <w:vAlign w:val="center"/>
          </w:tcPr>
          <w:p w14:paraId="5A23063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11A910C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7B57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7524128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44320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1097" w:type="pct"/>
            <w:tcBorders>
              <w:tl2br w:val="nil"/>
              <w:tr2bl w:val="nil"/>
            </w:tcBorders>
            <w:noWrap w:val="0"/>
            <w:vAlign w:val="center"/>
          </w:tcPr>
          <w:p w14:paraId="3F8A1414">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原野居家具海安有限公司</w:t>
            </w:r>
          </w:p>
        </w:tc>
        <w:tc>
          <w:tcPr>
            <w:tcW w:w="656" w:type="pct"/>
            <w:tcBorders>
              <w:tl2br w:val="nil"/>
              <w:tr2bl w:val="nil"/>
            </w:tcBorders>
            <w:noWrap w:val="0"/>
            <w:vAlign w:val="center"/>
          </w:tcPr>
          <w:p w14:paraId="6C6A461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1373E92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224</w:t>
            </w:r>
          </w:p>
        </w:tc>
        <w:tc>
          <w:tcPr>
            <w:tcW w:w="768" w:type="pct"/>
            <w:tcBorders>
              <w:tl2br w:val="nil"/>
              <w:tr2bl w:val="nil"/>
            </w:tcBorders>
            <w:noWrap w:val="0"/>
            <w:vAlign w:val="center"/>
          </w:tcPr>
          <w:p w14:paraId="1B09F18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2A754FC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8197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736BFF3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4C819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9</w:t>
            </w:r>
          </w:p>
        </w:tc>
        <w:tc>
          <w:tcPr>
            <w:tcW w:w="1097" w:type="pct"/>
            <w:tcBorders>
              <w:tl2br w:val="nil"/>
              <w:tr2bl w:val="nil"/>
            </w:tcBorders>
            <w:noWrap w:val="0"/>
            <w:vAlign w:val="center"/>
          </w:tcPr>
          <w:p w14:paraId="2052C85C">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上海咏琦家具制造有限公司</w:t>
            </w:r>
          </w:p>
        </w:tc>
        <w:tc>
          <w:tcPr>
            <w:tcW w:w="656" w:type="pct"/>
            <w:tcBorders>
              <w:tl2br w:val="nil"/>
              <w:tr2bl w:val="nil"/>
            </w:tcBorders>
            <w:noWrap w:val="0"/>
            <w:vAlign w:val="center"/>
          </w:tcPr>
          <w:p w14:paraId="6D9D5E1D">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W</w:t>
            </w:r>
          </w:p>
        </w:tc>
        <w:tc>
          <w:tcPr>
            <w:tcW w:w="629" w:type="pct"/>
            <w:tcBorders>
              <w:tl2br w:val="nil"/>
              <w:tr2bl w:val="nil"/>
            </w:tcBorders>
            <w:noWrap w:val="0"/>
            <w:vAlign w:val="center"/>
          </w:tcPr>
          <w:p w14:paraId="0673A872">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115</w:t>
            </w:r>
          </w:p>
        </w:tc>
        <w:tc>
          <w:tcPr>
            <w:tcW w:w="768" w:type="pct"/>
            <w:tcBorders>
              <w:tl2br w:val="nil"/>
              <w:tr2bl w:val="nil"/>
            </w:tcBorders>
            <w:noWrap w:val="0"/>
            <w:vAlign w:val="center"/>
          </w:tcPr>
          <w:p w14:paraId="64A5A337">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6B23EB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9636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1EDDC3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977043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10</w:t>
            </w:r>
          </w:p>
        </w:tc>
        <w:tc>
          <w:tcPr>
            <w:tcW w:w="1097" w:type="pct"/>
            <w:tcBorders>
              <w:tl2br w:val="nil"/>
              <w:tr2bl w:val="nil"/>
            </w:tcBorders>
            <w:noWrap w:val="0"/>
            <w:vAlign w:val="center"/>
          </w:tcPr>
          <w:p w14:paraId="4DEC131C">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皇庭雅居家具海安有限公司</w:t>
            </w:r>
          </w:p>
        </w:tc>
        <w:tc>
          <w:tcPr>
            <w:tcW w:w="656" w:type="pct"/>
            <w:tcBorders>
              <w:tl2br w:val="nil"/>
              <w:tr2bl w:val="nil"/>
            </w:tcBorders>
            <w:noWrap w:val="0"/>
            <w:vAlign w:val="center"/>
          </w:tcPr>
          <w:p w14:paraId="6C7B5F37">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W</w:t>
            </w:r>
          </w:p>
        </w:tc>
        <w:tc>
          <w:tcPr>
            <w:tcW w:w="629" w:type="pct"/>
            <w:tcBorders>
              <w:tl2br w:val="nil"/>
              <w:tr2bl w:val="nil"/>
            </w:tcBorders>
            <w:noWrap w:val="0"/>
            <w:vAlign w:val="center"/>
          </w:tcPr>
          <w:p w14:paraId="52A2EF21">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146</w:t>
            </w:r>
          </w:p>
        </w:tc>
        <w:tc>
          <w:tcPr>
            <w:tcW w:w="768" w:type="pct"/>
            <w:tcBorders>
              <w:tl2br w:val="nil"/>
              <w:tr2bl w:val="nil"/>
            </w:tcBorders>
            <w:noWrap w:val="0"/>
            <w:vAlign w:val="center"/>
          </w:tcPr>
          <w:p w14:paraId="37F6D0B6">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689E8B5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1637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23A67B7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07E98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11</w:t>
            </w:r>
          </w:p>
        </w:tc>
        <w:tc>
          <w:tcPr>
            <w:tcW w:w="1097" w:type="pct"/>
            <w:tcBorders>
              <w:tl2br w:val="nil"/>
              <w:tr2bl w:val="nil"/>
            </w:tcBorders>
            <w:noWrap w:val="0"/>
            <w:vAlign w:val="center"/>
          </w:tcPr>
          <w:p w14:paraId="1AC90240">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韩徐村</w:t>
            </w:r>
          </w:p>
        </w:tc>
        <w:tc>
          <w:tcPr>
            <w:tcW w:w="656" w:type="pct"/>
            <w:tcBorders>
              <w:tl2br w:val="nil"/>
              <w:tr2bl w:val="nil"/>
            </w:tcBorders>
            <w:noWrap w:val="0"/>
            <w:vAlign w:val="center"/>
          </w:tcPr>
          <w:p w14:paraId="1F9CAD8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4D3F409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236</w:t>
            </w:r>
          </w:p>
        </w:tc>
        <w:tc>
          <w:tcPr>
            <w:tcW w:w="768" w:type="pct"/>
            <w:tcBorders>
              <w:tl2br w:val="nil"/>
              <w:tr2bl w:val="nil"/>
            </w:tcBorders>
            <w:noWrap w:val="0"/>
            <w:vAlign w:val="center"/>
          </w:tcPr>
          <w:p w14:paraId="0E816B9F">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1500</w:t>
            </w:r>
          </w:p>
        </w:tc>
        <w:tc>
          <w:tcPr>
            <w:tcW w:w="1035" w:type="pct"/>
            <w:vMerge w:val="continue"/>
            <w:tcBorders>
              <w:tl2br w:val="nil"/>
              <w:tr2bl w:val="nil"/>
            </w:tcBorders>
            <w:noWrap w:val="0"/>
            <w:vAlign w:val="center"/>
          </w:tcPr>
          <w:p w14:paraId="516682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5AA0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3B257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C046B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12</w:t>
            </w:r>
          </w:p>
        </w:tc>
        <w:tc>
          <w:tcPr>
            <w:tcW w:w="1097" w:type="pct"/>
            <w:tcBorders>
              <w:tl2br w:val="nil"/>
              <w:tr2bl w:val="nil"/>
            </w:tcBorders>
            <w:noWrap w:val="0"/>
            <w:vAlign w:val="center"/>
          </w:tcPr>
          <w:p w14:paraId="7EEF7E44">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民胜村</w:t>
            </w:r>
          </w:p>
        </w:tc>
        <w:tc>
          <w:tcPr>
            <w:tcW w:w="656" w:type="pct"/>
            <w:tcBorders>
              <w:tl2br w:val="nil"/>
              <w:tr2bl w:val="nil"/>
            </w:tcBorders>
            <w:noWrap w:val="0"/>
            <w:vAlign w:val="center"/>
          </w:tcPr>
          <w:p w14:paraId="59BBB6C8">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034EE44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1600</w:t>
            </w:r>
          </w:p>
        </w:tc>
        <w:tc>
          <w:tcPr>
            <w:tcW w:w="768" w:type="pct"/>
            <w:tcBorders>
              <w:tl2br w:val="nil"/>
              <w:tr2bl w:val="nil"/>
            </w:tcBorders>
            <w:noWrap w:val="0"/>
            <w:vAlign w:val="center"/>
          </w:tcPr>
          <w:p w14:paraId="13A9A0D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0259E36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BF37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F23380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E32A3E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13</w:t>
            </w:r>
          </w:p>
        </w:tc>
        <w:tc>
          <w:tcPr>
            <w:tcW w:w="1097" w:type="pct"/>
            <w:tcBorders>
              <w:tl2br w:val="nil"/>
              <w:tr2bl w:val="nil"/>
            </w:tcBorders>
            <w:noWrap w:val="0"/>
            <w:vAlign w:val="center"/>
          </w:tcPr>
          <w:p w14:paraId="461DA56E">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丰收村</w:t>
            </w:r>
          </w:p>
        </w:tc>
        <w:tc>
          <w:tcPr>
            <w:tcW w:w="656" w:type="pct"/>
            <w:tcBorders>
              <w:tl2br w:val="nil"/>
              <w:tr2bl w:val="nil"/>
            </w:tcBorders>
            <w:noWrap w:val="0"/>
            <w:vAlign w:val="center"/>
          </w:tcPr>
          <w:p w14:paraId="500F46E7">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58B19893">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3000</w:t>
            </w:r>
          </w:p>
        </w:tc>
        <w:tc>
          <w:tcPr>
            <w:tcW w:w="768" w:type="pct"/>
            <w:tcBorders>
              <w:tl2br w:val="nil"/>
              <w:tr2bl w:val="nil"/>
            </w:tcBorders>
            <w:noWrap w:val="0"/>
            <w:vAlign w:val="center"/>
          </w:tcPr>
          <w:p w14:paraId="6A5C6C88">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6CC5673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A628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2CB481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D1D02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14</w:t>
            </w:r>
          </w:p>
        </w:tc>
        <w:tc>
          <w:tcPr>
            <w:tcW w:w="1097" w:type="pct"/>
            <w:tcBorders>
              <w:tl2br w:val="nil"/>
              <w:tr2bl w:val="nil"/>
            </w:tcBorders>
            <w:noWrap w:val="0"/>
            <w:vAlign w:val="center"/>
          </w:tcPr>
          <w:p w14:paraId="253E0869">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韩西村</w:t>
            </w:r>
          </w:p>
        </w:tc>
        <w:tc>
          <w:tcPr>
            <w:tcW w:w="656" w:type="pct"/>
            <w:tcBorders>
              <w:tl2br w:val="nil"/>
              <w:tr2bl w:val="nil"/>
            </w:tcBorders>
            <w:noWrap w:val="0"/>
            <w:vAlign w:val="center"/>
          </w:tcPr>
          <w:p w14:paraId="5CC01E53">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7B491D6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3100</w:t>
            </w:r>
          </w:p>
        </w:tc>
        <w:tc>
          <w:tcPr>
            <w:tcW w:w="768" w:type="pct"/>
            <w:tcBorders>
              <w:tl2br w:val="nil"/>
              <w:tr2bl w:val="nil"/>
            </w:tcBorders>
            <w:noWrap w:val="0"/>
            <w:vAlign w:val="center"/>
          </w:tcPr>
          <w:p w14:paraId="266E18B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6032951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0A8E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F113CD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F5068C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15</w:t>
            </w:r>
          </w:p>
        </w:tc>
        <w:tc>
          <w:tcPr>
            <w:tcW w:w="1097" w:type="pct"/>
            <w:tcBorders>
              <w:tl2br w:val="nil"/>
              <w:tr2bl w:val="nil"/>
            </w:tcBorders>
            <w:noWrap w:val="0"/>
            <w:vAlign w:val="center"/>
          </w:tcPr>
          <w:p w14:paraId="3ABF6E43">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放牛村</w:t>
            </w:r>
          </w:p>
        </w:tc>
        <w:tc>
          <w:tcPr>
            <w:tcW w:w="656" w:type="pct"/>
            <w:tcBorders>
              <w:tl2br w:val="nil"/>
              <w:tr2bl w:val="nil"/>
            </w:tcBorders>
            <w:noWrap w:val="0"/>
            <w:vAlign w:val="center"/>
          </w:tcPr>
          <w:p w14:paraId="4EEE121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1E042A0E">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4500</w:t>
            </w:r>
          </w:p>
        </w:tc>
        <w:tc>
          <w:tcPr>
            <w:tcW w:w="768" w:type="pct"/>
            <w:tcBorders>
              <w:tl2br w:val="nil"/>
              <w:tr2bl w:val="nil"/>
            </w:tcBorders>
            <w:noWrap w:val="0"/>
            <w:vAlign w:val="center"/>
          </w:tcPr>
          <w:p w14:paraId="5420A31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4935CC1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0F04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5788B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9DCCDE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16</w:t>
            </w:r>
          </w:p>
        </w:tc>
        <w:tc>
          <w:tcPr>
            <w:tcW w:w="1097" w:type="pct"/>
            <w:tcBorders>
              <w:tl2br w:val="nil"/>
              <w:tr2bl w:val="nil"/>
            </w:tcBorders>
            <w:noWrap w:val="0"/>
            <w:vAlign w:val="center"/>
          </w:tcPr>
          <w:p w14:paraId="5C66896C">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韩洋村</w:t>
            </w:r>
          </w:p>
        </w:tc>
        <w:tc>
          <w:tcPr>
            <w:tcW w:w="656" w:type="pct"/>
            <w:tcBorders>
              <w:tl2br w:val="nil"/>
              <w:tr2bl w:val="nil"/>
            </w:tcBorders>
            <w:noWrap w:val="0"/>
            <w:vAlign w:val="center"/>
          </w:tcPr>
          <w:p w14:paraId="02DB9476">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27115C2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2400</w:t>
            </w:r>
          </w:p>
        </w:tc>
        <w:tc>
          <w:tcPr>
            <w:tcW w:w="768" w:type="pct"/>
            <w:tcBorders>
              <w:tl2br w:val="nil"/>
              <w:tr2bl w:val="nil"/>
            </w:tcBorders>
            <w:noWrap w:val="0"/>
            <w:vAlign w:val="center"/>
          </w:tcPr>
          <w:p w14:paraId="0B21A0B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4BA11F6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64D9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BCC3DA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9314E4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17</w:t>
            </w:r>
          </w:p>
        </w:tc>
        <w:tc>
          <w:tcPr>
            <w:tcW w:w="1097" w:type="pct"/>
            <w:tcBorders>
              <w:tl2br w:val="nil"/>
              <w:tr2bl w:val="nil"/>
            </w:tcBorders>
            <w:noWrap w:val="0"/>
            <w:vAlign w:val="center"/>
          </w:tcPr>
          <w:p w14:paraId="0AF345E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四洋村</w:t>
            </w:r>
          </w:p>
        </w:tc>
        <w:tc>
          <w:tcPr>
            <w:tcW w:w="656" w:type="pct"/>
            <w:tcBorders>
              <w:tl2br w:val="nil"/>
              <w:tr2bl w:val="nil"/>
            </w:tcBorders>
            <w:noWrap w:val="0"/>
            <w:vAlign w:val="center"/>
          </w:tcPr>
          <w:p w14:paraId="68929850">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37653FB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4100</w:t>
            </w:r>
          </w:p>
        </w:tc>
        <w:tc>
          <w:tcPr>
            <w:tcW w:w="768" w:type="pct"/>
            <w:tcBorders>
              <w:tl2br w:val="nil"/>
              <w:tr2bl w:val="nil"/>
            </w:tcBorders>
            <w:noWrap w:val="0"/>
            <w:vAlign w:val="center"/>
          </w:tcPr>
          <w:p w14:paraId="096265A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560E50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AE0E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45" w:type="pct"/>
            <w:vMerge w:val="continue"/>
            <w:tcBorders>
              <w:tl2br w:val="nil"/>
              <w:tr2bl w:val="nil"/>
            </w:tcBorders>
            <w:noWrap w:val="0"/>
            <w:vAlign w:val="center"/>
          </w:tcPr>
          <w:p w14:paraId="7C402D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EA09F9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18</w:t>
            </w:r>
          </w:p>
        </w:tc>
        <w:tc>
          <w:tcPr>
            <w:tcW w:w="1097" w:type="pct"/>
            <w:tcBorders>
              <w:tl2br w:val="nil"/>
              <w:tr2bl w:val="nil"/>
            </w:tcBorders>
            <w:noWrap w:val="0"/>
            <w:vAlign w:val="center"/>
          </w:tcPr>
          <w:p w14:paraId="1A713A11">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韩南村</w:t>
            </w:r>
          </w:p>
        </w:tc>
        <w:tc>
          <w:tcPr>
            <w:tcW w:w="656" w:type="pct"/>
            <w:tcBorders>
              <w:tl2br w:val="nil"/>
              <w:tr2bl w:val="nil"/>
            </w:tcBorders>
            <w:noWrap w:val="0"/>
            <w:vAlign w:val="center"/>
          </w:tcPr>
          <w:p w14:paraId="542BB65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24F5880A">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1800</w:t>
            </w:r>
          </w:p>
        </w:tc>
        <w:tc>
          <w:tcPr>
            <w:tcW w:w="768" w:type="pct"/>
            <w:tcBorders>
              <w:tl2br w:val="nil"/>
              <w:tr2bl w:val="nil"/>
            </w:tcBorders>
            <w:noWrap w:val="0"/>
            <w:vAlign w:val="center"/>
          </w:tcPr>
          <w:p w14:paraId="5D05704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62C7A78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04C3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C47F5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3E8CA5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19</w:t>
            </w:r>
          </w:p>
        </w:tc>
        <w:tc>
          <w:tcPr>
            <w:tcW w:w="1097" w:type="pct"/>
            <w:tcBorders>
              <w:tl2br w:val="nil"/>
              <w:tr2bl w:val="nil"/>
            </w:tcBorders>
            <w:noWrap w:val="0"/>
            <w:vAlign w:val="center"/>
          </w:tcPr>
          <w:p w14:paraId="7F62B852">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许冯村</w:t>
            </w:r>
          </w:p>
        </w:tc>
        <w:tc>
          <w:tcPr>
            <w:tcW w:w="656" w:type="pct"/>
            <w:tcBorders>
              <w:tl2br w:val="nil"/>
              <w:tr2bl w:val="nil"/>
            </w:tcBorders>
            <w:noWrap w:val="0"/>
            <w:vAlign w:val="center"/>
          </w:tcPr>
          <w:p w14:paraId="7C955BE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E</w:t>
            </w:r>
          </w:p>
        </w:tc>
        <w:tc>
          <w:tcPr>
            <w:tcW w:w="629" w:type="pct"/>
            <w:tcBorders>
              <w:tl2br w:val="nil"/>
              <w:tr2bl w:val="nil"/>
            </w:tcBorders>
            <w:noWrap w:val="0"/>
            <w:vAlign w:val="center"/>
          </w:tcPr>
          <w:p w14:paraId="368D3EE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3300</w:t>
            </w:r>
          </w:p>
        </w:tc>
        <w:tc>
          <w:tcPr>
            <w:tcW w:w="768" w:type="pct"/>
            <w:tcBorders>
              <w:tl2br w:val="nil"/>
              <w:tr2bl w:val="nil"/>
            </w:tcBorders>
            <w:noWrap w:val="0"/>
            <w:vAlign w:val="center"/>
          </w:tcPr>
          <w:p w14:paraId="7EF4E70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5CD1D44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DD4F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A284D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617D0A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20</w:t>
            </w:r>
          </w:p>
        </w:tc>
        <w:tc>
          <w:tcPr>
            <w:tcW w:w="1097" w:type="pct"/>
            <w:tcBorders>
              <w:tl2br w:val="nil"/>
              <w:tr2bl w:val="nil"/>
            </w:tcBorders>
            <w:noWrap w:val="0"/>
            <w:vAlign w:val="center"/>
          </w:tcPr>
          <w:p w14:paraId="582FFFEB">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于坝村</w:t>
            </w:r>
          </w:p>
        </w:tc>
        <w:tc>
          <w:tcPr>
            <w:tcW w:w="656" w:type="pct"/>
            <w:tcBorders>
              <w:tl2br w:val="nil"/>
              <w:tr2bl w:val="nil"/>
            </w:tcBorders>
            <w:noWrap w:val="0"/>
            <w:vAlign w:val="center"/>
          </w:tcPr>
          <w:p w14:paraId="0543B73C">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3809EF1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2800</w:t>
            </w:r>
          </w:p>
        </w:tc>
        <w:tc>
          <w:tcPr>
            <w:tcW w:w="768" w:type="pct"/>
            <w:tcBorders>
              <w:tl2br w:val="nil"/>
              <w:tr2bl w:val="nil"/>
            </w:tcBorders>
            <w:noWrap w:val="0"/>
            <w:vAlign w:val="center"/>
          </w:tcPr>
          <w:p w14:paraId="207FC88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4CA824A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EE0F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698C86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BEC78C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21</w:t>
            </w:r>
          </w:p>
        </w:tc>
        <w:tc>
          <w:tcPr>
            <w:tcW w:w="1097" w:type="pct"/>
            <w:tcBorders>
              <w:tl2br w:val="nil"/>
              <w:tr2bl w:val="nil"/>
            </w:tcBorders>
            <w:noWrap w:val="0"/>
            <w:vAlign w:val="center"/>
          </w:tcPr>
          <w:p w14:paraId="4A8768C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永利村</w:t>
            </w:r>
          </w:p>
        </w:tc>
        <w:tc>
          <w:tcPr>
            <w:tcW w:w="656" w:type="pct"/>
            <w:tcBorders>
              <w:tl2br w:val="nil"/>
              <w:tr2bl w:val="nil"/>
            </w:tcBorders>
            <w:noWrap w:val="0"/>
            <w:vAlign w:val="center"/>
          </w:tcPr>
          <w:p w14:paraId="64661556">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73EEE3E4">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3900</w:t>
            </w:r>
          </w:p>
        </w:tc>
        <w:tc>
          <w:tcPr>
            <w:tcW w:w="768" w:type="pct"/>
            <w:tcBorders>
              <w:tl2br w:val="nil"/>
              <w:tr2bl w:val="nil"/>
            </w:tcBorders>
            <w:noWrap w:val="0"/>
            <w:vAlign w:val="center"/>
          </w:tcPr>
          <w:p w14:paraId="4B6594D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1E2D27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D328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4E9C527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A71D9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22</w:t>
            </w:r>
          </w:p>
        </w:tc>
        <w:tc>
          <w:tcPr>
            <w:tcW w:w="1097" w:type="pct"/>
            <w:tcBorders>
              <w:tl2br w:val="nil"/>
              <w:tr2bl w:val="nil"/>
            </w:tcBorders>
            <w:noWrap w:val="0"/>
            <w:vAlign w:val="center"/>
          </w:tcPr>
          <w:p w14:paraId="4DCD9B41">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前进村</w:t>
            </w:r>
          </w:p>
        </w:tc>
        <w:tc>
          <w:tcPr>
            <w:tcW w:w="656" w:type="pct"/>
            <w:tcBorders>
              <w:tl2br w:val="nil"/>
              <w:tr2bl w:val="nil"/>
            </w:tcBorders>
            <w:noWrap w:val="0"/>
            <w:vAlign w:val="center"/>
          </w:tcPr>
          <w:p w14:paraId="3FD2A8B5">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 w:val="21"/>
                <w:szCs w:val="21"/>
                <w:highlight w:val="none"/>
              </w:rPr>
              <w:t>NW</w:t>
            </w:r>
          </w:p>
        </w:tc>
        <w:tc>
          <w:tcPr>
            <w:tcW w:w="629" w:type="pct"/>
            <w:tcBorders>
              <w:tl2br w:val="nil"/>
              <w:tr2bl w:val="nil"/>
            </w:tcBorders>
            <w:noWrap w:val="0"/>
            <w:vAlign w:val="center"/>
          </w:tcPr>
          <w:p w14:paraId="66B098E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2100</w:t>
            </w:r>
          </w:p>
        </w:tc>
        <w:tc>
          <w:tcPr>
            <w:tcW w:w="768" w:type="pct"/>
            <w:tcBorders>
              <w:tl2br w:val="nil"/>
              <w:tr2bl w:val="nil"/>
            </w:tcBorders>
            <w:noWrap w:val="0"/>
            <w:vAlign w:val="center"/>
          </w:tcPr>
          <w:p w14:paraId="1BB2B38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205576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459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66F1A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DD9D9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23</w:t>
            </w:r>
          </w:p>
        </w:tc>
        <w:tc>
          <w:tcPr>
            <w:tcW w:w="1097" w:type="pct"/>
            <w:tcBorders>
              <w:tl2br w:val="nil"/>
              <w:tr2bl w:val="nil"/>
            </w:tcBorders>
            <w:noWrap w:val="0"/>
            <w:vAlign w:val="center"/>
          </w:tcPr>
          <w:p w14:paraId="471F1D7D">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新华村</w:t>
            </w:r>
          </w:p>
        </w:tc>
        <w:tc>
          <w:tcPr>
            <w:tcW w:w="656" w:type="pct"/>
            <w:tcBorders>
              <w:tl2br w:val="nil"/>
              <w:tr2bl w:val="nil"/>
            </w:tcBorders>
            <w:noWrap w:val="0"/>
            <w:vAlign w:val="center"/>
          </w:tcPr>
          <w:p w14:paraId="5EADAA83">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748D6D8A">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3400</w:t>
            </w:r>
          </w:p>
        </w:tc>
        <w:tc>
          <w:tcPr>
            <w:tcW w:w="768" w:type="pct"/>
            <w:tcBorders>
              <w:tl2br w:val="nil"/>
              <w:tr2bl w:val="nil"/>
            </w:tcBorders>
            <w:noWrap w:val="0"/>
            <w:vAlign w:val="center"/>
          </w:tcPr>
          <w:p w14:paraId="7CD260C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524C7D5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EC44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7CD1C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5F1738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24</w:t>
            </w:r>
          </w:p>
        </w:tc>
        <w:tc>
          <w:tcPr>
            <w:tcW w:w="1097" w:type="pct"/>
            <w:tcBorders>
              <w:tl2br w:val="nil"/>
              <w:tr2bl w:val="nil"/>
            </w:tcBorders>
            <w:noWrap w:val="0"/>
            <w:vAlign w:val="center"/>
          </w:tcPr>
          <w:p w14:paraId="2A8E287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练港村</w:t>
            </w:r>
          </w:p>
        </w:tc>
        <w:tc>
          <w:tcPr>
            <w:tcW w:w="656" w:type="pct"/>
            <w:tcBorders>
              <w:tl2br w:val="nil"/>
              <w:tr2bl w:val="nil"/>
            </w:tcBorders>
            <w:noWrap w:val="0"/>
            <w:vAlign w:val="center"/>
          </w:tcPr>
          <w:p w14:paraId="0DE84A3C">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0885D143">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3600</w:t>
            </w:r>
          </w:p>
        </w:tc>
        <w:tc>
          <w:tcPr>
            <w:tcW w:w="768" w:type="pct"/>
            <w:tcBorders>
              <w:tl2br w:val="nil"/>
              <w:tr2bl w:val="nil"/>
            </w:tcBorders>
            <w:noWrap w:val="0"/>
            <w:vAlign w:val="center"/>
          </w:tcPr>
          <w:p w14:paraId="3B03798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460C996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92A1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45" w:type="pct"/>
            <w:vMerge w:val="continue"/>
            <w:tcBorders>
              <w:tl2br w:val="nil"/>
              <w:tr2bl w:val="nil"/>
            </w:tcBorders>
            <w:noWrap w:val="0"/>
            <w:vAlign w:val="center"/>
          </w:tcPr>
          <w:p w14:paraId="5E7EB91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C15EC3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25</w:t>
            </w:r>
          </w:p>
        </w:tc>
        <w:tc>
          <w:tcPr>
            <w:tcW w:w="1097" w:type="pct"/>
            <w:tcBorders>
              <w:tl2br w:val="nil"/>
              <w:tr2bl w:val="nil"/>
            </w:tcBorders>
            <w:noWrap w:val="0"/>
            <w:vAlign w:val="center"/>
          </w:tcPr>
          <w:p w14:paraId="18FD13AE">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刘缺花苑</w:t>
            </w:r>
          </w:p>
        </w:tc>
        <w:tc>
          <w:tcPr>
            <w:tcW w:w="656" w:type="pct"/>
            <w:tcBorders>
              <w:tl2br w:val="nil"/>
              <w:tr2bl w:val="nil"/>
            </w:tcBorders>
            <w:noWrap w:val="0"/>
            <w:vAlign w:val="center"/>
          </w:tcPr>
          <w:p w14:paraId="5A018244">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SW</w:t>
            </w:r>
          </w:p>
        </w:tc>
        <w:tc>
          <w:tcPr>
            <w:tcW w:w="629" w:type="pct"/>
            <w:tcBorders>
              <w:tl2br w:val="nil"/>
              <w:tr2bl w:val="nil"/>
            </w:tcBorders>
            <w:noWrap w:val="0"/>
            <w:vAlign w:val="center"/>
          </w:tcPr>
          <w:p w14:paraId="3611D7D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2800</w:t>
            </w:r>
          </w:p>
        </w:tc>
        <w:tc>
          <w:tcPr>
            <w:tcW w:w="768" w:type="pct"/>
            <w:tcBorders>
              <w:tl2br w:val="nil"/>
              <w:tr2bl w:val="nil"/>
            </w:tcBorders>
            <w:noWrap w:val="0"/>
            <w:vAlign w:val="center"/>
          </w:tcPr>
          <w:p w14:paraId="715DA5E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63887F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42E2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15A7E7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DB5FCC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26</w:t>
            </w:r>
          </w:p>
        </w:tc>
        <w:tc>
          <w:tcPr>
            <w:tcW w:w="1097" w:type="pct"/>
            <w:tcBorders>
              <w:tl2br w:val="nil"/>
              <w:tr2bl w:val="nil"/>
            </w:tcBorders>
            <w:noWrap w:val="0"/>
            <w:vAlign w:val="center"/>
          </w:tcPr>
          <w:p w14:paraId="3739D2CC">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eastAsia="Times New Roman" w:cs="Times New Roman"/>
                <w:sz w:val="21"/>
              </w:rPr>
              <w:t>523</w:t>
            </w:r>
            <w:r>
              <w:rPr>
                <w:rFonts w:ascii="Times New Roman" w:hAnsi="Times New Roman" w:cs="Times New Roman"/>
                <w:sz w:val="21"/>
              </w:rPr>
              <w:t>文化公园</w:t>
            </w:r>
          </w:p>
        </w:tc>
        <w:tc>
          <w:tcPr>
            <w:tcW w:w="656" w:type="pct"/>
            <w:tcBorders>
              <w:tl2br w:val="nil"/>
              <w:tr2bl w:val="nil"/>
            </w:tcBorders>
            <w:noWrap w:val="0"/>
            <w:vAlign w:val="center"/>
          </w:tcPr>
          <w:p w14:paraId="1C4BB108">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SW</w:t>
            </w:r>
          </w:p>
        </w:tc>
        <w:tc>
          <w:tcPr>
            <w:tcW w:w="629" w:type="pct"/>
            <w:tcBorders>
              <w:tl2br w:val="nil"/>
              <w:tr2bl w:val="nil"/>
            </w:tcBorders>
            <w:noWrap w:val="0"/>
            <w:vAlign w:val="center"/>
          </w:tcPr>
          <w:p w14:paraId="588A6CA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4000</w:t>
            </w:r>
          </w:p>
        </w:tc>
        <w:tc>
          <w:tcPr>
            <w:tcW w:w="768" w:type="pct"/>
            <w:tcBorders>
              <w:tl2br w:val="nil"/>
              <w:tr2bl w:val="nil"/>
            </w:tcBorders>
            <w:noWrap w:val="0"/>
            <w:vAlign w:val="center"/>
          </w:tcPr>
          <w:p w14:paraId="64CE30E8">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46B2EB0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E019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018C64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26A881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27</w:t>
            </w:r>
          </w:p>
        </w:tc>
        <w:tc>
          <w:tcPr>
            <w:tcW w:w="1097" w:type="pct"/>
            <w:tcBorders>
              <w:tl2br w:val="nil"/>
              <w:tr2bl w:val="nil"/>
            </w:tcBorders>
            <w:noWrap w:val="0"/>
            <w:vAlign w:val="center"/>
          </w:tcPr>
          <w:p w14:paraId="5C9164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sz w:val="21"/>
                <w:szCs w:val="21"/>
                <w:highlight w:val="none"/>
                <w:vertAlign w:val="baseline"/>
                <w:lang w:val="en-US" w:eastAsia="zh-CN" w:bidi="ar-SA"/>
              </w:rPr>
              <w:t>早稼村</w:t>
            </w:r>
          </w:p>
        </w:tc>
        <w:tc>
          <w:tcPr>
            <w:tcW w:w="656" w:type="pct"/>
            <w:tcBorders>
              <w:tl2br w:val="nil"/>
              <w:tr2bl w:val="nil"/>
            </w:tcBorders>
            <w:noWrap w:val="0"/>
            <w:vAlign w:val="center"/>
          </w:tcPr>
          <w:p w14:paraId="5BFB6C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0614EF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4800</w:t>
            </w:r>
          </w:p>
        </w:tc>
        <w:tc>
          <w:tcPr>
            <w:tcW w:w="768" w:type="pct"/>
            <w:tcBorders>
              <w:tl2br w:val="nil"/>
              <w:tr2bl w:val="nil"/>
            </w:tcBorders>
            <w:noWrap w:val="0"/>
            <w:vAlign w:val="center"/>
          </w:tcPr>
          <w:p w14:paraId="220FBD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1400</w:t>
            </w:r>
          </w:p>
        </w:tc>
        <w:tc>
          <w:tcPr>
            <w:tcW w:w="1035" w:type="pct"/>
            <w:vMerge w:val="continue"/>
            <w:tcBorders>
              <w:tl2br w:val="nil"/>
              <w:tr2bl w:val="nil"/>
            </w:tcBorders>
            <w:noWrap w:val="0"/>
            <w:vAlign w:val="center"/>
          </w:tcPr>
          <w:p w14:paraId="5F11183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C74F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0AE9F5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2EF17A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28</w:t>
            </w:r>
          </w:p>
        </w:tc>
        <w:tc>
          <w:tcPr>
            <w:tcW w:w="1097" w:type="pct"/>
            <w:tcBorders>
              <w:tl2br w:val="nil"/>
              <w:tr2bl w:val="nil"/>
            </w:tcBorders>
            <w:noWrap w:val="0"/>
            <w:vAlign w:val="center"/>
          </w:tcPr>
          <w:p w14:paraId="14E70A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sz w:val="21"/>
                <w:szCs w:val="21"/>
                <w:highlight w:val="none"/>
                <w:vertAlign w:val="baseline"/>
                <w:lang w:val="en-US" w:eastAsia="zh-CN" w:bidi="ar-SA"/>
              </w:rPr>
              <w:t>海安站</w:t>
            </w:r>
          </w:p>
        </w:tc>
        <w:tc>
          <w:tcPr>
            <w:tcW w:w="656" w:type="pct"/>
            <w:tcBorders>
              <w:tl2br w:val="nil"/>
              <w:tr2bl w:val="nil"/>
            </w:tcBorders>
            <w:noWrap w:val="0"/>
            <w:vAlign w:val="center"/>
          </w:tcPr>
          <w:p w14:paraId="483C3A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790A14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3800</w:t>
            </w:r>
          </w:p>
        </w:tc>
        <w:tc>
          <w:tcPr>
            <w:tcW w:w="768" w:type="pct"/>
            <w:tcBorders>
              <w:tl2br w:val="nil"/>
              <w:tr2bl w:val="nil"/>
            </w:tcBorders>
            <w:noWrap w:val="0"/>
            <w:vAlign w:val="center"/>
          </w:tcPr>
          <w:p w14:paraId="1493D9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r>
              <w:rPr>
                <w:rFonts w:hint="default" w:eastAsia="宋体" w:cs="Times New Roman"/>
                <w:color w:val="auto"/>
                <w:sz w:val="21"/>
                <w:szCs w:val="21"/>
                <w:lang w:val="en-US" w:eastAsia="zh-CN"/>
              </w:rPr>
              <w:t>000</w:t>
            </w:r>
          </w:p>
        </w:tc>
        <w:tc>
          <w:tcPr>
            <w:tcW w:w="1035" w:type="pct"/>
            <w:vMerge w:val="continue"/>
            <w:tcBorders>
              <w:tl2br w:val="nil"/>
              <w:tr2bl w:val="nil"/>
            </w:tcBorders>
            <w:noWrap w:val="0"/>
            <w:vAlign w:val="center"/>
          </w:tcPr>
          <w:p w14:paraId="1AD2A98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D2AA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5438A5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ED01AE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29</w:t>
            </w:r>
          </w:p>
        </w:tc>
        <w:tc>
          <w:tcPr>
            <w:tcW w:w="1097" w:type="pct"/>
            <w:tcBorders>
              <w:tl2br w:val="nil"/>
              <w:tr2bl w:val="nil"/>
            </w:tcBorders>
            <w:noWrap w:val="0"/>
            <w:vAlign w:val="center"/>
          </w:tcPr>
          <w:p w14:paraId="0B9F4D8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eastAsia="宋体" w:cs="Times New Roman"/>
                <w:sz w:val="21"/>
                <w:szCs w:val="21"/>
                <w:highlight w:val="none"/>
                <w:vertAlign w:val="baseline"/>
                <w:lang w:val="en-US" w:eastAsia="zh-CN" w:bidi="ar-SA"/>
              </w:rPr>
              <w:t>三角村</w:t>
            </w:r>
          </w:p>
        </w:tc>
        <w:tc>
          <w:tcPr>
            <w:tcW w:w="656" w:type="pct"/>
            <w:tcBorders>
              <w:tl2br w:val="nil"/>
              <w:tr2bl w:val="nil"/>
            </w:tcBorders>
            <w:noWrap w:val="0"/>
            <w:vAlign w:val="center"/>
          </w:tcPr>
          <w:p w14:paraId="03A4B8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547D2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1400</w:t>
            </w:r>
          </w:p>
        </w:tc>
        <w:tc>
          <w:tcPr>
            <w:tcW w:w="768" w:type="pct"/>
            <w:tcBorders>
              <w:tl2br w:val="nil"/>
              <w:tr2bl w:val="nil"/>
            </w:tcBorders>
            <w:noWrap w:val="0"/>
            <w:vAlign w:val="center"/>
          </w:tcPr>
          <w:p w14:paraId="387C8C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5</w:t>
            </w:r>
            <w:r>
              <w:rPr>
                <w:rFonts w:hint="default" w:eastAsia="宋体" w:cs="Times New Roman"/>
                <w:color w:val="auto"/>
                <w:sz w:val="21"/>
                <w:szCs w:val="21"/>
                <w:lang w:val="en-US" w:eastAsia="zh-CN"/>
              </w:rPr>
              <w:t>00</w:t>
            </w:r>
          </w:p>
        </w:tc>
        <w:tc>
          <w:tcPr>
            <w:tcW w:w="1035" w:type="pct"/>
            <w:vMerge w:val="continue"/>
            <w:tcBorders>
              <w:tl2br w:val="nil"/>
              <w:tr2bl w:val="nil"/>
            </w:tcBorders>
            <w:noWrap w:val="0"/>
            <w:vAlign w:val="center"/>
          </w:tcPr>
          <w:p w14:paraId="08AECC5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51E0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E792AA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750" w:type="pct"/>
            <w:gridSpan w:val="4"/>
            <w:tcBorders>
              <w:tl2br w:val="nil"/>
              <w:tr2bl w:val="nil"/>
            </w:tcBorders>
            <w:noWrap w:val="0"/>
            <w:vAlign w:val="center"/>
          </w:tcPr>
          <w:p w14:paraId="39192B9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768" w:type="pct"/>
            <w:tcBorders>
              <w:tl2br w:val="nil"/>
              <w:tr2bl w:val="nil"/>
            </w:tcBorders>
            <w:noWrap w:val="0"/>
            <w:vAlign w:val="center"/>
          </w:tcPr>
          <w:p w14:paraId="6EBAE75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约</w:t>
            </w:r>
            <w:r>
              <w:rPr>
                <w:rFonts w:hint="default" w:ascii="Times New Roman" w:eastAsia="宋体" w:cs="Times New Roman"/>
                <w:color w:val="auto"/>
                <w:sz w:val="21"/>
                <w:szCs w:val="21"/>
                <w:vertAlign w:val="baseline"/>
                <w:lang w:val="en-US" w:eastAsia="zh-CN" w:bidi="ar-SA"/>
              </w:rPr>
              <w:t>3</w:t>
            </w:r>
            <w:r>
              <w:rPr>
                <w:rFonts w:hint="eastAsia" w:ascii="Times New Roman" w:hAnsi="Times New Roman" w:eastAsia="宋体" w:cs="Times New Roman"/>
                <w:color w:val="auto"/>
                <w:sz w:val="21"/>
                <w:szCs w:val="21"/>
                <w:vertAlign w:val="baseline"/>
                <w:lang w:val="en-US" w:eastAsia="zh-CN" w:bidi="ar-SA"/>
              </w:rPr>
              <w:t>001</w:t>
            </w:r>
            <w:r>
              <w:rPr>
                <w:rFonts w:hint="default" w:ascii="Times New Roman" w:eastAsia="宋体" w:cs="Times New Roman"/>
                <w:color w:val="auto"/>
                <w:sz w:val="21"/>
                <w:szCs w:val="21"/>
                <w:vertAlign w:val="baseline"/>
                <w:lang w:val="en-US" w:eastAsia="zh-CN" w:bidi="ar-SA"/>
              </w:rPr>
              <w:t>0</w:t>
            </w:r>
            <w:r>
              <w:rPr>
                <w:rFonts w:hint="default" w:ascii="Times New Roman" w:hAnsi="Times New Roman" w:eastAsia="宋体" w:cs="Times New Roman"/>
                <w:color w:val="auto"/>
                <w:sz w:val="21"/>
                <w:szCs w:val="21"/>
                <w:vertAlign w:val="baseline"/>
                <w:lang w:val="en-US" w:eastAsia="zh-CN" w:bidi="ar-SA"/>
              </w:rPr>
              <w:t>人</w:t>
            </w:r>
          </w:p>
        </w:tc>
        <w:tc>
          <w:tcPr>
            <w:tcW w:w="1035" w:type="pct"/>
            <w:vMerge w:val="continue"/>
            <w:tcBorders>
              <w:tl2br w:val="nil"/>
              <w:tr2bl w:val="nil"/>
            </w:tcBorders>
            <w:noWrap w:val="0"/>
            <w:vAlign w:val="center"/>
          </w:tcPr>
          <w:p w14:paraId="3FAE72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5A89D817">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bookmarkStart w:id="64" w:name="_Toc16025"/>
      <w:bookmarkStart w:id="65" w:name="_Toc3725"/>
      <w:bookmarkStart w:id="66" w:name="_Toc24780"/>
      <w:bookmarkStart w:id="67" w:name="_Toc510092935"/>
      <w:r>
        <w:rPr>
          <w:rFonts w:hint="default" w:ascii="Times New Roman" w:hAnsi="Times New Roman" w:eastAsia="宋体" w:cs="Times New Roman"/>
          <w:color w:val="000000" w:themeColor="text1"/>
          <w14:textFill>
            <w14:solidFill>
              <w14:schemeClr w14:val="tx1"/>
            </w14:solidFill>
          </w14:textFill>
        </w:rPr>
        <w:t>3.2.2水环境风险受体</w:t>
      </w:r>
      <w:bookmarkEnd w:id="64"/>
      <w:bookmarkEnd w:id="65"/>
      <w:bookmarkEnd w:id="66"/>
      <w:bookmarkEnd w:id="67"/>
    </w:p>
    <w:p w14:paraId="3464055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14:paraId="167AB7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海安惠泽净水有限公司</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集中处理，达标尾水排入洋蛮河。</w:t>
      </w:r>
    </w:p>
    <w:p w14:paraId="39208F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w:t>
      </w:r>
      <w:r>
        <w:rPr>
          <w:rFonts w:hint="eastAsia" w:eastAsia="宋体" w:cs="Times New Roman"/>
          <w:color w:val="000000" w:themeColor="text1"/>
          <w:lang w:eastAsia="zh-CN"/>
          <w14:textFill>
            <w14:solidFill>
              <w14:schemeClr w14:val="tx1"/>
            </w14:solidFill>
          </w14:textFill>
        </w:rPr>
        <w:t>海安市城东镇东部大道175号的部分厂房</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14:paraId="4694F298">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公司周边水环境</w:t>
      </w:r>
      <w:r>
        <w:rPr>
          <w:rFonts w:hint="eastAsia" w:eastAsia="宋体" w:cs="Times New Roman"/>
          <w:b/>
          <w:bCs/>
          <w:lang w:val="en-US" w:eastAsia="zh-CN"/>
        </w:rPr>
        <w:t>风险受体</w:t>
      </w:r>
      <w:r>
        <w:rPr>
          <w:rFonts w:hint="default" w:ascii="Times New Roman" w:hAnsi="Times New Roman" w:eastAsia="宋体" w:cs="Times New Roman"/>
          <w:b/>
          <w:bCs/>
        </w:rPr>
        <w:t>（</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11"/>
        <w:gridCol w:w="755"/>
        <w:gridCol w:w="1064"/>
        <w:gridCol w:w="590"/>
        <w:gridCol w:w="3784"/>
      </w:tblGrid>
      <w:tr w14:paraId="54252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8" w:type="pct"/>
            <w:tcBorders>
              <w:tl2br w:val="nil"/>
              <w:tr2bl w:val="nil"/>
            </w:tcBorders>
            <w:vAlign w:val="center"/>
          </w:tcPr>
          <w:p w14:paraId="22619FAF">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
          <w:p w14:paraId="6AF051D6">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8" w:type="pct"/>
            <w:tcBorders>
              <w:tl2br w:val="nil"/>
              <w:tr2bl w:val="nil"/>
            </w:tcBorders>
            <w:vAlign w:val="center"/>
          </w:tcPr>
          <w:p w14:paraId="694D6DC9">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4" w:type="pct"/>
            <w:tcBorders>
              <w:tl2br w:val="nil"/>
              <w:tr2bl w:val="nil"/>
            </w:tcBorders>
            <w:vAlign w:val="center"/>
          </w:tcPr>
          <w:p w14:paraId="1F80EB1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8" w:type="pct"/>
            <w:tcBorders>
              <w:tl2br w:val="nil"/>
              <w:tr2bl w:val="nil"/>
            </w:tcBorders>
            <w:vAlign w:val="center"/>
          </w:tcPr>
          <w:p w14:paraId="6A0E93AE">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14:paraId="23443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13244425">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389" w:type="pct"/>
            <w:vAlign w:val="center"/>
          </w:tcPr>
          <w:p w14:paraId="5D4D4306">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E</w:t>
            </w:r>
          </w:p>
        </w:tc>
        <w:tc>
          <w:tcPr>
            <w:tcW w:w="548" w:type="pct"/>
            <w:vAlign w:val="center"/>
          </w:tcPr>
          <w:p w14:paraId="18E0040E">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834</w:t>
            </w:r>
          </w:p>
        </w:tc>
        <w:tc>
          <w:tcPr>
            <w:tcW w:w="304" w:type="pct"/>
            <w:vAlign w:val="center"/>
          </w:tcPr>
          <w:p w14:paraId="0BA881E9">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restart"/>
            <w:vAlign w:val="center"/>
          </w:tcPr>
          <w:p w14:paraId="010586D1">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lang w:val="en-US"/>
              </w:rPr>
              <w:t>Ⅲ</w:t>
            </w:r>
            <w:r>
              <w:rPr>
                <w:rFonts w:hint="default" w:ascii="Times New Roman" w:hAnsi="Times New Roman" w:eastAsia="宋体" w:cs="Times New Roman"/>
                <w:bCs/>
                <w:sz w:val="21"/>
                <w:szCs w:val="21"/>
                <w:highlight w:val="none"/>
              </w:rPr>
              <w:t>类标准</w:t>
            </w:r>
          </w:p>
        </w:tc>
      </w:tr>
      <w:tr w14:paraId="7DE41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43338972">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私盐河</w:t>
            </w:r>
          </w:p>
        </w:tc>
        <w:tc>
          <w:tcPr>
            <w:tcW w:w="389" w:type="pct"/>
            <w:vAlign w:val="center"/>
          </w:tcPr>
          <w:p w14:paraId="2CBE1AD3">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8" w:type="pct"/>
            <w:vAlign w:val="center"/>
          </w:tcPr>
          <w:p w14:paraId="713877D6">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804</w:t>
            </w:r>
          </w:p>
        </w:tc>
        <w:tc>
          <w:tcPr>
            <w:tcW w:w="304" w:type="pct"/>
            <w:vAlign w:val="center"/>
          </w:tcPr>
          <w:p w14:paraId="12E45671">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continue"/>
            <w:vAlign w:val="center"/>
          </w:tcPr>
          <w:p w14:paraId="6D1134B2">
            <w:pPr>
              <w:adjustRightInd w:val="0"/>
              <w:snapToGrid w:val="0"/>
              <w:jc w:val="center"/>
              <w:textAlignment w:val="baseline"/>
              <w:rPr>
                <w:rFonts w:hint="default" w:ascii="Times New Roman" w:hAnsi="Times New Roman" w:eastAsia="宋体" w:cs="Times New Roman"/>
                <w:sz w:val="21"/>
                <w:szCs w:val="21"/>
                <w:highlight w:val="none"/>
              </w:rPr>
            </w:pPr>
          </w:p>
        </w:tc>
      </w:tr>
      <w:tr w14:paraId="3835D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6A876EA5">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栟茶运河</w:t>
            </w:r>
          </w:p>
        </w:tc>
        <w:tc>
          <w:tcPr>
            <w:tcW w:w="389" w:type="pct"/>
            <w:vAlign w:val="center"/>
          </w:tcPr>
          <w:p w14:paraId="2A8C95B8">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8" w:type="pct"/>
            <w:vAlign w:val="center"/>
          </w:tcPr>
          <w:p w14:paraId="4EF4466C">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5054</w:t>
            </w:r>
          </w:p>
        </w:tc>
        <w:tc>
          <w:tcPr>
            <w:tcW w:w="304" w:type="pct"/>
            <w:vAlign w:val="center"/>
          </w:tcPr>
          <w:p w14:paraId="29448574">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continue"/>
            <w:vAlign w:val="center"/>
          </w:tcPr>
          <w:p w14:paraId="1FB2ED05">
            <w:pPr>
              <w:adjustRightInd w:val="0"/>
              <w:snapToGrid w:val="0"/>
              <w:jc w:val="center"/>
              <w:textAlignment w:val="baseline"/>
              <w:rPr>
                <w:rFonts w:hint="default" w:ascii="Times New Roman" w:hAnsi="Times New Roman" w:eastAsia="宋体" w:cs="Times New Roman"/>
                <w:sz w:val="21"/>
                <w:szCs w:val="21"/>
                <w:highlight w:val="none"/>
              </w:rPr>
            </w:pPr>
          </w:p>
        </w:tc>
      </w:tr>
      <w:tr w14:paraId="4BFA8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tcBorders>
              <w:bottom w:val="single" w:color="auto" w:sz="12" w:space="0"/>
            </w:tcBorders>
            <w:vAlign w:val="center"/>
          </w:tcPr>
          <w:p w14:paraId="60E5951B">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北凌河</w:t>
            </w:r>
          </w:p>
        </w:tc>
        <w:tc>
          <w:tcPr>
            <w:tcW w:w="389" w:type="pct"/>
            <w:tcBorders>
              <w:bottom w:val="single" w:color="auto" w:sz="12" w:space="0"/>
            </w:tcBorders>
            <w:vAlign w:val="center"/>
          </w:tcPr>
          <w:p w14:paraId="6BADFA89">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N</w:t>
            </w:r>
          </w:p>
        </w:tc>
        <w:tc>
          <w:tcPr>
            <w:tcW w:w="548" w:type="pct"/>
            <w:tcBorders>
              <w:bottom w:val="single" w:color="auto" w:sz="12" w:space="0"/>
            </w:tcBorders>
            <w:vAlign w:val="center"/>
          </w:tcPr>
          <w:p w14:paraId="63BD7AD5">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2955</w:t>
            </w:r>
          </w:p>
        </w:tc>
        <w:tc>
          <w:tcPr>
            <w:tcW w:w="304" w:type="pct"/>
            <w:tcBorders>
              <w:bottom w:val="single" w:color="auto" w:sz="12" w:space="0"/>
            </w:tcBorders>
            <w:vAlign w:val="center"/>
          </w:tcPr>
          <w:p w14:paraId="3BE02686">
            <w:pPr>
              <w:adjustRightInd w:val="0"/>
              <w:snapToGrid w:val="0"/>
              <w:jc w:val="center"/>
              <w:textAlignment w:val="baseline"/>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小河</w:t>
            </w:r>
          </w:p>
        </w:tc>
        <w:tc>
          <w:tcPr>
            <w:tcW w:w="1948" w:type="pct"/>
            <w:vMerge w:val="continue"/>
            <w:tcBorders>
              <w:bottom w:val="single" w:color="auto" w:sz="12" w:space="0"/>
            </w:tcBorders>
            <w:vAlign w:val="center"/>
          </w:tcPr>
          <w:p w14:paraId="4F48A595">
            <w:pPr>
              <w:adjustRightInd w:val="0"/>
              <w:snapToGrid w:val="0"/>
              <w:jc w:val="center"/>
              <w:textAlignment w:val="baseline"/>
              <w:rPr>
                <w:rFonts w:hint="default" w:ascii="Times New Roman" w:hAnsi="Times New Roman" w:eastAsia="宋体" w:cs="Times New Roman"/>
                <w:sz w:val="21"/>
                <w:szCs w:val="21"/>
                <w:highlight w:val="none"/>
              </w:rPr>
            </w:pPr>
          </w:p>
        </w:tc>
      </w:tr>
    </w:tbl>
    <w:p w14:paraId="605285A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14:paraId="30EE4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w:t>
      </w:r>
      <w:r>
        <w:rPr>
          <w:rFonts w:hint="eastAsia" w:eastAsia="宋体" w:cs="Times New Roman"/>
          <w:color w:val="000000" w:themeColor="text1"/>
          <w:lang w:eastAsia="zh-CN"/>
          <w14:textFill>
            <w14:solidFill>
              <w14:schemeClr w14:val="tx1"/>
            </w14:solidFill>
          </w14:textFill>
        </w:rPr>
        <w:t>等其他</w:t>
      </w:r>
      <w:r>
        <w:rPr>
          <w:rFonts w:hint="default" w:ascii="Times New Roman" w:hAnsi="Times New Roman" w:eastAsia="宋体" w:cs="Times New Roman"/>
          <w:color w:val="000000" w:themeColor="text1"/>
          <w14:textFill>
            <w14:solidFill>
              <w14:schemeClr w14:val="tx1"/>
            </w14:solidFill>
          </w14:textFill>
        </w:rPr>
        <w:t>环境敏感区，周边居民饮用水来自市政自来水管网。</w:t>
      </w:r>
    </w:p>
    <w:p w14:paraId="7EEDFE9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68" w:name="3.2.4生态环境保护目标"/>
      <w:bookmarkEnd w:id="68"/>
      <w:bookmarkStart w:id="69" w:name="3.2.4生态环境保护目标"/>
      <w:bookmarkEnd w:id="69"/>
      <w:bookmarkStart w:id="70" w:name="_Toc30336"/>
      <w:bookmarkStart w:id="71" w:name="_Toc21141"/>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70"/>
      <w:bookmarkEnd w:id="71"/>
    </w:p>
    <w:p w14:paraId="1334A3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14:paraId="2ABD0A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015C9C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2018</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74号），距本项目最近的江苏省国家级生态红线保护区域为西侧</w:t>
      </w:r>
      <w:r>
        <w:rPr>
          <w:rFonts w:hint="eastAsia" w:eastAsia="宋体" w:cs="Times New Roman"/>
          <w:color w:val="000000" w:themeColor="text1"/>
          <w:lang w:val="en-US" w:eastAsia="zh-CN"/>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km的新通扬</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通榆运河清水通道维护区，本项目不在管控区范围内，满足江苏省生态红线区域保护规划要求。</w:t>
      </w:r>
    </w:p>
    <w:p w14:paraId="38D8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56EE82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14:paraId="3FE92C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②符合产业政策</w:t>
      </w:r>
    </w:p>
    <w:p w14:paraId="4CD8A0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建设项目对照《产业结构调整指导目录（201</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66E07C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因此，本项目符合国家和地方产业政策。</w:t>
      </w:r>
    </w:p>
    <w:p w14:paraId="65C56F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③</w:t>
      </w:r>
      <w:r>
        <w:rPr>
          <w:rFonts w:hint="default" w:ascii="Times New Roman" w:hAnsi="Times New Roman" w:eastAsia="宋体" w:cs="Times New Roman"/>
          <w:color w:val="000000" w:themeColor="text1"/>
          <w14:textFill>
            <w14:solidFill>
              <w14:schemeClr w14:val="tx1"/>
            </w14:solidFill>
          </w14:textFill>
        </w:rPr>
        <w:t>环保措施及达标排放</w:t>
      </w:r>
    </w:p>
    <w:p w14:paraId="678934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w:t>
      </w: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海安惠泽净水有限公司；</w:t>
      </w:r>
      <w:r>
        <w:rPr>
          <w:rFonts w:hint="eastAsia" w:ascii="Times New Roman" w:hAnsi="Times New Roman" w:cs="Times New Roman" w:eastAsiaTheme="minorEastAsia"/>
          <w:color w:val="auto"/>
          <w:sz w:val="24"/>
          <w:szCs w:val="24"/>
          <w:highlight w:val="none"/>
          <w:lang w:val="en-US" w:eastAsia="zh-CN"/>
        </w:rPr>
        <w:t>水帘废水经物化处理后全部回用于水帘用水、喷枪清洗废水及废气处理冷凝水全部回用于水帘补水，不外排</w:t>
      </w:r>
      <w:r>
        <w:rPr>
          <w:rFonts w:hint="eastAsia" w:eastAsia="宋体" w:cs="Times New Roman"/>
          <w:color w:val="000000" w:themeColor="text1"/>
          <w:lang w:val="en-US" w:eastAsia="zh-CN"/>
          <w14:textFill>
            <w14:solidFill>
              <w14:schemeClr w14:val="tx1"/>
            </w14:solidFill>
          </w14:textFill>
        </w:rPr>
        <w:t>。</w:t>
      </w:r>
    </w:p>
    <w:p w14:paraId="50F60B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w:t>
      </w:r>
      <w:r>
        <w:rPr>
          <w:rFonts w:hint="default" w:ascii="Times New Roman" w:hAnsi="Times New Roman" w:eastAsia="宋体" w:cs="Times New Roman"/>
          <w:color w:val="000000" w:themeColor="text1"/>
          <w:lang w:val="en-US" w:eastAsia="zh-CN"/>
          <w14:textFill>
            <w14:solidFill>
              <w14:schemeClr w14:val="tx1"/>
            </w14:solidFill>
          </w14:textFill>
        </w:rPr>
        <w:t>建设项目主要噪声源为砂光机、铣床、压刨床等设备，其噪声源强约80~90dB(A)。建设单位主要噪声防治措施如下：</w:t>
      </w:r>
    </w:p>
    <w:p w14:paraId="6A432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a</w:t>
      </w:r>
      <w:r>
        <w:rPr>
          <w:rFonts w:hint="default" w:ascii="Times New Roman" w:hAnsi="Times New Roman" w:eastAsia="宋体" w:cs="Times New Roman"/>
          <w:color w:val="000000" w:themeColor="text1"/>
          <w:lang w:val="en-US" w:eastAsia="zh-CN"/>
          <w14:textFill>
            <w14:solidFill>
              <w14:schemeClr w14:val="tx1"/>
            </w14:solidFill>
          </w14:textFill>
        </w:rPr>
        <w:t>设备选型时采用性能先进、高效节能、低噪设备，并加强对设备的维护管理，从源头上控制噪声的产生；</w:t>
      </w:r>
    </w:p>
    <w:p w14:paraId="36BE02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b</w:t>
      </w:r>
      <w:r>
        <w:rPr>
          <w:rFonts w:hint="default" w:ascii="Times New Roman" w:hAnsi="Times New Roman" w:eastAsia="宋体" w:cs="Times New Roman"/>
          <w:color w:val="000000" w:themeColor="text1"/>
          <w:lang w:val="en-US" w:eastAsia="zh-CN"/>
          <w14:textFill>
            <w14:solidFill>
              <w14:schemeClr w14:val="tx1"/>
            </w14:solidFill>
          </w14:textFill>
        </w:rPr>
        <w:t>合理布局，将高噪声设备设置在厂房内，并且布置在远离厂界的一侧。通过厂房隔声和距离衰减，减少对周围环境的影响。</w:t>
      </w:r>
    </w:p>
    <w:p w14:paraId="33E74C05">
      <w:pPr>
        <w:keepNext w:val="0"/>
        <w:keepLines w:val="0"/>
        <w:adjustRightInd w:val="0"/>
        <w:snapToGrid w:val="0"/>
        <w:spacing w:line="500" w:lineRule="exact"/>
        <w:ind w:firstLine="480" w:firstLineChars="200"/>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c</w:t>
      </w:r>
      <w:r>
        <w:rPr>
          <w:rFonts w:hint="default" w:eastAsia="宋体" w:cs="Times New Roman"/>
          <w:color w:val="000000" w:themeColor="text1"/>
          <w:lang w:val="en-US" w:eastAsia="zh-CN"/>
          <w14:textFill>
            <w14:solidFill>
              <w14:schemeClr w14:val="tx1"/>
            </w14:solidFill>
          </w14:textFill>
        </w:rPr>
        <w:t>厂区建设绿化隔离带，对噪声进行削减，减少对厂界外声环境影响。固体废物：建设项目产生的固废主要为</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w:t>
      </w:r>
    </w:p>
    <w:p w14:paraId="424FD6FE">
      <w:pPr>
        <w:keepNext w:val="0"/>
        <w:keepLines w:val="0"/>
        <w:adjustRightInd w:val="0"/>
        <w:snapToGrid w:val="0"/>
        <w:spacing w:line="500" w:lineRule="exact"/>
        <w:ind w:firstLine="480" w:firstLineChars="200"/>
        <w:rPr>
          <w:rFonts w:hint="default"/>
          <w:lang w:val="en-US" w:eastAsia="zh-CN"/>
        </w:rPr>
      </w:pPr>
      <w:r>
        <w:rPr>
          <w:rFonts w:hint="eastAsia" w:eastAsia="宋体" w:cs="Times New Roman"/>
          <w:color w:val="000000" w:themeColor="text1"/>
          <w:lang w:val="en-US" w:eastAsia="zh-CN"/>
          <w14:textFill>
            <w14:solidFill>
              <w14:schemeClr w14:val="tx1"/>
            </w14:solidFill>
          </w14:textFill>
        </w:rPr>
        <w:t>生活垃圾由环卫清运木材边角料、软包边角料、收集尘</w:t>
      </w:r>
      <w:r>
        <w:rPr>
          <w:rFonts w:hint="default" w:eastAsia="宋体" w:cs="Times New Roman"/>
          <w:color w:val="000000" w:themeColor="text1"/>
          <w:lang w:val="en-US" w:eastAsia="zh-CN"/>
          <w14:textFill>
            <w14:solidFill>
              <w14:schemeClr w14:val="tx1"/>
            </w14:solidFill>
          </w14:textFill>
        </w:rPr>
        <w:t>、生活垃圾</w:t>
      </w:r>
      <w:r>
        <w:rPr>
          <w:rFonts w:hint="eastAsia" w:eastAsia="宋体" w:cs="Times New Roman"/>
          <w:color w:val="000000" w:themeColor="text1"/>
          <w:lang w:val="en-US" w:eastAsia="zh-CN"/>
          <w14:textFill>
            <w14:solidFill>
              <w14:schemeClr w14:val="tx1"/>
            </w14:solidFill>
          </w14:textFill>
        </w:rPr>
        <w:t>收集后外售综合利用；</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收集后委</w:t>
      </w:r>
      <w:r>
        <w:rPr>
          <w:rFonts w:ascii="宋体" w:hAnsi="宋体" w:eastAsia="宋体" w:cs="宋体"/>
          <w:sz w:val="24"/>
          <w:szCs w:val="24"/>
        </w:rPr>
        <w:t>托</w:t>
      </w:r>
      <w:r>
        <w:rPr>
          <w:rFonts w:hint="eastAsia" w:ascii="宋体" w:hAnsi="宋体" w:eastAsia="宋体" w:cs="宋体"/>
          <w:sz w:val="24"/>
          <w:szCs w:val="24"/>
          <w:lang w:eastAsia="zh-CN"/>
        </w:rPr>
        <w:t>海安</w:t>
      </w:r>
      <w:r>
        <w:rPr>
          <w:rFonts w:hint="eastAsia" w:ascii="宋体" w:hAnsi="宋体" w:eastAsia="宋体" w:cs="宋体"/>
          <w:sz w:val="24"/>
          <w:szCs w:val="24"/>
          <w:lang w:val="en-US" w:eastAsia="zh-CN"/>
        </w:rPr>
        <w:t>蔚蓝环保服务</w:t>
      </w:r>
      <w:r>
        <w:rPr>
          <w:rFonts w:hint="eastAsia" w:ascii="宋体" w:hAnsi="宋体" w:eastAsia="宋体" w:cs="宋体"/>
          <w:sz w:val="24"/>
          <w:szCs w:val="24"/>
          <w:lang w:eastAsia="zh-CN"/>
        </w:rPr>
        <w:t>有限公司</w:t>
      </w:r>
      <w:r>
        <w:rPr>
          <w:rFonts w:hint="eastAsia" w:eastAsia="宋体" w:cs="Times New Roman"/>
          <w:color w:val="000000" w:themeColor="text1"/>
          <w:lang w:val="en-US" w:eastAsia="zh-CN"/>
          <w14:textFill>
            <w14:solidFill>
              <w14:schemeClr w14:val="tx1"/>
            </w14:solidFill>
          </w14:textFill>
        </w:rPr>
        <w:t>处置。</w:t>
      </w:r>
    </w:p>
    <w:p w14:paraId="0D4B2E5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72" w:name="3.2.5土壤环境敏感度"/>
      <w:bookmarkEnd w:id="72"/>
      <w:bookmarkStart w:id="73" w:name="3.2.5土壤环境敏感度"/>
      <w:bookmarkEnd w:id="73"/>
      <w:bookmarkStart w:id="74" w:name="_Toc6964"/>
      <w:bookmarkStart w:id="75" w:name="_Toc19141"/>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74"/>
      <w:bookmarkEnd w:id="75"/>
    </w:p>
    <w:p w14:paraId="327A6C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w:t>
      </w:r>
      <w:r>
        <w:rPr>
          <w:rFonts w:hint="eastAsia" w:eastAsia="宋体" w:cs="Times New Roman"/>
          <w:color w:val="000000" w:themeColor="text1"/>
          <w:lang w:val="en-US" w:eastAsia="zh-CN"/>
          <w14:textFill>
            <w14:solidFill>
              <w14:schemeClr w14:val="tx1"/>
            </w14:solidFill>
          </w14:textFill>
        </w:rPr>
        <w:t>海安市城东镇开发大道（中）73号的部分厂房</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14:paraId="3F1732C6">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6" w:name="_Toc24977"/>
      <w:bookmarkStart w:id="77" w:name="_Toc32010"/>
      <w:bookmarkStart w:id="78" w:name="_Toc4967"/>
      <w:r>
        <w:rPr>
          <w:rFonts w:hint="default" w:ascii="Times New Roman" w:hAnsi="Times New Roman" w:eastAsia="宋体" w:cs="Times New Roman"/>
          <w:sz w:val="24"/>
          <w:szCs w:val="24"/>
        </w:rPr>
        <w:t>3.3风险物质识别</w:t>
      </w:r>
      <w:bookmarkEnd w:id="76"/>
      <w:bookmarkEnd w:id="77"/>
      <w:bookmarkEnd w:id="78"/>
    </w:p>
    <w:p w14:paraId="360D2D85">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9" w:name="_Toc7850"/>
      <w:bookmarkStart w:id="80" w:name="_Toc25602"/>
      <w:bookmarkStart w:id="81" w:name="_Toc12112"/>
      <w:bookmarkStart w:id="82" w:name="_Toc451631652"/>
      <w:r>
        <w:rPr>
          <w:rFonts w:hint="default" w:ascii="Times New Roman" w:hAnsi="Times New Roman" w:eastAsia="宋体" w:cs="Times New Roman"/>
          <w:sz w:val="24"/>
          <w:szCs w:val="24"/>
        </w:rPr>
        <w:t>3.3.1物质性质</w:t>
      </w:r>
      <w:bookmarkEnd w:id="79"/>
      <w:bookmarkEnd w:id="80"/>
      <w:bookmarkEnd w:id="81"/>
      <w:bookmarkEnd w:id="82"/>
    </w:p>
    <w:p w14:paraId="6E6E2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-8</w:t>
      </w:r>
      <w:r>
        <w:rPr>
          <w:rFonts w:hint="eastAsia" w:ascii="宋体" w:hAnsi="宋体" w:eastAsia="宋体" w:cs="宋体"/>
        </w:rPr>
        <w:t>。</w:t>
      </w:r>
    </w:p>
    <w:p w14:paraId="5E5B95C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86"/>
        <w:gridCol w:w="2738"/>
        <w:gridCol w:w="1562"/>
        <w:gridCol w:w="1562"/>
        <w:gridCol w:w="762"/>
        <w:gridCol w:w="604"/>
        <w:gridCol w:w="636"/>
      </w:tblGrid>
      <w:tr w14:paraId="68A4E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7BD7F916">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579" w:type="pct"/>
            <w:vAlign w:val="center"/>
          </w:tcPr>
          <w:p w14:paraId="597CEDAB">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1459" w:type="pct"/>
            <w:vAlign w:val="center"/>
          </w:tcPr>
          <w:p w14:paraId="695EEA5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规格/成分</w:t>
            </w:r>
          </w:p>
        </w:tc>
        <w:tc>
          <w:tcPr>
            <w:tcW w:w="832" w:type="pct"/>
            <w:vAlign w:val="center"/>
          </w:tcPr>
          <w:p w14:paraId="7E0A6849">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年耗量t</w:t>
            </w:r>
          </w:p>
        </w:tc>
        <w:tc>
          <w:tcPr>
            <w:tcW w:w="832" w:type="pct"/>
            <w:vAlign w:val="center"/>
          </w:tcPr>
          <w:p w14:paraId="2CBD1764">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量t</w:t>
            </w:r>
          </w:p>
        </w:tc>
        <w:tc>
          <w:tcPr>
            <w:tcW w:w="406" w:type="pct"/>
            <w:vAlign w:val="center"/>
          </w:tcPr>
          <w:p w14:paraId="34FF075F">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322" w:type="pct"/>
            <w:vAlign w:val="center"/>
          </w:tcPr>
          <w:p w14:paraId="29C2D4D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339" w:type="pct"/>
            <w:vAlign w:val="center"/>
          </w:tcPr>
          <w:p w14:paraId="11400499">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14:paraId="61B3F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14:paraId="1FA4E92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原辅材料</w:t>
            </w:r>
          </w:p>
          <w:p w14:paraId="491B9D8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p w14:paraId="0995948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1C1AC90C">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钢板</w:t>
            </w:r>
          </w:p>
        </w:tc>
        <w:tc>
          <w:tcPr>
            <w:tcW w:w="1459" w:type="pct"/>
            <w:shd w:val="clear" w:color="auto" w:fill="auto"/>
            <w:vAlign w:val="center"/>
          </w:tcPr>
          <w:p w14:paraId="4946BAEA">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03DB949C">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3000</w:t>
            </w:r>
          </w:p>
        </w:tc>
        <w:tc>
          <w:tcPr>
            <w:tcW w:w="832" w:type="pct"/>
            <w:vAlign w:val="center"/>
          </w:tcPr>
          <w:p w14:paraId="1BDC9D4C">
            <w:pPr>
              <w:pStyle w:val="140"/>
              <w:spacing w:before="0"/>
              <w:ind w:left="0" w:right="0"/>
              <w:rPr>
                <w:rFonts w:hint="default" w:ascii="Times New Roman"/>
                <w:sz w:val="21"/>
                <w:lang w:val="en-US" w:eastAsia="zh-CN"/>
              </w:rPr>
            </w:pPr>
            <w:r>
              <w:rPr>
                <w:rFonts w:hint="eastAsia" w:ascii="Times New Roman"/>
                <w:sz w:val="21"/>
                <w:lang w:val="en-US" w:eastAsia="zh-CN"/>
              </w:rPr>
              <w:t>300</w:t>
            </w:r>
          </w:p>
        </w:tc>
        <w:tc>
          <w:tcPr>
            <w:tcW w:w="406" w:type="pct"/>
            <w:vAlign w:val="center"/>
          </w:tcPr>
          <w:p w14:paraId="40E3463E">
            <w:pPr>
              <w:pStyle w:val="74"/>
              <w:adjustRightInd w:val="0"/>
              <w:snapToGrid w:val="0"/>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en-US" w:eastAsia="zh-CN" w:bidi="zh-CN"/>
              </w:rPr>
              <w:t>常温、常压</w:t>
            </w:r>
          </w:p>
        </w:tc>
        <w:tc>
          <w:tcPr>
            <w:tcW w:w="322" w:type="pct"/>
            <w:vAlign w:val="center"/>
          </w:tcPr>
          <w:p w14:paraId="2F3671B3">
            <w:pPr>
              <w:pStyle w:val="140"/>
              <w:rPr>
                <w:rFonts w:hint="default" w:ascii="Times New Roman" w:hAnsi="Times New Roman" w:eastAsia="宋体" w:cs="Times New Roman"/>
                <w:kern w:val="0"/>
                <w:sz w:val="21"/>
                <w:szCs w:val="21"/>
                <w:lang w:val="en-US" w:eastAsia="zh-CN" w:bidi="zh-CN"/>
              </w:rPr>
            </w:pPr>
            <w:r>
              <w:rPr>
                <w:rFonts w:hint="eastAsia" w:ascii="Times New Roman" w:hAnsi="Times New Roman" w:cs="Times New Roman"/>
                <w:kern w:val="0"/>
                <w:sz w:val="21"/>
                <w:szCs w:val="21"/>
                <w:lang w:val="en-US" w:eastAsia="zh-CN" w:bidi="zh-CN"/>
              </w:rPr>
              <w:t>仓库</w:t>
            </w:r>
          </w:p>
        </w:tc>
        <w:tc>
          <w:tcPr>
            <w:tcW w:w="339" w:type="pct"/>
            <w:vAlign w:val="center"/>
          </w:tcPr>
          <w:p w14:paraId="35D9874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不涉及</w:t>
            </w:r>
          </w:p>
        </w:tc>
      </w:tr>
      <w:tr w14:paraId="19CB4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191AE67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323F9C75">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槽钢</w:t>
            </w:r>
          </w:p>
        </w:tc>
        <w:tc>
          <w:tcPr>
            <w:tcW w:w="1459" w:type="pct"/>
            <w:shd w:val="clear" w:color="auto" w:fill="auto"/>
            <w:vAlign w:val="center"/>
          </w:tcPr>
          <w:p w14:paraId="6159F04D">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1EB9303B">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1200</w:t>
            </w:r>
          </w:p>
        </w:tc>
        <w:tc>
          <w:tcPr>
            <w:tcW w:w="832" w:type="pct"/>
            <w:vAlign w:val="center"/>
          </w:tcPr>
          <w:p w14:paraId="2697440D">
            <w:pPr>
              <w:pStyle w:val="140"/>
              <w:spacing w:before="0"/>
              <w:ind w:left="0" w:right="0"/>
              <w:rPr>
                <w:rFonts w:hint="default" w:ascii="Times New Roman"/>
                <w:sz w:val="21"/>
                <w:lang w:val="en-US" w:eastAsia="zh-CN"/>
              </w:rPr>
            </w:pPr>
            <w:r>
              <w:rPr>
                <w:rFonts w:hint="eastAsia" w:ascii="Times New Roman"/>
                <w:sz w:val="21"/>
                <w:lang w:val="en-US" w:eastAsia="zh-CN"/>
              </w:rPr>
              <w:t>120</w:t>
            </w:r>
          </w:p>
        </w:tc>
        <w:tc>
          <w:tcPr>
            <w:tcW w:w="406" w:type="pct"/>
            <w:vAlign w:val="center"/>
          </w:tcPr>
          <w:p w14:paraId="626CCE57">
            <w:pPr>
              <w:pStyle w:val="74"/>
              <w:adjustRightInd w:val="0"/>
              <w:snapToGrid w:val="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kern w:val="0"/>
                <w:sz w:val="21"/>
                <w:szCs w:val="21"/>
                <w:lang w:val="en-US" w:eastAsia="zh-CN" w:bidi="zh-CN"/>
              </w:rPr>
              <w:t>常温、常压</w:t>
            </w:r>
          </w:p>
        </w:tc>
        <w:tc>
          <w:tcPr>
            <w:tcW w:w="322" w:type="pct"/>
            <w:vAlign w:val="center"/>
          </w:tcPr>
          <w:p w14:paraId="3698E154">
            <w:pPr>
              <w:pStyle w:val="140"/>
              <w:rPr>
                <w:rFonts w:hint="default" w:ascii="Times New Roman" w:hAnsi="Times New Roman" w:eastAsia="宋体" w:cs="Times New Roman"/>
                <w:sz w:val="21"/>
                <w:szCs w:val="21"/>
                <w:lang w:val="en-US" w:eastAsia="zh-CN"/>
              </w:rPr>
            </w:pPr>
            <w:r>
              <w:rPr>
                <w:rFonts w:hint="eastAsia" w:ascii="Times New Roman" w:hAnsi="Times New Roman" w:cs="Times New Roman"/>
                <w:kern w:val="0"/>
                <w:sz w:val="21"/>
                <w:szCs w:val="21"/>
                <w:lang w:val="en-US" w:eastAsia="zh-CN" w:bidi="zh-CN"/>
              </w:rPr>
              <w:t>仓库</w:t>
            </w:r>
          </w:p>
        </w:tc>
        <w:tc>
          <w:tcPr>
            <w:tcW w:w="339" w:type="pct"/>
            <w:vAlign w:val="center"/>
          </w:tcPr>
          <w:p w14:paraId="617A5EA0">
            <w:pPr>
              <w:jc w:val="center"/>
              <w:rPr>
                <w:rFonts w:hint="default" w:eastAsia="宋体" w:cs="Times New Roman"/>
                <w:b w:val="0"/>
                <w:bCs/>
                <w:color w:val="auto"/>
                <w:sz w:val="21"/>
                <w:szCs w:val="21"/>
                <w:highlight w:val="none"/>
                <w:lang w:val="en-US" w:eastAsia="zh-CN"/>
              </w:rPr>
            </w:pPr>
            <w:r>
              <w:rPr>
                <w:rFonts w:hint="eastAsia" w:eastAsia="宋体" w:cs="Times New Roman"/>
                <w:b w:val="0"/>
                <w:bCs/>
                <w:color w:val="auto"/>
                <w:kern w:val="2"/>
                <w:sz w:val="21"/>
                <w:szCs w:val="21"/>
                <w:highlight w:val="none"/>
                <w:lang w:val="en-US" w:eastAsia="zh-CN" w:bidi="ar-SA"/>
              </w:rPr>
              <w:t>不涉及</w:t>
            </w:r>
          </w:p>
        </w:tc>
      </w:tr>
      <w:tr w14:paraId="31FA9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47834EB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65DEEA13">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角钢</w:t>
            </w:r>
          </w:p>
        </w:tc>
        <w:tc>
          <w:tcPr>
            <w:tcW w:w="1459" w:type="pct"/>
            <w:shd w:val="clear" w:color="auto" w:fill="auto"/>
            <w:vAlign w:val="center"/>
          </w:tcPr>
          <w:p w14:paraId="28D0A422">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1D7012BD">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600</w:t>
            </w:r>
          </w:p>
        </w:tc>
        <w:tc>
          <w:tcPr>
            <w:tcW w:w="832" w:type="pct"/>
            <w:vAlign w:val="center"/>
          </w:tcPr>
          <w:p w14:paraId="48A4D5AD">
            <w:pPr>
              <w:pStyle w:val="140"/>
              <w:spacing w:before="0"/>
              <w:ind w:left="0" w:right="0"/>
              <w:rPr>
                <w:rFonts w:hint="default" w:ascii="Times New Roman"/>
                <w:sz w:val="21"/>
                <w:lang w:val="en-US" w:eastAsia="zh-CN"/>
              </w:rPr>
            </w:pPr>
            <w:r>
              <w:rPr>
                <w:rFonts w:hint="eastAsia" w:ascii="Times New Roman"/>
                <w:sz w:val="21"/>
                <w:lang w:val="en-US" w:eastAsia="zh-CN"/>
              </w:rPr>
              <w:t>60</w:t>
            </w:r>
          </w:p>
        </w:tc>
        <w:tc>
          <w:tcPr>
            <w:tcW w:w="406" w:type="pct"/>
            <w:vAlign w:val="center"/>
          </w:tcPr>
          <w:p w14:paraId="2165B3F6">
            <w:pPr>
              <w:pStyle w:val="74"/>
              <w:adjustRightInd w:val="0"/>
              <w:snapToGrid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0"/>
                <w:sz w:val="21"/>
                <w:szCs w:val="21"/>
                <w:lang w:val="en-US" w:eastAsia="zh-CN" w:bidi="zh-CN"/>
              </w:rPr>
              <w:t>常温、常压</w:t>
            </w:r>
          </w:p>
        </w:tc>
        <w:tc>
          <w:tcPr>
            <w:tcW w:w="322" w:type="pct"/>
            <w:vAlign w:val="center"/>
          </w:tcPr>
          <w:p w14:paraId="24F3E6D8">
            <w:pPr>
              <w:pStyle w:val="14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0"/>
                <w:sz w:val="21"/>
                <w:szCs w:val="21"/>
                <w:lang w:val="en-US" w:eastAsia="zh-CN" w:bidi="zh-CN"/>
              </w:rPr>
              <w:t>仓库</w:t>
            </w:r>
          </w:p>
        </w:tc>
        <w:tc>
          <w:tcPr>
            <w:tcW w:w="339" w:type="pct"/>
            <w:vAlign w:val="center"/>
          </w:tcPr>
          <w:p w14:paraId="587532F2">
            <w:pPr>
              <w:jc w:val="center"/>
              <w:rPr>
                <w:rFonts w:hint="eastAsia" w:ascii="Times New Roman" w:hAnsi="Times New Roman" w:eastAsia="宋体" w:cs="Times New Roman"/>
                <w:kern w:val="2"/>
                <w:sz w:val="21"/>
                <w:szCs w:val="21"/>
                <w:lang w:val="en-US" w:eastAsia="zh-CN" w:bidi="ar-SA"/>
              </w:rPr>
            </w:pPr>
            <w:r>
              <w:rPr>
                <w:rFonts w:hint="eastAsia" w:eastAsia="宋体" w:cs="Times New Roman"/>
                <w:b w:val="0"/>
                <w:bCs/>
                <w:color w:val="auto"/>
                <w:kern w:val="2"/>
                <w:sz w:val="21"/>
                <w:szCs w:val="21"/>
                <w:highlight w:val="none"/>
                <w:lang w:val="en-US" w:eastAsia="zh-CN" w:bidi="ar-SA"/>
              </w:rPr>
              <w:t>不涉及</w:t>
            </w:r>
          </w:p>
        </w:tc>
      </w:tr>
      <w:tr w14:paraId="1C16F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990DA1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783E691B">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铝制品</w:t>
            </w:r>
          </w:p>
        </w:tc>
        <w:tc>
          <w:tcPr>
            <w:tcW w:w="1459" w:type="pct"/>
            <w:shd w:val="clear" w:color="auto" w:fill="auto"/>
            <w:vAlign w:val="center"/>
          </w:tcPr>
          <w:p w14:paraId="6FD3EFEC">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2ECEFC42">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200</w:t>
            </w:r>
          </w:p>
        </w:tc>
        <w:tc>
          <w:tcPr>
            <w:tcW w:w="832" w:type="pct"/>
            <w:vAlign w:val="center"/>
          </w:tcPr>
          <w:p w14:paraId="49618AA1">
            <w:pPr>
              <w:pStyle w:val="140"/>
              <w:spacing w:before="0"/>
              <w:ind w:left="0" w:right="0"/>
              <w:rPr>
                <w:rFonts w:hint="default" w:ascii="Times New Roman"/>
                <w:sz w:val="21"/>
                <w:lang w:val="en-US" w:eastAsia="zh-CN"/>
              </w:rPr>
            </w:pPr>
            <w:r>
              <w:rPr>
                <w:rFonts w:hint="eastAsia" w:ascii="Times New Roman"/>
                <w:sz w:val="21"/>
                <w:lang w:val="en-US" w:eastAsia="zh-CN"/>
              </w:rPr>
              <w:t>20</w:t>
            </w:r>
          </w:p>
        </w:tc>
        <w:tc>
          <w:tcPr>
            <w:tcW w:w="406" w:type="pct"/>
            <w:vAlign w:val="center"/>
          </w:tcPr>
          <w:p w14:paraId="7D531696">
            <w:pPr>
              <w:pStyle w:val="74"/>
              <w:adjustRightInd w:val="0"/>
              <w:snapToGrid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0"/>
                <w:sz w:val="21"/>
                <w:szCs w:val="21"/>
                <w:lang w:val="en-US" w:eastAsia="zh-CN" w:bidi="zh-CN"/>
              </w:rPr>
              <w:t>常温、常压</w:t>
            </w:r>
          </w:p>
        </w:tc>
        <w:tc>
          <w:tcPr>
            <w:tcW w:w="322" w:type="pct"/>
            <w:vAlign w:val="center"/>
          </w:tcPr>
          <w:p w14:paraId="2063C817">
            <w:pPr>
              <w:pStyle w:val="14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0"/>
                <w:sz w:val="21"/>
                <w:szCs w:val="21"/>
                <w:lang w:val="en-US" w:eastAsia="zh-CN" w:bidi="zh-CN"/>
              </w:rPr>
              <w:t>仓库</w:t>
            </w:r>
          </w:p>
        </w:tc>
        <w:tc>
          <w:tcPr>
            <w:tcW w:w="339" w:type="pct"/>
            <w:vAlign w:val="center"/>
          </w:tcPr>
          <w:p w14:paraId="5F4BD463">
            <w:pPr>
              <w:jc w:val="center"/>
              <w:rPr>
                <w:rFonts w:hint="eastAsia" w:ascii="Times New Roman" w:hAnsi="Times New Roman" w:eastAsia="宋体" w:cs="Times New Roman"/>
                <w:kern w:val="2"/>
                <w:sz w:val="21"/>
                <w:szCs w:val="21"/>
                <w:lang w:val="en-US" w:eastAsia="zh-CN" w:bidi="ar-SA"/>
              </w:rPr>
            </w:pPr>
            <w:r>
              <w:rPr>
                <w:rFonts w:hint="eastAsia" w:eastAsia="宋体" w:cs="Times New Roman"/>
                <w:b w:val="0"/>
                <w:bCs/>
                <w:color w:val="auto"/>
                <w:kern w:val="2"/>
                <w:sz w:val="21"/>
                <w:szCs w:val="21"/>
                <w:highlight w:val="none"/>
                <w:lang w:val="en-US" w:eastAsia="zh-CN" w:bidi="ar-SA"/>
              </w:rPr>
              <w:t>不涉及</w:t>
            </w:r>
          </w:p>
        </w:tc>
      </w:tr>
      <w:tr w14:paraId="058F8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6B72160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1DCAD22F">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不锈钢</w:t>
            </w:r>
          </w:p>
        </w:tc>
        <w:tc>
          <w:tcPr>
            <w:tcW w:w="1459" w:type="pct"/>
            <w:shd w:val="clear" w:color="auto" w:fill="auto"/>
            <w:vAlign w:val="center"/>
          </w:tcPr>
          <w:p w14:paraId="46F9A8D1">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eastAsia"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57B15E3C">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150</w:t>
            </w:r>
          </w:p>
        </w:tc>
        <w:tc>
          <w:tcPr>
            <w:tcW w:w="832" w:type="pct"/>
            <w:vAlign w:val="center"/>
          </w:tcPr>
          <w:p w14:paraId="1C5F1218">
            <w:pPr>
              <w:pStyle w:val="140"/>
              <w:spacing w:before="0"/>
              <w:ind w:left="0" w:right="0"/>
              <w:rPr>
                <w:rFonts w:hint="default" w:ascii="Times New Roman"/>
                <w:sz w:val="21"/>
                <w:lang w:val="en-US" w:eastAsia="zh-CN"/>
              </w:rPr>
            </w:pPr>
            <w:r>
              <w:rPr>
                <w:rFonts w:hint="eastAsia" w:ascii="Times New Roman"/>
                <w:sz w:val="21"/>
                <w:lang w:val="en-US" w:eastAsia="zh-CN"/>
              </w:rPr>
              <w:t>15</w:t>
            </w:r>
          </w:p>
        </w:tc>
        <w:tc>
          <w:tcPr>
            <w:tcW w:w="406" w:type="pct"/>
            <w:vAlign w:val="center"/>
          </w:tcPr>
          <w:p w14:paraId="660FA44E">
            <w:pPr>
              <w:pStyle w:val="74"/>
              <w:adjustRightInd w:val="0"/>
              <w:snapToGrid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0"/>
                <w:sz w:val="21"/>
                <w:szCs w:val="21"/>
                <w:lang w:val="en-US" w:eastAsia="zh-CN" w:bidi="zh-CN"/>
              </w:rPr>
              <w:t>常温、常压</w:t>
            </w:r>
          </w:p>
        </w:tc>
        <w:tc>
          <w:tcPr>
            <w:tcW w:w="322" w:type="pct"/>
            <w:vAlign w:val="center"/>
          </w:tcPr>
          <w:p w14:paraId="374EABCB">
            <w:pPr>
              <w:pStyle w:val="14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0"/>
                <w:sz w:val="21"/>
                <w:szCs w:val="21"/>
                <w:lang w:val="en-US" w:eastAsia="zh-CN" w:bidi="zh-CN"/>
              </w:rPr>
              <w:t>仓库</w:t>
            </w:r>
          </w:p>
        </w:tc>
        <w:tc>
          <w:tcPr>
            <w:tcW w:w="339" w:type="pct"/>
            <w:vAlign w:val="center"/>
          </w:tcPr>
          <w:p w14:paraId="729C5981">
            <w:pPr>
              <w:jc w:val="center"/>
              <w:rPr>
                <w:rFonts w:hint="eastAsia" w:ascii="Times New Roman" w:hAnsi="Times New Roman" w:eastAsia="宋体" w:cs="Times New Roman"/>
                <w:kern w:val="2"/>
                <w:sz w:val="21"/>
                <w:szCs w:val="21"/>
                <w:lang w:val="en-US" w:eastAsia="zh-CN" w:bidi="ar-SA"/>
              </w:rPr>
            </w:pPr>
            <w:r>
              <w:rPr>
                <w:rFonts w:hint="eastAsia" w:eastAsia="宋体" w:cs="Times New Roman"/>
                <w:b w:val="0"/>
                <w:bCs/>
                <w:color w:val="auto"/>
                <w:kern w:val="2"/>
                <w:sz w:val="21"/>
                <w:szCs w:val="21"/>
                <w:highlight w:val="none"/>
                <w:lang w:val="en-US" w:eastAsia="zh-CN" w:bidi="ar-SA"/>
              </w:rPr>
              <w:t>不涉及</w:t>
            </w:r>
          </w:p>
        </w:tc>
      </w:tr>
      <w:tr w14:paraId="3D08D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F8CF9B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5737DAE1">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氧气</w:t>
            </w:r>
          </w:p>
        </w:tc>
        <w:tc>
          <w:tcPr>
            <w:tcW w:w="1459" w:type="pct"/>
            <w:shd w:val="clear" w:color="auto" w:fill="auto"/>
            <w:vAlign w:val="center"/>
          </w:tcPr>
          <w:p w14:paraId="65680569">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sz w:val="21"/>
                <w:szCs w:val="21"/>
                <w:lang w:val="en-US" w:eastAsia="zh-CN"/>
              </w:rPr>
              <w:t>/</w:t>
            </w:r>
          </w:p>
        </w:tc>
        <w:tc>
          <w:tcPr>
            <w:tcW w:w="832" w:type="pct"/>
            <w:shd w:val="clear" w:color="auto" w:fill="auto"/>
            <w:vAlign w:val="center"/>
          </w:tcPr>
          <w:p w14:paraId="3D1FA2AC">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8000瓶</w:t>
            </w:r>
          </w:p>
        </w:tc>
        <w:tc>
          <w:tcPr>
            <w:tcW w:w="832" w:type="pct"/>
            <w:vAlign w:val="center"/>
          </w:tcPr>
          <w:p w14:paraId="18197391">
            <w:pPr>
              <w:pStyle w:val="140"/>
              <w:spacing w:before="0"/>
              <w:ind w:left="0" w:right="0"/>
              <w:rPr>
                <w:rFonts w:hint="default" w:ascii="Times New Roman"/>
                <w:sz w:val="21"/>
                <w:lang w:val="en-US" w:eastAsia="zh-CN"/>
              </w:rPr>
            </w:pPr>
            <w:r>
              <w:rPr>
                <w:rFonts w:hint="eastAsia" w:ascii="Times New Roman"/>
                <w:sz w:val="21"/>
                <w:lang w:val="en-US" w:eastAsia="zh-CN"/>
              </w:rPr>
              <w:t>200瓶</w:t>
            </w:r>
          </w:p>
        </w:tc>
        <w:tc>
          <w:tcPr>
            <w:tcW w:w="406" w:type="pct"/>
            <w:vAlign w:val="center"/>
          </w:tcPr>
          <w:p w14:paraId="656465F9">
            <w:pPr>
              <w:pStyle w:val="74"/>
              <w:adjustRightInd w:val="0"/>
              <w:snapToGrid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0"/>
                <w:sz w:val="21"/>
                <w:szCs w:val="21"/>
                <w:lang w:val="en-US" w:eastAsia="zh-CN" w:bidi="zh-CN"/>
              </w:rPr>
              <w:t>常温、常压</w:t>
            </w:r>
          </w:p>
        </w:tc>
        <w:tc>
          <w:tcPr>
            <w:tcW w:w="322" w:type="pct"/>
            <w:vAlign w:val="center"/>
          </w:tcPr>
          <w:p w14:paraId="468505E6">
            <w:pPr>
              <w:pStyle w:val="14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0"/>
                <w:sz w:val="21"/>
                <w:szCs w:val="21"/>
                <w:lang w:val="en-US" w:eastAsia="zh-CN" w:bidi="zh-CN"/>
              </w:rPr>
              <w:t>仓库</w:t>
            </w:r>
          </w:p>
        </w:tc>
        <w:tc>
          <w:tcPr>
            <w:tcW w:w="339" w:type="pct"/>
            <w:vAlign w:val="center"/>
          </w:tcPr>
          <w:p w14:paraId="2977312F">
            <w:pPr>
              <w:jc w:val="center"/>
              <w:rPr>
                <w:rFonts w:hint="eastAsia" w:ascii="Times New Roman" w:hAnsi="Times New Roman" w:eastAsia="宋体" w:cs="Times New Roman"/>
                <w:kern w:val="2"/>
                <w:sz w:val="21"/>
                <w:szCs w:val="21"/>
                <w:lang w:val="en-US" w:eastAsia="zh-CN" w:bidi="ar-SA"/>
              </w:rPr>
            </w:pPr>
            <w:r>
              <w:rPr>
                <w:rFonts w:hint="eastAsia" w:eastAsia="宋体" w:cs="Times New Roman"/>
                <w:b w:val="0"/>
                <w:bCs/>
                <w:color w:val="auto"/>
                <w:kern w:val="2"/>
                <w:sz w:val="21"/>
                <w:szCs w:val="21"/>
                <w:highlight w:val="none"/>
                <w:lang w:val="en-US" w:eastAsia="zh-CN" w:bidi="ar-SA"/>
              </w:rPr>
              <w:t>不涉及</w:t>
            </w:r>
          </w:p>
        </w:tc>
      </w:tr>
      <w:tr w14:paraId="6277A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01412B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27D32AA4">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乙炔</w:t>
            </w:r>
          </w:p>
        </w:tc>
        <w:tc>
          <w:tcPr>
            <w:tcW w:w="1459" w:type="pct"/>
            <w:shd w:val="clear" w:color="auto" w:fill="auto"/>
            <w:vAlign w:val="center"/>
          </w:tcPr>
          <w:p w14:paraId="0CA1560A">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sz w:val="21"/>
                <w:szCs w:val="21"/>
                <w:lang w:val="en-US" w:eastAsia="zh-CN"/>
              </w:rPr>
              <w:t>/</w:t>
            </w:r>
          </w:p>
        </w:tc>
        <w:tc>
          <w:tcPr>
            <w:tcW w:w="832" w:type="pct"/>
            <w:shd w:val="clear" w:color="auto" w:fill="auto"/>
            <w:vAlign w:val="center"/>
          </w:tcPr>
          <w:p w14:paraId="6B17A20D">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4000瓶</w:t>
            </w:r>
          </w:p>
        </w:tc>
        <w:tc>
          <w:tcPr>
            <w:tcW w:w="832" w:type="pct"/>
            <w:vAlign w:val="center"/>
          </w:tcPr>
          <w:p w14:paraId="795C9F5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100瓶</w:t>
            </w:r>
          </w:p>
        </w:tc>
        <w:tc>
          <w:tcPr>
            <w:tcW w:w="406" w:type="pct"/>
            <w:shd w:val="clear" w:color="auto" w:fill="auto"/>
            <w:vAlign w:val="center"/>
          </w:tcPr>
          <w:p w14:paraId="523058F8">
            <w:pPr>
              <w:pStyle w:val="74"/>
              <w:adjustRightInd w:val="0"/>
              <w:snapToGrid w:val="0"/>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en-US" w:eastAsia="zh-CN" w:bidi="zh-CN"/>
              </w:rPr>
              <w:t>常温、常压</w:t>
            </w:r>
          </w:p>
        </w:tc>
        <w:tc>
          <w:tcPr>
            <w:tcW w:w="322" w:type="pct"/>
            <w:shd w:val="clear" w:color="auto" w:fill="auto"/>
            <w:vAlign w:val="center"/>
          </w:tcPr>
          <w:p w14:paraId="2BFAC1CF">
            <w:pPr>
              <w:pStyle w:val="140"/>
              <w:rPr>
                <w:rFonts w:hint="eastAsia" w:ascii="Times New Roman" w:hAnsi="Times New Roman" w:eastAsia="宋体" w:cs="Times New Roman"/>
                <w:kern w:val="0"/>
                <w:sz w:val="21"/>
                <w:szCs w:val="21"/>
                <w:lang w:val="en-US" w:eastAsia="zh-CN" w:bidi="zh-CN"/>
              </w:rPr>
            </w:pPr>
            <w:r>
              <w:rPr>
                <w:rFonts w:hint="eastAsia" w:ascii="Times New Roman" w:hAnsi="Times New Roman" w:cs="Times New Roman"/>
                <w:kern w:val="0"/>
                <w:sz w:val="21"/>
                <w:szCs w:val="21"/>
                <w:lang w:val="en-US" w:eastAsia="zh-CN" w:bidi="zh-CN"/>
              </w:rPr>
              <w:t>仓库</w:t>
            </w:r>
          </w:p>
        </w:tc>
        <w:tc>
          <w:tcPr>
            <w:tcW w:w="339" w:type="pct"/>
            <w:shd w:val="clear" w:color="auto" w:fill="auto"/>
            <w:vAlign w:val="center"/>
          </w:tcPr>
          <w:p w14:paraId="67DE78F4">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涉及</w:t>
            </w:r>
          </w:p>
        </w:tc>
      </w:tr>
      <w:tr w14:paraId="251C5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71E6FD5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4791088F">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焊条</w:t>
            </w:r>
          </w:p>
        </w:tc>
        <w:tc>
          <w:tcPr>
            <w:tcW w:w="1459" w:type="pct"/>
            <w:shd w:val="clear" w:color="auto" w:fill="auto"/>
            <w:vAlign w:val="center"/>
          </w:tcPr>
          <w:p w14:paraId="11F2854D">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sz w:val="21"/>
                <w:szCs w:val="21"/>
                <w:lang w:val="en-US" w:eastAsia="zh-CN"/>
              </w:rPr>
              <w:t>/</w:t>
            </w:r>
          </w:p>
        </w:tc>
        <w:tc>
          <w:tcPr>
            <w:tcW w:w="832" w:type="pct"/>
            <w:shd w:val="clear" w:color="auto" w:fill="auto"/>
            <w:vAlign w:val="center"/>
          </w:tcPr>
          <w:p w14:paraId="482B9418">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24</w:t>
            </w:r>
          </w:p>
        </w:tc>
        <w:tc>
          <w:tcPr>
            <w:tcW w:w="832" w:type="pct"/>
            <w:vAlign w:val="center"/>
          </w:tcPr>
          <w:p w14:paraId="68CC676D">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406" w:type="pct"/>
            <w:shd w:val="clear" w:color="auto" w:fill="auto"/>
            <w:vAlign w:val="center"/>
          </w:tcPr>
          <w:p w14:paraId="7488566A">
            <w:pPr>
              <w:pStyle w:val="74"/>
              <w:adjustRightInd w:val="0"/>
              <w:snapToGrid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0"/>
                <w:sz w:val="21"/>
                <w:szCs w:val="21"/>
                <w:lang w:val="en-US" w:eastAsia="zh-CN" w:bidi="zh-CN"/>
              </w:rPr>
              <w:t>常温、常压</w:t>
            </w:r>
          </w:p>
        </w:tc>
        <w:tc>
          <w:tcPr>
            <w:tcW w:w="322" w:type="pct"/>
            <w:shd w:val="clear" w:color="auto" w:fill="auto"/>
            <w:vAlign w:val="center"/>
          </w:tcPr>
          <w:p w14:paraId="77768913">
            <w:pPr>
              <w:pStyle w:val="14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0"/>
                <w:sz w:val="21"/>
                <w:szCs w:val="21"/>
                <w:lang w:val="en-US" w:eastAsia="zh-CN" w:bidi="zh-CN"/>
              </w:rPr>
              <w:t>仓库</w:t>
            </w:r>
          </w:p>
        </w:tc>
        <w:tc>
          <w:tcPr>
            <w:tcW w:w="339" w:type="pct"/>
            <w:shd w:val="clear" w:color="auto" w:fill="auto"/>
            <w:vAlign w:val="center"/>
          </w:tcPr>
          <w:p w14:paraId="442A0799">
            <w:pPr>
              <w:jc w:val="center"/>
              <w:rPr>
                <w:rFonts w:hint="eastAsia" w:ascii="Times New Roman" w:hAnsi="Times New Roman" w:eastAsia="宋体" w:cs="Times New Roman"/>
                <w:kern w:val="2"/>
                <w:sz w:val="21"/>
                <w:szCs w:val="21"/>
                <w:lang w:val="en-US" w:eastAsia="zh-CN" w:bidi="ar-SA"/>
              </w:rPr>
            </w:pPr>
            <w:r>
              <w:rPr>
                <w:rFonts w:hint="eastAsia" w:eastAsia="宋体" w:cs="Times New Roman"/>
                <w:b w:val="0"/>
                <w:bCs/>
                <w:color w:val="auto"/>
                <w:kern w:val="2"/>
                <w:sz w:val="21"/>
                <w:szCs w:val="21"/>
                <w:highlight w:val="none"/>
                <w:lang w:val="en-US" w:eastAsia="zh-CN" w:bidi="ar-SA"/>
              </w:rPr>
              <w:t>不涉及</w:t>
            </w:r>
          </w:p>
        </w:tc>
      </w:tr>
      <w:tr w14:paraId="39769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0D70DE1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79C72F05">
            <w:pPr>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活性炭</w:t>
            </w:r>
          </w:p>
        </w:tc>
        <w:tc>
          <w:tcPr>
            <w:tcW w:w="1459" w:type="pct"/>
            <w:shd w:val="clear" w:color="auto" w:fill="auto"/>
            <w:vAlign w:val="center"/>
          </w:tcPr>
          <w:p w14:paraId="05BF2E08">
            <w:pPr>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w:t>
            </w:r>
          </w:p>
        </w:tc>
        <w:tc>
          <w:tcPr>
            <w:tcW w:w="832" w:type="pct"/>
            <w:shd w:val="clear" w:color="auto" w:fill="auto"/>
            <w:vAlign w:val="center"/>
          </w:tcPr>
          <w:p w14:paraId="2C642607">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0.4</w:t>
            </w:r>
          </w:p>
        </w:tc>
        <w:tc>
          <w:tcPr>
            <w:tcW w:w="832" w:type="pct"/>
            <w:vAlign w:val="center"/>
          </w:tcPr>
          <w:p w14:paraId="1A9C2646">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0.4</w:t>
            </w:r>
          </w:p>
        </w:tc>
        <w:tc>
          <w:tcPr>
            <w:tcW w:w="406" w:type="pct"/>
            <w:shd w:val="clear" w:color="auto" w:fill="auto"/>
            <w:vAlign w:val="center"/>
          </w:tcPr>
          <w:p w14:paraId="2EE70FC8">
            <w:pPr>
              <w:pStyle w:val="74"/>
              <w:adjustRightInd w:val="0"/>
              <w:snapToGrid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0"/>
                <w:sz w:val="21"/>
                <w:szCs w:val="21"/>
                <w:lang w:val="en-US" w:eastAsia="zh-CN" w:bidi="zh-CN"/>
              </w:rPr>
              <w:t>常温、常压</w:t>
            </w:r>
          </w:p>
        </w:tc>
        <w:tc>
          <w:tcPr>
            <w:tcW w:w="322" w:type="pct"/>
            <w:shd w:val="clear" w:color="auto" w:fill="auto"/>
            <w:vAlign w:val="center"/>
          </w:tcPr>
          <w:p w14:paraId="4EAC1799">
            <w:pPr>
              <w:pStyle w:val="14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0"/>
                <w:sz w:val="21"/>
                <w:szCs w:val="21"/>
                <w:lang w:val="en-US" w:eastAsia="zh-CN" w:bidi="zh-CN"/>
              </w:rPr>
              <w:t>仓库</w:t>
            </w:r>
          </w:p>
        </w:tc>
        <w:tc>
          <w:tcPr>
            <w:tcW w:w="339" w:type="pct"/>
            <w:shd w:val="clear" w:color="auto" w:fill="auto"/>
            <w:vAlign w:val="center"/>
          </w:tcPr>
          <w:p w14:paraId="258910F0">
            <w:pPr>
              <w:jc w:val="center"/>
              <w:rPr>
                <w:rFonts w:hint="eastAsia" w:ascii="Times New Roman" w:hAnsi="Times New Roman" w:eastAsia="宋体" w:cs="Times New Roman"/>
                <w:kern w:val="2"/>
                <w:sz w:val="21"/>
                <w:szCs w:val="21"/>
                <w:lang w:val="en-US" w:eastAsia="zh-CN" w:bidi="ar-SA"/>
              </w:rPr>
            </w:pPr>
            <w:r>
              <w:rPr>
                <w:rFonts w:hint="eastAsia" w:eastAsia="宋体" w:cs="Times New Roman"/>
                <w:b w:val="0"/>
                <w:bCs/>
                <w:color w:val="auto"/>
                <w:kern w:val="2"/>
                <w:sz w:val="21"/>
                <w:szCs w:val="21"/>
                <w:highlight w:val="none"/>
                <w:lang w:val="en-US" w:eastAsia="zh-CN" w:bidi="ar-SA"/>
              </w:rPr>
              <w:t>不涉及</w:t>
            </w:r>
          </w:p>
        </w:tc>
      </w:tr>
      <w:tr w14:paraId="67A56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74F2E5B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654F9D44">
            <w:pPr>
              <w:jc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水性漆</w:t>
            </w:r>
          </w:p>
        </w:tc>
        <w:tc>
          <w:tcPr>
            <w:tcW w:w="1459" w:type="pct"/>
            <w:shd w:val="clear" w:color="auto" w:fill="auto"/>
            <w:vAlign w:val="center"/>
          </w:tcPr>
          <w:p w14:paraId="7E3E7723">
            <w:pPr>
              <w:jc w:val="center"/>
              <w:rPr>
                <w:rFonts w:hint="eastAsia"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7DD3043B">
            <w:pPr>
              <w:keepNext w:val="0"/>
              <w:keepLines w:val="0"/>
              <w:pageBreakBefore w:val="0"/>
              <w:kinsoku/>
              <w:wordWrap/>
              <w:overflowPunct/>
              <w:topLinePunct w:val="0"/>
              <w:autoSpaceDE/>
              <w:autoSpaceDN/>
              <w:bidi w:val="0"/>
              <w:ind w:left="24" w:leftChars="10" w:right="24" w:rightChars="10"/>
              <w:jc w:val="center"/>
              <w:textAlignment w:val="auto"/>
              <w:rPr>
                <w:rFonts w:hint="default" w:cs="Times New Roman"/>
                <w:color w:val="000000"/>
                <w:sz w:val="21"/>
                <w:szCs w:val="21"/>
                <w:highlight w:val="none"/>
                <w:lang w:val="en-US" w:eastAsia="zh-CN"/>
              </w:rPr>
            </w:pPr>
            <w:r>
              <w:rPr>
                <w:rFonts w:hint="eastAsia" w:cs="Times New Roman"/>
                <w:color w:val="000000"/>
                <w:sz w:val="21"/>
                <w:szCs w:val="21"/>
                <w:highlight w:val="none"/>
                <w:lang w:val="en-US" w:eastAsia="zh-CN"/>
              </w:rPr>
              <w:t>6</w:t>
            </w:r>
          </w:p>
        </w:tc>
        <w:tc>
          <w:tcPr>
            <w:tcW w:w="832" w:type="pct"/>
            <w:vAlign w:val="center"/>
          </w:tcPr>
          <w:p w14:paraId="7D14B61E">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w:t>
            </w:r>
          </w:p>
        </w:tc>
        <w:tc>
          <w:tcPr>
            <w:tcW w:w="406" w:type="pct"/>
            <w:shd w:val="clear" w:color="auto" w:fill="auto"/>
            <w:vAlign w:val="center"/>
          </w:tcPr>
          <w:p w14:paraId="1EE22718">
            <w:pPr>
              <w:pStyle w:val="74"/>
              <w:adjustRightInd w:val="0"/>
              <w:snapToGrid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0"/>
                <w:sz w:val="21"/>
                <w:szCs w:val="21"/>
                <w:lang w:val="en-US" w:eastAsia="zh-CN" w:bidi="zh-CN"/>
              </w:rPr>
              <w:t>常温、常压</w:t>
            </w:r>
          </w:p>
        </w:tc>
        <w:tc>
          <w:tcPr>
            <w:tcW w:w="322" w:type="pct"/>
            <w:shd w:val="clear" w:color="auto" w:fill="auto"/>
            <w:vAlign w:val="center"/>
          </w:tcPr>
          <w:p w14:paraId="0D7CFB43">
            <w:pPr>
              <w:pStyle w:val="14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0"/>
                <w:sz w:val="21"/>
                <w:szCs w:val="21"/>
                <w:lang w:val="en-US" w:eastAsia="zh-CN" w:bidi="zh-CN"/>
              </w:rPr>
              <w:t>仓库</w:t>
            </w:r>
          </w:p>
        </w:tc>
        <w:tc>
          <w:tcPr>
            <w:tcW w:w="339" w:type="pct"/>
            <w:shd w:val="clear" w:color="auto" w:fill="auto"/>
            <w:vAlign w:val="center"/>
          </w:tcPr>
          <w:p w14:paraId="2D274F6F">
            <w:pPr>
              <w:jc w:val="center"/>
              <w:rPr>
                <w:rFonts w:hint="default" w:ascii="Times New Roman" w:hAnsi="Times New Roman" w:eastAsia="宋体" w:cs="Times New Roman"/>
                <w:kern w:val="2"/>
                <w:sz w:val="21"/>
                <w:szCs w:val="21"/>
                <w:lang w:val="en-US" w:eastAsia="zh-CN" w:bidi="ar-SA"/>
              </w:rPr>
            </w:pPr>
            <w:r>
              <w:rPr>
                <w:rFonts w:hint="eastAsia" w:eastAsia="宋体" w:cs="Times New Roman"/>
                <w:b w:val="0"/>
                <w:bCs/>
                <w:color w:val="auto"/>
                <w:kern w:val="2"/>
                <w:sz w:val="21"/>
                <w:szCs w:val="21"/>
                <w:highlight w:val="none"/>
                <w:lang w:val="en-US" w:eastAsia="zh-CN" w:bidi="ar-SA"/>
              </w:rPr>
              <w:t>涉及气、水</w:t>
            </w:r>
          </w:p>
        </w:tc>
      </w:tr>
    </w:tbl>
    <w:p w14:paraId="5F9DE2CA">
      <w:pPr>
        <w:pStyle w:val="4"/>
        <w:adjustRightInd w:val="0"/>
        <w:snapToGrid w:val="0"/>
        <w:spacing w:line="480" w:lineRule="exact"/>
        <w:rPr>
          <w:rFonts w:hint="default" w:ascii="Times New Roman" w:hAnsi="Times New Roman" w:eastAsia="宋体" w:cs="Times New Roman"/>
          <w:sz w:val="24"/>
          <w:szCs w:val="24"/>
          <w:lang w:val="en-US" w:eastAsia="zh-CN"/>
        </w:rPr>
      </w:pPr>
      <w:bookmarkStart w:id="83" w:name="_Toc32621"/>
      <w:bookmarkStart w:id="84" w:name="_Toc31109"/>
      <w:bookmarkStart w:id="85" w:name="_Toc7621"/>
      <w:r>
        <w:rPr>
          <w:rFonts w:hint="default" w:ascii="Times New Roman" w:hAnsi="Times New Roman" w:eastAsia="宋体" w:cs="Times New Roman"/>
          <w:sz w:val="24"/>
          <w:szCs w:val="24"/>
        </w:rPr>
        <w:t>3.4</w:t>
      </w:r>
      <w:r>
        <w:rPr>
          <w:rFonts w:hint="eastAsia" w:eastAsia="宋体" w:cs="Times New Roman"/>
          <w:sz w:val="24"/>
          <w:szCs w:val="24"/>
          <w:lang w:val="en-US" w:eastAsia="zh-CN"/>
        </w:rPr>
        <w:t>环境</w:t>
      </w:r>
      <w:bookmarkEnd w:id="83"/>
      <w:r>
        <w:rPr>
          <w:rFonts w:hint="eastAsia" w:eastAsia="宋体" w:cs="Times New Roman"/>
          <w:sz w:val="24"/>
          <w:szCs w:val="24"/>
          <w:lang w:val="en-US" w:eastAsia="zh-CN"/>
        </w:rPr>
        <w:t>风险单元识别</w:t>
      </w:r>
      <w:bookmarkEnd w:id="84"/>
    </w:p>
    <w:p w14:paraId="4340A775">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14:paraId="3BFFFD1D">
      <w:pPr>
        <w:pStyle w:val="13"/>
        <w:spacing w:after="0" w:line="500" w:lineRule="exact"/>
        <w:ind w:left="0" w:right="0" w:firstLine="480" w:firstLineChars="200"/>
        <w:jc w:val="both"/>
        <w:rPr>
          <w:rFonts w:hint="default" w:ascii="Times New Roman" w:hAnsi="Times New Roman" w:eastAsia="宋体" w:cs="Times New Roman"/>
        </w:rPr>
      </w:pPr>
      <w:r>
        <w:rPr>
          <w:rFonts w:hint="default" w:eastAsia="宋体"/>
          <w:spacing w:val="0"/>
        </w:rPr>
        <w:t>公司环境风险单元有</w:t>
      </w:r>
      <w:r>
        <w:rPr>
          <w:rFonts w:hint="eastAsia" w:eastAsia="宋体" w:cs="Times New Roman"/>
          <w:spacing w:val="0"/>
          <w:lang w:val="en-US" w:eastAsia="zh-CN"/>
        </w:rPr>
        <w:t>油漆</w:t>
      </w:r>
      <w:r>
        <w:rPr>
          <w:rFonts w:hint="eastAsia" w:ascii="Times New Roman" w:hAnsi="Times New Roman" w:eastAsia="宋体" w:cs="Times New Roman"/>
          <w:spacing w:val="0"/>
          <w:lang w:val="en-US" w:eastAsia="zh-CN"/>
        </w:rPr>
        <w:t>仓库</w:t>
      </w:r>
      <w:r>
        <w:rPr>
          <w:rFonts w:hint="default" w:eastAsia="宋体"/>
          <w:spacing w:val="0"/>
        </w:rPr>
        <w:t>、</w:t>
      </w:r>
      <w:r>
        <w:rPr>
          <w:rFonts w:hint="eastAsia" w:eastAsia="宋体"/>
          <w:spacing w:val="0"/>
          <w:lang w:val="en-US" w:eastAsia="zh-CN"/>
        </w:rPr>
        <w:t>生产车间、</w:t>
      </w:r>
      <w:r>
        <w:rPr>
          <w:rFonts w:hint="default" w:eastAsia="宋体"/>
          <w:spacing w:val="0"/>
        </w:rPr>
        <w:t>危废仓库</w:t>
      </w:r>
      <w:r>
        <w:rPr>
          <w:rFonts w:hint="eastAsia" w:eastAsia="宋体"/>
          <w:spacing w:val="0"/>
          <w:lang w:val="en-US" w:eastAsia="zh-CN"/>
        </w:rPr>
        <w:t>等</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10</w:t>
      </w:r>
      <w:r>
        <w:rPr>
          <w:rFonts w:hint="default" w:eastAsia="宋体"/>
        </w:rPr>
        <w:t>。</w:t>
      </w:r>
    </w:p>
    <w:tbl>
      <w:tblPr>
        <w:tblStyle w:val="37"/>
        <w:tblpPr w:leftFromText="180" w:rightFromText="180" w:vertAnchor="text" w:horzAnchor="page" w:tblpX="1780" w:tblpY="494"/>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6B2368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2143BA92">
            <w:pPr>
              <w:pStyle w:val="140"/>
              <w:spacing w:before="0"/>
              <w:ind w:left="0" w:right="0"/>
              <w:rPr>
                <w:b/>
                <w:sz w:val="21"/>
              </w:rPr>
            </w:pPr>
            <w:r>
              <w:rPr>
                <w:b/>
                <w:sz w:val="21"/>
              </w:rPr>
              <w:t>环境风险</w:t>
            </w:r>
          </w:p>
          <w:p w14:paraId="5C66F3A6">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11322146">
            <w:pPr>
              <w:pStyle w:val="140"/>
              <w:spacing w:before="0"/>
              <w:ind w:left="0" w:right="0"/>
              <w:rPr>
                <w:b/>
                <w:sz w:val="21"/>
              </w:rPr>
            </w:pPr>
            <w:r>
              <w:rPr>
                <w:b/>
                <w:sz w:val="21"/>
              </w:rPr>
              <w:t>风险物质名称</w:t>
            </w:r>
          </w:p>
        </w:tc>
        <w:tc>
          <w:tcPr>
            <w:tcW w:w="1437" w:type="dxa"/>
            <w:tcBorders>
              <w:tl2br w:val="nil"/>
              <w:tr2bl w:val="nil"/>
            </w:tcBorders>
            <w:vAlign w:val="center"/>
          </w:tcPr>
          <w:p w14:paraId="33F610CE">
            <w:pPr>
              <w:pStyle w:val="140"/>
              <w:spacing w:before="0"/>
              <w:ind w:left="0"/>
              <w:jc w:val="center"/>
              <w:rPr>
                <w:b/>
                <w:sz w:val="21"/>
              </w:rPr>
            </w:pPr>
            <w:r>
              <w:rPr>
                <w:b/>
                <w:sz w:val="21"/>
              </w:rPr>
              <w:t>最大存在总</w:t>
            </w:r>
          </w:p>
          <w:p w14:paraId="4399386B">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7C3480DE">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76187810">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7520FFDA">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3AC2B246">
            <w:pPr>
              <w:pStyle w:val="140"/>
              <w:spacing w:before="0"/>
              <w:ind w:left="0" w:right="0"/>
              <w:rPr>
                <w:b/>
                <w:sz w:val="21"/>
              </w:rPr>
            </w:pPr>
            <w:r>
              <w:rPr>
                <w:b/>
                <w:sz w:val="21"/>
              </w:rPr>
              <w:t>是否重要环境</w:t>
            </w:r>
          </w:p>
          <w:p w14:paraId="4C1AB8E4">
            <w:pPr>
              <w:pStyle w:val="140"/>
              <w:spacing w:before="0" w:line="240" w:lineRule="auto"/>
              <w:ind w:left="0" w:right="0"/>
              <w:rPr>
                <w:b/>
                <w:sz w:val="21"/>
              </w:rPr>
            </w:pPr>
            <w:r>
              <w:rPr>
                <w:b/>
                <w:sz w:val="21"/>
              </w:rPr>
              <w:t>风险单元</w:t>
            </w:r>
          </w:p>
        </w:tc>
      </w:tr>
      <w:tr w14:paraId="36BFD9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tcBorders>
              <w:bottom w:val="single" w:color="auto" w:sz="4" w:space="0"/>
              <w:tl2br w:val="nil"/>
              <w:tr2bl w:val="nil"/>
            </w:tcBorders>
            <w:vAlign w:val="center"/>
          </w:tcPr>
          <w:p w14:paraId="6BFB09DA">
            <w:pPr>
              <w:pStyle w:val="140"/>
              <w:spacing w:before="0"/>
              <w:ind w:left="0" w:right="0"/>
              <w:rPr>
                <w:rFonts w:hint="default"/>
                <w:sz w:val="21"/>
                <w:lang w:val="en-US" w:eastAsia="zh-CN"/>
              </w:rPr>
            </w:pPr>
            <w:r>
              <w:rPr>
                <w:rFonts w:hint="eastAsia" w:ascii="Times New Roman" w:hAnsi="Times New Roman" w:cs="Times New Roman"/>
                <w:sz w:val="21"/>
                <w:szCs w:val="21"/>
                <w:lang w:val="en-US" w:eastAsia="zh-CN"/>
              </w:rPr>
              <w:t>喷漆工序</w:t>
            </w:r>
          </w:p>
        </w:tc>
        <w:tc>
          <w:tcPr>
            <w:tcW w:w="1984" w:type="dxa"/>
            <w:tcBorders>
              <w:bottom w:val="single" w:color="auto" w:sz="4" w:space="0"/>
              <w:tl2br w:val="nil"/>
              <w:tr2bl w:val="nil"/>
            </w:tcBorders>
            <w:vAlign w:val="center"/>
          </w:tcPr>
          <w:p w14:paraId="0A122323">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水性漆</w:t>
            </w:r>
          </w:p>
        </w:tc>
        <w:tc>
          <w:tcPr>
            <w:tcW w:w="1437" w:type="dxa"/>
            <w:tcBorders>
              <w:tl2br w:val="nil"/>
              <w:tr2bl w:val="nil"/>
            </w:tcBorders>
            <w:vAlign w:val="center"/>
          </w:tcPr>
          <w:p w14:paraId="2B53ED54">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09153298">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F74F85C">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restart"/>
            <w:tcBorders>
              <w:tl2br w:val="nil"/>
              <w:tr2bl w:val="nil"/>
            </w:tcBorders>
            <w:vAlign w:val="center"/>
          </w:tcPr>
          <w:p w14:paraId="2214DDC3">
            <w:pPr>
              <w:pStyle w:val="140"/>
              <w:ind w:left="0"/>
              <w:rPr>
                <w:rFonts w:hint="eastAsia" w:eastAsia="宋体"/>
                <w:w w:val="100"/>
                <w:sz w:val="21"/>
                <w:lang w:val="en-US" w:eastAsia="zh-CN"/>
              </w:rPr>
            </w:pPr>
            <w:r>
              <w:rPr>
                <w:rFonts w:hint="eastAsia"/>
                <w:w w:val="100"/>
                <w:sz w:val="21"/>
                <w:lang w:val="en-US" w:eastAsia="zh-CN"/>
              </w:rPr>
              <w:t>否</w:t>
            </w:r>
          </w:p>
        </w:tc>
      </w:tr>
      <w:tr w14:paraId="12C79D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op w:val="single" w:color="auto" w:sz="4" w:space="0"/>
              <w:tl2br w:val="nil"/>
              <w:tr2bl w:val="nil"/>
            </w:tcBorders>
            <w:vAlign w:val="center"/>
          </w:tcPr>
          <w:p w14:paraId="5B4E981B">
            <w:pPr>
              <w:pStyle w:val="140"/>
              <w:spacing w:before="0"/>
              <w:ind w:left="0" w:right="0"/>
              <w:rPr>
                <w:rFonts w:hint="default"/>
                <w:sz w:val="21"/>
                <w:lang w:val="en-US" w:eastAsia="zh-CN"/>
              </w:rPr>
            </w:pPr>
            <w:r>
              <w:rPr>
                <w:rFonts w:hint="eastAsia"/>
                <w:sz w:val="21"/>
                <w:lang w:val="en-US" w:eastAsia="zh-CN"/>
              </w:rPr>
              <w:t>生产车间</w:t>
            </w:r>
          </w:p>
        </w:tc>
        <w:tc>
          <w:tcPr>
            <w:tcW w:w="1984" w:type="dxa"/>
            <w:tcBorders>
              <w:top w:val="single" w:color="auto" w:sz="4" w:space="0"/>
              <w:tl2br w:val="nil"/>
              <w:tr2bl w:val="nil"/>
            </w:tcBorders>
            <w:vAlign w:val="center"/>
          </w:tcPr>
          <w:p w14:paraId="759E8CFB">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氧气</w:t>
            </w:r>
          </w:p>
        </w:tc>
        <w:tc>
          <w:tcPr>
            <w:tcW w:w="1437" w:type="dxa"/>
            <w:tcBorders>
              <w:tl2br w:val="nil"/>
              <w:tr2bl w:val="nil"/>
            </w:tcBorders>
            <w:vAlign w:val="center"/>
          </w:tcPr>
          <w:p w14:paraId="20CE70E0">
            <w:pPr>
              <w:pStyle w:val="140"/>
              <w:spacing w:before="0"/>
              <w:ind w:left="0" w:right="0"/>
              <w:rPr>
                <w:rFonts w:hint="default" w:ascii="Times New Roman"/>
                <w:sz w:val="21"/>
                <w:lang w:val="en-US" w:eastAsia="zh-CN"/>
              </w:rPr>
            </w:pPr>
            <w:r>
              <w:rPr>
                <w:rFonts w:hint="eastAsia" w:ascii="Times New Roman"/>
                <w:sz w:val="21"/>
                <w:lang w:val="en-US" w:eastAsia="zh-CN"/>
              </w:rPr>
              <w:t>0.05</w:t>
            </w:r>
          </w:p>
        </w:tc>
        <w:tc>
          <w:tcPr>
            <w:tcW w:w="1300" w:type="dxa"/>
            <w:tcBorders>
              <w:tl2br w:val="nil"/>
              <w:tr2bl w:val="nil"/>
            </w:tcBorders>
            <w:vAlign w:val="center"/>
          </w:tcPr>
          <w:p w14:paraId="5BEC9B89">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0BC4125A">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72E69146">
            <w:pPr>
              <w:pStyle w:val="140"/>
              <w:ind w:left="0"/>
              <w:rPr>
                <w:rFonts w:hint="eastAsia"/>
                <w:w w:val="100"/>
                <w:sz w:val="21"/>
              </w:rPr>
            </w:pPr>
          </w:p>
        </w:tc>
      </w:tr>
      <w:tr w14:paraId="146C65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8C88633">
            <w:pPr>
              <w:pStyle w:val="140"/>
              <w:spacing w:before="0"/>
              <w:ind w:left="0" w:right="0"/>
              <w:rPr>
                <w:rFonts w:hint="eastAsia"/>
                <w:sz w:val="21"/>
                <w:lang w:val="en-US" w:eastAsia="zh-CN"/>
              </w:rPr>
            </w:pPr>
          </w:p>
        </w:tc>
        <w:tc>
          <w:tcPr>
            <w:tcW w:w="1984" w:type="dxa"/>
            <w:tcBorders>
              <w:tl2br w:val="nil"/>
              <w:tr2bl w:val="nil"/>
            </w:tcBorders>
            <w:vAlign w:val="center"/>
          </w:tcPr>
          <w:p w14:paraId="1BE736CD">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乙炔</w:t>
            </w:r>
          </w:p>
        </w:tc>
        <w:tc>
          <w:tcPr>
            <w:tcW w:w="1437" w:type="dxa"/>
            <w:tcBorders>
              <w:tl2br w:val="nil"/>
              <w:tr2bl w:val="nil"/>
            </w:tcBorders>
            <w:vAlign w:val="center"/>
          </w:tcPr>
          <w:p w14:paraId="04BD977A">
            <w:pPr>
              <w:pStyle w:val="140"/>
              <w:spacing w:before="0"/>
              <w:ind w:left="0" w:right="0"/>
              <w:rPr>
                <w:rFonts w:hint="default" w:ascii="Times New Roman"/>
                <w:sz w:val="21"/>
                <w:lang w:val="en-US" w:eastAsia="zh-CN"/>
              </w:rPr>
            </w:pPr>
            <w:r>
              <w:rPr>
                <w:rFonts w:hint="eastAsia" w:ascii="Times New Roman"/>
                <w:sz w:val="21"/>
                <w:lang w:val="en-US" w:eastAsia="zh-CN"/>
              </w:rPr>
              <w:t>0.05</w:t>
            </w:r>
          </w:p>
        </w:tc>
        <w:tc>
          <w:tcPr>
            <w:tcW w:w="1300" w:type="dxa"/>
            <w:tcBorders>
              <w:tl2br w:val="nil"/>
              <w:tr2bl w:val="nil"/>
            </w:tcBorders>
            <w:vAlign w:val="center"/>
          </w:tcPr>
          <w:p w14:paraId="44B9DE00">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20B71E1B">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31ADC732">
            <w:pPr>
              <w:pStyle w:val="140"/>
              <w:ind w:left="0"/>
              <w:rPr>
                <w:rFonts w:hint="eastAsia"/>
                <w:w w:val="100"/>
                <w:sz w:val="21"/>
              </w:rPr>
            </w:pPr>
          </w:p>
        </w:tc>
      </w:tr>
      <w:tr w14:paraId="00FE3C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0E00E8AB">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6B9DBFA4">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0.012</w:t>
            </w:r>
          </w:p>
        </w:tc>
        <w:tc>
          <w:tcPr>
            <w:tcW w:w="1570" w:type="dxa"/>
            <w:vMerge w:val="continue"/>
            <w:tcBorders>
              <w:tl2br w:val="nil"/>
              <w:tr2bl w:val="nil"/>
            </w:tcBorders>
            <w:vAlign w:val="center"/>
          </w:tcPr>
          <w:p w14:paraId="2CFF0657">
            <w:pPr>
              <w:jc w:val="center"/>
              <w:rPr>
                <w:rFonts w:hint="eastAsia" w:ascii="宋体" w:hAnsi="宋体" w:eastAsia="宋体" w:cs="宋体"/>
                <w:sz w:val="21"/>
                <w:szCs w:val="24"/>
              </w:rPr>
            </w:pPr>
          </w:p>
        </w:tc>
      </w:tr>
      <w:tr w14:paraId="3FC0AB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426D51F7">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油漆仓库</w:t>
            </w:r>
          </w:p>
        </w:tc>
        <w:tc>
          <w:tcPr>
            <w:tcW w:w="1984" w:type="dxa"/>
            <w:tcBorders>
              <w:tl2br w:val="nil"/>
              <w:tr2bl w:val="nil"/>
            </w:tcBorders>
            <w:shd w:val="clear" w:color="auto" w:fill="auto"/>
            <w:vAlign w:val="center"/>
          </w:tcPr>
          <w:p w14:paraId="288CD52F">
            <w:pPr>
              <w:pStyle w:val="74"/>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水性漆</w:t>
            </w:r>
          </w:p>
        </w:tc>
        <w:tc>
          <w:tcPr>
            <w:tcW w:w="1437" w:type="dxa"/>
            <w:tcBorders>
              <w:tl2br w:val="nil"/>
              <w:tr2bl w:val="nil"/>
            </w:tcBorders>
            <w:shd w:val="clear" w:color="auto" w:fill="auto"/>
            <w:vAlign w:val="center"/>
          </w:tcPr>
          <w:p w14:paraId="35B7E1A5">
            <w:pPr>
              <w:pStyle w:val="14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0"/>
                <w:sz w:val="21"/>
                <w:szCs w:val="21"/>
                <w:lang w:val="en-US" w:eastAsia="zh-CN" w:bidi="zh-CN"/>
              </w:rPr>
              <w:t>1</w:t>
            </w:r>
          </w:p>
        </w:tc>
        <w:tc>
          <w:tcPr>
            <w:tcW w:w="1300" w:type="dxa"/>
            <w:tcBorders>
              <w:tl2br w:val="nil"/>
              <w:tr2bl w:val="nil"/>
            </w:tcBorders>
            <w:shd w:val="clear" w:color="auto" w:fill="auto"/>
            <w:vAlign w:val="center"/>
          </w:tcPr>
          <w:p w14:paraId="143FA1D7">
            <w:pPr>
              <w:jc w:val="center"/>
              <w:rPr>
                <w:rFonts w:hint="default" w:ascii="Times New Roman" w:hAnsi="Times New Roman" w:eastAsia="宋体" w:cs="Times New Roman"/>
                <w:kern w:val="2"/>
                <w:sz w:val="21"/>
                <w:szCs w:val="21"/>
                <w:lang w:val="en-US" w:eastAsia="zh-CN" w:bidi="ar-SA"/>
              </w:rPr>
            </w:pPr>
            <w:r>
              <w:rPr>
                <w:rFonts w:hint="eastAsia" w:eastAsia="宋体" w:cs="Times New Roman"/>
                <w:b w:val="0"/>
                <w:bCs/>
                <w:color w:val="auto"/>
                <w:kern w:val="2"/>
                <w:sz w:val="21"/>
                <w:szCs w:val="21"/>
                <w:highlight w:val="none"/>
                <w:lang w:val="en-US" w:eastAsia="zh-CN" w:bidi="ar-SA"/>
              </w:rPr>
              <w:t>50</w:t>
            </w:r>
          </w:p>
        </w:tc>
        <w:tc>
          <w:tcPr>
            <w:tcW w:w="1232" w:type="dxa"/>
            <w:tcBorders>
              <w:tl2br w:val="nil"/>
              <w:tr2bl w:val="nil"/>
            </w:tcBorders>
            <w:vAlign w:val="center"/>
          </w:tcPr>
          <w:p w14:paraId="084B7A9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0.02</w:t>
            </w:r>
          </w:p>
        </w:tc>
        <w:tc>
          <w:tcPr>
            <w:tcW w:w="1570" w:type="dxa"/>
            <w:vMerge w:val="restart"/>
            <w:tcBorders>
              <w:tl2br w:val="nil"/>
              <w:tr2bl w:val="nil"/>
            </w:tcBorders>
            <w:vAlign w:val="center"/>
          </w:tcPr>
          <w:p w14:paraId="33ABDD04">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19EB34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2EB1F73F">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3BA2F33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0.02</w:t>
            </w:r>
          </w:p>
        </w:tc>
        <w:tc>
          <w:tcPr>
            <w:tcW w:w="1570" w:type="dxa"/>
            <w:vMerge w:val="continue"/>
            <w:tcBorders>
              <w:tl2br w:val="nil"/>
              <w:tr2bl w:val="nil"/>
            </w:tcBorders>
            <w:vAlign w:val="center"/>
          </w:tcPr>
          <w:p w14:paraId="2A9501CD">
            <w:pPr>
              <w:jc w:val="center"/>
              <w:rPr>
                <w:rFonts w:hint="eastAsia" w:ascii="宋体" w:hAnsi="宋体" w:eastAsia="宋体" w:cs="宋体"/>
                <w:sz w:val="21"/>
                <w:szCs w:val="24"/>
                <w:lang w:val="en-US" w:eastAsia="zh-CN"/>
              </w:rPr>
            </w:pPr>
          </w:p>
        </w:tc>
      </w:tr>
      <w:tr w14:paraId="385F7D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44C4452A">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罐区仓库</w:t>
            </w:r>
          </w:p>
        </w:tc>
        <w:tc>
          <w:tcPr>
            <w:tcW w:w="1984" w:type="dxa"/>
            <w:tcBorders>
              <w:tl2br w:val="nil"/>
              <w:tr2bl w:val="nil"/>
            </w:tcBorders>
            <w:vAlign w:val="center"/>
          </w:tcPr>
          <w:p w14:paraId="30F4F76A">
            <w:pPr>
              <w:keepNext w:val="0"/>
              <w:keepLines w:val="0"/>
              <w:widowControl/>
              <w:suppressLineNumbers w:val="0"/>
              <w:jc w:val="center"/>
              <w:rPr>
                <w:rFonts w:hint="eastAsia" w:ascii="Times New Roman" w:hAnsi="Times New Roman" w:eastAsia="宋体"/>
                <w:b w:val="0"/>
                <w:bCs/>
                <w:sz w:val="21"/>
                <w:lang w:val="en-US" w:eastAsia="zh-CN"/>
              </w:rPr>
            </w:pPr>
            <w:r>
              <w:rPr>
                <w:rFonts w:hint="eastAsia" w:eastAsia="宋体" w:cs="Times New Roman"/>
                <w:sz w:val="21"/>
                <w:szCs w:val="21"/>
                <w:lang w:val="en-US" w:eastAsia="zh-CN"/>
              </w:rPr>
              <w:t>氧气</w:t>
            </w:r>
          </w:p>
        </w:tc>
        <w:tc>
          <w:tcPr>
            <w:tcW w:w="1437" w:type="dxa"/>
            <w:tcBorders>
              <w:tl2br w:val="nil"/>
              <w:tr2bl w:val="nil"/>
            </w:tcBorders>
            <w:vAlign w:val="center"/>
          </w:tcPr>
          <w:p w14:paraId="0132CF28">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0.75</w:t>
            </w:r>
          </w:p>
        </w:tc>
        <w:tc>
          <w:tcPr>
            <w:tcW w:w="1300" w:type="dxa"/>
            <w:tcBorders>
              <w:tl2br w:val="nil"/>
              <w:tr2bl w:val="nil"/>
            </w:tcBorders>
            <w:vAlign w:val="center"/>
          </w:tcPr>
          <w:p w14:paraId="26CCD3D5">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342701E1">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0.075</w:t>
            </w:r>
          </w:p>
        </w:tc>
        <w:tc>
          <w:tcPr>
            <w:tcW w:w="1570" w:type="dxa"/>
            <w:vMerge w:val="restart"/>
            <w:tcBorders>
              <w:tl2br w:val="nil"/>
              <w:tr2bl w:val="nil"/>
            </w:tcBorders>
            <w:vAlign w:val="center"/>
          </w:tcPr>
          <w:p w14:paraId="18C3AE4F">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0337FD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57E3542">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AC36668">
            <w:pPr>
              <w:spacing w:line="240" w:lineRule="auto"/>
              <w:ind w:firstLine="0" w:firstLineChars="0"/>
              <w:jc w:val="center"/>
              <w:rPr>
                <w:rFonts w:hint="eastAsia" w:ascii="Times New Roman" w:hAnsi="Times New Roman"/>
                <w:b w:val="0"/>
                <w:bCs/>
                <w:sz w:val="21"/>
                <w:lang w:val="en-US" w:eastAsia="zh-CN"/>
              </w:rPr>
            </w:pPr>
            <w:r>
              <w:rPr>
                <w:rFonts w:hint="eastAsia" w:eastAsia="宋体" w:cs="Times New Roman"/>
                <w:sz w:val="21"/>
                <w:szCs w:val="21"/>
                <w:lang w:val="en-US" w:eastAsia="zh-CN"/>
              </w:rPr>
              <w:t>乙炔</w:t>
            </w:r>
          </w:p>
        </w:tc>
        <w:tc>
          <w:tcPr>
            <w:tcW w:w="1437" w:type="dxa"/>
            <w:tcBorders>
              <w:tl2br w:val="nil"/>
              <w:tr2bl w:val="nil"/>
            </w:tcBorders>
            <w:vAlign w:val="center"/>
          </w:tcPr>
          <w:p w14:paraId="678C6062">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0.75</w:t>
            </w:r>
          </w:p>
        </w:tc>
        <w:tc>
          <w:tcPr>
            <w:tcW w:w="1300" w:type="dxa"/>
            <w:tcBorders>
              <w:tl2br w:val="nil"/>
              <w:tr2bl w:val="nil"/>
            </w:tcBorders>
            <w:vAlign w:val="center"/>
          </w:tcPr>
          <w:p w14:paraId="4C8F4B0E">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0D8D13F8">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0.075</w:t>
            </w:r>
          </w:p>
        </w:tc>
        <w:tc>
          <w:tcPr>
            <w:tcW w:w="1570" w:type="dxa"/>
            <w:vMerge w:val="continue"/>
            <w:tcBorders>
              <w:tl2br w:val="nil"/>
              <w:tr2bl w:val="nil"/>
            </w:tcBorders>
            <w:vAlign w:val="center"/>
          </w:tcPr>
          <w:p w14:paraId="2F898D03">
            <w:pPr>
              <w:jc w:val="center"/>
              <w:rPr>
                <w:rFonts w:hint="eastAsia" w:ascii="宋体" w:hAnsi="宋体" w:eastAsia="宋体" w:cs="宋体"/>
                <w:sz w:val="21"/>
                <w:szCs w:val="24"/>
                <w:lang w:val="en-US" w:eastAsia="zh-CN"/>
              </w:rPr>
            </w:pPr>
          </w:p>
        </w:tc>
      </w:tr>
      <w:tr w14:paraId="1DFF21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0D17B05">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1A4DFE68">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0.15</w:t>
            </w:r>
          </w:p>
        </w:tc>
        <w:tc>
          <w:tcPr>
            <w:tcW w:w="1570" w:type="dxa"/>
            <w:vMerge w:val="continue"/>
            <w:tcBorders>
              <w:tl2br w:val="nil"/>
              <w:tr2bl w:val="nil"/>
            </w:tcBorders>
            <w:vAlign w:val="center"/>
          </w:tcPr>
          <w:p w14:paraId="7A083B9C">
            <w:pPr>
              <w:jc w:val="center"/>
              <w:rPr>
                <w:rFonts w:hint="eastAsia" w:ascii="宋体" w:hAnsi="宋体" w:eastAsia="宋体" w:cs="宋体"/>
                <w:sz w:val="21"/>
                <w:szCs w:val="24"/>
              </w:rPr>
            </w:pPr>
          </w:p>
        </w:tc>
      </w:tr>
      <w:tr w14:paraId="25AAEA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tcBorders>
              <w:tl2br w:val="nil"/>
              <w:tr2bl w:val="nil"/>
            </w:tcBorders>
            <w:vAlign w:val="center"/>
          </w:tcPr>
          <w:p w14:paraId="7F0F147F">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60B2B9B9">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废活性炭</w:t>
            </w:r>
          </w:p>
        </w:tc>
        <w:tc>
          <w:tcPr>
            <w:tcW w:w="1437" w:type="dxa"/>
            <w:tcBorders>
              <w:tl2br w:val="nil"/>
              <w:tr2bl w:val="nil"/>
            </w:tcBorders>
            <w:vAlign w:val="center"/>
          </w:tcPr>
          <w:p w14:paraId="15699408">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3F7AAF6C">
            <w:pPr>
              <w:pStyle w:val="140"/>
              <w:spacing w:before="0"/>
              <w:ind w:left="0" w:right="0"/>
              <w:rPr>
                <w:rFonts w:hint="default" w:ascii="Times New Roman" w:eastAsia="宋体"/>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5C61CD91">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0.04</w:t>
            </w:r>
          </w:p>
        </w:tc>
        <w:tc>
          <w:tcPr>
            <w:tcW w:w="1570" w:type="dxa"/>
            <w:vMerge w:val="continue"/>
            <w:tcBorders>
              <w:tl2br w:val="nil"/>
              <w:tr2bl w:val="nil"/>
            </w:tcBorders>
            <w:vAlign w:val="center"/>
          </w:tcPr>
          <w:p w14:paraId="391A34EA">
            <w:pPr>
              <w:jc w:val="center"/>
              <w:rPr>
                <w:sz w:val="2"/>
                <w:szCs w:val="2"/>
              </w:rPr>
            </w:pPr>
          </w:p>
        </w:tc>
      </w:tr>
      <w:tr w14:paraId="5C0257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3E9350CD">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5FECD179">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0.04</w:t>
            </w:r>
          </w:p>
        </w:tc>
        <w:tc>
          <w:tcPr>
            <w:tcW w:w="1570" w:type="dxa"/>
            <w:vMerge w:val="continue"/>
            <w:tcBorders>
              <w:tl2br w:val="nil"/>
              <w:tr2bl w:val="nil"/>
            </w:tcBorders>
            <w:vAlign w:val="center"/>
          </w:tcPr>
          <w:p w14:paraId="6602ACF2">
            <w:pPr>
              <w:jc w:val="center"/>
              <w:rPr>
                <w:sz w:val="2"/>
                <w:szCs w:val="2"/>
              </w:rPr>
            </w:pPr>
          </w:p>
        </w:tc>
      </w:tr>
    </w:tbl>
    <w:p w14:paraId="5C13964C">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p w14:paraId="3B0E967A">
      <w:pPr>
        <w:pStyle w:val="13"/>
        <w:spacing w:before="0" w:after="0" w:line="500" w:lineRule="exact"/>
        <w:ind w:left="0" w:right="0" w:firstLine="480" w:firstLineChars="200"/>
        <w:jc w:val="both"/>
        <w:rPr>
          <w:rFonts w:eastAsia="宋体"/>
        </w:rPr>
      </w:pPr>
      <w:r>
        <w:rPr>
          <w:rFonts w:eastAsia="宋体"/>
          <w:spacing w:val="0"/>
        </w:rPr>
        <w:t>根据《企业事业单位突发环境事件应急预案评审工作指南》对于数量大于临界量的，应辨识重要环境风险单元。表</w:t>
      </w:r>
      <w:r>
        <w:rPr>
          <w:rFonts w:ascii="Times New Roman" w:eastAsia="宋体"/>
        </w:rPr>
        <w:t>3-</w:t>
      </w:r>
      <w:r>
        <w:rPr>
          <w:rFonts w:hint="eastAsia" w:eastAsia="宋体"/>
          <w:lang w:val="en-US" w:eastAsia="zh-CN"/>
        </w:rPr>
        <w:t>10</w:t>
      </w:r>
      <w:r>
        <w:rPr>
          <w:rFonts w:eastAsia="宋体"/>
          <w:spacing w:val="0"/>
        </w:rPr>
        <w:t>中企业存在环境风险的</w:t>
      </w:r>
      <w:r>
        <w:rPr>
          <w:rFonts w:hint="eastAsia" w:eastAsia="宋体"/>
          <w:spacing w:val="0"/>
          <w:lang w:val="en-US" w:eastAsia="zh-CN"/>
        </w:rPr>
        <w:t>油漆仓库、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p>
    <w:p w14:paraId="2CCDF869">
      <w:pPr>
        <w:snapToGrid w:val="0"/>
        <w:spacing w:line="500" w:lineRule="exact"/>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9</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公司环境风险辨识清单</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62F87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4FD35A72">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37F0CB6A">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风险单元</w:t>
            </w:r>
          </w:p>
        </w:tc>
        <w:tc>
          <w:tcPr>
            <w:tcW w:w="1215" w:type="pct"/>
            <w:vAlign w:val="center"/>
          </w:tcPr>
          <w:p w14:paraId="1CAE3D7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涉及风险工艺或设备</w:t>
            </w:r>
          </w:p>
        </w:tc>
        <w:tc>
          <w:tcPr>
            <w:tcW w:w="1073" w:type="pct"/>
            <w:vAlign w:val="center"/>
          </w:tcPr>
          <w:p w14:paraId="6054FC26">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典型事件情景</w:t>
            </w:r>
          </w:p>
        </w:tc>
        <w:tc>
          <w:tcPr>
            <w:tcW w:w="1188" w:type="pct"/>
            <w:vAlign w:val="center"/>
          </w:tcPr>
          <w:p w14:paraId="249977F6">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事件级别</w:t>
            </w:r>
          </w:p>
        </w:tc>
      </w:tr>
      <w:tr w14:paraId="2D398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A915020">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3D3E00E5">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危废暂存点</w:t>
            </w:r>
          </w:p>
        </w:tc>
        <w:tc>
          <w:tcPr>
            <w:tcW w:w="1215" w:type="pct"/>
            <w:vAlign w:val="center"/>
          </w:tcPr>
          <w:p w14:paraId="14E25442">
            <w:pPr>
              <w:keepNext w:val="0"/>
              <w:keepLines w:val="0"/>
              <w:widowControl/>
              <w:suppressLineNumbers w:val="0"/>
              <w:ind w:firstLine="720" w:firstLineChars="300"/>
              <w:jc w:val="left"/>
              <w:rPr>
                <w:rFonts w:hint="default" w:ascii="宋体" w:hAnsi="宋体" w:eastAsia="宋体" w:cs="宋体"/>
                <w:color w:val="auto"/>
                <w:kern w:val="2"/>
                <w:sz w:val="21"/>
                <w:szCs w:val="24"/>
                <w:lang w:val="en-US" w:eastAsia="zh-CN" w:bidi="ar-SA"/>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111DD25D">
            <w:pPr>
              <w:pStyle w:val="140"/>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危废暂存点有机溶剂泄漏、火灾引发次生/伴生C0污染物排放</w:t>
            </w:r>
          </w:p>
        </w:tc>
        <w:tc>
          <w:tcPr>
            <w:tcW w:w="1188" w:type="pct"/>
            <w:vAlign w:val="center"/>
          </w:tcPr>
          <w:p w14:paraId="5638BD7E">
            <w:pPr>
              <w:spacing w:beforeLines="30" w:afterLines="30"/>
              <w:jc w:val="center"/>
              <w:rPr>
                <w:rFonts w:hint="default" w:ascii="Times New Roman" w:hAnsi="Times New Roman" w:eastAsia="宋体" w:cs="Times New Roman"/>
                <w:color w:val="auto"/>
                <w:sz w:val="21"/>
                <w:szCs w:val="21"/>
              </w:rPr>
            </w:pPr>
            <w:r>
              <w:rPr>
                <w:rFonts w:hint="eastAsia" w:eastAsia="宋体" w:cs="Times New Roman"/>
                <w:color w:val="auto"/>
                <w:sz w:val="21"/>
                <w:szCs w:val="21"/>
                <w:lang w:val="en-US" w:eastAsia="zh-CN"/>
              </w:rPr>
              <w:t>车间级</w:t>
            </w:r>
          </w:p>
        </w:tc>
      </w:tr>
      <w:tr w14:paraId="25BBD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B4BD3B3">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vAlign w:val="center"/>
          </w:tcPr>
          <w:p w14:paraId="1D5CAFEC">
            <w:pPr>
              <w:pStyle w:val="247"/>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水性漆仓库</w:t>
            </w:r>
          </w:p>
        </w:tc>
        <w:tc>
          <w:tcPr>
            <w:tcW w:w="1215" w:type="pct"/>
            <w:vAlign w:val="center"/>
          </w:tcPr>
          <w:p w14:paraId="28102D11">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3338B70F">
            <w:pPr>
              <w:pStyle w:val="140"/>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水性漆泄漏、火灾引发次生/伴生CO污染物排放</w:t>
            </w:r>
          </w:p>
        </w:tc>
        <w:tc>
          <w:tcPr>
            <w:tcW w:w="1188" w:type="pct"/>
            <w:vAlign w:val="center"/>
          </w:tcPr>
          <w:p w14:paraId="67098CF2">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r w14:paraId="647B0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16DA246B">
            <w:pPr>
              <w:spacing w:beforeLines="30" w:afterLines="3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w:t>
            </w:r>
          </w:p>
        </w:tc>
        <w:tc>
          <w:tcPr>
            <w:tcW w:w="1065" w:type="pct"/>
            <w:vAlign w:val="center"/>
          </w:tcPr>
          <w:p w14:paraId="2BCE610F">
            <w:pPr>
              <w:pStyle w:val="247"/>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罐区仓库</w:t>
            </w:r>
          </w:p>
        </w:tc>
        <w:tc>
          <w:tcPr>
            <w:tcW w:w="1215" w:type="pct"/>
            <w:vAlign w:val="center"/>
          </w:tcPr>
          <w:p w14:paraId="3549AFC2">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5D8948C7">
            <w:pPr>
              <w:pStyle w:val="140"/>
              <w:spacing w:before="91"/>
              <w:ind w:left="26" w:leftChars="0"/>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氧气、乙炔泄漏、火灾引发次生/伴生CO污染物排放</w:t>
            </w:r>
          </w:p>
        </w:tc>
        <w:tc>
          <w:tcPr>
            <w:tcW w:w="1188" w:type="pct"/>
            <w:vAlign w:val="center"/>
          </w:tcPr>
          <w:p w14:paraId="736C7DE4">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bl>
    <w:p w14:paraId="4E738469"/>
    <w:p w14:paraId="0375521C">
      <w:pPr>
        <w:pStyle w:val="4"/>
        <w:adjustRightInd w:val="0"/>
        <w:snapToGrid w:val="0"/>
        <w:spacing w:line="480" w:lineRule="exact"/>
        <w:rPr>
          <w:rFonts w:hint="default" w:ascii="Times New Roman" w:hAnsi="Times New Roman" w:eastAsia="宋体" w:cs="Times New Roman"/>
          <w:sz w:val="24"/>
          <w:szCs w:val="24"/>
        </w:rPr>
      </w:pPr>
      <w:bookmarkStart w:id="86" w:name="_Toc32620"/>
      <w:bookmarkStart w:id="87" w:name="_Toc18985"/>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生产工艺情况</w:t>
      </w:r>
      <w:bookmarkEnd w:id="85"/>
      <w:bookmarkEnd w:id="86"/>
      <w:bookmarkEnd w:id="87"/>
    </w:p>
    <w:p w14:paraId="3F8E5BB8">
      <w:pPr>
        <w:pStyle w:val="2"/>
        <w:adjustRightInd w:val="0"/>
        <w:snapToGrid w:val="0"/>
        <w:spacing w:line="480" w:lineRule="exact"/>
        <w:rPr>
          <w:rFonts w:hint="default" w:ascii="Times New Roman" w:hAnsi="Times New Roman" w:eastAsia="宋体" w:cs="Times New Roman"/>
        </w:rPr>
      </w:pPr>
      <w:bookmarkStart w:id="88" w:name="_Toc20743"/>
      <w:bookmarkStart w:id="89" w:name="_Toc32524"/>
      <w:bookmarkStart w:id="90" w:name="_Toc11684"/>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.1生产工艺简介</w:t>
      </w:r>
      <w:bookmarkEnd w:id="88"/>
      <w:bookmarkEnd w:id="89"/>
      <w:bookmarkEnd w:id="90"/>
    </w:p>
    <w:p w14:paraId="7D0C2FD3">
      <w:pPr>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项目生产工艺流程图见图3-2</w:t>
      </w:r>
      <w:r>
        <w:rPr>
          <w:rFonts w:hint="eastAsia" w:cs="Times New Roman" w:eastAsiaTheme="minorEastAsia"/>
          <w:b w:val="0"/>
          <w:bCs/>
          <w:color w:val="auto"/>
          <w:sz w:val="24"/>
          <w:szCs w:val="24"/>
          <w:highlight w:val="none"/>
          <w:lang w:val="en-US" w:eastAsia="zh-CN"/>
        </w:rPr>
        <w:t>、3-4</w:t>
      </w:r>
      <w:r>
        <w:rPr>
          <w:rFonts w:hint="eastAsia" w:ascii="Times New Roman" w:hAnsi="Times New Roman" w:cs="Times New Roman" w:eastAsiaTheme="minorEastAsia"/>
          <w:b w:val="0"/>
          <w:bCs/>
          <w:color w:val="auto"/>
          <w:sz w:val="24"/>
          <w:szCs w:val="24"/>
          <w:highlight w:val="none"/>
          <w:lang w:val="en-US" w:eastAsia="zh-CN"/>
        </w:rPr>
        <w:t>。</w:t>
      </w:r>
    </w:p>
    <w:p w14:paraId="478A5D8D">
      <w:pPr>
        <w:pStyle w:val="2"/>
        <w:jc w:val="center"/>
        <w:rPr>
          <w:rFonts w:hint="eastAsia" w:eastAsia="仿宋_GB2312"/>
          <w:lang w:eastAsia="zh-CN"/>
        </w:rPr>
      </w:pPr>
      <w:bookmarkStart w:id="91" w:name="_Toc11213"/>
      <w:r>
        <w:rPr>
          <w:rFonts w:hint="eastAsia" w:eastAsia="仿宋_GB2312"/>
          <w:lang w:eastAsia="zh-CN"/>
        </w:rPr>
        <w:drawing>
          <wp:inline distT="0" distB="0" distL="114300" distR="114300">
            <wp:extent cx="5092065" cy="2687320"/>
            <wp:effectExtent l="0" t="0" r="17780" b="13335"/>
            <wp:docPr id="2" name="图片 2" descr="04f96e8a4682404a8b8b00561224b5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f96e8a4682404a8b8b00561224b56e"/>
                    <pic:cNvPicPr>
                      <a:picLocks noChangeAspect="1"/>
                    </pic:cNvPicPr>
                  </pic:nvPicPr>
                  <pic:blipFill>
                    <a:blip r:embed="rId17"/>
                    <a:srcRect t="43434" b="26880"/>
                    <a:stretch>
                      <a:fillRect/>
                    </a:stretch>
                  </pic:blipFill>
                  <pic:spPr>
                    <a:xfrm rot="16200000">
                      <a:off x="0" y="0"/>
                      <a:ext cx="5092065" cy="2687320"/>
                    </a:xfrm>
                    <a:prstGeom prst="rect">
                      <a:avLst/>
                    </a:prstGeom>
                  </pic:spPr>
                </pic:pic>
              </a:graphicData>
            </a:graphic>
          </wp:inline>
        </w:drawing>
      </w:r>
    </w:p>
    <w:p w14:paraId="7E84230B">
      <w:pPr>
        <w:pStyle w:val="13"/>
        <w:spacing w:before="0" w:after="0" w:line="500" w:lineRule="exact"/>
        <w:ind w:left="0" w:right="0" w:firstLine="3132" w:firstLineChars="1300"/>
        <w:jc w:val="both"/>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图</w:t>
      </w:r>
      <w:r>
        <w:rPr>
          <w:rFonts w:hint="eastAsia" w:eastAsia="宋体" w:cs="Times New Roman"/>
          <w:b/>
          <w:bCs/>
          <w:color w:val="auto"/>
          <w:kern w:val="0"/>
          <w:sz w:val="24"/>
          <w:szCs w:val="24"/>
          <w:highlight w:val="none"/>
          <w:lang w:val="en-US" w:eastAsia="zh-CN"/>
        </w:rPr>
        <w:t>3-2项目</w:t>
      </w:r>
      <w:r>
        <w:rPr>
          <w:rFonts w:hint="eastAsia" w:ascii="Times New Roman" w:hAnsi="Times New Roman" w:eastAsia="宋体" w:cs="Times New Roman"/>
          <w:b/>
          <w:bCs/>
          <w:color w:val="auto"/>
          <w:kern w:val="0"/>
          <w:sz w:val="24"/>
          <w:szCs w:val="24"/>
          <w:highlight w:val="none"/>
          <w:lang w:val="en-US" w:eastAsia="zh-CN"/>
        </w:rPr>
        <w:t>工艺流程图</w:t>
      </w:r>
    </w:p>
    <w:p w14:paraId="7FC98757">
      <w:pPr>
        <w:rPr>
          <w:rFonts w:hint="eastAsia" w:ascii="Times New Roman" w:hAnsi="Times New Roman" w:eastAsia="宋体" w:cs="Times New Roman"/>
          <w:b/>
          <w:bCs/>
          <w:color w:val="auto"/>
          <w:kern w:val="0"/>
          <w:sz w:val="24"/>
          <w:szCs w:val="24"/>
          <w:highlight w:val="none"/>
          <w:lang w:val="en-US" w:eastAsia="zh-CN"/>
        </w:rPr>
      </w:pPr>
    </w:p>
    <w:p w14:paraId="180E5F0C">
      <w:pPr>
        <w:pStyle w:val="5"/>
        <w:spacing w:line="360" w:lineRule="auto"/>
        <w:ind w:firstLine="482"/>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工艺流程说明：</w:t>
      </w:r>
    </w:p>
    <w:p w14:paraId="0970BB26">
      <w:pPr>
        <w:pStyle w:val="5"/>
        <w:spacing w:line="360" w:lineRule="auto"/>
        <w:ind w:left="0" w:leftChars="0" w:firstLine="0" w:firstLine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1、</w:t>
      </w:r>
      <w:r>
        <w:rPr>
          <w:rFonts w:hint="eastAsia" w:eastAsia="宋体" w:cs="Times New Roman"/>
          <w:kern w:val="0"/>
          <w:sz w:val="24"/>
          <w:szCs w:val="24"/>
          <w:lang w:val="en-US" w:eastAsia="zh-CN" w:bidi="ar-SA"/>
        </w:rPr>
        <w:t>下料：将外购的原材料按需要使用切割机、剪板机等进行切割裁剪。在该过程中有边角料（S1）产生。</w:t>
      </w:r>
    </w:p>
    <w:p w14:paraId="67893FE4">
      <w:pPr>
        <w:pStyle w:val="5"/>
        <w:spacing w:line="360" w:lineRule="auto"/>
        <w:ind w:left="0" w:leftChars="0" w:firstLine="0" w:firstLine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2、精</w:t>
      </w:r>
      <w:r>
        <w:rPr>
          <w:rFonts w:hint="eastAsia" w:eastAsia="宋体" w:cs="Times New Roman"/>
          <w:kern w:val="0"/>
          <w:sz w:val="24"/>
          <w:szCs w:val="24"/>
          <w:lang w:val="en-US" w:eastAsia="zh-CN" w:bidi="ar-SA"/>
        </w:rPr>
        <w:t>加工</w:t>
      </w:r>
      <w:r>
        <w:rPr>
          <w:rFonts w:hint="default" w:ascii="Times New Roman" w:hAnsi="Times New Roman" w:eastAsia="宋体" w:cs="Times New Roman"/>
          <w:kern w:val="0"/>
          <w:sz w:val="24"/>
          <w:szCs w:val="24"/>
          <w:lang w:val="en-US" w:eastAsia="zh-CN" w:bidi="ar-SA"/>
        </w:rPr>
        <w:t>:</w:t>
      </w:r>
      <w:r>
        <w:rPr>
          <w:rFonts w:hint="eastAsia" w:eastAsia="宋体" w:cs="Times New Roman"/>
          <w:kern w:val="0"/>
          <w:sz w:val="24"/>
          <w:szCs w:val="24"/>
          <w:lang w:val="en-US" w:eastAsia="zh-CN" w:bidi="ar-SA"/>
        </w:rPr>
        <w:t>对下料后的原材料进行车、刨、钻等加工</w:t>
      </w:r>
      <w:r>
        <w:rPr>
          <w:rFonts w:hint="default" w:ascii="Times New Roman" w:hAnsi="Times New Roman" w:eastAsia="宋体" w:cs="Times New Roman"/>
          <w:kern w:val="0"/>
          <w:sz w:val="24"/>
          <w:szCs w:val="24"/>
          <w:lang w:val="en-US" w:eastAsia="zh-CN" w:bidi="ar-SA"/>
        </w:rPr>
        <w:t>。</w:t>
      </w:r>
      <w:r>
        <w:rPr>
          <w:rFonts w:hint="eastAsia" w:eastAsia="宋体" w:cs="Times New Roman"/>
          <w:kern w:val="0"/>
          <w:sz w:val="24"/>
          <w:szCs w:val="24"/>
          <w:lang w:val="en-US" w:eastAsia="zh-CN" w:bidi="ar-SA"/>
        </w:rPr>
        <w:t>在精加工工序有边角料（S2）产生。</w:t>
      </w:r>
    </w:p>
    <w:p w14:paraId="4B6CF889">
      <w:pPr>
        <w:pStyle w:val="5"/>
        <w:numPr>
          <w:ilvl w:val="0"/>
          <w:numId w:val="3"/>
        </w:numPr>
        <w:spacing w:line="360" w:lineRule="auto"/>
        <w:ind w:left="0" w:leftChars="0" w:firstLine="0" w:firstLineChars="0"/>
        <w:rPr>
          <w:rFonts w:hint="default" w:ascii="Times New Roman" w:hAnsi="Times New Roman" w:eastAsia="宋体" w:cs="Times New Roman"/>
          <w:kern w:val="0"/>
          <w:sz w:val="24"/>
          <w:szCs w:val="24"/>
          <w:lang w:val="en-US" w:eastAsia="zh-CN" w:bidi="ar-SA"/>
        </w:rPr>
      </w:pPr>
      <w:r>
        <w:rPr>
          <w:rFonts w:hint="eastAsia" w:eastAsia="宋体" w:cs="Times New Roman"/>
          <w:kern w:val="0"/>
          <w:sz w:val="24"/>
          <w:szCs w:val="24"/>
          <w:lang w:val="en-US" w:eastAsia="zh-CN" w:bidi="ar-SA"/>
        </w:rPr>
        <w:t>焊接、组装</w:t>
      </w:r>
      <w:r>
        <w:rPr>
          <w:rFonts w:hint="default" w:ascii="Times New Roman" w:hAnsi="Times New Roman" w:eastAsia="宋体" w:cs="Times New Roman"/>
          <w:kern w:val="0"/>
          <w:sz w:val="24"/>
          <w:szCs w:val="24"/>
          <w:lang w:val="en-US" w:eastAsia="zh-CN" w:bidi="ar-SA"/>
        </w:rPr>
        <w:t>:</w:t>
      </w:r>
      <w:r>
        <w:rPr>
          <w:rFonts w:hint="eastAsia" w:eastAsia="宋体" w:cs="Times New Roman"/>
          <w:kern w:val="0"/>
          <w:sz w:val="24"/>
          <w:szCs w:val="24"/>
          <w:lang w:val="en-US" w:eastAsia="zh-CN" w:bidi="ar-SA"/>
        </w:rPr>
        <w:t>将经过精加工好的材料进行焊接组装，焊接使用气焊。在焊接工序有焊接烟尘产生。</w:t>
      </w:r>
    </w:p>
    <w:p w14:paraId="203D61E3">
      <w:pPr>
        <w:pStyle w:val="5"/>
        <w:numPr>
          <w:ilvl w:val="0"/>
          <w:numId w:val="0"/>
        </w:numPr>
        <w:spacing w:line="360" w:lineRule="auto"/>
        <w:ind w:left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4、</w:t>
      </w:r>
      <w:r>
        <w:rPr>
          <w:rFonts w:hint="eastAsia" w:eastAsia="宋体" w:cs="Times New Roman"/>
          <w:kern w:val="0"/>
          <w:sz w:val="24"/>
          <w:szCs w:val="24"/>
          <w:lang w:val="en-US" w:eastAsia="zh-CN" w:bidi="ar-SA"/>
        </w:rPr>
        <w:t>喷漆、晾干</w:t>
      </w:r>
      <w:r>
        <w:rPr>
          <w:rFonts w:hint="default" w:ascii="Times New Roman" w:hAnsi="Times New Roman" w:eastAsia="宋体" w:cs="Times New Roman"/>
          <w:kern w:val="0"/>
          <w:sz w:val="24"/>
          <w:szCs w:val="24"/>
          <w:lang w:val="en-US" w:eastAsia="zh-CN" w:bidi="ar-SA"/>
        </w:rPr>
        <w:t>:</w:t>
      </w:r>
      <w:r>
        <w:rPr>
          <w:rFonts w:hint="eastAsia" w:eastAsia="宋体" w:cs="Times New Roman"/>
          <w:kern w:val="0"/>
          <w:sz w:val="24"/>
          <w:szCs w:val="24"/>
          <w:lang w:val="en-US" w:eastAsia="zh-CN" w:bidi="ar-SA"/>
        </w:rPr>
        <w:t>使用水性漆对需要喷涂的设备表面进行喷涂，此工序产生喷漆废气（G2），因设备基本都较大，晾干在喷漆房内进行，此工序产生晾干废气（G3）。</w:t>
      </w:r>
    </w:p>
    <w:p w14:paraId="1D985D90">
      <w:pPr>
        <w:pStyle w:val="5"/>
        <w:spacing w:line="360" w:lineRule="auto"/>
        <w:ind w:left="0" w:leftChars="0" w:firstLine="0" w:firstLine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5、</w:t>
      </w:r>
      <w:r>
        <w:rPr>
          <w:rFonts w:hint="eastAsia" w:eastAsia="宋体" w:cs="Times New Roman"/>
          <w:kern w:val="0"/>
          <w:sz w:val="24"/>
          <w:szCs w:val="24"/>
          <w:lang w:val="en-US" w:eastAsia="zh-CN" w:bidi="ar-SA"/>
        </w:rPr>
        <w:t>调试</w:t>
      </w:r>
      <w:r>
        <w:rPr>
          <w:rFonts w:hint="default" w:ascii="Times New Roman" w:hAnsi="Times New Roman" w:eastAsia="宋体" w:cs="Times New Roman"/>
          <w:kern w:val="0"/>
          <w:sz w:val="24"/>
          <w:szCs w:val="24"/>
          <w:lang w:val="en-US" w:eastAsia="zh-CN" w:bidi="ar-SA"/>
        </w:rPr>
        <w:t>:</w:t>
      </w:r>
      <w:r>
        <w:rPr>
          <w:rFonts w:hint="eastAsia" w:eastAsia="宋体" w:cs="Times New Roman"/>
          <w:kern w:val="0"/>
          <w:sz w:val="24"/>
          <w:szCs w:val="24"/>
          <w:lang w:val="en-US" w:eastAsia="zh-CN" w:bidi="ar-SA"/>
        </w:rPr>
        <w:t>外出调试</w:t>
      </w:r>
    </w:p>
    <w:p w14:paraId="2E7610FD">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000000"/>
          <w:sz w:val="24"/>
          <w:szCs w:val="24"/>
        </w:rPr>
      </w:pPr>
      <w:bookmarkStart w:id="92" w:name="_Toc3593"/>
      <w:bookmarkStart w:id="93" w:name="_Toc10285"/>
      <w:r>
        <w:rPr>
          <w:rFonts w:hint="default" w:ascii="Times New Roman" w:hAnsi="Times New Roman" w:eastAsia="宋体" w:cs="Times New Roman"/>
          <w:color w:val="000000"/>
          <w:sz w:val="24"/>
          <w:szCs w:val="24"/>
        </w:rPr>
        <w:t>10、包装：将组装好的产品进行包装，包装好入成品库。</w:t>
      </w:r>
    </w:p>
    <w:p w14:paraId="7105A132">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.2生产设备</w:t>
      </w:r>
      <w:bookmarkEnd w:id="91"/>
      <w:bookmarkEnd w:id="92"/>
      <w:bookmarkEnd w:id="93"/>
    </w:p>
    <w:p w14:paraId="76B6D5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2</w:t>
      </w:r>
      <w:r>
        <w:rPr>
          <w:rFonts w:hint="default" w:ascii="Times New Roman" w:hAnsi="Times New Roman" w:eastAsia="宋体" w:cs="Times New Roman"/>
          <w:kern w:val="0"/>
        </w:rPr>
        <w:t>。</w:t>
      </w:r>
    </w:p>
    <w:p w14:paraId="72FD63E7">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eastAsia" w:eastAsia="宋体" w:cs="Times New Roman"/>
          <w:b/>
          <w:lang w:val="en-US" w:eastAsia="zh-CN"/>
        </w:rPr>
        <w:t>13</w:t>
      </w:r>
      <w:r>
        <w:rPr>
          <w:rFonts w:hint="default" w:ascii="Times New Roman" w:hAnsi="Times New Roman" w:eastAsia="宋体" w:cs="Times New Roman"/>
          <w:b/>
        </w:rPr>
        <w:t>主要生产及公用设备统计表</w:t>
      </w:r>
    </w:p>
    <w:tbl>
      <w:tblPr>
        <w:tblStyle w:val="37"/>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89"/>
        <w:gridCol w:w="1000"/>
        <w:gridCol w:w="1988"/>
        <w:gridCol w:w="1305"/>
        <w:gridCol w:w="1350"/>
        <w:gridCol w:w="1162"/>
        <w:gridCol w:w="1393"/>
      </w:tblGrid>
      <w:tr w14:paraId="0D3F9B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89" w:type="dxa"/>
            <w:tcBorders>
              <w:tl2br w:val="nil"/>
              <w:tr2bl w:val="nil"/>
            </w:tcBorders>
            <w:shd w:val="clear" w:color="auto" w:fill="auto"/>
            <w:vAlign w:val="center"/>
          </w:tcPr>
          <w:p w14:paraId="53BE4CCB">
            <w:pPr>
              <w:pStyle w:val="250"/>
              <w:keepNext w:val="0"/>
              <w:keepLines w:val="0"/>
              <w:pageBreakBefore w:val="0"/>
              <w:kinsoku/>
              <w:wordWrap/>
              <w:overflowPunct/>
              <w:topLinePunct w:val="0"/>
              <w:autoSpaceDE/>
              <w:autoSpaceDN/>
              <w:bidi w:val="0"/>
              <w:spacing w:line="240" w:lineRule="auto"/>
              <w:textAlignment w:val="auto"/>
              <w:rPr>
                <w:rFonts w:eastAsiaTheme="minorEastAsia"/>
                <w:b/>
                <w:bCs w:val="0"/>
                <w:color w:val="000000" w:themeColor="text1"/>
                <w:kern w:val="0"/>
                <w:lang w:val="zh-CN"/>
                <w14:textFill>
                  <w14:solidFill>
                    <w14:schemeClr w14:val="tx1"/>
                  </w14:solidFill>
                </w14:textFill>
              </w:rPr>
            </w:pPr>
            <w:r>
              <w:rPr>
                <w:rFonts w:eastAsiaTheme="minorEastAsia"/>
                <w:b/>
                <w:bCs w:val="0"/>
                <w:color w:val="000000" w:themeColor="text1"/>
                <w:kern w:val="0"/>
                <w:lang w:val="zh-CN"/>
                <w14:textFill>
                  <w14:solidFill>
                    <w14:schemeClr w14:val="tx1"/>
                  </w14:solidFill>
                </w14:textFill>
              </w:rPr>
              <w:t>序号</w:t>
            </w:r>
          </w:p>
        </w:tc>
        <w:tc>
          <w:tcPr>
            <w:tcW w:w="1000" w:type="dxa"/>
            <w:tcBorders>
              <w:tl2br w:val="nil"/>
              <w:tr2bl w:val="nil"/>
            </w:tcBorders>
            <w:shd w:val="clear" w:color="auto" w:fill="auto"/>
            <w:vAlign w:val="center"/>
          </w:tcPr>
          <w:p w14:paraId="107428AF">
            <w:pPr>
              <w:pStyle w:val="250"/>
              <w:keepNext w:val="0"/>
              <w:keepLines w:val="0"/>
              <w:pageBreakBefore w:val="0"/>
              <w:kinsoku/>
              <w:wordWrap/>
              <w:overflowPunct/>
              <w:topLinePunct w:val="0"/>
              <w:autoSpaceDE/>
              <w:autoSpaceDN/>
              <w:bidi w:val="0"/>
              <w:spacing w:line="240" w:lineRule="auto"/>
              <w:textAlignment w:val="auto"/>
              <w:rPr>
                <w:rFonts w:hint="eastAsia" w:eastAsiaTheme="minorEastAsia"/>
                <w:b/>
                <w:bCs w:val="0"/>
                <w:color w:val="000000" w:themeColor="text1"/>
                <w:kern w:val="0"/>
                <w:lang w:val="en-US" w:eastAsia="zh-CN"/>
                <w14:textFill>
                  <w14:solidFill>
                    <w14:schemeClr w14:val="tx1"/>
                  </w14:solidFill>
                </w14:textFill>
              </w:rPr>
            </w:pPr>
            <w:r>
              <w:rPr>
                <w:rFonts w:hint="eastAsia" w:eastAsiaTheme="minorEastAsia"/>
                <w:b/>
                <w:bCs w:val="0"/>
                <w:color w:val="000000" w:themeColor="text1"/>
                <w:kern w:val="0"/>
                <w:lang w:val="en-US" w:eastAsia="zh-CN"/>
                <w14:textFill>
                  <w14:solidFill>
                    <w14:schemeClr w14:val="tx1"/>
                  </w14:solidFill>
                </w14:textFill>
              </w:rPr>
              <w:t>位置</w:t>
            </w:r>
          </w:p>
        </w:tc>
        <w:tc>
          <w:tcPr>
            <w:tcW w:w="1988" w:type="dxa"/>
            <w:tcBorders>
              <w:tl2br w:val="nil"/>
              <w:tr2bl w:val="nil"/>
            </w:tcBorders>
            <w:shd w:val="clear" w:color="auto" w:fill="auto"/>
            <w:vAlign w:val="center"/>
          </w:tcPr>
          <w:p w14:paraId="5FD1AE56">
            <w:pPr>
              <w:pStyle w:val="250"/>
              <w:keepNext w:val="0"/>
              <w:keepLines w:val="0"/>
              <w:pageBreakBefore w:val="0"/>
              <w:kinsoku/>
              <w:wordWrap/>
              <w:overflowPunct/>
              <w:topLinePunct w:val="0"/>
              <w:autoSpaceDE/>
              <w:autoSpaceDN/>
              <w:bidi w:val="0"/>
              <w:spacing w:line="240" w:lineRule="auto"/>
              <w:textAlignment w:val="auto"/>
              <w:rPr>
                <w:rFonts w:eastAsiaTheme="minorEastAsia"/>
                <w:b/>
                <w:bCs w:val="0"/>
                <w:color w:val="000000" w:themeColor="text1"/>
                <w:kern w:val="0"/>
                <w:lang w:val="zh-CN"/>
                <w14:textFill>
                  <w14:solidFill>
                    <w14:schemeClr w14:val="tx1"/>
                  </w14:solidFill>
                </w14:textFill>
              </w:rPr>
            </w:pPr>
            <w:r>
              <w:rPr>
                <w:rFonts w:eastAsiaTheme="minorEastAsia"/>
                <w:b/>
                <w:bCs w:val="0"/>
                <w:color w:val="000000" w:themeColor="text1"/>
                <w:kern w:val="0"/>
                <w:lang w:val="zh-CN"/>
                <w14:textFill>
                  <w14:solidFill>
                    <w14:schemeClr w14:val="tx1"/>
                  </w14:solidFill>
                </w14:textFill>
              </w:rPr>
              <w:t>名称</w:t>
            </w:r>
          </w:p>
        </w:tc>
        <w:tc>
          <w:tcPr>
            <w:tcW w:w="1305" w:type="dxa"/>
            <w:tcBorders>
              <w:tl2br w:val="nil"/>
              <w:tr2bl w:val="nil"/>
            </w:tcBorders>
            <w:shd w:val="clear" w:color="auto" w:fill="auto"/>
            <w:vAlign w:val="center"/>
          </w:tcPr>
          <w:p w14:paraId="57D40649">
            <w:pPr>
              <w:pStyle w:val="250"/>
              <w:keepNext w:val="0"/>
              <w:keepLines w:val="0"/>
              <w:pageBreakBefore w:val="0"/>
              <w:kinsoku/>
              <w:wordWrap/>
              <w:overflowPunct/>
              <w:topLinePunct w:val="0"/>
              <w:autoSpaceDE/>
              <w:autoSpaceDN/>
              <w:bidi w:val="0"/>
              <w:spacing w:line="240" w:lineRule="auto"/>
              <w:textAlignment w:val="auto"/>
              <w:rPr>
                <w:rFonts w:eastAsiaTheme="minorEastAsia"/>
                <w:b/>
                <w:bCs w:val="0"/>
                <w:color w:val="000000" w:themeColor="text1"/>
                <w:kern w:val="0"/>
                <w:lang w:val="zh-CN"/>
                <w14:textFill>
                  <w14:solidFill>
                    <w14:schemeClr w14:val="tx1"/>
                  </w14:solidFill>
                </w14:textFill>
              </w:rPr>
            </w:pPr>
            <w:r>
              <w:rPr>
                <w:rFonts w:eastAsiaTheme="minorEastAsia"/>
                <w:b/>
                <w:bCs w:val="0"/>
                <w:color w:val="000000" w:themeColor="text1"/>
                <w:kern w:val="0"/>
                <w:lang w:val="zh-CN"/>
                <w14:textFill>
                  <w14:solidFill>
                    <w14:schemeClr w14:val="tx1"/>
                  </w14:solidFill>
                </w14:textFill>
              </w:rPr>
              <w:t>规格/型号</w:t>
            </w:r>
          </w:p>
        </w:tc>
        <w:tc>
          <w:tcPr>
            <w:tcW w:w="1350" w:type="dxa"/>
            <w:tcBorders>
              <w:tl2br w:val="nil"/>
              <w:tr2bl w:val="nil"/>
            </w:tcBorders>
            <w:shd w:val="clear" w:color="auto" w:fill="auto"/>
            <w:vAlign w:val="center"/>
          </w:tcPr>
          <w:p w14:paraId="2228377C">
            <w:pPr>
              <w:keepNext w:val="0"/>
              <w:keepLines w:val="0"/>
              <w:pageBreakBefore w:val="0"/>
              <w:kinsoku/>
              <w:wordWrap/>
              <w:overflowPunct/>
              <w:topLinePunct w:val="0"/>
              <w:autoSpaceDE/>
              <w:autoSpaceDN/>
              <w:bidi w:val="0"/>
              <w:snapToGrid w:val="0"/>
              <w:jc w:val="center"/>
              <w:textAlignment w:val="auto"/>
              <w:rPr>
                <w:rFonts w:eastAsiaTheme="minorEastAsia"/>
                <w:b/>
                <w:color w:val="000000" w:themeColor="text1"/>
                <w:szCs w:val="21"/>
                <w14:textFill>
                  <w14:solidFill>
                    <w14:schemeClr w14:val="tx1"/>
                  </w14:solidFill>
                </w14:textFill>
              </w:rPr>
            </w:pPr>
            <w:r>
              <w:rPr>
                <w:rFonts w:eastAsiaTheme="minorEastAsia"/>
                <w:b/>
                <w:color w:val="000000" w:themeColor="text1"/>
                <w:kern w:val="0"/>
                <w:szCs w:val="21"/>
                <w:lang w:val="zh-CN"/>
                <w14:textFill>
                  <w14:solidFill>
                    <w14:schemeClr w14:val="tx1"/>
                  </w14:solidFill>
                </w14:textFill>
              </w:rPr>
              <w:t>环评描述数量(台</w:t>
            </w:r>
            <w:r>
              <w:rPr>
                <w:rFonts w:hint="eastAsia" w:eastAsiaTheme="minorEastAsia"/>
                <w:b/>
                <w:color w:val="000000" w:themeColor="text1"/>
                <w:kern w:val="0"/>
                <w:szCs w:val="21"/>
                <w:lang w:val="zh-CN"/>
                <w14:textFill>
                  <w14:solidFill>
                    <w14:schemeClr w14:val="tx1"/>
                  </w14:solidFill>
                </w14:textFill>
              </w:rPr>
              <w:t>/套</w:t>
            </w:r>
            <w:r>
              <w:rPr>
                <w:rFonts w:eastAsiaTheme="minorEastAsia"/>
                <w:b/>
                <w:color w:val="000000" w:themeColor="text1"/>
                <w:kern w:val="0"/>
                <w:szCs w:val="21"/>
                <w:lang w:val="zh-CN"/>
                <w14:textFill>
                  <w14:solidFill>
                    <w14:schemeClr w14:val="tx1"/>
                  </w14:solidFill>
                </w14:textFill>
              </w:rPr>
              <w:t>)</w:t>
            </w:r>
          </w:p>
        </w:tc>
        <w:tc>
          <w:tcPr>
            <w:tcW w:w="1162" w:type="dxa"/>
            <w:tcBorders>
              <w:tl2br w:val="nil"/>
              <w:tr2bl w:val="nil"/>
            </w:tcBorders>
            <w:shd w:val="clear" w:color="auto" w:fill="auto"/>
            <w:vAlign w:val="center"/>
          </w:tcPr>
          <w:p w14:paraId="6D25C4C3">
            <w:pPr>
              <w:keepNext w:val="0"/>
              <w:keepLines w:val="0"/>
              <w:pageBreakBefore w:val="0"/>
              <w:kinsoku/>
              <w:wordWrap/>
              <w:overflowPunct/>
              <w:topLinePunct w:val="0"/>
              <w:autoSpaceDE/>
              <w:autoSpaceDN/>
              <w:bidi w:val="0"/>
              <w:snapToGrid w:val="0"/>
              <w:jc w:val="center"/>
              <w:textAlignment w:val="auto"/>
              <w:rPr>
                <w:rFonts w:eastAsiaTheme="minorEastAsia"/>
                <w:b/>
                <w:color w:val="000000" w:themeColor="text1"/>
                <w:kern w:val="0"/>
                <w:szCs w:val="21"/>
                <w:lang w:val="zh-CN"/>
                <w14:textFill>
                  <w14:solidFill>
                    <w14:schemeClr w14:val="tx1"/>
                  </w14:solidFill>
                </w14:textFill>
              </w:rPr>
            </w:pPr>
            <w:r>
              <w:rPr>
                <w:rFonts w:eastAsiaTheme="minorEastAsia"/>
                <w:b/>
                <w:color w:val="000000" w:themeColor="text1"/>
                <w:kern w:val="0"/>
                <w:szCs w:val="21"/>
                <w:lang w:val="zh-CN"/>
                <w14:textFill>
                  <w14:solidFill>
                    <w14:schemeClr w14:val="tx1"/>
                  </w14:solidFill>
                </w14:textFill>
              </w:rPr>
              <w:t>实际数量</w:t>
            </w:r>
          </w:p>
          <w:p w14:paraId="6E66E862">
            <w:pPr>
              <w:keepNext w:val="0"/>
              <w:keepLines w:val="0"/>
              <w:pageBreakBefore w:val="0"/>
              <w:kinsoku/>
              <w:wordWrap/>
              <w:overflowPunct/>
              <w:topLinePunct w:val="0"/>
              <w:autoSpaceDE/>
              <w:autoSpaceDN/>
              <w:bidi w:val="0"/>
              <w:snapToGrid w:val="0"/>
              <w:jc w:val="center"/>
              <w:textAlignment w:val="auto"/>
              <w:rPr>
                <w:rFonts w:eastAsiaTheme="minorEastAsia"/>
                <w:b/>
                <w:color w:val="000000" w:themeColor="text1"/>
                <w:szCs w:val="21"/>
                <w14:textFill>
                  <w14:solidFill>
                    <w14:schemeClr w14:val="tx1"/>
                  </w14:solidFill>
                </w14:textFill>
              </w:rPr>
            </w:pPr>
            <w:r>
              <w:rPr>
                <w:rFonts w:eastAsiaTheme="minorEastAsia"/>
                <w:b/>
                <w:color w:val="000000" w:themeColor="text1"/>
                <w:kern w:val="0"/>
                <w:szCs w:val="21"/>
                <w:lang w:val="zh-CN"/>
                <w14:textFill>
                  <w14:solidFill>
                    <w14:schemeClr w14:val="tx1"/>
                  </w14:solidFill>
                </w14:textFill>
              </w:rPr>
              <w:t>(台</w:t>
            </w:r>
            <w:r>
              <w:rPr>
                <w:rFonts w:hint="eastAsia" w:eastAsiaTheme="minorEastAsia"/>
                <w:b/>
                <w:color w:val="000000" w:themeColor="text1"/>
                <w:kern w:val="0"/>
                <w:szCs w:val="21"/>
                <w:lang w:val="zh-CN"/>
                <w14:textFill>
                  <w14:solidFill>
                    <w14:schemeClr w14:val="tx1"/>
                  </w14:solidFill>
                </w14:textFill>
              </w:rPr>
              <w:t>/套</w:t>
            </w:r>
            <w:r>
              <w:rPr>
                <w:rFonts w:eastAsiaTheme="minorEastAsia"/>
                <w:b/>
                <w:color w:val="000000" w:themeColor="text1"/>
                <w:kern w:val="0"/>
                <w:szCs w:val="21"/>
                <w:lang w:val="zh-CN"/>
                <w14:textFill>
                  <w14:solidFill>
                    <w14:schemeClr w14:val="tx1"/>
                  </w14:solidFill>
                </w14:textFill>
              </w:rPr>
              <w:t>)</w:t>
            </w:r>
          </w:p>
        </w:tc>
        <w:tc>
          <w:tcPr>
            <w:tcW w:w="1393" w:type="dxa"/>
            <w:tcBorders>
              <w:tl2br w:val="nil"/>
              <w:tr2bl w:val="nil"/>
            </w:tcBorders>
            <w:shd w:val="clear" w:color="auto" w:fill="auto"/>
            <w:vAlign w:val="center"/>
          </w:tcPr>
          <w:p w14:paraId="00F734EE">
            <w:pPr>
              <w:keepNext w:val="0"/>
              <w:keepLines w:val="0"/>
              <w:pageBreakBefore w:val="0"/>
              <w:kinsoku/>
              <w:wordWrap/>
              <w:overflowPunct/>
              <w:topLinePunct w:val="0"/>
              <w:autoSpaceDE/>
              <w:autoSpaceDN/>
              <w:bidi w:val="0"/>
              <w:snapToGrid w:val="0"/>
              <w:jc w:val="center"/>
              <w:textAlignment w:val="auto"/>
              <w:rPr>
                <w:rFonts w:hint="default" w:eastAsiaTheme="minorEastAsia"/>
                <w:b/>
                <w:color w:val="000000" w:themeColor="text1"/>
                <w:kern w:val="0"/>
                <w:szCs w:val="21"/>
                <w:lang w:val="en-US" w:eastAsia="zh-CN"/>
                <w14:textFill>
                  <w14:solidFill>
                    <w14:schemeClr w14:val="tx1"/>
                  </w14:solidFill>
                </w14:textFill>
              </w:rPr>
            </w:pPr>
            <w:r>
              <w:rPr>
                <w:rFonts w:hint="eastAsia" w:eastAsiaTheme="minorEastAsia"/>
                <w:b/>
                <w:color w:val="000000" w:themeColor="text1"/>
                <w:kern w:val="0"/>
                <w:szCs w:val="21"/>
                <w:lang w:val="en-US" w:eastAsia="zh-CN"/>
                <w14:textFill>
                  <w14:solidFill>
                    <w14:schemeClr w14:val="tx1"/>
                  </w14:solidFill>
                </w14:textFill>
              </w:rPr>
              <w:t>变动情况</w:t>
            </w:r>
          </w:p>
        </w:tc>
      </w:tr>
      <w:tr w14:paraId="2332DE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003E7BD6">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1</w:t>
            </w:r>
          </w:p>
        </w:tc>
        <w:tc>
          <w:tcPr>
            <w:tcW w:w="1000" w:type="dxa"/>
            <w:vMerge w:val="restart"/>
            <w:tcBorders>
              <w:tl2br w:val="nil"/>
              <w:tr2bl w:val="nil"/>
            </w:tcBorders>
            <w:shd w:val="clear" w:color="auto" w:fill="auto"/>
            <w:vAlign w:val="center"/>
          </w:tcPr>
          <w:p w14:paraId="3F901DDC">
            <w:pPr>
              <w:keepNext w:val="0"/>
              <w:keepLines w:val="0"/>
              <w:pageBreakBefore w:val="0"/>
              <w:widowControl/>
              <w:kinsoku/>
              <w:wordWrap/>
              <w:overflowPunct/>
              <w:topLinePunct w:val="0"/>
              <w:autoSpaceDE/>
              <w:autoSpaceDN/>
              <w:bidi w:val="0"/>
              <w:jc w:val="center"/>
              <w:textAlignment w:val="auto"/>
              <w:rPr>
                <w:rFonts w:hint="default" w:eastAsia="宋体"/>
                <w:color w:val="000000" w:themeColor="text1"/>
                <w:kern w:val="0"/>
                <w:szCs w:val="21"/>
                <w:lang w:val="en-US" w:eastAsia="zh-CN" w:bidi="ar"/>
                <w14:textFill>
                  <w14:solidFill>
                    <w14:schemeClr w14:val="tx1"/>
                  </w14:solidFill>
                </w14:textFill>
              </w:rPr>
            </w:pPr>
          </w:p>
        </w:tc>
        <w:tc>
          <w:tcPr>
            <w:tcW w:w="1988" w:type="dxa"/>
            <w:tcBorders>
              <w:tl2br w:val="nil"/>
              <w:tr2bl w:val="nil"/>
            </w:tcBorders>
            <w:shd w:val="clear" w:color="auto" w:fill="auto"/>
            <w:vAlign w:val="center"/>
          </w:tcPr>
          <w:p w14:paraId="5A1F09C2">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焊机</w:t>
            </w:r>
          </w:p>
        </w:tc>
        <w:tc>
          <w:tcPr>
            <w:tcW w:w="1305" w:type="dxa"/>
            <w:tcBorders>
              <w:tl2br w:val="nil"/>
              <w:tr2bl w:val="nil"/>
            </w:tcBorders>
            <w:shd w:val="clear" w:color="auto" w:fill="auto"/>
            <w:vAlign w:val="center"/>
          </w:tcPr>
          <w:p w14:paraId="447210A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6E0DD0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200BFD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16A0FFC8">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75A5F7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5C62FEE4">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2</w:t>
            </w:r>
          </w:p>
        </w:tc>
        <w:tc>
          <w:tcPr>
            <w:tcW w:w="1000" w:type="dxa"/>
            <w:vMerge w:val="continue"/>
            <w:tcBorders>
              <w:tl2br w:val="nil"/>
              <w:tr2bl w:val="nil"/>
            </w:tcBorders>
            <w:shd w:val="clear" w:color="auto" w:fill="auto"/>
            <w:vAlign w:val="center"/>
          </w:tcPr>
          <w:p w14:paraId="1A5136B5">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2E642C9F">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车床</w:t>
            </w:r>
          </w:p>
        </w:tc>
        <w:tc>
          <w:tcPr>
            <w:tcW w:w="1305" w:type="dxa"/>
            <w:tcBorders>
              <w:tl2br w:val="nil"/>
              <w:tr2bl w:val="nil"/>
            </w:tcBorders>
            <w:shd w:val="clear" w:color="auto" w:fill="auto"/>
            <w:vAlign w:val="center"/>
          </w:tcPr>
          <w:p w14:paraId="2E3BC2A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605F0E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5</w:t>
            </w:r>
          </w:p>
        </w:tc>
        <w:tc>
          <w:tcPr>
            <w:tcW w:w="1162" w:type="dxa"/>
            <w:tcBorders>
              <w:tl2br w:val="nil"/>
              <w:tr2bl w:val="nil"/>
            </w:tcBorders>
            <w:shd w:val="clear" w:color="auto" w:fill="auto"/>
            <w:vAlign w:val="center"/>
          </w:tcPr>
          <w:p w14:paraId="3F510D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5</w:t>
            </w:r>
          </w:p>
        </w:tc>
        <w:tc>
          <w:tcPr>
            <w:tcW w:w="1393" w:type="dxa"/>
            <w:tcBorders>
              <w:tl2br w:val="nil"/>
              <w:tr2bl w:val="nil"/>
            </w:tcBorders>
            <w:shd w:val="clear" w:color="auto" w:fill="auto"/>
            <w:vAlign w:val="center"/>
          </w:tcPr>
          <w:p w14:paraId="1EC1B6A8">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48E09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6291F156">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3</w:t>
            </w:r>
          </w:p>
        </w:tc>
        <w:tc>
          <w:tcPr>
            <w:tcW w:w="1000" w:type="dxa"/>
            <w:vMerge w:val="continue"/>
            <w:tcBorders>
              <w:tl2br w:val="nil"/>
              <w:tr2bl w:val="nil"/>
            </w:tcBorders>
            <w:shd w:val="clear" w:color="auto" w:fill="auto"/>
            <w:vAlign w:val="center"/>
          </w:tcPr>
          <w:p w14:paraId="617A6093">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2F129341">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数控车床</w:t>
            </w:r>
          </w:p>
        </w:tc>
        <w:tc>
          <w:tcPr>
            <w:tcW w:w="1305" w:type="dxa"/>
            <w:tcBorders>
              <w:tl2br w:val="nil"/>
              <w:tr2bl w:val="nil"/>
            </w:tcBorders>
            <w:shd w:val="clear" w:color="auto" w:fill="auto"/>
            <w:vAlign w:val="center"/>
          </w:tcPr>
          <w:p w14:paraId="46F9AB7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589C33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5</w:t>
            </w:r>
          </w:p>
        </w:tc>
        <w:tc>
          <w:tcPr>
            <w:tcW w:w="1162" w:type="dxa"/>
            <w:tcBorders>
              <w:tl2br w:val="nil"/>
              <w:tr2bl w:val="nil"/>
            </w:tcBorders>
            <w:shd w:val="clear" w:color="auto" w:fill="auto"/>
            <w:vAlign w:val="center"/>
          </w:tcPr>
          <w:p w14:paraId="280903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5</w:t>
            </w:r>
          </w:p>
        </w:tc>
        <w:tc>
          <w:tcPr>
            <w:tcW w:w="1393" w:type="dxa"/>
            <w:tcBorders>
              <w:tl2br w:val="nil"/>
              <w:tr2bl w:val="nil"/>
            </w:tcBorders>
            <w:shd w:val="clear" w:color="auto" w:fill="auto"/>
            <w:vAlign w:val="center"/>
          </w:tcPr>
          <w:p w14:paraId="649FE1DB">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6FA5DC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7C7EE2F4">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4</w:t>
            </w:r>
          </w:p>
        </w:tc>
        <w:tc>
          <w:tcPr>
            <w:tcW w:w="1000" w:type="dxa"/>
            <w:vMerge w:val="continue"/>
            <w:tcBorders>
              <w:tl2br w:val="nil"/>
              <w:tr2bl w:val="nil"/>
            </w:tcBorders>
            <w:shd w:val="clear" w:color="auto" w:fill="auto"/>
            <w:vAlign w:val="center"/>
          </w:tcPr>
          <w:p w14:paraId="1ECCB02C">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06A6052C">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牛头刨床</w:t>
            </w:r>
          </w:p>
        </w:tc>
        <w:tc>
          <w:tcPr>
            <w:tcW w:w="1305" w:type="dxa"/>
            <w:tcBorders>
              <w:tl2br w:val="nil"/>
              <w:tr2bl w:val="nil"/>
            </w:tcBorders>
            <w:shd w:val="clear" w:color="auto" w:fill="auto"/>
            <w:vAlign w:val="center"/>
          </w:tcPr>
          <w:p w14:paraId="1800AB5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1A5FD2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2</w:t>
            </w:r>
          </w:p>
        </w:tc>
        <w:tc>
          <w:tcPr>
            <w:tcW w:w="1162" w:type="dxa"/>
            <w:tcBorders>
              <w:tl2br w:val="nil"/>
              <w:tr2bl w:val="nil"/>
            </w:tcBorders>
            <w:shd w:val="clear" w:color="auto" w:fill="auto"/>
            <w:vAlign w:val="center"/>
          </w:tcPr>
          <w:p w14:paraId="061C5F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2</w:t>
            </w:r>
          </w:p>
        </w:tc>
        <w:tc>
          <w:tcPr>
            <w:tcW w:w="1393" w:type="dxa"/>
            <w:tcBorders>
              <w:tl2br w:val="nil"/>
              <w:tr2bl w:val="nil"/>
            </w:tcBorders>
            <w:shd w:val="clear" w:color="auto" w:fill="auto"/>
            <w:vAlign w:val="center"/>
          </w:tcPr>
          <w:p w14:paraId="00087440">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E7CA9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501AFFEE">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5</w:t>
            </w:r>
          </w:p>
        </w:tc>
        <w:tc>
          <w:tcPr>
            <w:tcW w:w="1000" w:type="dxa"/>
            <w:vMerge w:val="continue"/>
            <w:tcBorders>
              <w:tl2br w:val="nil"/>
              <w:tr2bl w:val="nil"/>
            </w:tcBorders>
            <w:shd w:val="clear" w:color="auto" w:fill="auto"/>
            <w:vAlign w:val="center"/>
          </w:tcPr>
          <w:p w14:paraId="272598FD">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0BEFC54E">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摇臂钻床</w:t>
            </w:r>
          </w:p>
        </w:tc>
        <w:tc>
          <w:tcPr>
            <w:tcW w:w="1305" w:type="dxa"/>
            <w:tcBorders>
              <w:tl2br w:val="nil"/>
              <w:tr2bl w:val="nil"/>
            </w:tcBorders>
            <w:shd w:val="clear" w:color="auto" w:fill="auto"/>
            <w:vAlign w:val="center"/>
          </w:tcPr>
          <w:p w14:paraId="29A9BF9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5C5EA7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3</w:t>
            </w:r>
          </w:p>
        </w:tc>
        <w:tc>
          <w:tcPr>
            <w:tcW w:w="1162" w:type="dxa"/>
            <w:tcBorders>
              <w:tl2br w:val="nil"/>
              <w:tr2bl w:val="nil"/>
            </w:tcBorders>
            <w:shd w:val="clear" w:color="auto" w:fill="auto"/>
            <w:vAlign w:val="center"/>
          </w:tcPr>
          <w:p w14:paraId="5617E1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3</w:t>
            </w:r>
          </w:p>
        </w:tc>
        <w:tc>
          <w:tcPr>
            <w:tcW w:w="1393" w:type="dxa"/>
            <w:tcBorders>
              <w:tl2br w:val="nil"/>
              <w:tr2bl w:val="nil"/>
            </w:tcBorders>
            <w:shd w:val="clear" w:color="auto" w:fill="auto"/>
            <w:vAlign w:val="center"/>
          </w:tcPr>
          <w:p w14:paraId="23092EE4">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65FE8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13F2A563">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6</w:t>
            </w:r>
          </w:p>
        </w:tc>
        <w:tc>
          <w:tcPr>
            <w:tcW w:w="1000" w:type="dxa"/>
            <w:vMerge w:val="continue"/>
            <w:tcBorders>
              <w:tl2br w:val="nil"/>
              <w:tr2bl w:val="nil"/>
            </w:tcBorders>
            <w:shd w:val="clear" w:color="auto" w:fill="auto"/>
            <w:vAlign w:val="center"/>
          </w:tcPr>
          <w:p w14:paraId="1DFF8392">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79A3BA59">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万能铣床</w:t>
            </w:r>
          </w:p>
        </w:tc>
        <w:tc>
          <w:tcPr>
            <w:tcW w:w="1305" w:type="dxa"/>
            <w:tcBorders>
              <w:tl2br w:val="nil"/>
              <w:tr2bl w:val="nil"/>
            </w:tcBorders>
            <w:shd w:val="clear" w:color="auto" w:fill="auto"/>
            <w:vAlign w:val="center"/>
          </w:tcPr>
          <w:p w14:paraId="7E3B780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0C7B6E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2</w:t>
            </w:r>
          </w:p>
        </w:tc>
        <w:tc>
          <w:tcPr>
            <w:tcW w:w="1162" w:type="dxa"/>
            <w:tcBorders>
              <w:tl2br w:val="nil"/>
              <w:tr2bl w:val="nil"/>
            </w:tcBorders>
            <w:shd w:val="clear" w:color="auto" w:fill="auto"/>
            <w:vAlign w:val="center"/>
          </w:tcPr>
          <w:p w14:paraId="7E7986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2</w:t>
            </w:r>
          </w:p>
        </w:tc>
        <w:tc>
          <w:tcPr>
            <w:tcW w:w="1393" w:type="dxa"/>
            <w:tcBorders>
              <w:tl2br w:val="nil"/>
              <w:tr2bl w:val="nil"/>
            </w:tcBorders>
            <w:shd w:val="clear" w:color="auto" w:fill="auto"/>
            <w:vAlign w:val="center"/>
          </w:tcPr>
          <w:p w14:paraId="1831F5A5">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09079C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35306268">
            <w:pPr>
              <w:pStyle w:val="250"/>
              <w:keepNext w:val="0"/>
              <w:keepLines w:val="0"/>
              <w:pageBreakBefore w:val="0"/>
              <w:kinsoku/>
              <w:wordWrap/>
              <w:overflowPunct/>
              <w:topLinePunct w:val="0"/>
              <w:autoSpaceDE/>
              <w:autoSpaceDN/>
              <w:bidi w:val="0"/>
              <w:spacing w:line="240" w:lineRule="auto"/>
              <w:textAlignment w:val="auto"/>
              <w:rPr>
                <w:rFonts w:hint="eastAsia" w:eastAsia="仿宋_GB2312"/>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1000" w:type="dxa"/>
            <w:vMerge w:val="continue"/>
            <w:tcBorders>
              <w:tl2br w:val="nil"/>
              <w:tr2bl w:val="nil"/>
            </w:tcBorders>
            <w:shd w:val="clear" w:color="auto" w:fill="auto"/>
            <w:vAlign w:val="center"/>
          </w:tcPr>
          <w:p w14:paraId="7C74FEA1">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6073C033">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龙门刨铣床</w:t>
            </w:r>
          </w:p>
        </w:tc>
        <w:tc>
          <w:tcPr>
            <w:tcW w:w="1305" w:type="dxa"/>
            <w:tcBorders>
              <w:tl2br w:val="nil"/>
              <w:tr2bl w:val="nil"/>
            </w:tcBorders>
            <w:shd w:val="clear" w:color="auto" w:fill="auto"/>
            <w:vAlign w:val="center"/>
          </w:tcPr>
          <w:p w14:paraId="0C693F5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2E7B66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1</w:t>
            </w:r>
          </w:p>
        </w:tc>
        <w:tc>
          <w:tcPr>
            <w:tcW w:w="1162" w:type="dxa"/>
            <w:tcBorders>
              <w:tl2br w:val="nil"/>
              <w:tr2bl w:val="nil"/>
            </w:tcBorders>
            <w:shd w:val="clear" w:color="auto" w:fill="auto"/>
            <w:vAlign w:val="center"/>
          </w:tcPr>
          <w:p w14:paraId="0886AC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1</w:t>
            </w:r>
          </w:p>
        </w:tc>
        <w:tc>
          <w:tcPr>
            <w:tcW w:w="1393" w:type="dxa"/>
            <w:tcBorders>
              <w:tl2br w:val="nil"/>
              <w:tr2bl w:val="nil"/>
            </w:tcBorders>
            <w:shd w:val="clear" w:color="auto" w:fill="auto"/>
            <w:vAlign w:val="center"/>
          </w:tcPr>
          <w:p w14:paraId="3DFF05D3">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45CA9B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0595BA91">
            <w:pPr>
              <w:pStyle w:val="250"/>
              <w:keepNext w:val="0"/>
              <w:keepLines w:val="0"/>
              <w:pageBreakBefore w:val="0"/>
              <w:kinsoku/>
              <w:wordWrap/>
              <w:overflowPunct/>
              <w:topLinePunct w:val="0"/>
              <w:autoSpaceDE/>
              <w:autoSpaceDN/>
              <w:bidi w:val="0"/>
              <w:spacing w:line="240" w:lineRule="auto"/>
              <w:textAlignment w:val="auto"/>
              <w:rPr>
                <w:rFonts w:hint="eastAsia" w:eastAsia="仿宋_GB2312"/>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000" w:type="dxa"/>
            <w:vMerge w:val="continue"/>
            <w:tcBorders>
              <w:tl2br w:val="nil"/>
              <w:tr2bl w:val="nil"/>
            </w:tcBorders>
            <w:shd w:val="clear" w:color="auto" w:fill="auto"/>
            <w:vAlign w:val="center"/>
          </w:tcPr>
          <w:p w14:paraId="286CEE27">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5AF72342">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剪板机</w:t>
            </w:r>
          </w:p>
        </w:tc>
        <w:tc>
          <w:tcPr>
            <w:tcW w:w="1305" w:type="dxa"/>
            <w:tcBorders>
              <w:tl2br w:val="nil"/>
              <w:tr2bl w:val="nil"/>
            </w:tcBorders>
            <w:shd w:val="clear" w:color="auto" w:fill="auto"/>
            <w:vAlign w:val="center"/>
          </w:tcPr>
          <w:p w14:paraId="62070ED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576232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114324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08382FE8">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A7DE0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41CA515D">
            <w:pPr>
              <w:pStyle w:val="250"/>
              <w:keepNext w:val="0"/>
              <w:keepLines w:val="0"/>
              <w:pageBreakBefore w:val="0"/>
              <w:kinsoku/>
              <w:wordWrap/>
              <w:overflowPunct/>
              <w:topLinePunct w:val="0"/>
              <w:autoSpaceDE/>
              <w:autoSpaceDN/>
              <w:bidi w:val="0"/>
              <w:spacing w:line="240"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1000" w:type="dxa"/>
            <w:vMerge w:val="continue"/>
            <w:tcBorders>
              <w:tl2br w:val="nil"/>
              <w:tr2bl w:val="nil"/>
            </w:tcBorders>
            <w:shd w:val="clear" w:color="auto" w:fill="auto"/>
            <w:vAlign w:val="center"/>
          </w:tcPr>
          <w:p w14:paraId="0F222CE5">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653045DA">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折弯机</w:t>
            </w:r>
          </w:p>
        </w:tc>
        <w:tc>
          <w:tcPr>
            <w:tcW w:w="1305" w:type="dxa"/>
            <w:tcBorders>
              <w:tl2br w:val="nil"/>
              <w:tr2bl w:val="nil"/>
            </w:tcBorders>
            <w:shd w:val="clear" w:color="auto" w:fill="auto"/>
            <w:vAlign w:val="center"/>
          </w:tcPr>
          <w:p w14:paraId="22F6569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328822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5F9F5B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782DA9DC">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4EFF42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4F96C16D">
            <w:pPr>
              <w:pStyle w:val="250"/>
              <w:keepNext w:val="0"/>
              <w:keepLines w:val="0"/>
              <w:pageBreakBefore w:val="0"/>
              <w:kinsoku/>
              <w:wordWrap/>
              <w:overflowPunct/>
              <w:topLinePunct w:val="0"/>
              <w:autoSpaceDE/>
              <w:autoSpaceDN/>
              <w:bidi w:val="0"/>
              <w:spacing w:line="240"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000" w:type="dxa"/>
            <w:vMerge w:val="continue"/>
            <w:tcBorders>
              <w:tl2br w:val="nil"/>
              <w:tr2bl w:val="nil"/>
            </w:tcBorders>
            <w:shd w:val="clear" w:color="auto" w:fill="auto"/>
            <w:vAlign w:val="center"/>
          </w:tcPr>
          <w:p w14:paraId="37FACFAF">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78920CCD">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数控切割机</w:t>
            </w:r>
          </w:p>
        </w:tc>
        <w:tc>
          <w:tcPr>
            <w:tcW w:w="1305" w:type="dxa"/>
            <w:tcBorders>
              <w:tl2br w:val="nil"/>
              <w:tr2bl w:val="nil"/>
            </w:tcBorders>
            <w:shd w:val="clear" w:color="auto" w:fill="auto"/>
            <w:vAlign w:val="center"/>
          </w:tcPr>
          <w:p w14:paraId="3FEC843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16FF81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1</w:t>
            </w:r>
          </w:p>
        </w:tc>
        <w:tc>
          <w:tcPr>
            <w:tcW w:w="1162" w:type="dxa"/>
            <w:tcBorders>
              <w:tl2br w:val="nil"/>
              <w:tr2bl w:val="nil"/>
            </w:tcBorders>
            <w:shd w:val="clear" w:color="auto" w:fill="auto"/>
            <w:vAlign w:val="center"/>
          </w:tcPr>
          <w:p w14:paraId="3287D0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1</w:t>
            </w:r>
          </w:p>
        </w:tc>
        <w:tc>
          <w:tcPr>
            <w:tcW w:w="1393" w:type="dxa"/>
            <w:tcBorders>
              <w:tl2br w:val="nil"/>
              <w:tr2bl w:val="nil"/>
            </w:tcBorders>
            <w:shd w:val="clear" w:color="auto" w:fill="auto"/>
            <w:vAlign w:val="center"/>
          </w:tcPr>
          <w:p w14:paraId="40F22EA2">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2AA338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00E4E8DC">
            <w:pPr>
              <w:pStyle w:val="250"/>
              <w:keepNext w:val="0"/>
              <w:keepLines w:val="0"/>
              <w:pageBreakBefore w:val="0"/>
              <w:kinsoku/>
              <w:wordWrap/>
              <w:overflowPunct/>
              <w:topLinePunct w:val="0"/>
              <w:autoSpaceDE/>
              <w:autoSpaceDN/>
              <w:bidi w:val="0"/>
              <w:spacing w:line="240" w:lineRule="auto"/>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p>
        </w:tc>
        <w:tc>
          <w:tcPr>
            <w:tcW w:w="1000" w:type="dxa"/>
            <w:vMerge w:val="continue"/>
            <w:tcBorders>
              <w:tl2br w:val="nil"/>
              <w:tr2bl w:val="nil"/>
            </w:tcBorders>
            <w:shd w:val="clear" w:color="auto" w:fill="auto"/>
            <w:vAlign w:val="center"/>
          </w:tcPr>
          <w:p w14:paraId="3F83CD31">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195A501E">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喷枪</w:t>
            </w:r>
          </w:p>
        </w:tc>
        <w:tc>
          <w:tcPr>
            <w:tcW w:w="1305" w:type="dxa"/>
            <w:tcBorders>
              <w:tl2br w:val="nil"/>
              <w:tr2bl w:val="nil"/>
            </w:tcBorders>
            <w:shd w:val="clear" w:color="auto" w:fill="auto"/>
            <w:vAlign w:val="center"/>
          </w:tcPr>
          <w:p w14:paraId="1AE0B779">
            <w:pPr>
              <w:keepNext w:val="0"/>
              <w:keepLines w:val="0"/>
              <w:pageBreakBefore w:val="0"/>
              <w:kinsoku/>
              <w:wordWrap/>
              <w:overflowPunct/>
              <w:topLinePunct w:val="0"/>
              <w:autoSpaceDE/>
              <w:autoSpaceDN/>
              <w:bidi w:val="0"/>
              <w:spacing w:line="240" w:lineRule="auto"/>
              <w:jc w:val="center"/>
              <w:textAlignment w:val="auto"/>
              <w:rPr>
                <w:rFonts w:hint="eastAsia" w:eastAsia="宋体" w:cs="Times New Roman"/>
                <w:color w:val="000000"/>
                <w:kern w:val="2"/>
                <w:sz w:val="21"/>
                <w:szCs w:val="21"/>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00848E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2</w:t>
            </w:r>
          </w:p>
        </w:tc>
        <w:tc>
          <w:tcPr>
            <w:tcW w:w="1162" w:type="dxa"/>
            <w:tcBorders>
              <w:tl2br w:val="nil"/>
              <w:tr2bl w:val="nil"/>
            </w:tcBorders>
            <w:shd w:val="clear" w:color="auto" w:fill="auto"/>
            <w:vAlign w:val="center"/>
          </w:tcPr>
          <w:p w14:paraId="37F864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2</w:t>
            </w:r>
          </w:p>
        </w:tc>
        <w:tc>
          <w:tcPr>
            <w:tcW w:w="1393" w:type="dxa"/>
            <w:tcBorders>
              <w:tl2br w:val="nil"/>
              <w:tr2bl w:val="nil"/>
            </w:tcBorders>
            <w:shd w:val="clear" w:color="auto" w:fill="auto"/>
            <w:vAlign w:val="center"/>
          </w:tcPr>
          <w:p w14:paraId="0B16A1AB">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543F48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442290A7">
            <w:pPr>
              <w:pStyle w:val="250"/>
              <w:keepNext w:val="0"/>
              <w:keepLines w:val="0"/>
              <w:pageBreakBefore w:val="0"/>
              <w:kinsoku/>
              <w:wordWrap/>
              <w:overflowPunct/>
              <w:topLinePunct w:val="0"/>
              <w:autoSpaceDE/>
              <w:autoSpaceDN/>
              <w:bidi w:val="0"/>
              <w:spacing w:line="240" w:lineRule="auto"/>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w:t>
            </w:r>
          </w:p>
        </w:tc>
        <w:tc>
          <w:tcPr>
            <w:tcW w:w="1000" w:type="dxa"/>
            <w:vMerge w:val="continue"/>
            <w:tcBorders>
              <w:tl2br w:val="nil"/>
              <w:tr2bl w:val="nil"/>
            </w:tcBorders>
            <w:shd w:val="clear" w:color="auto" w:fill="auto"/>
            <w:vAlign w:val="center"/>
          </w:tcPr>
          <w:p w14:paraId="14921FB7">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2C24EC16">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喷漆房</w:t>
            </w:r>
          </w:p>
        </w:tc>
        <w:tc>
          <w:tcPr>
            <w:tcW w:w="1305" w:type="dxa"/>
            <w:tcBorders>
              <w:tl2br w:val="nil"/>
              <w:tr2bl w:val="nil"/>
            </w:tcBorders>
            <w:shd w:val="clear" w:color="auto" w:fill="auto"/>
            <w:vAlign w:val="center"/>
          </w:tcPr>
          <w:p w14:paraId="0223A84A">
            <w:pPr>
              <w:keepNext w:val="0"/>
              <w:keepLines w:val="0"/>
              <w:pageBreakBefore w:val="0"/>
              <w:kinsoku/>
              <w:wordWrap/>
              <w:overflowPunct/>
              <w:topLinePunct w:val="0"/>
              <w:autoSpaceDE/>
              <w:autoSpaceDN/>
              <w:bidi w:val="0"/>
              <w:spacing w:line="240" w:lineRule="auto"/>
              <w:jc w:val="center"/>
              <w:textAlignment w:val="auto"/>
              <w:rPr>
                <w:rFonts w:hint="eastAsia" w:eastAsia="宋体" w:cs="Times New Roman"/>
                <w:color w:val="000000"/>
                <w:kern w:val="2"/>
                <w:sz w:val="21"/>
                <w:szCs w:val="21"/>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3165ED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1</w:t>
            </w:r>
          </w:p>
        </w:tc>
        <w:tc>
          <w:tcPr>
            <w:tcW w:w="1162" w:type="dxa"/>
            <w:tcBorders>
              <w:tl2br w:val="nil"/>
              <w:tr2bl w:val="nil"/>
            </w:tcBorders>
            <w:shd w:val="clear" w:color="auto" w:fill="auto"/>
            <w:vAlign w:val="center"/>
          </w:tcPr>
          <w:p w14:paraId="395501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1</w:t>
            </w:r>
          </w:p>
        </w:tc>
        <w:tc>
          <w:tcPr>
            <w:tcW w:w="1393" w:type="dxa"/>
            <w:tcBorders>
              <w:tl2br w:val="nil"/>
              <w:tr2bl w:val="nil"/>
            </w:tcBorders>
            <w:shd w:val="clear" w:color="auto" w:fill="auto"/>
            <w:vAlign w:val="center"/>
          </w:tcPr>
          <w:p w14:paraId="28227537">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bl>
    <w:p w14:paraId="5AD90B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3FD65378">
      <w:pPr>
        <w:pStyle w:val="249"/>
        <w:bidi w:val="0"/>
        <w:outlineLvl w:val="2"/>
        <w:rPr>
          <w:rFonts w:hint="default"/>
        </w:rPr>
      </w:pPr>
      <w:bookmarkStart w:id="94" w:name="_Toc20839"/>
      <w:bookmarkStart w:id="95" w:name="_Toc6678"/>
      <w:bookmarkStart w:id="96" w:name="_Toc11399"/>
      <w:r>
        <w:rPr>
          <w:rFonts w:hint="eastAsia"/>
        </w:rPr>
        <w:t>3.</w:t>
      </w:r>
      <w:r>
        <w:rPr>
          <w:rFonts w:hint="eastAsia"/>
          <w:lang w:val="en-US" w:eastAsia="zh-CN"/>
        </w:rPr>
        <w:t>5.3</w:t>
      </w:r>
      <w:r>
        <w:rPr>
          <w:rFonts w:hint="eastAsia" w:ascii="宋体" w:hAnsi="宋体" w:eastAsia="宋体" w:cs="宋体"/>
        </w:rPr>
        <w:t>生产工艺过程含有风险工艺和设备情况</w:t>
      </w:r>
      <w:bookmarkEnd w:id="94"/>
      <w:bookmarkEnd w:id="95"/>
    </w:p>
    <w:p w14:paraId="7D23E6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w:t>
      </w:r>
      <w:r>
        <w:rPr>
          <w:rFonts w:hint="eastAsia" w:eastAsia="宋体" w:cs="Times New Roman"/>
          <w:lang w:eastAsia="zh-CN"/>
        </w:rPr>
        <w:t>2</w:t>
      </w:r>
      <w:r>
        <w:rPr>
          <w:rFonts w:hint="default" w:ascii="Times New Roman" w:hAnsi="Times New Roman" w:eastAsia="宋体" w:cs="Times New Roman"/>
        </w:rPr>
        <w:t>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3-13</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14:paraId="6D7F7EA5">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3-14</w:t>
      </w:r>
      <w:r>
        <w:rPr>
          <w:rFonts w:eastAsia="宋体"/>
          <w:b/>
          <w:sz w:val="24"/>
          <w:szCs w:val="24"/>
        </w:rPr>
        <w:t>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44211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1459539E">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7A579CA3">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22E04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35C046A">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361CAD10">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1379C7F2">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08EBC761">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58D29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70CD59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3634413D">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0FFC0FF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4C61CB82">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4963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DB7C4AA">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03E569C1">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7D854D6">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企业工艺过程使用水性漆等</w:t>
            </w:r>
          </w:p>
        </w:tc>
        <w:tc>
          <w:tcPr>
            <w:tcW w:w="525" w:type="pct"/>
            <w:vAlign w:val="center"/>
          </w:tcPr>
          <w:p w14:paraId="231F57A5">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14:paraId="76956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F627704">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09018ED7">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F3CF5A2">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B20DF2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13622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38ED463">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6BBF0ECE">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27D2B10E">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2371D5EF">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1E8E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1F8F495">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33016BE9">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3D4EEA9B">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3B8FFFC8">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bl>
    <w:p w14:paraId="0739C7FD">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02574E5D">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5840825E">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97" w:name="_Toc10361"/>
      <w:bookmarkStart w:id="98" w:name="_Toc28286"/>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96"/>
      <w:bookmarkEnd w:id="97"/>
      <w:bookmarkEnd w:id="98"/>
    </w:p>
    <w:p w14:paraId="5F8AC72E">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14:paraId="0B622063">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4DE5771D">
      <w:pPr>
        <w:snapToGrid w:val="0"/>
        <w:spacing w:line="50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本项目用水由海安县经济开发区自来水管网引入，沿厂区道路两侧敷设，就近接入用水点。本项目主要用水环节为职工生活用水、绿化用水和水帘用水。</w:t>
      </w:r>
    </w:p>
    <w:p w14:paraId="075944FA">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14:paraId="79A94605">
      <w:pPr>
        <w:numPr>
          <w:ilvl w:val="0"/>
          <w:numId w:val="0"/>
        </w:numPr>
        <w:bidi w:val="0"/>
        <w:adjustRightInd/>
        <w:snapToGrid w:val="0"/>
        <w:spacing w:line="500" w:lineRule="exact"/>
        <w:ind w:firstLine="480" w:firstLineChars="200"/>
        <w:jc w:val="left"/>
        <w:rPr>
          <w:rFonts w:hint="default" w:ascii="Times New Roman" w:hAnsi="Times New Roman" w:eastAsia="宋体" w:cs="Times New Roman"/>
        </w:rPr>
      </w:pPr>
      <w:bookmarkStart w:id="99" w:name="_Toc28463"/>
      <w:r>
        <w:rPr>
          <w:rFonts w:ascii="宋体" w:hAnsi="宋体" w:eastAsia="宋体" w:cs="宋体"/>
          <w:sz w:val="24"/>
          <w:szCs w:val="24"/>
        </w:rPr>
        <w:t>项目排水系统雨污分流、清污分流。雨水经雨水管网收集后就近排入水体，预处理后接管</w:t>
      </w:r>
      <w:r>
        <w:rPr>
          <w:rFonts w:hint="eastAsia" w:ascii="宋体" w:hAnsi="宋体" w:eastAsia="宋体" w:cs="宋体"/>
          <w:sz w:val="24"/>
          <w:szCs w:val="24"/>
          <w:lang w:val="en-US" w:eastAsia="zh-CN"/>
        </w:rPr>
        <w:t>海安惠泽净水有限公司</w:t>
      </w:r>
      <w:r>
        <w:rPr>
          <w:rFonts w:ascii="宋体" w:hAnsi="宋体" w:eastAsia="宋体" w:cs="宋体"/>
          <w:sz w:val="24"/>
          <w:szCs w:val="24"/>
        </w:rPr>
        <w:t>集中处理，尾水排入洋蛮河。</w:t>
      </w:r>
    </w:p>
    <w:p w14:paraId="79262412">
      <w:pPr>
        <w:pStyle w:val="249"/>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99"/>
    </w:p>
    <w:p w14:paraId="747A712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047601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宋体" w:hAnsi="宋体" w:eastAsia="宋体" w:cs="宋体"/>
          <w:sz w:val="24"/>
          <w:szCs w:val="24"/>
        </w:rPr>
        <w:t>本项目年用电量为</w:t>
      </w:r>
      <w:r>
        <w:rPr>
          <w:rFonts w:hint="eastAsia" w:ascii="宋体" w:hAnsi="宋体" w:eastAsia="宋体" w:cs="宋体"/>
          <w:sz w:val="24"/>
          <w:szCs w:val="24"/>
          <w:lang w:val="en-US" w:eastAsia="zh-CN"/>
        </w:rPr>
        <w:t>15</w:t>
      </w:r>
      <w:r>
        <w:rPr>
          <w:rFonts w:ascii="宋体" w:hAnsi="宋体" w:eastAsia="宋体" w:cs="宋体"/>
          <w:sz w:val="24"/>
          <w:szCs w:val="24"/>
        </w:rPr>
        <w:t>万度，由开发区供电网管供给。</w:t>
      </w:r>
    </w:p>
    <w:p w14:paraId="3417AA70">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1CAFBE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2606EE9F">
      <w:pPr>
        <w:pStyle w:val="249"/>
        <w:bidi w:val="0"/>
        <w:rPr>
          <w:rFonts w:hint="eastAsia"/>
        </w:rPr>
      </w:pPr>
      <w:bookmarkStart w:id="100"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100"/>
    </w:p>
    <w:p w14:paraId="4A281C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046B81A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项目划分有油漆仓库</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14:paraId="66B847F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2B16531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14:paraId="16597D18">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101" w:name="_Toc18121"/>
      <w:bookmarkStart w:id="102" w:name="_Toc10543"/>
      <w:bookmarkStart w:id="103" w:name="_Toc27428"/>
      <w:bookmarkStart w:id="104"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“三</w:t>
      </w:r>
      <w:r>
        <w:rPr>
          <w:rFonts w:hint="default" w:ascii="Times New Roman" w:hAnsi="Times New Roman" w:eastAsia="宋体" w:cs="Times New Roman"/>
          <w:color w:val="auto"/>
          <w:szCs w:val="24"/>
          <w:highlight w:val="none"/>
        </w:rPr>
        <w:t>废”排放及处理情</w:t>
      </w:r>
      <w:r>
        <w:rPr>
          <w:rFonts w:hint="default" w:ascii="Times New Roman" w:hAnsi="Times New Roman" w:eastAsia="宋体" w:cs="Times New Roman"/>
          <w:color w:val="auto"/>
          <w:szCs w:val="24"/>
        </w:rPr>
        <w:t>况</w:t>
      </w:r>
      <w:bookmarkEnd w:id="101"/>
      <w:bookmarkEnd w:id="102"/>
      <w:bookmarkEnd w:id="103"/>
    </w:p>
    <w:p w14:paraId="20765D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360462E0">
      <w:pPr>
        <w:adjustRightInd w:val="0"/>
        <w:snapToGrid w:val="0"/>
        <w:spacing w:line="500" w:lineRule="exact"/>
        <w:ind w:left="0" w:firstLine="480" w:firstLineChars="200"/>
        <w:rPr>
          <w:rFonts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本项目运营过程中，</w:t>
      </w:r>
      <w:r>
        <w:rPr>
          <w:rFonts w:hint="eastAsia" w:eastAsia="宋体" w:cs="Times New Roman"/>
          <w:color w:val="000000" w:themeColor="text1"/>
          <w:sz w:val="24"/>
          <w:szCs w:val="24"/>
          <w:lang w:val="en-US" w:eastAsia="zh-CN"/>
          <w14:textFill>
            <w14:solidFill>
              <w14:schemeClr w14:val="tx1"/>
            </w14:solidFill>
          </w14:textFill>
        </w:rPr>
        <w:t>废气包括喷漆废气、焊接烟尘。喷漆废气：喷漆废气经过过滤棉+UV光氧+二级活性炭处理后通过15米高排气筒排放。焊接烟尘：焊接过程中产生的焊接颗粒物经过移动式焊烟净化器处理，无组织排放。</w:t>
      </w:r>
      <w:r>
        <w:rPr>
          <w:rFonts w:hint="eastAsia" w:eastAsia="宋体" w:cs="Times New Roman"/>
          <w:color w:val="000000" w:themeColor="text1"/>
          <w:lang w:val="en-US" w:eastAsia="zh-CN"/>
          <w14:textFill>
            <w14:solidFill>
              <w14:schemeClr w14:val="tx1"/>
            </w14:solidFill>
          </w14:textFill>
        </w:rPr>
        <w:t>根据2025检测报告</w:t>
      </w:r>
      <w:r>
        <w:rPr>
          <w:rFonts w:ascii="Times New Roman" w:hAnsi="Times New Roman" w:eastAsia="宋体" w:cs="Times New Roman"/>
          <w:color w:val="000000" w:themeColor="text1"/>
          <w14:textFill>
            <w14:solidFill>
              <w14:schemeClr w14:val="tx1"/>
            </w14:solidFill>
          </w14:textFill>
        </w:rPr>
        <w:t>废气产生</w:t>
      </w:r>
      <w:r>
        <w:rPr>
          <w:rFonts w:hint="eastAsia" w:eastAsia="宋体" w:cs="Times New Roman"/>
          <w:color w:val="000000" w:themeColor="text1"/>
          <w:lang w:val="en-US" w:eastAsia="zh-CN"/>
          <w14:textFill>
            <w14:solidFill>
              <w14:schemeClr w14:val="tx1"/>
            </w14:solidFill>
          </w14:textFill>
        </w:rPr>
        <w:t>及</w:t>
      </w:r>
      <w:r>
        <w:rPr>
          <w:rFonts w:ascii="Times New Roman" w:hAnsi="Times New Roman" w:eastAsia="宋体" w:cs="Times New Roman"/>
          <w:color w:val="000000" w:themeColor="text1"/>
          <w14:textFill>
            <w14:solidFill>
              <w14:schemeClr w14:val="tx1"/>
            </w14:solidFill>
          </w14:textFill>
        </w:rPr>
        <w:t>处理的情况见表3-1</w:t>
      </w:r>
      <w:r>
        <w:rPr>
          <w:rFonts w:hint="eastAsia" w:eastAsia="宋体" w:cs="Times New Roman"/>
          <w:color w:val="000000" w:themeColor="text1"/>
          <w:lang w:val="en-US" w:eastAsia="zh-CN"/>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w:t>
      </w:r>
    </w:p>
    <w:p w14:paraId="1BA63FD7">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15</w:t>
      </w:r>
      <w:r>
        <w:rPr>
          <w:rFonts w:hint="eastAsia" w:ascii="Times New Roman" w:hAnsi="Times New Roman" w:eastAsia="宋体" w:cs="Times New Roman"/>
          <w:b/>
          <w:bCs/>
          <w:sz w:val="24"/>
          <w:szCs w:val="24"/>
          <w:lang w:val="en-US" w:eastAsia="zh-CN"/>
        </w:rPr>
        <w:t>有组织废气产生</w:t>
      </w:r>
      <w:r>
        <w:rPr>
          <w:rFonts w:hint="eastAsia" w:eastAsia="宋体" w:cs="Times New Roman"/>
          <w:b/>
          <w:bCs/>
          <w:sz w:val="24"/>
          <w:szCs w:val="24"/>
          <w:lang w:val="en-US" w:eastAsia="zh-CN"/>
        </w:rPr>
        <w:t>及</w:t>
      </w:r>
      <w:r>
        <w:rPr>
          <w:rFonts w:hint="eastAsia" w:ascii="Times New Roman" w:hAnsi="Times New Roman" w:eastAsia="宋体" w:cs="Times New Roman"/>
          <w:b/>
          <w:bCs/>
          <w:sz w:val="24"/>
          <w:szCs w:val="24"/>
          <w:lang w:val="en-US" w:eastAsia="zh-CN"/>
        </w:rPr>
        <w:t>处理</w:t>
      </w:r>
      <w:r>
        <w:rPr>
          <w:rFonts w:hint="default" w:ascii="Times New Roman" w:hAnsi="Times New Roman" w:eastAsia="宋体" w:cs="Times New Roman"/>
          <w:b/>
          <w:bCs/>
          <w:sz w:val="24"/>
          <w:szCs w:val="24"/>
        </w:rPr>
        <w:t>一览表</w:t>
      </w:r>
    </w:p>
    <w:tbl>
      <w:tblPr>
        <w:tblStyle w:val="37"/>
        <w:tblW w:w="533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96"/>
        <w:gridCol w:w="1162"/>
        <w:gridCol w:w="1130"/>
        <w:gridCol w:w="1130"/>
        <w:gridCol w:w="1264"/>
        <w:gridCol w:w="985"/>
        <w:gridCol w:w="1396"/>
        <w:gridCol w:w="1059"/>
      </w:tblGrid>
      <w:tr w14:paraId="3B158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63" w:type="pct"/>
            <w:vMerge w:val="restart"/>
            <w:tcBorders>
              <w:tl2br w:val="nil"/>
              <w:tr2bl w:val="nil"/>
            </w:tcBorders>
            <w:vAlign w:val="center"/>
          </w:tcPr>
          <w:p w14:paraId="7B857A59">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1" w:type="pct"/>
            <w:vMerge w:val="restart"/>
            <w:tcBorders>
              <w:tl2br w:val="nil"/>
              <w:tr2bl w:val="nil"/>
            </w:tcBorders>
            <w:vAlign w:val="center"/>
          </w:tcPr>
          <w:p w14:paraId="0C14CD52">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93" w:type="pct"/>
            <w:gridSpan w:val="3"/>
            <w:tcBorders>
              <w:tl2br w:val="nil"/>
              <w:tr2bl w:val="nil"/>
            </w:tcBorders>
            <w:vAlign w:val="center"/>
          </w:tcPr>
          <w:p w14:paraId="22886C36">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1" w:type="pct"/>
            <w:vMerge w:val="restart"/>
            <w:tcBorders>
              <w:tl2br w:val="nil"/>
              <w:tr2bl w:val="nil"/>
            </w:tcBorders>
            <w:vAlign w:val="center"/>
          </w:tcPr>
          <w:p w14:paraId="6C82DE66">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3C116029">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4B937D16">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39" w:type="pct"/>
            <w:vMerge w:val="restart"/>
            <w:tcBorders>
              <w:tl2br w:val="nil"/>
              <w:tr2bl w:val="nil"/>
            </w:tcBorders>
            <w:vAlign w:val="center"/>
          </w:tcPr>
          <w:p w14:paraId="05438DEE">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056F5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63" w:type="pct"/>
            <w:vMerge w:val="continue"/>
            <w:tcBorders>
              <w:tl2br w:val="nil"/>
              <w:tr2bl w:val="nil"/>
            </w:tcBorders>
            <w:vAlign w:val="center"/>
          </w:tcPr>
          <w:p w14:paraId="09C5EAB7">
            <w:pPr>
              <w:jc w:val="center"/>
              <w:rPr>
                <w:sz w:val="2"/>
                <w:szCs w:val="2"/>
              </w:rPr>
            </w:pPr>
          </w:p>
        </w:tc>
        <w:tc>
          <w:tcPr>
            <w:tcW w:w="591" w:type="pct"/>
            <w:vMerge w:val="continue"/>
            <w:tcBorders>
              <w:tl2br w:val="nil"/>
              <w:tr2bl w:val="nil"/>
            </w:tcBorders>
            <w:vAlign w:val="center"/>
          </w:tcPr>
          <w:p w14:paraId="14508375">
            <w:pPr>
              <w:jc w:val="center"/>
              <w:rPr>
                <w:sz w:val="2"/>
                <w:szCs w:val="2"/>
              </w:rPr>
            </w:pPr>
          </w:p>
        </w:tc>
        <w:tc>
          <w:tcPr>
            <w:tcW w:w="575" w:type="pct"/>
            <w:tcBorders>
              <w:tl2br w:val="nil"/>
              <w:tr2bl w:val="nil"/>
            </w:tcBorders>
            <w:vAlign w:val="center"/>
          </w:tcPr>
          <w:p w14:paraId="70C26778">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361D6637">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43518882">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43" w:type="pct"/>
            <w:tcBorders>
              <w:tl2br w:val="nil"/>
              <w:tr2bl w:val="nil"/>
            </w:tcBorders>
            <w:vAlign w:val="center"/>
          </w:tcPr>
          <w:p w14:paraId="717FC1E2">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05B1CE72">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1" w:type="pct"/>
            <w:vMerge w:val="continue"/>
            <w:tcBorders>
              <w:tl2br w:val="nil"/>
              <w:tr2bl w:val="nil"/>
            </w:tcBorders>
            <w:vAlign w:val="center"/>
          </w:tcPr>
          <w:p w14:paraId="13DEE0E3">
            <w:pPr>
              <w:jc w:val="center"/>
              <w:rPr>
                <w:sz w:val="2"/>
                <w:szCs w:val="2"/>
              </w:rPr>
            </w:pPr>
          </w:p>
        </w:tc>
        <w:tc>
          <w:tcPr>
            <w:tcW w:w="710" w:type="pct"/>
            <w:vMerge w:val="continue"/>
            <w:tcBorders>
              <w:tl2br w:val="nil"/>
              <w:tr2bl w:val="nil"/>
            </w:tcBorders>
            <w:vAlign w:val="center"/>
          </w:tcPr>
          <w:p w14:paraId="7BFAAD5E">
            <w:pPr>
              <w:jc w:val="center"/>
              <w:rPr>
                <w:sz w:val="2"/>
                <w:szCs w:val="2"/>
              </w:rPr>
            </w:pPr>
          </w:p>
        </w:tc>
        <w:tc>
          <w:tcPr>
            <w:tcW w:w="539" w:type="pct"/>
            <w:vMerge w:val="continue"/>
            <w:tcBorders>
              <w:tl2br w:val="nil"/>
              <w:tr2bl w:val="nil"/>
            </w:tcBorders>
            <w:vAlign w:val="center"/>
          </w:tcPr>
          <w:p w14:paraId="06A7A6DA">
            <w:pPr>
              <w:jc w:val="center"/>
              <w:rPr>
                <w:sz w:val="2"/>
                <w:szCs w:val="2"/>
              </w:rPr>
            </w:pPr>
          </w:p>
        </w:tc>
      </w:tr>
      <w:tr w14:paraId="715B3B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3" w:type="pct"/>
            <w:vMerge w:val="restart"/>
            <w:tcBorders>
              <w:tl2br w:val="nil"/>
              <w:tr2bl w:val="nil"/>
            </w:tcBorders>
            <w:vAlign w:val="center"/>
          </w:tcPr>
          <w:p w14:paraId="4038EFAB">
            <w:pPr>
              <w:pStyle w:val="140"/>
              <w:spacing w:before="0"/>
              <w:ind w:left="0" w:right="0"/>
              <w:rPr>
                <w:rFonts w:hint="default" w:eastAsia="宋体"/>
                <w:lang w:val="en-US" w:eastAsia="zh-CN"/>
              </w:rPr>
            </w:pPr>
            <w:r>
              <w:rPr>
                <w:rFonts w:hint="eastAsia" w:ascii="Times New Roman" w:hAnsi="Times New Roman" w:eastAsia="宋体" w:cs="Times New Roman"/>
                <w:sz w:val="21"/>
                <w:lang w:val="en-US" w:eastAsia="zh-CN"/>
              </w:rPr>
              <w:t>喷漆车间</w:t>
            </w:r>
          </w:p>
        </w:tc>
        <w:tc>
          <w:tcPr>
            <w:tcW w:w="591" w:type="pct"/>
            <w:tcBorders>
              <w:tl2br w:val="nil"/>
              <w:tr2bl w:val="nil"/>
            </w:tcBorders>
            <w:vAlign w:val="center"/>
          </w:tcPr>
          <w:p w14:paraId="47339E8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78B3EFBF">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0.986</w:t>
            </w:r>
          </w:p>
        </w:tc>
        <w:tc>
          <w:tcPr>
            <w:tcW w:w="575" w:type="pct"/>
            <w:tcBorders>
              <w:tl2br w:val="nil"/>
              <w:tr2bl w:val="nil"/>
            </w:tcBorders>
            <w:vAlign w:val="center"/>
          </w:tcPr>
          <w:p w14:paraId="625E99B1">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0.00717</w:t>
            </w:r>
          </w:p>
        </w:tc>
        <w:tc>
          <w:tcPr>
            <w:tcW w:w="643" w:type="pct"/>
            <w:tcBorders>
              <w:tl2br w:val="nil"/>
              <w:tr2bl w:val="nil"/>
            </w:tcBorders>
            <w:vAlign w:val="center"/>
          </w:tcPr>
          <w:p w14:paraId="5A164C0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0.017208</w:t>
            </w:r>
          </w:p>
        </w:tc>
        <w:tc>
          <w:tcPr>
            <w:tcW w:w="501" w:type="pct"/>
            <w:vMerge w:val="restart"/>
            <w:tcBorders>
              <w:tl2br w:val="nil"/>
              <w:tr2bl w:val="nil"/>
            </w:tcBorders>
            <w:vAlign w:val="center"/>
          </w:tcPr>
          <w:p w14:paraId="4AFA33C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7275</w:t>
            </w:r>
          </w:p>
        </w:tc>
        <w:tc>
          <w:tcPr>
            <w:tcW w:w="710" w:type="pct"/>
            <w:vMerge w:val="restart"/>
            <w:tcBorders>
              <w:tl2br w:val="nil"/>
              <w:tr2bl w:val="nil"/>
            </w:tcBorders>
            <w:vAlign w:val="center"/>
          </w:tcPr>
          <w:p w14:paraId="36744AB5">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eastAsia="宋体" w:cs="Times New Roman"/>
                <w:color w:val="000000" w:themeColor="text1"/>
                <w:sz w:val="24"/>
                <w:szCs w:val="24"/>
                <w:lang w:val="en-US" w:eastAsia="zh-CN"/>
                <w14:textFill>
                  <w14:solidFill>
                    <w14:schemeClr w14:val="tx1"/>
                  </w14:solidFill>
                </w14:textFill>
              </w:rPr>
              <w:t>过滤棉+UV光氧+二级活性炭</w:t>
            </w:r>
          </w:p>
        </w:tc>
        <w:tc>
          <w:tcPr>
            <w:tcW w:w="539" w:type="pct"/>
            <w:vMerge w:val="restart"/>
            <w:tcBorders>
              <w:tl2br w:val="nil"/>
              <w:tr2bl w:val="nil"/>
            </w:tcBorders>
            <w:vAlign w:val="center"/>
          </w:tcPr>
          <w:p w14:paraId="38890350">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 xml:space="preserve"> 1#15m排气筒排放</w:t>
            </w:r>
          </w:p>
        </w:tc>
      </w:tr>
      <w:tr w14:paraId="3DA68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3" w:type="pct"/>
            <w:vMerge w:val="continue"/>
            <w:tcBorders>
              <w:tl2br w:val="nil"/>
              <w:tr2bl w:val="nil"/>
            </w:tcBorders>
            <w:vAlign w:val="center"/>
          </w:tcPr>
          <w:p w14:paraId="0A54FB88">
            <w:pPr>
              <w:pStyle w:val="140"/>
              <w:spacing w:before="0"/>
              <w:ind w:left="0" w:right="0"/>
              <w:rPr>
                <w:rFonts w:hint="eastAsia" w:ascii="Times New Roman" w:hAnsi="Times New Roman" w:eastAsia="宋体" w:cs="Times New Roman"/>
                <w:sz w:val="21"/>
                <w:lang w:val="en-US" w:eastAsia="zh-CN"/>
              </w:rPr>
            </w:pPr>
          </w:p>
        </w:tc>
        <w:tc>
          <w:tcPr>
            <w:tcW w:w="591" w:type="pct"/>
            <w:tcBorders>
              <w:tl2br w:val="nil"/>
              <w:tr2bl w:val="nil"/>
            </w:tcBorders>
            <w:vAlign w:val="center"/>
          </w:tcPr>
          <w:p w14:paraId="072AD3C2">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30AA41C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2.5</w:t>
            </w:r>
          </w:p>
        </w:tc>
        <w:tc>
          <w:tcPr>
            <w:tcW w:w="575" w:type="pct"/>
            <w:tcBorders>
              <w:tl2br w:val="nil"/>
              <w:tr2bl w:val="nil"/>
            </w:tcBorders>
            <w:vAlign w:val="center"/>
          </w:tcPr>
          <w:p w14:paraId="59357FF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43" w:type="pct"/>
            <w:tcBorders>
              <w:tl2br w:val="nil"/>
              <w:tr2bl w:val="nil"/>
            </w:tcBorders>
            <w:vAlign w:val="center"/>
          </w:tcPr>
          <w:p w14:paraId="4927FABA">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1" w:type="pct"/>
            <w:vMerge w:val="continue"/>
            <w:tcBorders>
              <w:tl2br w:val="nil"/>
              <w:tr2bl w:val="nil"/>
            </w:tcBorders>
            <w:vAlign w:val="center"/>
          </w:tcPr>
          <w:p w14:paraId="67BD8477">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5CA1D646">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9" w:type="pct"/>
            <w:vMerge w:val="continue"/>
            <w:tcBorders>
              <w:tl2br w:val="nil"/>
              <w:tr2bl w:val="nil"/>
            </w:tcBorders>
            <w:vAlign w:val="center"/>
          </w:tcPr>
          <w:p w14:paraId="6A5D8414">
            <w:pPr>
              <w:pStyle w:val="140"/>
              <w:spacing w:before="0" w:line="240" w:lineRule="auto"/>
              <w:ind w:left="0"/>
              <w:jc w:val="center"/>
              <w:rPr>
                <w:rFonts w:hint="eastAsia" w:ascii="Times New Roman" w:hAnsi="Times New Roman" w:cs="Times New Roman"/>
                <w:sz w:val="21"/>
                <w:lang w:val="en-US" w:eastAsia="zh-CN"/>
              </w:rPr>
            </w:pPr>
          </w:p>
        </w:tc>
      </w:tr>
    </w:tbl>
    <w:p w14:paraId="3C649C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17273E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海安惠泽净水有限公司；</w:t>
      </w:r>
      <w:r>
        <w:rPr>
          <w:rFonts w:hint="eastAsia" w:ascii="Times New Roman" w:hAnsi="Times New Roman" w:cs="Times New Roman" w:eastAsiaTheme="minorEastAsia"/>
          <w:color w:val="auto"/>
          <w:sz w:val="24"/>
          <w:szCs w:val="24"/>
          <w:highlight w:val="none"/>
          <w:lang w:val="en-US" w:eastAsia="zh-CN"/>
        </w:rPr>
        <w:t>水帘废水经物化处理后全部回用于水帘用水、喷枪清洗废水及废气处理冷凝水全部回用于水帘补水，不外排</w:t>
      </w:r>
      <w:r>
        <w:rPr>
          <w:rFonts w:hint="eastAsia" w:eastAsia="宋体" w:cs="Times New Roman"/>
          <w:color w:val="000000" w:themeColor="text1"/>
          <w:lang w:val="en-US" w:eastAsia="zh-CN"/>
          <w14:textFill>
            <w14:solidFill>
              <w14:schemeClr w14:val="tx1"/>
            </w14:solidFill>
          </w14:textFill>
        </w:rPr>
        <w:t>。</w:t>
      </w:r>
    </w:p>
    <w:p w14:paraId="7F7BF1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废水产生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及排放的情况见表3-</w:t>
      </w:r>
      <w:r>
        <w:rPr>
          <w:rFonts w:hint="eastAsia" w:eastAsia="宋体" w:cs="Times New Roman"/>
          <w:color w:val="000000" w:themeColor="text1"/>
          <w:sz w:val="24"/>
          <w:szCs w:val="24"/>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3D1805D2">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16</w:t>
      </w:r>
      <w:r>
        <w:rPr>
          <w:rFonts w:hint="eastAsia" w:ascii="Times New Roman" w:hAnsi="Times New Roman" w:eastAsia="宋体" w:cs="Times New Roman"/>
          <w:b/>
          <w:bCs/>
          <w:sz w:val="24"/>
          <w:szCs w:val="24"/>
          <w:lang w:val="en-US" w:eastAsia="zh-CN"/>
        </w:rPr>
        <w:t>废水</w:t>
      </w:r>
      <w:r>
        <w:rPr>
          <w:rFonts w:hint="eastAsia" w:ascii="Times New Roman" w:hAnsi="Times New Roman" w:eastAsia="宋体" w:cs="Times New Roman"/>
          <w:b/>
          <w:bCs/>
          <w:sz w:val="24"/>
          <w:szCs w:val="24"/>
          <w:highlight w:val="none"/>
          <w:lang w:val="en-US" w:eastAsia="zh-CN"/>
        </w:rPr>
        <w:t>产生及</w:t>
      </w:r>
      <w:r>
        <w:rPr>
          <w:rFonts w:hint="default" w:ascii="Times New Roman" w:hAnsi="Times New Roman" w:eastAsia="宋体" w:cs="Times New Roman"/>
          <w:b/>
          <w:bCs/>
          <w:sz w:val="24"/>
          <w:szCs w:val="24"/>
        </w:rPr>
        <w:t>排放一览表</w:t>
      </w:r>
    </w:p>
    <w:tbl>
      <w:tblPr>
        <w:tblStyle w:val="37"/>
        <w:tblW w:w="504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03"/>
        <w:gridCol w:w="933"/>
        <w:gridCol w:w="972"/>
        <w:gridCol w:w="816"/>
        <w:gridCol w:w="1243"/>
        <w:gridCol w:w="946"/>
        <w:gridCol w:w="823"/>
        <w:gridCol w:w="1226"/>
        <w:gridCol w:w="1723"/>
      </w:tblGrid>
      <w:tr w14:paraId="4BF814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restart"/>
            <w:tcBorders>
              <w:tl2br w:val="nil"/>
              <w:tr2bl w:val="nil"/>
            </w:tcBorders>
            <w:vAlign w:val="center"/>
          </w:tcPr>
          <w:p w14:paraId="1527B1F3">
            <w:pPr>
              <w:pStyle w:val="140"/>
              <w:spacing w:before="0" w:line="240" w:lineRule="auto"/>
              <w:ind w:left="0" w:right="0"/>
              <w:rPr>
                <w:b/>
                <w:sz w:val="21"/>
              </w:rPr>
            </w:pPr>
            <w:r>
              <w:rPr>
                <w:b/>
                <w:sz w:val="21"/>
              </w:rPr>
              <w:t>类别</w:t>
            </w:r>
          </w:p>
        </w:tc>
        <w:tc>
          <w:tcPr>
            <w:tcW w:w="502" w:type="pct"/>
            <w:vMerge w:val="restart"/>
            <w:tcBorders>
              <w:tl2br w:val="nil"/>
              <w:tr2bl w:val="nil"/>
            </w:tcBorders>
            <w:vAlign w:val="center"/>
          </w:tcPr>
          <w:p w14:paraId="63623A40">
            <w:pPr>
              <w:pStyle w:val="140"/>
              <w:spacing w:before="0" w:line="240" w:lineRule="auto"/>
              <w:ind w:left="0" w:right="0" w:firstLine="0"/>
              <w:rPr>
                <w:rFonts w:ascii="Times New Roman" w:eastAsia="Times New Roman"/>
                <w:b/>
                <w:sz w:val="21"/>
              </w:rPr>
            </w:pPr>
            <w:r>
              <w:rPr>
                <w:b/>
                <w:sz w:val="21"/>
              </w:rPr>
              <w:t>废水量</w:t>
            </w:r>
            <w:r>
              <w:rPr>
                <w:rFonts w:ascii="Times New Roman" w:eastAsia="Times New Roman"/>
                <w:b/>
                <w:sz w:val="21"/>
              </w:rPr>
              <w:t>t/a</w:t>
            </w:r>
          </w:p>
        </w:tc>
        <w:tc>
          <w:tcPr>
            <w:tcW w:w="523" w:type="pct"/>
            <w:vMerge w:val="restart"/>
            <w:tcBorders>
              <w:tl2br w:val="nil"/>
              <w:tr2bl w:val="nil"/>
            </w:tcBorders>
            <w:vAlign w:val="center"/>
          </w:tcPr>
          <w:p w14:paraId="7E054A05">
            <w:pPr>
              <w:pStyle w:val="140"/>
              <w:spacing w:before="0" w:line="240" w:lineRule="auto"/>
              <w:ind w:left="0" w:right="0"/>
              <w:jc w:val="center"/>
              <w:rPr>
                <w:b/>
                <w:sz w:val="21"/>
              </w:rPr>
            </w:pPr>
            <w:r>
              <w:rPr>
                <w:b/>
                <w:sz w:val="21"/>
              </w:rPr>
              <w:t>污染物名称</w:t>
            </w:r>
          </w:p>
        </w:tc>
        <w:tc>
          <w:tcPr>
            <w:tcW w:w="1108" w:type="pct"/>
            <w:gridSpan w:val="2"/>
            <w:tcBorders>
              <w:tl2br w:val="nil"/>
              <w:tr2bl w:val="nil"/>
            </w:tcBorders>
            <w:vAlign w:val="center"/>
          </w:tcPr>
          <w:p w14:paraId="66ED182C">
            <w:pPr>
              <w:pStyle w:val="140"/>
              <w:spacing w:before="0"/>
              <w:ind w:left="0"/>
              <w:rPr>
                <w:b/>
                <w:sz w:val="21"/>
              </w:rPr>
            </w:pPr>
            <w:r>
              <w:rPr>
                <w:b/>
                <w:sz w:val="21"/>
              </w:rPr>
              <w:t>产生情况</w:t>
            </w:r>
          </w:p>
        </w:tc>
        <w:tc>
          <w:tcPr>
            <w:tcW w:w="509" w:type="pct"/>
            <w:tcBorders>
              <w:tl2br w:val="nil"/>
              <w:tr2bl w:val="nil"/>
            </w:tcBorders>
            <w:vAlign w:val="center"/>
          </w:tcPr>
          <w:p w14:paraId="7800D83D">
            <w:pPr>
              <w:pStyle w:val="140"/>
              <w:spacing w:before="0"/>
              <w:ind w:left="0" w:right="0"/>
              <w:jc w:val="center"/>
              <w:rPr>
                <w:b/>
                <w:sz w:val="21"/>
              </w:rPr>
            </w:pPr>
            <w:r>
              <w:rPr>
                <w:b/>
                <w:sz w:val="21"/>
              </w:rPr>
              <w:t>治理</w:t>
            </w:r>
          </w:p>
        </w:tc>
        <w:tc>
          <w:tcPr>
            <w:tcW w:w="1103" w:type="pct"/>
            <w:gridSpan w:val="2"/>
            <w:tcBorders>
              <w:tl2br w:val="nil"/>
              <w:tr2bl w:val="nil"/>
            </w:tcBorders>
            <w:vAlign w:val="center"/>
          </w:tcPr>
          <w:p w14:paraId="61C99C14">
            <w:pPr>
              <w:pStyle w:val="140"/>
              <w:spacing w:before="0"/>
              <w:ind w:left="0"/>
              <w:rPr>
                <w:b/>
                <w:sz w:val="21"/>
              </w:rPr>
            </w:pPr>
            <w:r>
              <w:rPr>
                <w:b/>
                <w:sz w:val="21"/>
              </w:rPr>
              <w:t>污染物接管量</w:t>
            </w:r>
          </w:p>
        </w:tc>
        <w:tc>
          <w:tcPr>
            <w:tcW w:w="927" w:type="pct"/>
            <w:vMerge w:val="restart"/>
            <w:tcBorders>
              <w:tl2br w:val="nil"/>
              <w:tr2bl w:val="nil"/>
            </w:tcBorders>
            <w:vAlign w:val="center"/>
          </w:tcPr>
          <w:p w14:paraId="6237239E">
            <w:pPr>
              <w:pStyle w:val="140"/>
              <w:spacing w:before="0" w:line="240" w:lineRule="auto"/>
              <w:ind w:left="0" w:right="0" w:firstLine="0"/>
              <w:rPr>
                <w:b/>
                <w:sz w:val="21"/>
              </w:rPr>
            </w:pPr>
            <w:r>
              <w:rPr>
                <w:b/>
                <w:sz w:val="21"/>
              </w:rPr>
              <w:t>排放方式与去向</w:t>
            </w:r>
          </w:p>
        </w:tc>
      </w:tr>
      <w:tr w14:paraId="0A2E34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325" w:type="pct"/>
            <w:vMerge w:val="continue"/>
            <w:tcBorders>
              <w:tl2br w:val="nil"/>
              <w:tr2bl w:val="nil"/>
            </w:tcBorders>
            <w:vAlign w:val="center"/>
          </w:tcPr>
          <w:p w14:paraId="0A93002A">
            <w:pPr>
              <w:jc w:val="center"/>
              <w:rPr>
                <w:sz w:val="2"/>
                <w:szCs w:val="2"/>
              </w:rPr>
            </w:pPr>
          </w:p>
        </w:tc>
        <w:tc>
          <w:tcPr>
            <w:tcW w:w="502" w:type="pct"/>
            <w:vMerge w:val="continue"/>
            <w:tcBorders>
              <w:tl2br w:val="nil"/>
              <w:tr2bl w:val="nil"/>
            </w:tcBorders>
            <w:vAlign w:val="center"/>
          </w:tcPr>
          <w:p w14:paraId="2151FA0A">
            <w:pPr>
              <w:pStyle w:val="140"/>
              <w:spacing w:before="0" w:line="240" w:lineRule="auto"/>
              <w:ind w:left="0" w:right="0" w:firstLine="0"/>
              <w:rPr>
                <w:rFonts w:ascii="Times New Roman" w:eastAsia="Times New Roman"/>
                <w:b/>
                <w:sz w:val="21"/>
              </w:rPr>
            </w:pPr>
          </w:p>
        </w:tc>
        <w:tc>
          <w:tcPr>
            <w:tcW w:w="523" w:type="pct"/>
            <w:vMerge w:val="continue"/>
            <w:tcBorders>
              <w:tl2br w:val="nil"/>
              <w:tr2bl w:val="nil"/>
            </w:tcBorders>
            <w:vAlign w:val="center"/>
          </w:tcPr>
          <w:p w14:paraId="57621547">
            <w:pPr>
              <w:pStyle w:val="140"/>
              <w:spacing w:before="0" w:line="240" w:lineRule="auto"/>
              <w:ind w:left="0" w:right="0"/>
              <w:jc w:val="center"/>
              <w:rPr>
                <w:b/>
                <w:sz w:val="21"/>
              </w:rPr>
            </w:pPr>
          </w:p>
        </w:tc>
        <w:tc>
          <w:tcPr>
            <w:tcW w:w="439" w:type="pct"/>
            <w:tcBorders>
              <w:tl2br w:val="nil"/>
              <w:tr2bl w:val="nil"/>
            </w:tcBorders>
            <w:vAlign w:val="center"/>
          </w:tcPr>
          <w:p w14:paraId="052B00EA">
            <w:pPr>
              <w:pStyle w:val="140"/>
              <w:spacing w:before="0"/>
              <w:ind w:left="0"/>
              <w:jc w:val="center"/>
              <w:rPr>
                <w:rFonts w:ascii="Times New Roman"/>
                <w:b/>
                <w:sz w:val="21"/>
              </w:rPr>
            </w:pPr>
            <w:r>
              <w:rPr>
                <w:b/>
                <w:sz w:val="21"/>
              </w:rPr>
              <w:t>产生浓度</w:t>
            </w:r>
            <w:r>
              <w:rPr>
                <w:rFonts w:ascii="Times New Roman" w:eastAsia="Times New Roman"/>
                <w:b/>
                <w:sz w:val="21"/>
              </w:rPr>
              <w:t>mg/</w:t>
            </w:r>
            <w:r>
              <w:rPr>
                <w:rFonts w:ascii="Times New Roman"/>
                <w:b/>
                <w:w w:val="100"/>
                <w:sz w:val="21"/>
              </w:rPr>
              <w:t>L</w:t>
            </w:r>
          </w:p>
        </w:tc>
        <w:tc>
          <w:tcPr>
            <w:tcW w:w="669" w:type="pct"/>
            <w:tcBorders>
              <w:tl2br w:val="nil"/>
              <w:tr2bl w:val="nil"/>
            </w:tcBorders>
            <w:vAlign w:val="center"/>
          </w:tcPr>
          <w:p w14:paraId="3A2ABEAE">
            <w:pPr>
              <w:pStyle w:val="140"/>
              <w:spacing w:before="0"/>
              <w:ind w:left="0" w:right="0"/>
              <w:jc w:val="center"/>
              <w:rPr>
                <w:rFonts w:ascii="Times New Roman"/>
                <w:b/>
                <w:sz w:val="21"/>
              </w:rPr>
            </w:pPr>
            <w:r>
              <w:rPr>
                <w:b/>
                <w:sz w:val="21"/>
              </w:rPr>
              <w:t>产生量</w:t>
            </w:r>
            <w:r>
              <w:rPr>
                <w:rFonts w:ascii="Times New Roman"/>
                <w:b/>
                <w:sz w:val="21"/>
              </w:rPr>
              <w:t>t/a</w:t>
            </w:r>
          </w:p>
        </w:tc>
        <w:tc>
          <w:tcPr>
            <w:tcW w:w="509" w:type="pct"/>
            <w:tcBorders>
              <w:tl2br w:val="nil"/>
              <w:tr2bl w:val="nil"/>
            </w:tcBorders>
            <w:vAlign w:val="center"/>
          </w:tcPr>
          <w:p w14:paraId="2DA21E54">
            <w:pPr>
              <w:pStyle w:val="140"/>
              <w:ind w:left="0" w:right="0"/>
              <w:jc w:val="center"/>
              <w:rPr>
                <w:b/>
                <w:sz w:val="21"/>
              </w:rPr>
            </w:pPr>
            <w:r>
              <w:rPr>
                <w:b/>
                <w:sz w:val="21"/>
              </w:rPr>
              <w:t>措施</w:t>
            </w:r>
          </w:p>
        </w:tc>
        <w:tc>
          <w:tcPr>
            <w:tcW w:w="443" w:type="pct"/>
            <w:tcBorders>
              <w:tl2br w:val="nil"/>
              <w:tr2bl w:val="nil"/>
            </w:tcBorders>
            <w:vAlign w:val="center"/>
          </w:tcPr>
          <w:p w14:paraId="38708709">
            <w:pPr>
              <w:pStyle w:val="140"/>
              <w:spacing w:before="0"/>
              <w:jc w:val="center"/>
              <w:rPr>
                <w:rFonts w:ascii="Times New Roman"/>
                <w:b/>
                <w:sz w:val="21"/>
              </w:rPr>
            </w:pPr>
            <w:r>
              <w:rPr>
                <w:b/>
                <w:sz w:val="21"/>
              </w:rPr>
              <w:t>接管浓度</w:t>
            </w:r>
            <w:r>
              <w:rPr>
                <w:rFonts w:ascii="Times New Roman" w:eastAsia="Times New Roman"/>
                <w:b/>
                <w:sz w:val="21"/>
              </w:rPr>
              <w:t>mg/</w:t>
            </w:r>
            <w:r>
              <w:rPr>
                <w:rFonts w:ascii="Times New Roman"/>
                <w:b/>
                <w:w w:val="100"/>
                <w:sz w:val="21"/>
              </w:rPr>
              <w:t>L</w:t>
            </w:r>
          </w:p>
        </w:tc>
        <w:tc>
          <w:tcPr>
            <w:tcW w:w="659" w:type="pct"/>
            <w:tcBorders>
              <w:tl2br w:val="nil"/>
              <w:tr2bl w:val="nil"/>
            </w:tcBorders>
            <w:vAlign w:val="center"/>
          </w:tcPr>
          <w:p w14:paraId="5E1CB67A">
            <w:pPr>
              <w:pStyle w:val="140"/>
              <w:spacing w:before="0"/>
              <w:ind w:left="0" w:right="0"/>
              <w:jc w:val="center"/>
              <w:rPr>
                <w:rFonts w:ascii="Times New Roman"/>
                <w:b/>
                <w:sz w:val="21"/>
              </w:rPr>
            </w:pPr>
            <w:r>
              <w:rPr>
                <w:b/>
                <w:sz w:val="21"/>
              </w:rPr>
              <w:t>排放量</w:t>
            </w:r>
            <w:r>
              <w:rPr>
                <w:rFonts w:ascii="Times New Roman"/>
                <w:b/>
                <w:sz w:val="21"/>
              </w:rPr>
              <w:t>t/a</w:t>
            </w:r>
          </w:p>
        </w:tc>
        <w:tc>
          <w:tcPr>
            <w:tcW w:w="927" w:type="pct"/>
            <w:vMerge w:val="continue"/>
            <w:tcBorders>
              <w:tl2br w:val="nil"/>
              <w:tr2bl w:val="nil"/>
            </w:tcBorders>
            <w:vAlign w:val="center"/>
          </w:tcPr>
          <w:p w14:paraId="642FB130">
            <w:pPr>
              <w:pStyle w:val="140"/>
              <w:spacing w:before="0" w:line="240" w:lineRule="auto"/>
              <w:ind w:left="0" w:right="0" w:firstLine="0"/>
              <w:rPr>
                <w:b/>
                <w:sz w:val="21"/>
              </w:rPr>
            </w:pPr>
          </w:p>
        </w:tc>
      </w:tr>
      <w:tr w14:paraId="511815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restart"/>
            <w:tcBorders>
              <w:tl2br w:val="nil"/>
              <w:tr2bl w:val="nil"/>
            </w:tcBorders>
            <w:vAlign w:val="center"/>
          </w:tcPr>
          <w:p w14:paraId="3569E0EF">
            <w:pPr>
              <w:pStyle w:val="140"/>
              <w:spacing w:before="0" w:line="240" w:lineRule="auto"/>
              <w:ind w:left="0" w:leftChars="0" w:right="0" w:rightChars="0"/>
              <w:jc w:val="center"/>
              <w:rPr>
                <w:rFonts w:ascii="宋体" w:hAnsi="宋体" w:eastAsia="宋体" w:cs="宋体"/>
                <w:kern w:val="2"/>
                <w:sz w:val="21"/>
                <w:szCs w:val="24"/>
                <w:lang w:val="en-US" w:eastAsia="zh-CN" w:bidi="ar-SA"/>
              </w:rPr>
            </w:pPr>
            <w:r>
              <w:rPr>
                <w:sz w:val="21"/>
              </w:rPr>
              <w:t>生活污水</w:t>
            </w:r>
          </w:p>
        </w:tc>
        <w:tc>
          <w:tcPr>
            <w:tcW w:w="502" w:type="pct"/>
            <w:vMerge w:val="restart"/>
            <w:tcBorders>
              <w:tl2br w:val="nil"/>
              <w:tr2bl w:val="nil"/>
            </w:tcBorders>
            <w:vAlign w:val="center"/>
          </w:tcPr>
          <w:p w14:paraId="38E58928">
            <w:pPr>
              <w:pStyle w:val="140"/>
              <w:spacing w:before="0"/>
              <w:ind w:left="0" w:lef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1728</w:t>
            </w:r>
          </w:p>
        </w:tc>
        <w:tc>
          <w:tcPr>
            <w:tcW w:w="523" w:type="pct"/>
            <w:tcBorders>
              <w:tl2br w:val="nil"/>
              <w:tr2bl w:val="nil"/>
            </w:tcBorders>
            <w:vAlign w:val="center"/>
          </w:tcPr>
          <w:p w14:paraId="6839A16E">
            <w:pPr>
              <w:pStyle w:val="140"/>
              <w:spacing w:before="0"/>
              <w:ind w:left="0" w:right="0"/>
              <w:jc w:val="center"/>
              <w:rPr>
                <w:rFonts w:ascii="Times New Roman"/>
                <w:sz w:val="21"/>
              </w:rPr>
            </w:pPr>
            <w:r>
              <w:rPr>
                <w:rFonts w:ascii="Times New Roman"/>
                <w:sz w:val="21"/>
              </w:rPr>
              <w:t>COD</w:t>
            </w:r>
          </w:p>
        </w:tc>
        <w:tc>
          <w:tcPr>
            <w:tcW w:w="816" w:type="dxa"/>
            <w:tcBorders>
              <w:tl2br w:val="nil"/>
              <w:tr2bl w:val="nil"/>
            </w:tcBorders>
            <w:vAlign w:val="center"/>
          </w:tcPr>
          <w:p w14:paraId="790C135F">
            <w:pPr>
              <w:pStyle w:val="179"/>
              <w:rPr>
                <w:rFonts w:hint="default" w:ascii="Times New Roman" w:eastAsia="宋体"/>
                <w:sz w:val="21"/>
                <w:lang w:val="en-US" w:eastAsia="zh-CN"/>
              </w:rPr>
            </w:pPr>
            <w:r>
              <w:rPr>
                <w:rFonts w:hint="eastAsia"/>
              </w:rPr>
              <w:t>40</w:t>
            </w:r>
            <w:r>
              <w:t>0</w:t>
            </w:r>
          </w:p>
        </w:tc>
        <w:tc>
          <w:tcPr>
            <w:tcW w:w="1243" w:type="dxa"/>
            <w:tcBorders>
              <w:tl2br w:val="nil"/>
              <w:tr2bl w:val="nil"/>
            </w:tcBorders>
            <w:vAlign w:val="center"/>
          </w:tcPr>
          <w:p w14:paraId="6124C243">
            <w:pPr>
              <w:pStyle w:val="179"/>
              <w:rPr>
                <w:rFonts w:hint="default" w:ascii="Times New Roman" w:eastAsia="宋体"/>
                <w:sz w:val="21"/>
                <w:lang w:val="en-US" w:eastAsia="zh-CN"/>
              </w:rPr>
            </w:pPr>
            <w:r>
              <w:rPr>
                <w:rFonts w:hint="eastAsia"/>
              </w:rPr>
              <w:t>0</w:t>
            </w:r>
            <w:r>
              <w:t>.691</w:t>
            </w:r>
          </w:p>
        </w:tc>
        <w:tc>
          <w:tcPr>
            <w:tcW w:w="509" w:type="pct"/>
            <w:vMerge w:val="restart"/>
            <w:tcBorders>
              <w:tl2br w:val="nil"/>
              <w:tr2bl w:val="nil"/>
            </w:tcBorders>
            <w:vAlign w:val="center"/>
          </w:tcPr>
          <w:p w14:paraId="152ADCFA">
            <w:pPr>
              <w:pStyle w:val="140"/>
              <w:spacing w:line="240" w:lineRule="auto"/>
              <w:ind w:left="0" w:leftChars="0" w:right="0" w:rightChars="0" w:firstLine="0" w:firstLineChars="0"/>
              <w:rPr>
                <w:rFonts w:ascii="宋体" w:hAnsi="宋体" w:eastAsia="宋体" w:cs="宋体"/>
                <w:kern w:val="2"/>
                <w:sz w:val="21"/>
                <w:szCs w:val="24"/>
                <w:lang w:val="en-US" w:eastAsia="zh-CN" w:bidi="ar-SA"/>
              </w:rPr>
            </w:pPr>
            <w:r>
              <w:rPr>
                <w:sz w:val="21"/>
              </w:rPr>
              <w:t>化粪池</w:t>
            </w:r>
          </w:p>
        </w:tc>
        <w:tc>
          <w:tcPr>
            <w:tcW w:w="823" w:type="dxa"/>
            <w:tcBorders>
              <w:tl2br w:val="nil"/>
              <w:tr2bl w:val="nil"/>
            </w:tcBorders>
            <w:vAlign w:val="center"/>
          </w:tcPr>
          <w:p w14:paraId="0065801C">
            <w:pPr>
              <w:pStyle w:val="179"/>
              <w:rPr>
                <w:rFonts w:hint="default" w:ascii="Times New Roman" w:eastAsia="宋体"/>
                <w:sz w:val="21"/>
                <w:lang w:val="en-US" w:eastAsia="zh-CN"/>
              </w:rPr>
            </w:pPr>
            <w:r>
              <w:rPr>
                <w:rFonts w:hint="eastAsia"/>
              </w:rPr>
              <w:t>4</w:t>
            </w:r>
            <w:r>
              <w:t>00</w:t>
            </w:r>
          </w:p>
        </w:tc>
        <w:tc>
          <w:tcPr>
            <w:tcW w:w="1226" w:type="dxa"/>
            <w:tcBorders>
              <w:tl2br w:val="nil"/>
              <w:tr2bl w:val="nil"/>
            </w:tcBorders>
            <w:vAlign w:val="center"/>
          </w:tcPr>
          <w:p w14:paraId="62659D67">
            <w:pPr>
              <w:pStyle w:val="179"/>
              <w:rPr>
                <w:rFonts w:hint="default" w:ascii="Times New Roman" w:hAnsi="宋体" w:eastAsia="宋体" w:cs="宋体"/>
                <w:kern w:val="2"/>
                <w:sz w:val="21"/>
                <w:szCs w:val="24"/>
                <w:lang w:val="en-US" w:eastAsia="zh-CN" w:bidi="ar-SA"/>
              </w:rPr>
            </w:pPr>
            <w:r>
              <w:rPr>
                <w:rFonts w:hint="eastAsia"/>
              </w:rPr>
              <w:t>0</w:t>
            </w:r>
            <w:r>
              <w:t>.691</w:t>
            </w:r>
          </w:p>
        </w:tc>
        <w:tc>
          <w:tcPr>
            <w:tcW w:w="927" w:type="pct"/>
            <w:vMerge w:val="restart"/>
            <w:tcBorders>
              <w:tl2br w:val="nil"/>
              <w:tr2bl w:val="nil"/>
            </w:tcBorders>
            <w:vAlign w:val="center"/>
          </w:tcPr>
          <w:p w14:paraId="0D759709">
            <w:pPr>
              <w:jc w:val="center"/>
              <w:rPr>
                <w:rFonts w:hint="default" w:eastAsia="宋体"/>
                <w:sz w:val="2"/>
                <w:szCs w:val="2"/>
                <w:lang w:val="en-US" w:eastAsia="zh-CN"/>
              </w:rPr>
            </w:pPr>
            <w:r>
              <w:rPr>
                <w:rFonts w:hint="eastAsia" w:ascii="宋体" w:hAnsi="宋体" w:eastAsia="宋体" w:cs="宋体"/>
                <w:sz w:val="21"/>
                <w:lang w:val="en-US" w:eastAsia="zh-CN"/>
              </w:rPr>
              <w:t>接管至海安惠泽净水有限公司处理</w:t>
            </w:r>
          </w:p>
        </w:tc>
      </w:tr>
      <w:tr w14:paraId="5B9C4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continue"/>
            <w:tcBorders>
              <w:tl2br w:val="nil"/>
              <w:tr2bl w:val="nil"/>
            </w:tcBorders>
            <w:vAlign w:val="center"/>
          </w:tcPr>
          <w:p w14:paraId="37DBE6BA">
            <w:pPr>
              <w:jc w:val="center"/>
              <w:rPr>
                <w:sz w:val="2"/>
                <w:szCs w:val="2"/>
              </w:rPr>
            </w:pPr>
          </w:p>
        </w:tc>
        <w:tc>
          <w:tcPr>
            <w:tcW w:w="502" w:type="pct"/>
            <w:vMerge w:val="continue"/>
            <w:tcBorders>
              <w:tl2br w:val="nil"/>
              <w:tr2bl w:val="nil"/>
            </w:tcBorders>
            <w:vAlign w:val="center"/>
          </w:tcPr>
          <w:p w14:paraId="18BCB681">
            <w:pPr>
              <w:jc w:val="center"/>
              <w:rPr>
                <w:sz w:val="2"/>
                <w:szCs w:val="2"/>
              </w:rPr>
            </w:pPr>
          </w:p>
        </w:tc>
        <w:tc>
          <w:tcPr>
            <w:tcW w:w="523" w:type="pct"/>
            <w:tcBorders>
              <w:tl2br w:val="nil"/>
              <w:tr2bl w:val="nil"/>
            </w:tcBorders>
            <w:vAlign w:val="center"/>
          </w:tcPr>
          <w:p w14:paraId="4FFDDBE6">
            <w:pPr>
              <w:pStyle w:val="140"/>
              <w:spacing w:before="0"/>
              <w:ind w:left="0" w:right="0"/>
              <w:jc w:val="center"/>
              <w:rPr>
                <w:rFonts w:ascii="Times New Roman"/>
                <w:sz w:val="21"/>
              </w:rPr>
            </w:pPr>
            <w:r>
              <w:rPr>
                <w:rFonts w:ascii="Times New Roman"/>
                <w:sz w:val="21"/>
              </w:rPr>
              <w:t>SS</w:t>
            </w:r>
          </w:p>
        </w:tc>
        <w:tc>
          <w:tcPr>
            <w:tcW w:w="816" w:type="dxa"/>
            <w:tcBorders>
              <w:tl2br w:val="nil"/>
              <w:tr2bl w:val="nil"/>
            </w:tcBorders>
            <w:vAlign w:val="center"/>
          </w:tcPr>
          <w:p w14:paraId="434C76DB">
            <w:pPr>
              <w:pStyle w:val="179"/>
              <w:rPr>
                <w:rFonts w:hint="default" w:ascii="Times New Roman" w:eastAsia="宋体"/>
                <w:sz w:val="21"/>
                <w:lang w:val="en-US" w:eastAsia="zh-CN"/>
              </w:rPr>
            </w:pPr>
            <w:r>
              <w:rPr>
                <w:rFonts w:hint="eastAsia"/>
              </w:rPr>
              <w:t>20</w:t>
            </w:r>
            <w:r>
              <w:t>0</w:t>
            </w:r>
          </w:p>
        </w:tc>
        <w:tc>
          <w:tcPr>
            <w:tcW w:w="1243" w:type="dxa"/>
            <w:tcBorders>
              <w:tl2br w:val="nil"/>
              <w:tr2bl w:val="nil"/>
            </w:tcBorders>
            <w:vAlign w:val="center"/>
          </w:tcPr>
          <w:p w14:paraId="407DBCBA">
            <w:pPr>
              <w:pStyle w:val="179"/>
              <w:rPr>
                <w:rFonts w:hint="default" w:ascii="Times New Roman" w:eastAsia="宋体"/>
                <w:sz w:val="21"/>
                <w:lang w:val="en-US" w:eastAsia="zh-CN"/>
              </w:rPr>
            </w:pPr>
            <w:r>
              <w:rPr>
                <w:rFonts w:hint="eastAsia"/>
              </w:rPr>
              <w:t>0</w:t>
            </w:r>
            <w:r>
              <w:t>.432</w:t>
            </w:r>
          </w:p>
        </w:tc>
        <w:tc>
          <w:tcPr>
            <w:tcW w:w="509" w:type="pct"/>
            <w:vMerge w:val="continue"/>
            <w:tcBorders>
              <w:tl2br w:val="nil"/>
              <w:tr2bl w:val="nil"/>
            </w:tcBorders>
            <w:vAlign w:val="center"/>
          </w:tcPr>
          <w:p w14:paraId="6426E14D">
            <w:pPr>
              <w:jc w:val="center"/>
              <w:rPr>
                <w:sz w:val="2"/>
                <w:szCs w:val="2"/>
              </w:rPr>
            </w:pPr>
          </w:p>
        </w:tc>
        <w:tc>
          <w:tcPr>
            <w:tcW w:w="823" w:type="dxa"/>
            <w:tcBorders>
              <w:tl2br w:val="nil"/>
              <w:tr2bl w:val="nil"/>
            </w:tcBorders>
            <w:vAlign w:val="center"/>
          </w:tcPr>
          <w:p w14:paraId="082120FF">
            <w:pPr>
              <w:pStyle w:val="179"/>
              <w:rPr>
                <w:rFonts w:hint="default" w:ascii="Times New Roman" w:eastAsia="宋体"/>
                <w:sz w:val="21"/>
                <w:lang w:val="en-US" w:eastAsia="zh-CN"/>
              </w:rPr>
            </w:pPr>
            <w:r>
              <w:rPr>
                <w:rFonts w:hint="eastAsia"/>
              </w:rPr>
              <w:t>2</w:t>
            </w:r>
            <w:r>
              <w:t>00</w:t>
            </w:r>
          </w:p>
        </w:tc>
        <w:tc>
          <w:tcPr>
            <w:tcW w:w="1226" w:type="dxa"/>
            <w:tcBorders>
              <w:tl2br w:val="nil"/>
              <w:tr2bl w:val="nil"/>
            </w:tcBorders>
            <w:vAlign w:val="center"/>
          </w:tcPr>
          <w:p w14:paraId="50CCE6D5">
            <w:pPr>
              <w:pStyle w:val="179"/>
              <w:rPr>
                <w:rFonts w:hint="default" w:ascii="Times New Roman" w:hAnsi="宋体" w:eastAsia="宋体" w:cs="宋体"/>
                <w:kern w:val="2"/>
                <w:sz w:val="21"/>
                <w:szCs w:val="24"/>
                <w:lang w:val="en-US" w:eastAsia="zh-CN" w:bidi="ar-SA"/>
              </w:rPr>
            </w:pPr>
            <w:r>
              <w:rPr>
                <w:rFonts w:hint="eastAsia"/>
              </w:rPr>
              <w:t>0</w:t>
            </w:r>
            <w:r>
              <w:t>.432</w:t>
            </w:r>
          </w:p>
        </w:tc>
        <w:tc>
          <w:tcPr>
            <w:tcW w:w="927" w:type="pct"/>
            <w:vMerge w:val="continue"/>
            <w:tcBorders>
              <w:tl2br w:val="nil"/>
              <w:tr2bl w:val="nil"/>
            </w:tcBorders>
            <w:vAlign w:val="center"/>
          </w:tcPr>
          <w:p w14:paraId="24CD980B">
            <w:pPr>
              <w:jc w:val="center"/>
              <w:rPr>
                <w:sz w:val="2"/>
                <w:szCs w:val="2"/>
              </w:rPr>
            </w:pPr>
          </w:p>
        </w:tc>
      </w:tr>
      <w:tr w14:paraId="6D4D7D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continue"/>
            <w:tcBorders>
              <w:tl2br w:val="nil"/>
              <w:tr2bl w:val="nil"/>
            </w:tcBorders>
            <w:vAlign w:val="center"/>
          </w:tcPr>
          <w:p w14:paraId="5BFA1C1F">
            <w:pPr>
              <w:jc w:val="center"/>
              <w:rPr>
                <w:sz w:val="2"/>
                <w:szCs w:val="2"/>
              </w:rPr>
            </w:pPr>
          </w:p>
        </w:tc>
        <w:tc>
          <w:tcPr>
            <w:tcW w:w="502" w:type="pct"/>
            <w:vMerge w:val="continue"/>
            <w:tcBorders>
              <w:tl2br w:val="nil"/>
              <w:tr2bl w:val="nil"/>
            </w:tcBorders>
            <w:vAlign w:val="center"/>
          </w:tcPr>
          <w:p w14:paraId="19CD9157">
            <w:pPr>
              <w:jc w:val="center"/>
              <w:rPr>
                <w:sz w:val="2"/>
                <w:szCs w:val="2"/>
              </w:rPr>
            </w:pPr>
          </w:p>
        </w:tc>
        <w:tc>
          <w:tcPr>
            <w:tcW w:w="523" w:type="pct"/>
            <w:tcBorders>
              <w:tl2br w:val="nil"/>
              <w:tr2bl w:val="nil"/>
            </w:tcBorders>
            <w:vAlign w:val="center"/>
          </w:tcPr>
          <w:p w14:paraId="0305099D">
            <w:pPr>
              <w:pStyle w:val="140"/>
              <w:spacing w:before="0"/>
              <w:ind w:left="0" w:right="0"/>
              <w:jc w:val="center"/>
              <w:rPr>
                <w:sz w:val="21"/>
              </w:rPr>
            </w:pPr>
            <w:r>
              <w:rPr>
                <w:sz w:val="21"/>
              </w:rPr>
              <w:t>氨氮</w:t>
            </w:r>
          </w:p>
        </w:tc>
        <w:tc>
          <w:tcPr>
            <w:tcW w:w="816" w:type="dxa"/>
            <w:tcBorders>
              <w:tl2br w:val="nil"/>
              <w:tr2bl w:val="nil"/>
            </w:tcBorders>
            <w:vAlign w:val="center"/>
          </w:tcPr>
          <w:p w14:paraId="03B97AD9">
            <w:pPr>
              <w:pStyle w:val="179"/>
              <w:rPr>
                <w:rFonts w:hint="default" w:ascii="Times New Roman" w:eastAsia="宋体"/>
                <w:sz w:val="21"/>
                <w:lang w:val="en-US" w:eastAsia="zh-CN"/>
              </w:rPr>
            </w:pPr>
            <w:r>
              <w:rPr>
                <w:rFonts w:hint="eastAsia"/>
              </w:rPr>
              <w:t>25</w:t>
            </w:r>
          </w:p>
        </w:tc>
        <w:tc>
          <w:tcPr>
            <w:tcW w:w="1243" w:type="dxa"/>
            <w:tcBorders>
              <w:tl2br w:val="nil"/>
              <w:tr2bl w:val="nil"/>
            </w:tcBorders>
            <w:vAlign w:val="center"/>
          </w:tcPr>
          <w:p w14:paraId="6A958111">
            <w:pPr>
              <w:pStyle w:val="179"/>
              <w:rPr>
                <w:rFonts w:hint="default" w:ascii="Times New Roman" w:eastAsia="宋体"/>
                <w:sz w:val="21"/>
                <w:lang w:val="en-US" w:eastAsia="zh-CN"/>
              </w:rPr>
            </w:pPr>
            <w:r>
              <w:rPr>
                <w:rFonts w:hint="eastAsia"/>
              </w:rPr>
              <w:t>0</w:t>
            </w:r>
            <w:r>
              <w:t>.043</w:t>
            </w:r>
          </w:p>
        </w:tc>
        <w:tc>
          <w:tcPr>
            <w:tcW w:w="509" w:type="pct"/>
            <w:vMerge w:val="continue"/>
            <w:tcBorders>
              <w:tl2br w:val="nil"/>
              <w:tr2bl w:val="nil"/>
            </w:tcBorders>
            <w:vAlign w:val="center"/>
          </w:tcPr>
          <w:p w14:paraId="642078E1">
            <w:pPr>
              <w:jc w:val="center"/>
              <w:rPr>
                <w:sz w:val="2"/>
                <w:szCs w:val="2"/>
              </w:rPr>
            </w:pPr>
          </w:p>
        </w:tc>
        <w:tc>
          <w:tcPr>
            <w:tcW w:w="823" w:type="dxa"/>
            <w:tcBorders>
              <w:tl2br w:val="nil"/>
              <w:tr2bl w:val="nil"/>
            </w:tcBorders>
            <w:vAlign w:val="center"/>
          </w:tcPr>
          <w:p w14:paraId="5ABE61DB">
            <w:pPr>
              <w:pStyle w:val="179"/>
              <w:rPr>
                <w:rFonts w:ascii="Times New Roman"/>
                <w:sz w:val="21"/>
              </w:rPr>
            </w:pPr>
            <w:r>
              <w:rPr>
                <w:rFonts w:hint="eastAsia"/>
              </w:rPr>
              <w:t>2</w:t>
            </w:r>
            <w:r>
              <w:t>5</w:t>
            </w:r>
          </w:p>
        </w:tc>
        <w:tc>
          <w:tcPr>
            <w:tcW w:w="1226" w:type="dxa"/>
            <w:tcBorders>
              <w:tl2br w:val="nil"/>
              <w:tr2bl w:val="nil"/>
            </w:tcBorders>
            <w:vAlign w:val="center"/>
          </w:tcPr>
          <w:p w14:paraId="5DBCF695">
            <w:pPr>
              <w:pStyle w:val="179"/>
              <w:rPr>
                <w:rFonts w:hint="default" w:ascii="Times New Roman" w:hAnsi="宋体" w:eastAsia="宋体" w:cs="宋体"/>
                <w:kern w:val="2"/>
                <w:sz w:val="21"/>
                <w:szCs w:val="24"/>
                <w:lang w:val="en-US" w:eastAsia="zh-CN" w:bidi="ar-SA"/>
              </w:rPr>
            </w:pPr>
            <w:r>
              <w:rPr>
                <w:rFonts w:hint="eastAsia"/>
              </w:rPr>
              <w:t>0</w:t>
            </w:r>
            <w:r>
              <w:t>.043</w:t>
            </w:r>
          </w:p>
        </w:tc>
        <w:tc>
          <w:tcPr>
            <w:tcW w:w="927" w:type="pct"/>
            <w:vMerge w:val="continue"/>
            <w:tcBorders>
              <w:tl2br w:val="nil"/>
              <w:tr2bl w:val="nil"/>
            </w:tcBorders>
            <w:vAlign w:val="center"/>
          </w:tcPr>
          <w:p w14:paraId="06E50DCD">
            <w:pPr>
              <w:jc w:val="center"/>
              <w:rPr>
                <w:sz w:val="2"/>
                <w:szCs w:val="2"/>
              </w:rPr>
            </w:pPr>
          </w:p>
        </w:tc>
      </w:tr>
      <w:tr w14:paraId="0D7B75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25" w:type="pct"/>
            <w:vMerge w:val="continue"/>
            <w:tcBorders>
              <w:tl2br w:val="nil"/>
              <w:tr2bl w:val="nil"/>
            </w:tcBorders>
            <w:vAlign w:val="center"/>
          </w:tcPr>
          <w:p w14:paraId="213862A3">
            <w:pPr>
              <w:jc w:val="center"/>
              <w:rPr>
                <w:sz w:val="2"/>
                <w:szCs w:val="2"/>
              </w:rPr>
            </w:pPr>
          </w:p>
        </w:tc>
        <w:tc>
          <w:tcPr>
            <w:tcW w:w="502" w:type="pct"/>
            <w:vMerge w:val="continue"/>
            <w:tcBorders>
              <w:tl2br w:val="nil"/>
              <w:tr2bl w:val="nil"/>
            </w:tcBorders>
            <w:vAlign w:val="center"/>
          </w:tcPr>
          <w:p w14:paraId="5E4CD00B">
            <w:pPr>
              <w:jc w:val="center"/>
              <w:rPr>
                <w:sz w:val="2"/>
                <w:szCs w:val="2"/>
              </w:rPr>
            </w:pPr>
          </w:p>
        </w:tc>
        <w:tc>
          <w:tcPr>
            <w:tcW w:w="523" w:type="pct"/>
            <w:tcBorders>
              <w:tl2br w:val="nil"/>
              <w:tr2bl w:val="nil"/>
            </w:tcBorders>
            <w:vAlign w:val="center"/>
          </w:tcPr>
          <w:p w14:paraId="1FDC5B75">
            <w:pPr>
              <w:pStyle w:val="140"/>
              <w:spacing w:before="0"/>
              <w:ind w:left="0" w:right="0"/>
              <w:jc w:val="center"/>
              <w:rPr>
                <w:sz w:val="21"/>
              </w:rPr>
            </w:pPr>
            <w:r>
              <w:rPr>
                <w:sz w:val="21"/>
              </w:rPr>
              <w:t>总磷</w:t>
            </w:r>
          </w:p>
        </w:tc>
        <w:tc>
          <w:tcPr>
            <w:tcW w:w="816" w:type="dxa"/>
            <w:tcBorders>
              <w:tl2br w:val="nil"/>
              <w:tr2bl w:val="nil"/>
            </w:tcBorders>
            <w:vAlign w:val="center"/>
          </w:tcPr>
          <w:p w14:paraId="0C5BC0F6">
            <w:pPr>
              <w:pStyle w:val="179"/>
              <w:rPr>
                <w:rFonts w:hint="eastAsia" w:ascii="Times New Roman" w:eastAsia="宋体"/>
                <w:sz w:val="21"/>
                <w:lang w:eastAsia="zh-CN"/>
              </w:rPr>
            </w:pPr>
            <w:r>
              <w:rPr>
                <w:rFonts w:hint="eastAsia"/>
              </w:rPr>
              <w:t>3</w:t>
            </w:r>
          </w:p>
        </w:tc>
        <w:tc>
          <w:tcPr>
            <w:tcW w:w="1243" w:type="dxa"/>
            <w:tcBorders>
              <w:tl2br w:val="nil"/>
              <w:tr2bl w:val="nil"/>
            </w:tcBorders>
            <w:vAlign w:val="center"/>
          </w:tcPr>
          <w:p w14:paraId="37B46D98">
            <w:pPr>
              <w:pStyle w:val="179"/>
              <w:rPr>
                <w:rFonts w:hint="default" w:ascii="Times New Roman" w:eastAsia="宋体"/>
                <w:sz w:val="21"/>
                <w:lang w:val="en-US" w:eastAsia="zh-CN"/>
              </w:rPr>
            </w:pPr>
            <w:r>
              <w:rPr>
                <w:rFonts w:hint="eastAsia"/>
              </w:rPr>
              <w:t>0</w:t>
            </w:r>
            <w:r>
              <w:t>.007</w:t>
            </w:r>
          </w:p>
        </w:tc>
        <w:tc>
          <w:tcPr>
            <w:tcW w:w="509" w:type="pct"/>
            <w:vMerge w:val="continue"/>
            <w:tcBorders>
              <w:tl2br w:val="nil"/>
              <w:tr2bl w:val="nil"/>
            </w:tcBorders>
            <w:vAlign w:val="center"/>
          </w:tcPr>
          <w:p w14:paraId="0603E999">
            <w:pPr>
              <w:jc w:val="center"/>
              <w:rPr>
                <w:sz w:val="2"/>
                <w:szCs w:val="2"/>
              </w:rPr>
            </w:pPr>
          </w:p>
        </w:tc>
        <w:tc>
          <w:tcPr>
            <w:tcW w:w="823" w:type="dxa"/>
            <w:tcBorders>
              <w:tl2br w:val="nil"/>
              <w:tr2bl w:val="nil"/>
            </w:tcBorders>
            <w:vAlign w:val="center"/>
          </w:tcPr>
          <w:p w14:paraId="0FC98C1A">
            <w:pPr>
              <w:pStyle w:val="179"/>
              <w:rPr>
                <w:rFonts w:hint="eastAsia" w:ascii="Times New Roman" w:eastAsia="宋体"/>
                <w:sz w:val="21"/>
                <w:lang w:eastAsia="zh-CN"/>
              </w:rPr>
            </w:pPr>
            <w:r>
              <w:rPr>
                <w:rFonts w:hint="eastAsia"/>
              </w:rPr>
              <w:t>3</w:t>
            </w:r>
          </w:p>
        </w:tc>
        <w:tc>
          <w:tcPr>
            <w:tcW w:w="1226" w:type="dxa"/>
            <w:tcBorders>
              <w:tl2br w:val="nil"/>
              <w:tr2bl w:val="nil"/>
            </w:tcBorders>
            <w:vAlign w:val="center"/>
          </w:tcPr>
          <w:p w14:paraId="207584CE">
            <w:pPr>
              <w:pStyle w:val="179"/>
              <w:rPr>
                <w:rFonts w:hint="default" w:ascii="Times New Roman" w:hAnsi="宋体" w:eastAsia="宋体" w:cs="宋体"/>
                <w:kern w:val="2"/>
                <w:sz w:val="21"/>
                <w:szCs w:val="24"/>
                <w:lang w:val="en-US" w:eastAsia="zh-CN" w:bidi="ar-SA"/>
              </w:rPr>
            </w:pPr>
            <w:r>
              <w:rPr>
                <w:rFonts w:hint="eastAsia"/>
              </w:rPr>
              <w:t>0</w:t>
            </w:r>
            <w:r>
              <w:t>.007</w:t>
            </w:r>
          </w:p>
        </w:tc>
        <w:tc>
          <w:tcPr>
            <w:tcW w:w="927" w:type="pct"/>
            <w:vMerge w:val="continue"/>
            <w:tcBorders>
              <w:tl2br w:val="nil"/>
              <w:tr2bl w:val="nil"/>
            </w:tcBorders>
            <w:vAlign w:val="center"/>
          </w:tcPr>
          <w:p w14:paraId="13A0C20A">
            <w:pPr>
              <w:jc w:val="center"/>
              <w:rPr>
                <w:sz w:val="2"/>
                <w:szCs w:val="2"/>
              </w:rPr>
            </w:pPr>
          </w:p>
        </w:tc>
      </w:tr>
    </w:tbl>
    <w:p w14:paraId="7389AC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3BA8B0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建设项目产生的固废主要为生活垃圾、</w:t>
      </w:r>
      <w:r>
        <w:rPr>
          <w:rFonts w:hint="eastAsia" w:eastAsia="宋体" w:cs="Times New Roman"/>
          <w:i w:val="0"/>
          <w:iCs w:val="0"/>
          <w:caps w:val="0"/>
          <w:color w:val="000000" w:themeColor="text1"/>
          <w:spacing w:val="0"/>
          <w:sz w:val="24"/>
          <w:szCs w:val="24"/>
          <w:shd w:val="clear" w:fill="auto"/>
          <w:lang w:val="en-US" w:eastAsia="zh-CN"/>
          <w14:textFill>
            <w14:solidFill>
              <w14:schemeClr w14:val="tx1"/>
            </w14:solidFill>
          </w14:textFill>
        </w:rPr>
        <w:t>废边角料</w:t>
      </w:r>
      <w:r>
        <w:rPr>
          <w:rFonts w:hint="default" w:eastAsia="宋体" w:cs="Times New Roman"/>
          <w:color w:val="000000" w:themeColor="text1"/>
          <w:lang w:val="en-US" w:eastAsia="zh-CN"/>
          <w14:textFill>
            <w14:solidFill>
              <w14:schemeClr w14:val="tx1"/>
            </w14:solidFill>
          </w14:textFill>
        </w:rPr>
        <w:t>、废活性炭</w:t>
      </w:r>
      <w:r>
        <w:rPr>
          <w:rFonts w:hint="default" w:ascii="Times New Roman" w:hAnsi="Times New Roman" w:eastAsia="宋体" w:cs="Times New Roman"/>
          <w:color w:val="000000" w:themeColor="text1"/>
          <w:lang w:val="en-US" w:eastAsia="zh-CN"/>
          <w14:textFill>
            <w14:solidFill>
              <w14:schemeClr w14:val="tx1"/>
            </w14:solidFill>
          </w14:textFill>
        </w:rPr>
        <w:t>。</w:t>
      </w:r>
    </w:p>
    <w:p w14:paraId="6156C7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kern w:val="2"/>
          <w:sz w:val="24"/>
          <w:szCs w:val="24"/>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生活垃圾由环卫清运；</w:t>
      </w:r>
      <w:r>
        <w:rPr>
          <w:rFonts w:hint="eastAsia" w:eastAsia="宋体" w:cs="Times New Roman"/>
          <w:i w:val="0"/>
          <w:iCs w:val="0"/>
          <w:caps w:val="0"/>
          <w:color w:val="000000" w:themeColor="text1"/>
          <w:spacing w:val="0"/>
          <w:sz w:val="24"/>
          <w:szCs w:val="24"/>
          <w:shd w:val="clear" w:fill="auto"/>
          <w:lang w:val="en-US" w:eastAsia="zh-CN"/>
          <w14:textFill>
            <w14:solidFill>
              <w14:schemeClr w14:val="tx1"/>
            </w14:solidFill>
          </w14:textFill>
        </w:rPr>
        <w:t>废边角料</w:t>
      </w:r>
      <w:r>
        <w:rPr>
          <w:rFonts w:hint="eastAsia" w:eastAsia="宋体" w:cs="Times New Roman"/>
          <w:color w:val="000000" w:themeColor="text1"/>
          <w:lang w:val="en-US" w:eastAsia="zh-CN"/>
          <w14:textFill>
            <w14:solidFill>
              <w14:schemeClr w14:val="tx1"/>
            </w14:solidFill>
          </w14:textFill>
        </w:rPr>
        <w:t>收集后外售综合利用；</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w:t>
      </w:r>
      <w:r>
        <w:rPr>
          <w:rFonts w:hint="default" w:eastAsia="宋体" w:cs="Times New Roman"/>
          <w:color w:val="000000" w:themeColor="text1"/>
          <w:lang w:val="en-US" w:eastAsia="zh-CN"/>
          <w14:textFill>
            <w14:solidFill>
              <w14:schemeClr w14:val="tx1"/>
            </w14:solidFill>
          </w14:textFill>
        </w:rPr>
        <w:t>废活性炭</w:t>
      </w:r>
      <w:r>
        <w:rPr>
          <w:rFonts w:hint="eastAsia" w:eastAsia="宋体" w:cs="Times New Roman"/>
          <w:color w:val="000000" w:themeColor="text1"/>
          <w:lang w:val="en-US" w:eastAsia="zh-CN"/>
          <w14:textFill>
            <w14:solidFill>
              <w14:schemeClr w14:val="tx1"/>
            </w14:solidFill>
          </w14:textFill>
        </w:rPr>
        <w:t>收集后由</w:t>
      </w:r>
      <w:r>
        <w:rPr>
          <w:rFonts w:hint="eastAsia" w:eastAsia="宋体" w:cs="Times New Roman"/>
          <w:color w:val="000000" w:themeColor="text1"/>
          <w:sz w:val="24"/>
          <w:szCs w:val="24"/>
          <w:lang w:eastAsia="zh-CN"/>
          <w14:textFill>
            <w14:solidFill>
              <w14:schemeClr w14:val="tx1"/>
            </w14:solidFill>
          </w14:textFill>
        </w:rPr>
        <w:t>海安蔚蓝环保服务有限公司</w:t>
      </w:r>
      <w:r>
        <w:rPr>
          <w:rFonts w:hint="eastAsia" w:eastAsia="宋体" w:cs="Times New Roman"/>
          <w:color w:val="000000" w:themeColor="text1"/>
          <w:sz w:val="24"/>
          <w:szCs w:val="24"/>
          <w:lang w:val="en-US" w:eastAsia="zh-CN"/>
          <w14:textFill>
            <w14:solidFill>
              <w14:schemeClr w14:val="tx1"/>
            </w14:solidFill>
          </w14:textFill>
        </w:rPr>
        <w:t>处</w:t>
      </w:r>
      <w:r>
        <w:rPr>
          <w:rFonts w:hint="eastAsia" w:eastAsia="宋体" w:cs="Times New Roman"/>
          <w:color w:val="000000" w:themeColor="text1"/>
          <w:lang w:val="en-US" w:eastAsia="zh-CN"/>
          <w14:textFill>
            <w14:solidFill>
              <w14:schemeClr w14:val="tx1"/>
            </w14:solidFill>
          </w14:textFill>
        </w:rPr>
        <w:t>置。</w:t>
      </w:r>
    </w:p>
    <w:p w14:paraId="0A185B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w:t>
      </w:r>
      <w:r>
        <w:rPr>
          <w:rFonts w:hint="eastAsia" w:eastAsia="宋体" w:cs="Times New Roman"/>
          <w:color w:val="000000" w:themeColor="text1"/>
          <w:sz w:val="24"/>
          <w:szCs w:val="24"/>
          <w:lang w:val="en-US" w:eastAsia="zh-CN"/>
          <w14:textFill>
            <w14:solidFill>
              <w14:schemeClr w14:val="tx1"/>
            </w14:solidFill>
          </w14:textFill>
        </w:rPr>
        <w:t>17、3-18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C83769A">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17</w:t>
      </w:r>
      <w:r>
        <w:rPr>
          <w:rFonts w:hint="default" w:ascii="Times New Roman" w:hAnsi="Times New Roman" w:eastAsia="宋体" w:cs="Times New Roman"/>
          <w:b/>
          <w:bCs/>
          <w:sz w:val="24"/>
          <w:szCs w:val="24"/>
        </w:rPr>
        <w:t>危险</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废物和一般固废产</w:t>
      </w:r>
      <w:r>
        <w:rPr>
          <w:rFonts w:hint="eastAsia" w:eastAsia="宋体" w:cs="Times New Roman"/>
          <w:b/>
          <w:bCs/>
          <w:sz w:val="24"/>
          <w:szCs w:val="24"/>
          <w:lang w:val="en-US" w:eastAsia="zh-CN"/>
        </w:rPr>
        <w:t>生</w:t>
      </w:r>
      <w:r>
        <w:rPr>
          <w:rFonts w:hint="default" w:ascii="Times New Roman" w:hAnsi="Times New Roman" w:eastAsia="宋体" w:cs="Times New Roman"/>
          <w:b/>
          <w:bCs/>
          <w:sz w:val="24"/>
          <w:szCs w:val="24"/>
        </w:rPr>
        <w:t>情况一览表</w:t>
      </w:r>
    </w:p>
    <w:tbl>
      <w:tblPr>
        <w:tblStyle w:val="37"/>
        <w:tblW w:w="920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2"/>
        <w:gridCol w:w="918"/>
        <w:gridCol w:w="976"/>
        <w:gridCol w:w="732"/>
        <w:gridCol w:w="713"/>
        <w:gridCol w:w="923"/>
        <w:gridCol w:w="1121"/>
        <w:gridCol w:w="1389"/>
        <w:gridCol w:w="2046"/>
      </w:tblGrid>
      <w:tr w14:paraId="580ABF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82" w:type="dxa"/>
            <w:tcBorders>
              <w:tl2br w:val="nil"/>
              <w:tr2bl w:val="nil"/>
            </w:tcBorders>
            <w:vAlign w:val="center"/>
          </w:tcPr>
          <w:p w14:paraId="513139F5">
            <w:pPr>
              <w:pStyle w:val="140"/>
              <w:ind w:left="0" w:right="0"/>
              <w:jc w:val="center"/>
              <w:rPr>
                <w:rFonts w:hint="default" w:ascii="Times New Roman" w:hAnsi="Times New Roman" w:cs="Times New Roman"/>
                <w:sz w:val="21"/>
              </w:rPr>
            </w:pPr>
            <w:r>
              <w:rPr>
                <w:rFonts w:hint="default" w:ascii="Times New Roman" w:hAnsi="Times New Roman" w:cs="Times New Roman"/>
                <w:sz w:val="21"/>
              </w:rPr>
              <w:t>序号</w:t>
            </w:r>
          </w:p>
        </w:tc>
        <w:tc>
          <w:tcPr>
            <w:tcW w:w="918" w:type="dxa"/>
            <w:tcBorders>
              <w:tl2br w:val="nil"/>
              <w:tr2bl w:val="nil"/>
            </w:tcBorders>
            <w:vAlign w:val="center"/>
          </w:tcPr>
          <w:p w14:paraId="5D5A9067">
            <w:pPr>
              <w:pStyle w:val="140"/>
              <w:ind w:left="0"/>
              <w:jc w:val="center"/>
              <w:rPr>
                <w:rFonts w:hint="default" w:ascii="Times New Roman" w:hAnsi="Times New Roman" w:cs="Times New Roman"/>
                <w:sz w:val="21"/>
              </w:rPr>
            </w:pPr>
            <w:r>
              <w:rPr>
                <w:rFonts w:hint="default" w:ascii="Times New Roman" w:hAnsi="Times New Roman" w:cs="Times New Roman"/>
                <w:sz w:val="21"/>
              </w:rPr>
              <w:t>固废名称</w:t>
            </w:r>
          </w:p>
        </w:tc>
        <w:tc>
          <w:tcPr>
            <w:tcW w:w="976" w:type="dxa"/>
            <w:tcBorders>
              <w:tl2br w:val="nil"/>
              <w:tr2bl w:val="nil"/>
            </w:tcBorders>
            <w:vAlign w:val="center"/>
          </w:tcPr>
          <w:p w14:paraId="08EB9DE4">
            <w:pPr>
              <w:pStyle w:val="140"/>
              <w:spacing w:before="0" w:line="240" w:lineRule="auto"/>
              <w:ind w:left="0" w:right="0" w:firstLine="0"/>
              <w:rPr>
                <w:rFonts w:hint="default" w:ascii="Times New Roman" w:hAnsi="Times New Roman" w:cs="Times New Roman"/>
                <w:sz w:val="21"/>
              </w:rPr>
            </w:pPr>
            <w:r>
              <w:rPr>
                <w:rFonts w:hint="default" w:ascii="Times New Roman" w:hAnsi="Times New Roman" w:cs="Times New Roman"/>
                <w:sz w:val="21"/>
              </w:rPr>
              <w:t>产生工序</w:t>
            </w:r>
          </w:p>
        </w:tc>
        <w:tc>
          <w:tcPr>
            <w:tcW w:w="732" w:type="dxa"/>
            <w:tcBorders>
              <w:tl2br w:val="nil"/>
              <w:tr2bl w:val="nil"/>
            </w:tcBorders>
            <w:vAlign w:val="center"/>
          </w:tcPr>
          <w:p w14:paraId="462CA7EF">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形态</w:t>
            </w:r>
          </w:p>
        </w:tc>
        <w:tc>
          <w:tcPr>
            <w:tcW w:w="713" w:type="dxa"/>
            <w:tcBorders>
              <w:tl2br w:val="nil"/>
              <w:tr2bl w:val="nil"/>
            </w:tcBorders>
            <w:vAlign w:val="center"/>
          </w:tcPr>
          <w:p w14:paraId="6431A1DE">
            <w:pPr>
              <w:pStyle w:val="140"/>
              <w:ind w:left="0"/>
              <w:rPr>
                <w:rFonts w:hint="default" w:ascii="Times New Roman" w:hAnsi="Times New Roman" w:cs="Times New Roman"/>
                <w:sz w:val="21"/>
              </w:rPr>
            </w:pPr>
            <w:r>
              <w:rPr>
                <w:rFonts w:hint="default" w:ascii="Times New Roman" w:hAnsi="Times New Roman" w:cs="Times New Roman"/>
                <w:sz w:val="21"/>
              </w:rPr>
              <w:t>属性</w:t>
            </w:r>
          </w:p>
        </w:tc>
        <w:tc>
          <w:tcPr>
            <w:tcW w:w="923" w:type="dxa"/>
            <w:tcBorders>
              <w:tl2br w:val="nil"/>
              <w:tr2bl w:val="nil"/>
            </w:tcBorders>
            <w:vAlign w:val="center"/>
          </w:tcPr>
          <w:p w14:paraId="69F77A05">
            <w:pPr>
              <w:pStyle w:val="14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废物类别</w:t>
            </w:r>
          </w:p>
        </w:tc>
        <w:tc>
          <w:tcPr>
            <w:tcW w:w="1121" w:type="dxa"/>
            <w:tcBorders>
              <w:tl2br w:val="nil"/>
              <w:tr2bl w:val="nil"/>
            </w:tcBorders>
            <w:vAlign w:val="center"/>
          </w:tcPr>
          <w:p w14:paraId="373924BB">
            <w:pPr>
              <w:pStyle w:val="140"/>
              <w:ind w:left="0" w:right="0"/>
              <w:jc w:val="center"/>
              <w:rPr>
                <w:rFonts w:hint="default" w:ascii="Times New Roman" w:hAnsi="Times New Roman" w:cs="Times New Roman"/>
                <w:sz w:val="21"/>
              </w:rPr>
            </w:pPr>
            <w:r>
              <w:rPr>
                <w:rFonts w:hint="default" w:ascii="Times New Roman" w:hAnsi="Times New Roman" w:cs="Times New Roman"/>
                <w:sz w:val="21"/>
              </w:rPr>
              <w:t>废物代码</w:t>
            </w:r>
          </w:p>
        </w:tc>
        <w:tc>
          <w:tcPr>
            <w:tcW w:w="1389" w:type="dxa"/>
            <w:tcBorders>
              <w:tl2br w:val="nil"/>
              <w:tr2bl w:val="nil"/>
            </w:tcBorders>
            <w:vAlign w:val="center"/>
          </w:tcPr>
          <w:p w14:paraId="4003362A">
            <w:pPr>
              <w:pStyle w:val="140"/>
              <w:spacing w:before="0" w:line="240" w:lineRule="auto"/>
              <w:ind w:left="0"/>
              <w:rPr>
                <w:rFonts w:hint="default" w:ascii="Times New Roman" w:hAnsi="Times New Roman" w:cs="Times New Roman"/>
                <w:sz w:val="21"/>
              </w:rPr>
            </w:pPr>
            <w:r>
              <w:rPr>
                <w:rFonts w:hint="default" w:ascii="Times New Roman" w:hAnsi="Times New Roman" w:cs="Times New Roman"/>
                <w:sz w:val="21"/>
              </w:rPr>
              <w:t>产生量（t/a）</w:t>
            </w:r>
          </w:p>
        </w:tc>
        <w:tc>
          <w:tcPr>
            <w:tcW w:w="2046" w:type="dxa"/>
            <w:tcBorders>
              <w:tl2br w:val="nil"/>
              <w:tr2bl w:val="nil"/>
            </w:tcBorders>
            <w:vAlign w:val="center"/>
          </w:tcPr>
          <w:p w14:paraId="35707BD5">
            <w:pPr>
              <w:pStyle w:val="140"/>
              <w:ind w:left="0"/>
              <w:rPr>
                <w:rFonts w:hint="default" w:ascii="Times New Roman" w:hAnsi="Times New Roman" w:cs="Times New Roman"/>
                <w:sz w:val="21"/>
              </w:rPr>
            </w:pPr>
            <w:r>
              <w:rPr>
                <w:rFonts w:hint="default" w:ascii="Times New Roman" w:hAnsi="Times New Roman" w:cs="Times New Roman"/>
                <w:sz w:val="21"/>
              </w:rPr>
              <w:t>处置方式</w:t>
            </w:r>
          </w:p>
        </w:tc>
      </w:tr>
      <w:tr w14:paraId="369C01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037B7270">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1</w:t>
            </w:r>
          </w:p>
        </w:tc>
        <w:tc>
          <w:tcPr>
            <w:tcW w:w="918" w:type="dxa"/>
            <w:tcBorders>
              <w:tl2br w:val="nil"/>
              <w:tr2bl w:val="nil"/>
            </w:tcBorders>
            <w:shd w:val="clear" w:color="auto" w:fill="auto"/>
            <w:vAlign w:val="center"/>
          </w:tcPr>
          <w:p w14:paraId="39497F1F">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Times New Roman" w:eastAsia="Times New Roman" w:cs="Times New Roman"/>
                <w:kern w:val="2"/>
                <w:sz w:val="21"/>
                <w:szCs w:val="24"/>
                <w:lang w:val="en-US" w:eastAsia="zh-CN" w:bidi="zh-CN"/>
              </w:rPr>
            </w:pPr>
            <w:r>
              <w:rPr>
                <w:rFonts w:hint="default" w:ascii="Times New Roman" w:hAnsi="Times New Roman" w:eastAsia="宋体" w:cs="Times New Roman"/>
                <w:sz w:val="21"/>
                <w:szCs w:val="21"/>
              </w:rPr>
              <w:t>废活性炭</w:t>
            </w:r>
          </w:p>
        </w:tc>
        <w:tc>
          <w:tcPr>
            <w:tcW w:w="976" w:type="dxa"/>
            <w:tcBorders>
              <w:tl2br w:val="nil"/>
              <w:tr2bl w:val="nil"/>
            </w:tcBorders>
            <w:vAlign w:val="center"/>
          </w:tcPr>
          <w:p w14:paraId="20FBC176">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1"/>
                <w:lang w:val="en-US" w:eastAsia="zh-CN"/>
              </w:rPr>
            </w:pPr>
            <w:r>
              <w:rPr>
                <w:rFonts w:hint="default" w:ascii="Times New Roman" w:hAnsi="Times New Roman" w:eastAsia="宋体" w:cs="Times New Roman"/>
                <w:sz w:val="21"/>
                <w:szCs w:val="21"/>
              </w:rPr>
              <w:t>废气处理</w:t>
            </w:r>
          </w:p>
        </w:tc>
        <w:tc>
          <w:tcPr>
            <w:tcW w:w="732" w:type="dxa"/>
            <w:tcBorders>
              <w:tl2br w:val="nil"/>
              <w:tr2bl w:val="nil"/>
            </w:tcBorders>
            <w:vAlign w:val="center"/>
          </w:tcPr>
          <w:p w14:paraId="5D2C74A5">
            <w:pPr>
              <w:ind w:right="0" w:rightChars="0"/>
              <w:jc w:val="center"/>
              <w:rPr>
                <w:rFonts w:hint="eastAsia" w:ascii="Times New Roman" w:hAnsi="Times New Roman" w:eastAsia="宋体" w:cs="Times New Roman"/>
                <w:w w:val="100"/>
                <w:sz w:val="21"/>
                <w:lang w:val="en-US" w:eastAsia="zh-CN"/>
              </w:rPr>
            </w:pPr>
            <w:r>
              <w:rPr>
                <w:rFonts w:hint="default" w:ascii="Times New Roman" w:hAnsi="Times New Roman" w:cs="Times New Roman"/>
                <w:w w:val="100"/>
                <w:sz w:val="21"/>
              </w:rPr>
              <w:t>固态</w:t>
            </w:r>
          </w:p>
        </w:tc>
        <w:tc>
          <w:tcPr>
            <w:tcW w:w="713" w:type="dxa"/>
            <w:tcBorders>
              <w:tl2br w:val="nil"/>
              <w:tr2bl w:val="nil"/>
            </w:tcBorders>
            <w:vAlign w:val="center"/>
          </w:tcPr>
          <w:p w14:paraId="2E5E0F03">
            <w:pPr>
              <w:jc w:val="center"/>
              <w:rPr>
                <w:rFonts w:hint="default" w:ascii="Times New Roman" w:hAnsi="Times New Roman" w:cs="Times New Roman"/>
                <w:sz w:val="21"/>
              </w:rPr>
            </w:pPr>
          </w:p>
        </w:tc>
        <w:tc>
          <w:tcPr>
            <w:tcW w:w="923" w:type="dxa"/>
            <w:tcBorders>
              <w:tl2br w:val="nil"/>
              <w:tr2bl w:val="nil"/>
            </w:tcBorders>
            <w:vAlign w:val="center"/>
          </w:tcPr>
          <w:p w14:paraId="26729737">
            <w:pPr>
              <w:pStyle w:val="140"/>
              <w:ind w:left="0" w:leftChars="0" w:right="0" w:righ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336403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lang w:val="en-US" w:eastAsia="zh-CN"/>
              </w:rPr>
            </w:pPr>
            <w:r>
              <w:rPr>
                <w:rFonts w:hint="default" w:ascii="Times New Roman" w:hAnsi="Times New Roman" w:eastAsia="宋体" w:cs="Times New Roman"/>
                <w:sz w:val="21"/>
                <w:szCs w:val="21"/>
                <w:lang w:val="en-US" w:eastAsia="zh-CN"/>
              </w:rPr>
              <w:t>900-039-49</w:t>
            </w:r>
          </w:p>
        </w:tc>
        <w:tc>
          <w:tcPr>
            <w:tcW w:w="1389" w:type="dxa"/>
            <w:tcBorders>
              <w:tl2br w:val="nil"/>
              <w:tr2bl w:val="nil"/>
            </w:tcBorders>
            <w:vAlign w:val="center"/>
          </w:tcPr>
          <w:p w14:paraId="2C909C93">
            <w:pPr>
              <w:jc w:val="center"/>
              <w:rPr>
                <w:rFonts w:hint="default" w:ascii="Times New Roman" w:hAnsi="Times New Roman" w:eastAsia="宋体" w:cs="Times New Roman"/>
                <w:bCs/>
                <w:kern w:val="2"/>
                <w:sz w:val="21"/>
                <w:szCs w:val="21"/>
                <w:lang w:val="en-US" w:eastAsia="zh-CN" w:bidi="ar-SA"/>
              </w:rPr>
            </w:pPr>
            <w:r>
              <w:rPr>
                <w:rFonts w:hint="eastAsia" w:eastAsia="宋体" w:cs="Times New Roman"/>
                <w:kern w:val="2"/>
                <w:sz w:val="21"/>
                <w:szCs w:val="21"/>
                <w:lang w:val="en-US" w:eastAsia="zh-CN" w:bidi="ar-SA"/>
              </w:rPr>
              <w:t>2.4428</w:t>
            </w:r>
          </w:p>
        </w:tc>
        <w:tc>
          <w:tcPr>
            <w:tcW w:w="2046" w:type="dxa"/>
            <w:tcBorders>
              <w:tl2br w:val="nil"/>
              <w:tr2bl w:val="nil"/>
            </w:tcBorders>
            <w:vAlign w:val="center"/>
          </w:tcPr>
          <w:p w14:paraId="118D44D4">
            <w:pPr>
              <w:pStyle w:val="140"/>
              <w:spacing w:before="0" w:line="240" w:lineRule="auto"/>
              <w:ind w:left="0" w:right="0"/>
              <w:jc w:val="center"/>
              <w:rPr>
                <w:rFonts w:hint="default" w:ascii="Times New Roman" w:hAnsi="Times New Roman" w:cs="Times New Roman"/>
                <w:sz w:val="21"/>
              </w:rPr>
            </w:pPr>
            <w:r>
              <w:rPr>
                <w:rFonts w:hint="default" w:ascii="Times New Roman" w:hAnsi="Times New Roman" w:cs="Times New Roman"/>
                <w:color w:val="auto"/>
                <w:sz w:val="21"/>
              </w:rPr>
              <w:t>收集后由</w:t>
            </w:r>
            <w:r>
              <w:rPr>
                <w:rFonts w:hint="eastAsia" w:ascii="Times New Roman" w:hAnsi="Times New Roman" w:cs="Times New Roman"/>
                <w:color w:val="auto"/>
                <w:sz w:val="21"/>
                <w:lang w:eastAsia="zh-CN"/>
              </w:rPr>
              <w:t>海安蔚蓝环保服务有限公司</w:t>
            </w:r>
            <w:r>
              <w:rPr>
                <w:rFonts w:hint="eastAsia" w:ascii="Times New Roman" w:hAnsi="Times New Roman" w:cs="Times New Roman"/>
                <w:color w:val="auto"/>
                <w:sz w:val="21"/>
                <w:lang w:val="en-US" w:eastAsia="zh-CN"/>
              </w:rPr>
              <w:t>进行处置</w:t>
            </w:r>
          </w:p>
        </w:tc>
      </w:tr>
    </w:tbl>
    <w:p w14:paraId="789AC547">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8一</w:t>
      </w:r>
      <w:r>
        <w:rPr>
          <w:rFonts w:hint="eastAsia" w:eastAsia="宋体" w:cs="Times New Roman"/>
          <w:b/>
          <w:bCs/>
          <w:sz w:val="24"/>
          <w:szCs w:val="24"/>
          <w:highlight w:val="none"/>
          <w:lang w:val="en-US" w:eastAsia="zh-CN"/>
        </w:rPr>
        <w:t>般</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w:t>
      </w:r>
      <w:r>
        <w:rPr>
          <w:rFonts w:hint="eastAsia" w:eastAsia="宋体" w:cs="Times New Roman"/>
          <w:b/>
          <w:bCs/>
          <w:sz w:val="24"/>
          <w:szCs w:val="24"/>
          <w:lang w:val="en-US" w:eastAsia="zh-CN"/>
        </w:rPr>
        <w:t>物产生</w:t>
      </w:r>
      <w:r>
        <w:rPr>
          <w:rFonts w:hint="default" w:ascii="Times New Roman" w:hAnsi="Times New Roman" w:eastAsia="宋体" w:cs="Times New Roman"/>
          <w:b/>
          <w:bCs/>
          <w:sz w:val="24"/>
          <w:szCs w:val="24"/>
        </w:rPr>
        <w:t>情况一览表</w:t>
      </w:r>
    </w:p>
    <w:tbl>
      <w:tblPr>
        <w:tblStyle w:val="37"/>
        <w:tblW w:w="525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2"/>
        <w:gridCol w:w="1254"/>
        <w:gridCol w:w="900"/>
        <w:gridCol w:w="900"/>
        <w:gridCol w:w="1301"/>
        <w:gridCol w:w="1742"/>
        <w:gridCol w:w="1320"/>
        <w:gridCol w:w="1532"/>
      </w:tblGrid>
      <w:tr w14:paraId="5A564F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3" w:type="pct"/>
            <w:tcBorders>
              <w:tl2br w:val="nil"/>
              <w:tr2bl w:val="nil"/>
            </w:tcBorders>
            <w:vAlign w:val="center"/>
          </w:tcPr>
          <w:p w14:paraId="02985398">
            <w:pPr>
              <w:pStyle w:val="140"/>
              <w:ind w:left="0" w:right="0"/>
              <w:jc w:val="center"/>
              <w:rPr>
                <w:rFonts w:ascii="Times New Roman" w:hAnsi="Times New Roman" w:cs="Times New Roman"/>
                <w:sz w:val="21"/>
              </w:rPr>
            </w:pPr>
            <w:r>
              <w:rPr>
                <w:rFonts w:ascii="Times New Roman" w:hAnsi="Times New Roman" w:cs="Times New Roman"/>
                <w:sz w:val="21"/>
              </w:rPr>
              <w:t>序号</w:t>
            </w:r>
          </w:p>
        </w:tc>
        <w:tc>
          <w:tcPr>
            <w:tcW w:w="648" w:type="pct"/>
            <w:tcBorders>
              <w:tl2br w:val="nil"/>
              <w:tr2bl w:val="nil"/>
            </w:tcBorders>
            <w:vAlign w:val="center"/>
          </w:tcPr>
          <w:p w14:paraId="0134FFCB">
            <w:pPr>
              <w:pStyle w:val="140"/>
              <w:ind w:left="0"/>
              <w:jc w:val="center"/>
              <w:rPr>
                <w:rFonts w:ascii="Times New Roman" w:hAnsi="Times New Roman" w:cs="Times New Roman"/>
                <w:sz w:val="21"/>
              </w:rPr>
            </w:pPr>
            <w:r>
              <w:rPr>
                <w:rFonts w:ascii="Times New Roman" w:hAnsi="Times New Roman" w:cs="Times New Roman"/>
                <w:sz w:val="21"/>
              </w:rPr>
              <w:t>固废名称</w:t>
            </w:r>
          </w:p>
        </w:tc>
        <w:tc>
          <w:tcPr>
            <w:tcW w:w="465" w:type="pct"/>
            <w:tcBorders>
              <w:tl2br w:val="nil"/>
              <w:tr2bl w:val="nil"/>
            </w:tcBorders>
            <w:vAlign w:val="center"/>
          </w:tcPr>
          <w:p w14:paraId="3ECB8DC6">
            <w:pPr>
              <w:pStyle w:val="140"/>
              <w:spacing w:line="240" w:lineRule="auto"/>
              <w:ind w:left="0" w:right="0" w:firstLine="0"/>
              <w:rPr>
                <w:rFonts w:ascii="Times New Roman" w:hAnsi="Times New Roman" w:cs="Times New Roman"/>
                <w:sz w:val="21"/>
              </w:rPr>
            </w:pPr>
            <w:r>
              <w:rPr>
                <w:rFonts w:ascii="Times New Roman" w:hAnsi="Times New Roman" w:cs="Times New Roman"/>
                <w:sz w:val="21"/>
              </w:rPr>
              <w:t>产生工序</w:t>
            </w:r>
          </w:p>
        </w:tc>
        <w:tc>
          <w:tcPr>
            <w:tcW w:w="465" w:type="pct"/>
            <w:tcBorders>
              <w:tl2br w:val="nil"/>
              <w:tr2bl w:val="nil"/>
            </w:tcBorders>
            <w:vAlign w:val="center"/>
          </w:tcPr>
          <w:p w14:paraId="33202E08">
            <w:pPr>
              <w:pStyle w:val="140"/>
              <w:ind w:right="0"/>
              <w:jc w:val="center"/>
              <w:rPr>
                <w:rFonts w:ascii="Times New Roman" w:hAnsi="Times New Roman" w:cs="Times New Roman"/>
                <w:sz w:val="21"/>
              </w:rPr>
            </w:pPr>
            <w:r>
              <w:rPr>
                <w:rFonts w:ascii="Times New Roman" w:hAnsi="Times New Roman" w:cs="Times New Roman"/>
                <w:w w:val="100"/>
                <w:sz w:val="21"/>
              </w:rPr>
              <w:t>形态</w:t>
            </w:r>
          </w:p>
        </w:tc>
        <w:tc>
          <w:tcPr>
            <w:tcW w:w="672" w:type="pct"/>
            <w:tcBorders>
              <w:tl2br w:val="nil"/>
              <w:tr2bl w:val="nil"/>
            </w:tcBorders>
            <w:vAlign w:val="center"/>
          </w:tcPr>
          <w:p w14:paraId="63DC9380">
            <w:pPr>
              <w:pStyle w:val="140"/>
              <w:ind w:left="0" w:right="0"/>
              <w:jc w:val="center"/>
              <w:rPr>
                <w:rFonts w:ascii="Times New Roman" w:hAnsi="Times New Roman" w:cs="Times New Roman"/>
                <w:sz w:val="21"/>
              </w:rPr>
            </w:pPr>
            <w:r>
              <w:rPr>
                <w:rFonts w:ascii="Times New Roman" w:hAnsi="Times New Roman" w:cs="Times New Roman"/>
                <w:sz w:val="21"/>
              </w:rPr>
              <w:t>属性</w:t>
            </w:r>
          </w:p>
        </w:tc>
        <w:tc>
          <w:tcPr>
            <w:tcW w:w="900" w:type="pct"/>
            <w:tcBorders>
              <w:tl2br w:val="nil"/>
              <w:tr2bl w:val="nil"/>
            </w:tcBorders>
            <w:vAlign w:val="center"/>
          </w:tcPr>
          <w:p w14:paraId="3F82B787">
            <w:pPr>
              <w:pStyle w:val="140"/>
              <w:ind w:left="0" w:right="0"/>
              <w:jc w:val="center"/>
              <w:rPr>
                <w:rFonts w:ascii="Times New Roman" w:hAnsi="Times New Roman" w:cs="Times New Roman"/>
                <w:sz w:val="21"/>
              </w:rPr>
            </w:pPr>
            <w:r>
              <w:rPr>
                <w:rFonts w:ascii="Times New Roman" w:hAnsi="Times New Roman" w:cs="Times New Roman"/>
                <w:sz w:val="21"/>
              </w:rPr>
              <w:t>废物代码</w:t>
            </w:r>
          </w:p>
        </w:tc>
        <w:tc>
          <w:tcPr>
            <w:tcW w:w="682" w:type="pct"/>
            <w:tcBorders>
              <w:tl2br w:val="nil"/>
              <w:tr2bl w:val="nil"/>
            </w:tcBorders>
            <w:vAlign w:val="center"/>
          </w:tcPr>
          <w:p w14:paraId="7D713A11">
            <w:pPr>
              <w:pStyle w:val="140"/>
              <w:spacing w:before="0" w:line="240" w:lineRule="auto"/>
              <w:ind w:left="0"/>
              <w:rPr>
                <w:rFonts w:ascii="Times New Roman" w:hAnsi="Times New Roman" w:cs="Times New Roman"/>
                <w:sz w:val="21"/>
              </w:rPr>
            </w:pPr>
            <w:r>
              <w:rPr>
                <w:rFonts w:ascii="Times New Roman" w:hAnsi="Times New Roman" w:cs="Times New Roman"/>
                <w:sz w:val="21"/>
              </w:rPr>
              <w:t>产生量（t/a）</w:t>
            </w:r>
          </w:p>
        </w:tc>
        <w:tc>
          <w:tcPr>
            <w:tcW w:w="791" w:type="pct"/>
            <w:tcBorders>
              <w:tl2br w:val="nil"/>
              <w:tr2bl w:val="nil"/>
            </w:tcBorders>
            <w:vAlign w:val="center"/>
          </w:tcPr>
          <w:p w14:paraId="7931E54B">
            <w:pPr>
              <w:pStyle w:val="140"/>
              <w:ind w:left="0"/>
              <w:jc w:val="center"/>
              <w:rPr>
                <w:rFonts w:ascii="Times New Roman" w:hAnsi="Times New Roman" w:cs="Times New Roman"/>
                <w:sz w:val="21"/>
              </w:rPr>
            </w:pPr>
            <w:r>
              <w:rPr>
                <w:rFonts w:ascii="Times New Roman" w:hAnsi="Times New Roman" w:cs="Times New Roman"/>
                <w:sz w:val="21"/>
              </w:rPr>
              <w:t>处置方式</w:t>
            </w:r>
          </w:p>
        </w:tc>
      </w:tr>
      <w:tr w14:paraId="35212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3" w:type="pct"/>
            <w:tcBorders>
              <w:tl2br w:val="nil"/>
              <w:tr2bl w:val="nil"/>
            </w:tcBorders>
            <w:vAlign w:val="center"/>
          </w:tcPr>
          <w:p w14:paraId="4154C044">
            <w:pPr>
              <w:pStyle w:val="140"/>
              <w:spacing w:before="0"/>
              <w:ind w:left="0" w:leftChars="0"/>
              <w:jc w:val="center"/>
              <w:rPr>
                <w:rFonts w:ascii="Times New Roman" w:hAnsi="Times New Roman" w:cs="Times New Roman"/>
                <w:sz w:val="21"/>
              </w:rPr>
            </w:pPr>
            <w:r>
              <w:rPr>
                <w:rFonts w:hint="eastAsia" w:ascii="Times New Roman" w:hAnsi="Times New Roman" w:cs="Times New Roman"/>
                <w:w w:val="99"/>
                <w:sz w:val="21"/>
                <w:lang w:val="en-US" w:eastAsia="zh-CN"/>
              </w:rPr>
              <w:t>1</w:t>
            </w:r>
          </w:p>
        </w:tc>
        <w:tc>
          <w:tcPr>
            <w:tcW w:w="648" w:type="pct"/>
            <w:tcBorders>
              <w:tl2br w:val="nil"/>
              <w:tr2bl w:val="nil"/>
            </w:tcBorders>
            <w:vAlign w:val="center"/>
          </w:tcPr>
          <w:p w14:paraId="40504677">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z w:val="21"/>
              </w:rPr>
            </w:pPr>
            <w:r>
              <w:rPr>
                <w:rFonts w:hint="default" w:ascii="Times New Roman" w:hAnsi="Times New Roman" w:eastAsia="宋体" w:cs="Times New Roman"/>
                <w:sz w:val="21"/>
                <w:szCs w:val="21"/>
                <w:lang w:val="en-US" w:eastAsia="zh-CN"/>
              </w:rPr>
              <w:t>废边角料</w:t>
            </w:r>
          </w:p>
        </w:tc>
        <w:tc>
          <w:tcPr>
            <w:tcW w:w="465" w:type="pct"/>
            <w:tcBorders>
              <w:tl2br w:val="nil"/>
              <w:tr2bl w:val="nil"/>
            </w:tcBorders>
            <w:vAlign w:val="center"/>
          </w:tcPr>
          <w:p w14:paraId="05409F7D">
            <w:pPr>
              <w:jc w:val="center"/>
              <w:rPr>
                <w:rFonts w:ascii="Times New Roman" w:hAnsi="Times New Roman" w:cs="Times New Roman"/>
                <w:sz w:val="21"/>
              </w:rPr>
            </w:pPr>
            <w:r>
              <w:rPr>
                <w:rFonts w:hint="eastAsia" w:eastAsia="宋体" w:cs="Times New Roman"/>
                <w:sz w:val="21"/>
                <w:szCs w:val="21"/>
                <w:lang w:val="en-US" w:eastAsia="zh-CN"/>
              </w:rPr>
              <w:t>机加工</w:t>
            </w:r>
          </w:p>
        </w:tc>
        <w:tc>
          <w:tcPr>
            <w:tcW w:w="465" w:type="pct"/>
            <w:tcBorders>
              <w:tl2br w:val="nil"/>
              <w:tr2bl w:val="nil"/>
            </w:tcBorders>
            <w:vAlign w:val="center"/>
          </w:tcPr>
          <w:p w14:paraId="1A3246B2">
            <w:pPr>
              <w:pStyle w:val="140"/>
              <w:spacing w:before="0"/>
              <w:ind w:right="0" w:rightChars="0"/>
              <w:jc w:val="center"/>
              <w:rPr>
                <w:rFonts w:ascii="Times New Roman" w:hAnsi="Times New Roman" w:cs="Times New Roman"/>
                <w:sz w:val="21"/>
              </w:rPr>
            </w:pPr>
            <w:r>
              <w:rPr>
                <w:rFonts w:hint="eastAsia" w:ascii="Times New Roman" w:hAnsi="Times New Roman" w:cs="Times New Roman"/>
                <w:w w:val="100"/>
                <w:sz w:val="21"/>
                <w:lang w:val="en-US" w:eastAsia="zh-CN"/>
              </w:rPr>
              <w:t>固态</w:t>
            </w:r>
          </w:p>
        </w:tc>
        <w:tc>
          <w:tcPr>
            <w:tcW w:w="672" w:type="pct"/>
            <w:tcBorders>
              <w:tl2br w:val="nil"/>
              <w:tr2bl w:val="nil"/>
            </w:tcBorders>
            <w:vAlign w:val="center"/>
          </w:tcPr>
          <w:p w14:paraId="3E806575">
            <w:pPr>
              <w:pStyle w:val="140"/>
              <w:rPr>
                <w:rFonts w:hint="eastAsia" w:ascii="Times New Roman" w:hAnsi="Times New Roman" w:eastAsia="宋体" w:cs="Times New Roman"/>
                <w:sz w:val="21"/>
                <w:lang w:val="en-US" w:eastAsia="zh-CN"/>
              </w:rPr>
            </w:pPr>
            <w:r>
              <w:rPr>
                <w:rFonts w:hint="eastAsia" w:ascii="Times New Roman" w:hAnsi="Times New Roman" w:cs="Times New Roman"/>
                <w:sz w:val="21"/>
                <w:lang w:val="en-US" w:eastAsia="zh-CN"/>
              </w:rPr>
              <w:t>金属</w:t>
            </w:r>
          </w:p>
        </w:tc>
        <w:tc>
          <w:tcPr>
            <w:tcW w:w="900" w:type="pct"/>
            <w:tcBorders>
              <w:tl2br w:val="nil"/>
              <w:tr2bl w:val="nil"/>
            </w:tcBorders>
            <w:vAlign w:val="center"/>
          </w:tcPr>
          <w:p w14:paraId="076EDB09">
            <w:pPr>
              <w:pStyle w:val="140"/>
              <w:spacing w:before="0"/>
              <w:ind w:left="0" w:leftChars="0" w:right="0" w:rightChars="0"/>
              <w:jc w:val="center"/>
              <w:rPr>
                <w:rFonts w:ascii="Times New Roman" w:hAnsi="Times New Roman" w:cs="Times New Roman"/>
                <w:sz w:val="21"/>
              </w:rPr>
            </w:pPr>
            <w:r>
              <w:rPr>
                <w:rFonts w:hint="eastAsia" w:ascii="Times New Roman" w:hAnsi="Times New Roman" w:cs="Times New Roman"/>
                <w:sz w:val="21"/>
                <w:lang w:val="en-US" w:eastAsia="zh-CN"/>
              </w:rPr>
              <w:t>99</w:t>
            </w:r>
          </w:p>
        </w:tc>
        <w:tc>
          <w:tcPr>
            <w:tcW w:w="682" w:type="pct"/>
            <w:tcBorders>
              <w:tl2br w:val="nil"/>
              <w:tr2bl w:val="nil"/>
            </w:tcBorders>
            <w:vAlign w:val="center"/>
          </w:tcPr>
          <w:p w14:paraId="2CCBCCBD">
            <w:pPr>
              <w:spacing w:before="48" w:beforeLines="20"/>
              <w:contextualSpacing/>
              <w:jc w:val="center"/>
              <w:rPr>
                <w:rFonts w:hint="default" w:ascii="Times New Roman" w:hAnsi="Times New Roman" w:eastAsia="宋体" w:cs="Times New Roman"/>
                <w:sz w:val="21"/>
                <w:lang w:val="en-US" w:eastAsia="zh-CN"/>
              </w:rPr>
            </w:pPr>
            <w:r>
              <w:rPr>
                <w:rFonts w:hint="eastAsia"/>
                <w:color w:val="000000" w:themeColor="text1"/>
                <w:szCs w:val="21"/>
                <w:lang w:val="en-US" w:eastAsia="zh-CN" w:bidi="en-US"/>
                <w14:textFill>
                  <w14:solidFill>
                    <w14:schemeClr w14:val="tx1"/>
                  </w14:solidFill>
                </w14:textFill>
              </w:rPr>
              <w:t>30</w:t>
            </w:r>
          </w:p>
        </w:tc>
        <w:tc>
          <w:tcPr>
            <w:tcW w:w="791" w:type="pct"/>
            <w:tcBorders>
              <w:tl2br w:val="nil"/>
              <w:tr2bl w:val="nil"/>
            </w:tcBorders>
            <w:vAlign w:val="top"/>
          </w:tcPr>
          <w:p w14:paraId="4EF6C9D3">
            <w:pPr>
              <w:pStyle w:val="255"/>
              <w:spacing w:before="57" w:line="228" w:lineRule="auto"/>
              <w:ind w:left="242"/>
              <w:rPr>
                <w:sz w:val="20"/>
                <w:szCs w:val="20"/>
              </w:rPr>
            </w:pPr>
            <w:r>
              <w:rPr>
                <w:spacing w:val="7"/>
                <w:sz w:val="20"/>
                <w:szCs w:val="20"/>
              </w:rPr>
              <w:t>由获得许</w:t>
            </w:r>
          </w:p>
          <w:p w14:paraId="63137034">
            <w:pPr>
              <w:pStyle w:val="255"/>
              <w:spacing w:before="65" w:line="228" w:lineRule="auto"/>
              <w:ind w:left="219"/>
              <w:rPr>
                <w:sz w:val="20"/>
                <w:szCs w:val="20"/>
              </w:rPr>
            </w:pPr>
            <w:r>
              <w:rPr>
                <w:spacing w:val="12"/>
                <w:sz w:val="20"/>
                <w:szCs w:val="20"/>
              </w:rPr>
              <w:t>可的单位</w:t>
            </w:r>
          </w:p>
          <w:p w14:paraId="40009F0E">
            <w:pPr>
              <w:pStyle w:val="255"/>
              <w:spacing w:before="64" w:line="228" w:lineRule="auto"/>
              <w:ind w:left="439" w:leftChars="0"/>
              <w:rPr>
                <w:rFonts w:ascii="Times New Roman" w:hAnsi="Times New Roman" w:cs="Times New Roman"/>
                <w:sz w:val="21"/>
              </w:rPr>
            </w:pPr>
            <w:r>
              <w:rPr>
                <w:spacing w:val="7"/>
                <w:sz w:val="20"/>
                <w:szCs w:val="20"/>
              </w:rPr>
              <w:t>处理</w:t>
            </w:r>
          </w:p>
        </w:tc>
      </w:tr>
    </w:tbl>
    <w:p w14:paraId="00DB4BE5">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bookmarkStart w:id="105" w:name="_Toc20765"/>
      <w:bookmarkStart w:id="106" w:name="_Toc8506"/>
      <w:bookmarkStart w:id="107" w:name="_Toc6390"/>
      <w:bookmarkStart w:id="108" w:name="_Toc398"/>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05"/>
      <w:bookmarkEnd w:id="106"/>
      <w:bookmarkEnd w:id="107"/>
      <w:bookmarkEnd w:id="108"/>
    </w:p>
    <w:p w14:paraId="16261AD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09D5532D">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109" w:name="_Toc19769"/>
      <w:bookmarkStart w:id="110" w:name="_Toc17748"/>
      <w:bookmarkStart w:id="111" w:name="_Toc10457"/>
      <w:bookmarkStart w:id="112" w:name="_Toc25591"/>
      <w:bookmarkStart w:id="113" w:name="_Toc456642258"/>
      <w:bookmarkStart w:id="114" w:name="_Toc31165"/>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109"/>
      <w:bookmarkEnd w:id="110"/>
      <w:bookmarkEnd w:id="111"/>
      <w:bookmarkEnd w:id="112"/>
      <w:bookmarkEnd w:id="113"/>
      <w:bookmarkEnd w:id="114"/>
    </w:p>
    <w:p w14:paraId="4FA2F5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42F059EE">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19</w:t>
      </w:r>
      <w:r>
        <w:rPr>
          <w:rFonts w:hint="default" w:ascii="Times New Roman" w:hAnsi="Times New Roman" w:eastAsia="宋体" w:cs="Times New Roman"/>
          <w:b/>
          <w:bCs/>
        </w:rPr>
        <w:t>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3216C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3272D1A5">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43CD1C8B">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428D87BB">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2B29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F55DFFB">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3BFAAF8C">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59ED6C91">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B0EC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A580592">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66C2C7AD">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3B2F66B4">
            <w:pPr>
              <w:adjustRightInd w:val="0"/>
              <w:jc w:val="center"/>
              <w:rPr>
                <w:rFonts w:ascii="宋体" w:hAnsi="宋体" w:eastAsia="宋体" w:cs="宋体"/>
                <w:sz w:val="21"/>
                <w:szCs w:val="21"/>
              </w:rPr>
            </w:pPr>
          </w:p>
        </w:tc>
      </w:tr>
      <w:tr w14:paraId="7D1FB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7CFACDA1">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7FDCB7AA">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7E8ED284">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E460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393FE35A">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B83E37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71BD000E">
            <w:pPr>
              <w:adjustRightInd w:val="0"/>
              <w:jc w:val="center"/>
              <w:rPr>
                <w:rFonts w:ascii="宋体" w:hAnsi="宋体" w:eastAsia="宋体" w:cs="宋体"/>
                <w:sz w:val="21"/>
                <w:szCs w:val="21"/>
              </w:rPr>
            </w:pPr>
          </w:p>
        </w:tc>
      </w:tr>
      <w:tr w14:paraId="38520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3F4D20FD">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77973212">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75D4EBCB">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9CE1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041BC8FC">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601CDCD">
            <w:pPr>
              <w:adjustRightInd w:val="0"/>
              <w:jc w:val="center"/>
              <w:rPr>
                <w:rFonts w:ascii="宋体" w:hAnsi="宋体" w:eastAsia="宋体" w:cs="宋体"/>
                <w:sz w:val="21"/>
                <w:szCs w:val="21"/>
              </w:rPr>
            </w:pPr>
            <w:r>
              <w:rPr>
                <w:rFonts w:hint="eastAsia" w:ascii="宋体" w:hAnsi="宋体" w:eastAsia="宋体" w:cs="宋体"/>
                <w:sz w:val="21"/>
                <w:szCs w:val="21"/>
              </w:rPr>
              <w:t>未</w:t>
            </w:r>
            <w:r>
              <w:rPr>
                <w:rFonts w:hint="eastAsia" w:ascii="宋体" w:hAnsi="宋体" w:eastAsia="宋体" w:cs="宋体"/>
                <w:sz w:val="21"/>
                <w:szCs w:val="21"/>
                <w:lang w:eastAsia="zh-CN"/>
              </w:rPr>
              <w:t>开展</w:t>
            </w:r>
            <w:r>
              <w:rPr>
                <w:rFonts w:hint="eastAsia" w:ascii="宋体" w:hAnsi="宋体" w:eastAsia="宋体" w:cs="宋体"/>
                <w:sz w:val="21"/>
                <w:szCs w:val="21"/>
              </w:rPr>
              <w:t>化学物质安全评价，或未通过安全设施竣工验收</w:t>
            </w:r>
          </w:p>
        </w:tc>
        <w:tc>
          <w:tcPr>
            <w:tcW w:w="656" w:type="pct"/>
            <w:tcBorders>
              <w:tl2br w:val="nil"/>
              <w:tr2bl w:val="nil"/>
            </w:tcBorders>
            <w:vAlign w:val="center"/>
          </w:tcPr>
          <w:p w14:paraId="120390CA">
            <w:pPr>
              <w:adjustRightInd w:val="0"/>
              <w:jc w:val="center"/>
              <w:rPr>
                <w:rFonts w:ascii="宋体" w:hAnsi="宋体" w:eastAsia="宋体" w:cs="宋体"/>
                <w:sz w:val="21"/>
                <w:szCs w:val="21"/>
              </w:rPr>
            </w:pPr>
          </w:p>
        </w:tc>
      </w:tr>
      <w:tr w14:paraId="32C31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64C6AECC">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01A12458">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5282332C">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5B685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3D3126B">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136D837">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1E107919">
            <w:pPr>
              <w:jc w:val="center"/>
              <w:rPr>
                <w:rFonts w:ascii="宋体" w:hAnsi="宋体" w:eastAsia="宋体" w:cs="宋体"/>
                <w:sz w:val="21"/>
                <w:szCs w:val="21"/>
              </w:rPr>
            </w:pPr>
          </w:p>
        </w:tc>
      </w:tr>
    </w:tbl>
    <w:p w14:paraId="55E282D7">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115" w:name="_Toc23508"/>
      <w:bookmarkStart w:id="116" w:name="_Toc21635"/>
      <w:bookmarkStart w:id="117" w:name="_Toc32103"/>
      <w:bookmarkStart w:id="118" w:name="_Toc31931"/>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现有环境风险防控与应急措施情况</w:t>
      </w:r>
      <w:bookmarkEnd w:id="115"/>
      <w:bookmarkEnd w:id="116"/>
      <w:bookmarkEnd w:id="117"/>
      <w:bookmarkEnd w:id="118"/>
    </w:p>
    <w:p w14:paraId="601BF675">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119" w:name="_Toc21216"/>
      <w:bookmarkStart w:id="120" w:name="_Toc15542"/>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119"/>
      <w:bookmarkEnd w:id="120"/>
    </w:p>
    <w:p w14:paraId="18C10B8B">
      <w:pPr>
        <w:spacing w:before="0" w:line="500" w:lineRule="exact"/>
        <w:ind w:left="0" w:right="0" w:firstLine="480" w:firstLineChars="200"/>
        <w:jc w:val="both"/>
        <w:rPr>
          <w:sz w:val="21"/>
        </w:rPr>
      </w:pPr>
      <w:bookmarkStart w:id="121" w:name="_Toc412725538"/>
      <w:bookmarkStart w:id="122" w:name="_Toc18304"/>
      <w:bookmarkStart w:id="123" w:name="_Toc446074790"/>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60288;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14:paraId="49518784">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rPr>
        <w:t>企业现有环境风险单元及防控措施一览表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499"/>
        <w:gridCol w:w="758"/>
        <w:gridCol w:w="1423"/>
        <w:gridCol w:w="1506"/>
        <w:gridCol w:w="2505"/>
        <w:gridCol w:w="2505"/>
      </w:tblGrid>
      <w:tr w14:paraId="1019FE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271" w:type="pct"/>
            <w:tcBorders>
              <w:tl2br w:val="nil"/>
              <w:tr2bl w:val="nil"/>
            </w:tcBorders>
            <w:vAlign w:val="center"/>
          </w:tcPr>
          <w:p w14:paraId="74B08DBD">
            <w:pPr>
              <w:pStyle w:val="140"/>
              <w:spacing w:before="0"/>
              <w:ind w:left="0"/>
              <w:jc w:val="center"/>
              <w:rPr>
                <w:b/>
                <w:sz w:val="21"/>
              </w:rPr>
            </w:pPr>
            <w:r>
              <w:rPr>
                <w:b/>
                <w:sz w:val="21"/>
              </w:rPr>
              <w:t>类别</w:t>
            </w:r>
          </w:p>
        </w:tc>
        <w:tc>
          <w:tcPr>
            <w:tcW w:w="412" w:type="pct"/>
            <w:tcBorders>
              <w:tl2br w:val="nil"/>
              <w:tr2bl w:val="nil"/>
            </w:tcBorders>
            <w:vAlign w:val="center"/>
          </w:tcPr>
          <w:p w14:paraId="59BC723D">
            <w:pPr>
              <w:pStyle w:val="140"/>
              <w:spacing w:before="0"/>
              <w:ind w:left="0" w:right="0"/>
              <w:rPr>
                <w:rFonts w:hint="default" w:eastAsia="宋体"/>
                <w:b/>
                <w:sz w:val="21"/>
                <w:lang w:val="en-US" w:eastAsia="zh-CN"/>
              </w:rPr>
            </w:pPr>
            <w:r>
              <w:rPr>
                <w:rFonts w:hint="eastAsia"/>
                <w:b/>
                <w:sz w:val="21"/>
                <w:lang w:val="en-US" w:eastAsia="zh-CN"/>
              </w:rPr>
              <w:t>环境风险单元</w:t>
            </w:r>
          </w:p>
        </w:tc>
        <w:tc>
          <w:tcPr>
            <w:tcW w:w="773" w:type="pct"/>
            <w:tcBorders>
              <w:tl2br w:val="nil"/>
              <w:tr2bl w:val="nil"/>
            </w:tcBorders>
            <w:vAlign w:val="center"/>
          </w:tcPr>
          <w:p w14:paraId="0A2EE15B">
            <w:pPr>
              <w:pStyle w:val="140"/>
              <w:spacing w:before="0"/>
              <w:ind w:left="0" w:right="0"/>
              <w:rPr>
                <w:rFonts w:hint="default" w:eastAsia="宋体"/>
                <w:b/>
                <w:sz w:val="21"/>
                <w:lang w:val="en-US" w:eastAsia="zh-CN"/>
              </w:rPr>
            </w:pPr>
            <w:r>
              <w:rPr>
                <w:rFonts w:hint="eastAsia"/>
                <w:b/>
                <w:sz w:val="21"/>
                <w:lang w:val="en-US" w:eastAsia="zh-CN"/>
              </w:rPr>
              <w:t>典型事件情景</w:t>
            </w:r>
          </w:p>
        </w:tc>
        <w:tc>
          <w:tcPr>
            <w:tcW w:w="818" w:type="pct"/>
            <w:tcBorders>
              <w:tl2br w:val="nil"/>
              <w:tr2bl w:val="nil"/>
            </w:tcBorders>
            <w:vAlign w:val="center"/>
          </w:tcPr>
          <w:p w14:paraId="5C9F7DBC">
            <w:pPr>
              <w:pStyle w:val="140"/>
              <w:spacing w:before="0"/>
              <w:ind w:left="0"/>
              <w:jc w:val="center"/>
              <w:rPr>
                <w:rFonts w:hint="eastAsia" w:eastAsia="宋体"/>
                <w:b/>
                <w:sz w:val="21"/>
                <w:lang w:val="en-US" w:eastAsia="zh-CN"/>
              </w:rPr>
            </w:pPr>
            <w:r>
              <w:rPr>
                <w:rFonts w:hint="eastAsia"/>
                <w:b/>
                <w:sz w:val="21"/>
                <w:lang w:val="en-US" w:eastAsia="zh-CN"/>
              </w:rPr>
              <w:t>环境</w:t>
            </w:r>
            <w:r>
              <w:rPr>
                <w:b/>
                <w:sz w:val="21"/>
              </w:rPr>
              <w:t>风险防控</w:t>
            </w:r>
            <w:r>
              <w:rPr>
                <w:rFonts w:hint="eastAsia"/>
                <w:b/>
                <w:sz w:val="21"/>
                <w:lang w:val="en-US" w:eastAsia="zh-CN"/>
              </w:rPr>
              <w:t>措施</w:t>
            </w:r>
          </w:p>
        </w:tc>
        <w:tc>
          <w:tcPr>
            <w:tcW w:w="1361" w:type="pct"/>
            <w:tcBorders>
              <w:tl2br w:val="nil"/>
              <w:tr2bl w:val="nil"/>
            </w:tcBorders>
            <w:vAlign w:val="center"/>
          </w:tcPr>
          <w:p w14:paraId="53E31ECC">
            <w:pPr>
              <w:pStyle w:val="140"/>
              <w:spacing w:before="0"/>
              <w:ind w:left="0" w:right="0"/>
              <w:rPr>
                <w:b/>
                <w:sz w:val="21"/>
              </w:rPr>
            </w:pPr>
            <w:r>
              <w:rPr>
                <w:b/>
                <w:sz w:val="21"/>
              </w:rPr>
              <w:t>应急处置措施</w:t>
            </w:r>
          </w:p>
        </w:tc>
        <w:tc>
          <w:tcPr>
            <w:tcW w:w="1361" w:type="pct"/>
            <w:tcBorders>
              <w:tl2br w:val="nil"/>
              <w:tr2bl w:val="nil"/>
            </w:tcBorders>
            <w:vAlign w:val="center"/>
          </w:tcPr>
          <w:p w14:paraId="002077E7">
            <w:pPr>
              <w:pStyle w:val="140"/>
              <w:spacing w:before="0"/>
              <w:ind w:left="0" w:right="0"/>
              <w:rPr>
                <w:rFonts w:hint="eastAsia" w:eastAsia="宋体"/>
                <w:b/>
                <w:sz w:val="21"/>
                <w:lang w:val="en-US" w:eastAsia="zh-CN"/>
              </w:rPr>
            </w:pPr>
            <w:r>
              <w:rPr>
                <w:rFonts w:hint="eastAsia"/>
                <w:b/>
                <w:sz w:val="21"/>
                <w:lang w:val="en-US" w:eastAsia="zh-CN"/>
              </w:rPr>
              <w:t>应急资源</w:t>
            </w:r>
          </w:p>
        </w:tc>
      </w:tr>
      <w:tr w14:paraId="034C83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271" w:type="pct"/>
            <w:tcBorders>
              <w:tl2br w:val="nil"/>
              <w:tr2bl w:val="nil"/>
            </w:tcBorders>
            <w:vAlign w:val="center"/>
          </w:tcPr>
          <w:p w14:paraId="4FFDA0AC">
            <w:pPr>
              <w:pStyle w:val="140"/>
              <w:spacing w:line="240" w:lineRule="auto"/>
              <w:ind w:left="0" w:right="0"/>
              <w:jc w:val="center"/>
              <w:rPr>
                <w:sz w:val="21"/>
              </w:rPr>
            </w:pPr>
            <w:r>
              <w:rPr>
                <w:sz w:val="21"/>
              </w:rPr>
              <w:t>辅助工程</w:t>
            </w:r>
          </w:p>
        </w:tc>
        <w:tc>
          <w:tcPr>
            <w:tcW w:w="412" w:type="pct"/>
            <w:tcBorders>
              <w:tl2br w:val="nil"/>
              <w:tr2bl w:val="nil"/>
            </w:tcBorders>
            <w:vAlign w:val="center"/>
          </w:tcPr>
          <w:p w14:paraId="7617681F">
            <w:pPr>
              <w:pStyle w:val="140"/>
              <w:spacing w:before="0"/>
              <w:ind w:left="0" w:right="0"/>
              <w:rPr>
                <w:rFonts w:hint="default" w:eastAsia="宋体"/>
                <w:sz w:val="21"/>
                <w:lang w:val="en-US" w:eastAsia="zh-CN"/>
              </w:rPr>
            </w:pPr>
            <w:r>
              <w:rPr>
                <w:rFonts w:hint="eastAsia"/>
                <w:sz w:val="21"/>
                <w:lang w:val="en-US" w:eastAsia="zh-CN"/>
              </w:rPr>
              <w:t>水性漆仓库、原料</w:t>
            </w:r>
            <w:r>
              <w:rPr>
                <w:sz w:val="21"/>
              </w:rPr>
              <w:t>仓库</w:t>
            </w:r>
          </w:p>
        </w:tc>
        <w:tc>
          <w:tcPr>
            <w:tcW w:w="773" w:type="pct"/>
            <w:tcBorders>
              <w:tl2br w:val="nil"/>
              <w:tr2bl w:val="nil"/>
            </w:tcBorders>
            <w:vAlign w:val="center"/>
          </w:tcPr>
          <w:p w14:paraId="1053C181">
            <w:pPr>
              <w:pStyle w:val="140"/>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818" w:type="pct"/>
            <w:tcBorders>
              <w:tl2br w:val="nil"/>
              <w:tr2bl w:val="nil"/>
            </w:tcBorders>
            <w:vAlign w:val="center"/>
          </w:tcPr>
          <w:p w14:paraId="69CE04A9">
            <w:pPr>
              <w:pStyle w:val="140"/>
              <w:spacing w:line="240" w:lineRule="auto"/>
              <w:ind w:left="0" w:right="0"/>
              <w:jc w:val="center"/>
              <w:rPr>
                <w:rFonts w:hint="eastAsia" w:eastAsia="宋体"/>
                <w:sz w:val="21"/>
                <w:lang w:eastAsia="zh-CN"/>
              </w:rPr>
            </w:pPr>
            <w:r>
              <w:rPr>
                <w:sz w:val="21"/>
              </w:rPr>
              <w:t>摄像头、人工巡视点检；</w:t>
            </w:r>
          </w:p>
          <w:p w14:paraId="5577C9CA">
            <w:pPr>
              <w:pStyle w:val="140"/>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361" w:type="pct"/>
            <w:tcBorders>
              <w:tl2br w:val="nil"/>
              <w:tr2bl w:val="nil"/>
            </w:tcBorders>
            <w:vAlign w:val="center"/>
          </w:tcPr>
          <w:p w14:paraId="299A5F4B">
            <w:pPr>
              <w:jc w:val="center"/>
              <w:rPr>
                <w:sz w:val="2"/>
                <w:szCs w:val="2"/>
              </w:rPr>
            </w:pPr>
            <w:r>
              <w:rPr>
                <w:rFonts w:hint="eastAsia" w:ascii="宋体" w:hAnsi="宋体" w:eastAsia="宋体" w:cs="宋体"/>
                <w:sz w:val="21"/>
                <w:szCs w:val="21"/>
                <w:lang w:val="en-US" w:eastAsia="zh-CN"/>
              </w:rPr>
              <w:t>泄漏：</w:t>
            </w:r>
            <w:r>
              <w:rPr>
                <w:rFonts w:hint="default"/>
                <w:sz w:val="21"/>
              </w:rPr>
              <w:t>①</w:t>
            </w:r>
            <w:r>
              <w:rPr>
                <w:rFonts w:hint="eastAsia" w:ascii="宋体" w:hAnsi="宋体" w:eastAsia="宋体" w:cs="宋体"/>
                <w:sz w:val="21"/>
                <w:szCs w:val="21"/>
                <w:lang w:val="en-US" w:eastAsia="zh-CN"/>
              </w:rPr>
              <w:t>开展堵漏等应急处置工作；②泄漏物料及冲洗水等事故废水收集至事故池，处理达标后用槽车运送至海安惠泽净水有限公司。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将事故废水收集事故应急池，处理达标后用槽车运送至海安惠泽净水有限公司，</w:t>
            </w:r>
          </w:p>
        </w:tc>
        <w:tc>
          <w:tcPr>
            <w:tcW w:w="1361" w:type="pct"/>
            <w:tcBorders>
              <w:tl2br w:val="nil"/>
              <w:tr2bl w:val="nil"/>
            </w:tcBorders>
            <w:vAlign w:val="center"/>
          </w:tcPr>
          <w:p w14:paraId="6A1A7B54">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灭火器、黄沙袋、消防员战斗服、消防</w:t>
            </w:r>
            <w:r>
              <w:rPr>
                <w:rFonts w:hint="default" w:ascii="宋体" w:hAnsi="宋体" w:eastAsia="宋体" w:cs="宋体"/>
                <w:sz w:val="21"/>
                <w:szCs w:val="21"/>
                <w:lang w:val="en-US" w:eastAsia="zh-CN"/>
              </w:rPr>
              <w:t>手枪、消防沙箱</w:t>
            </w:r>
          </w:p>
          <w:p w14:paraId="1FE1A10F">
            <w:pPr>
              <w:jc w:val="center"/>
              <w:rPr>
                <w:rFonts w:hint="default" w:ascii="宋体" w:hAnsi="宋体" w:eastAsia="宋体" w:cs="宋体"/>
                <w:sz w:val="21"/>
                <w:szCs w:val="21"/>
                <w:lang w:val="en-US" w:eastAsia="zh-CN"/>
              </w:rPr>
            </w:pPr>
          </w:p>
        </w:tc>
      </w:tr>
      <w:tr w14:paraId="73576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271" w:type="pct"/>
            <w:vMerge w:val="restart"/>
            <w:tcBorders>
              <w:tl2br w:val="nil"/>
              <w:tr2bl w:val="nil"/>
            </w:tcBorders>
            <w:vAlign w:val="center"/>
          </w:tcPr>
          <w:p w14:paraId="482185B8">
            <w:pPr>
              <w:pStyle w:val="140"/>
              <w:spacing w:before="0" w:line="240" w:lineRule="auto"/>
              <w:ind w:left="0" w:right="0"/>
              <w:jc w:val="center"/>
              <w:rPr>
                <w:sz w:val="21"/>
              </w:rPr>
            </w:pPr>
            <w:r>
              <w:rPr>
                <w:sz w:val="21"/>
              </w:rPr>
              <w:t>环保设施</w:t>
            </w:r>
          </w:p>
        </w:tc>
        <w:tc>
          <w:tcPr>
            <w:tcW w:w="412" w:type="pct"/>
            <w:tcBorders>
              <w:tl2br w:val="nil"/>
              <w:tr2bl w:val="nil"/>
            </w:tcBorders>
            <w:vAlign w:val="center"/>
          </w:tcPr>
          <w:p w14:paraId="61B016F4">
            <w:pPr>
              <w:pStyle w:val="140"/>
              <w:spacing w:line="240" w:lineRule="auto"/>
              <w:ind w:left="0" w:right="0" w:firstLine="0"/>
              <w:jc w:val="center"/>
              <w:rPr>
                <w:sz w:val="21"/>
              </w:rPr>
            </w:pPr>
            <w:r>
              <w:rPr>
                <w:sz w:val="21"/>
              </w:rPr>
              <w:t>废气处理</w:t>
            </w:r>
            <w:r>
              <w:rPr>
                <w:rFonts w:hint="eastAsia"/>
                <w:sz w:val="21"/>
                <w:lang w:eastAsia="zh-CN"/>
              </w:rPr>
              <w:t>设施</w:t>
            </w:r>
          </w:p>
        </w:tc>
        <w:tc>
          <w:tcPr>
            <w:tcW w:w="773" w:type="pct"/>
            <w:tcBorders>
              <w:tl2br w:val="nil"/>
              <w:tr2bl w:val="nil"/>
            </w:tcBorders>
            <w:vAlign w:val="center"/>
          </w:tcPr>
          <w:p w14:paraId="19C5BDD0">
            <w:pPr>
              <w:pStyle w:val="140"/>
              <w:spacing w:line="240" w:lineRule="auto"/>
              <w:ind w:left="0" w:right="0" w:firstLine="0"/>
              <w:jc w:val="center"/>
              <w:rPr>
                <w:sz w:val="21"/>
              </w:rPr>
            </w:pPr>
            <w:r>
              <w:rPr>
                <w:sz w:val="21"/>
              </w:rPr>
              <w:t>处理措施故障，废气不达标排放</w:t>
            </w:r>
          </w:p>
        </w:tc>
        <w:tc>
          <w:tcPr>
            <w:tcW w:w="818" w:type="pct"/>
            <w:tcBorders>
              <w:tl2br w:val="nil"/>
              <w:tr2bl w:val="nil"/>
            </w:tcBorders>
            <w:vAlign w:val="center"/>
          </w:tcPr>
          <w:p w14:paraId="6576CBF8">
            <w:pPr>
              <w:pStyle w:val="140"/>
              <w:spacing w:before="0" w:line="240" w:lineRule="auto"/>
              <w:ind w:left="0" w:right="0"/>
              <w:rPr>
                <w:sz w:val="21"/>
              </w:rPr>
            </w:pPr>
            <w:r>
              <w:rPr>
                <w:sz w:val="21"/>
              </w:rPr>
              <w:t>定期委托资质单位进行监测；定期对废气处理措施进行维护等</w:t>
            </w:r>
          </w:p>
        </w:tc>
        <w:tc>
          <w:tcPr>
            <w:tcW w:w="1361" w:type="pct"/>
            <w:tcBorders>
              <w:tl2br w:val="nil"/>
              <w:tr2bl w:val="nil"/>
            </w:tcBorders>
            <w:vAlign w:val="center"/>
          </w:tcPr>
          <w:p w14:paraId="75F4B091">
            <w:pPr>
              <w:pStyle w:val="140"/>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c>
          <w:tcPr>
            <w:tcW w:w="1361" w:type="pct"/>
            <w:tcBorders>
              <w:tl2br w:val="nil"/>
              <w:tr2bl w:val="nil"/>
            </w:tcBorders>
            <w:vAlign w:val="center"/>
          </w:tcPr>
          <w:p w14:paraId="10C458F3">
            <w:pPr>
              <w:pStyle w:val="140"/>
              <w:spacing w:line="240" w:lineRule="auto"/>
              <w:ind w:left="0"/>
              <w:jc w:val="center"/>
              <w:rPr>
                <w:w w:val="100"/>
                <w:sz w:val="21"/>
              </w:rPr>
            </w:pPr>
            <w:r>
              <w:rPr>
                <w:rFonts w:hint="eastAsia" w:ascii="宋体" w:hAnsi="宋体" w:eastAsia="宋体" w:cs="宋体"/>
                <w:kern w:val="2"/>
                <w:sz w:val="21"/>
                <w:szCs w:val="24"/>
                <w:lang w:val="en-US" w:eastAsia="zh-CN" w:bidi="ar-SA"/>
              </w:rPr>
              <w:t>防护服、污染治理设备</w:t>
            </w:r>
          </w:p>
        </w:tc>
      </w:tr>
      <w:tr w14:paraId="50A8DA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vMerge w:val="continue"/>
            <w:tcBorders>
              <w:tl2br w:val="nil"/>
              <w:tr2bl w:val="nil"/>
            </w:tcBorders>
            <w:vAlign w:val="center"/>
          </w:tcPr>
          <w:p w14:paraId="76960C26">
            <w:pPr>
              <w:jc w:val="center"/>
              <w:rPr>
                <w:sz w:val="2"/>
                <w:szCs w:val="2"/>
              </w:rPr>
            </w:pPr>
          </w:p>
        </w:tc>
        <w:tc>
          <w:tcPr>
            <w:tcW w:w="412" w:type="pct"/>
            <w:tcBorders>
              <w:tl2br w:val="nil"/>
              <w:tr2bl w:val="nil"/>
            </w:tcBorders>
            <w:vAlign w:val="center"/>
          </w:tcPr>
          <w:p w14:paraId="63443932">
            <w:pPr>
              <w:pStyle w:val="140"/>
              <w:ind w:left="0" w:right="0"/>
              <w:rPr>
                <w:sz w:val="21"/>
              </w:rPr>
            </w:pPr>
            <w:r>
              <w:rPr>
                <w:sz w:val="21"/>
              </w:rPr>
              <w:t>危废仓库</w:t>
            </w:r>
          </w:p>
        </w:tc>
        <w:tc>
          <w:tcPr>
            <w:tcW w:w="773" w:type="pct"/>
            <w:tcBorders>
              <w:tl2br w:val="nil"/>
              <w:tr2bl w:val="nil"/>
            </w:tcBorders>
            <w:vAlign w:val="center"/>
          </w:tcPr>
          <w:p w14:paraId="3CB9527B">
            <w:pPr>
              <w:pStyle w:val="140"/>
              <w:ind w:left="0" w:right="0"/>
              <w:rPr>
                <w:sz w:val="21"/>
              </w:rPr>
            </w:pPr>
            <w:r>
              <w:rPr>
                <w:sz w:val="21"/>
              </w:rPr>
              <w:t>危废进入地下</w:t>
            </w:r>
          </w:p>
        </w:tc>
        <w:tc>
          <w:tcPr>
            <w:tcW w:w="818" w:type="pct"/>
            <w:tcBorders>
              <w:tl2br w:val="nil"/>
              <w:tr2bl w:val="nil"/>
            </w:tcBorders>
            <w:vAlign w:val="center"/>
          </w:tcPr>
          <w:p w14:paraId="22FA4204">
            <w:pPr>
              <w:pStyle w:val="140"/>
              <w:spacing w:line="240" w:lineRule="auto"/>
              <w:ind w:left="0"/>
              <w:jc w:val="center"/>
              <w:rPr>
                <w:sz w:val="21"/>
              </w:rPr>
            </w:pPr>
            <w:r>
              <w:rPr>
                <w:sz w:val="21"/>
              </w:rPr>
              <w:t>摄像头、人工巡视点检；</w:t>
            </w:r>
          </w:p>
          <w:p w14:paraId="321870C2">
            <w:pPr>
              <w:pStyle w:val="140"/>
              <w:spacing w:before="0" w:line="240" w:lineRule="auto"/>
              <w:ind w:left="0" w:right="0" w:firstLine="0"/>
              <w:jc w:val="center"/>
              <w:rPr>
                <w:sz w:val="21"/>
              </w:rPr>
            </w:pPr>
            <w:r>
              <w:rPr>
                <w:sz w:val="21"/>
              </w:rPr>
              <w:t>地面防腐防渗，设有导流沟、收集井</w:t>
            </w:r>
          </w:p>
        </w:tc>
        <w:tc>
          <w:tcPr>
            <w:tcW w:w="1361" w:type="pct"/>
            <w:tcBorders>
              <w:tl2br w:val="nil"/>
              <w:tr2bl w:val="nil"/>
            </w:tcBorders>
            <w:vAlign w:val="center"/>
          </w:tcPr>
          <w:p w14:paraId="48C8E83F">
            <w:pPr>
              <w:pStyle w:val="140"/>
              <w:spacing w:before="0" w:line="240" w:lineRule="auto"/>
              <w:ind w:left="0" w:right="0" w:firstLine="0"/>
              <w:jc w:val="center"/>
              <w:rPr>
                <w:rFonts w:hint="eastAsia" w:eastAsia="宋体"/>
                <w:sz w:val="21"/>
                <w:lang w:eastAsia="zh-CN"/>
              </w:rPr>
            </w:pPr>
            <w:r>
              <w:rPr>
                <w:rFonts w:hint="eastAsia"/>
                <w:sz w:val="21"/>
              </w:rPr>
              <w:t>泄漏</w:t>
            </w:r>
            <w:r>
              <w:rPr>
                <w:rFonts w:hint="eastAsia"/>
                <w:sz w:val="21"/>
                <w:lang w:eastAsia="zh-CN"/>
              </w:rPr>
              <w:t>：</w:t>
            </w:r>
            <w:r>
              <w:rPr>
                <w:rFonts w:hint="default"/>
                <w:sz w:val="21"/>
              </w:rPr>
              <w:t>①</w:t>
            </w:r>
            <w:r>
              <w:rPr>
                <w:rFonts w:hint="eastAsia"/>
                <w:sz w:val="21"/>
              </w:rPr>
              <w:t>开展堵漏等应急处置工作，②泄漏物料及冲洗水等事故废水收集至事故池，处理达标后用槽车运送至</w:t>
            </w:r>
            <w:r>
              <w:rPr>
                <w:rFonts w:hint="eastAsia"/>
                <w:sz w:val="21"/>
                <w:lang w:eastAsia="zh-CN"/>
              </w:rPr>
              <w:t>海安惠泽净水有限公司</w:t>
            </w:r>
            <w:r>
              <w:rPr>
                <w:rFonts w:hint="eastAsia"/>
                <w:sz w:val="21"/>
              </w:rPr>
              <w:t>。火灾</w:t>
            </w:r>
            <w:r>
              <w:rPr>
                <w:rFonts w:hint="eastAsia"/>
                <w:sz w:val="21"/>
                <w:lang w:eastAsia="zh-CN"/>
              </w:rPr>
              <w:t>：</w:t>
            </w:r>
            <w:r>
              <w:rPr>
                <w:rFonts w:hint="eastAsia"/>
                <w:sz w:val="21"/>
              </w:rPr>
              <w:t>①应急指挥部通知各应急小组做好应急设施、物资准备、个人防护措施等应急准备工作，立即前往事故现场</w:t>
            </w:r>
            <w:r>
              <w:rPr>
                <w:rFonts w:hint="eastAsia"/>
                <w:sz w:val="21"/>
                <w:lang w:eastAsia="zh-CN"/>
              </w:rPr>
              <w:t>；</w:t>
            </w:r>
            <w:r>
              <w:rPr>
                <w:rFonts w:hint="eastAsia"/>
                <w:sz w:val="21"/>
              </w:rPr>
              <w:t>联系应急监测单位对事发地及厂界等点位进行监测，关注大气污染物浓度，如超出厂界，及时通报周边企业和居民</w:t>
            </w:r>
            <w:r>
              <w:rPr>
                <w:rFonts w:hint="eastAsia"/>
                <w:sz w:val="21"/>
                <w:lang w:eastAsia="zh-CN"/>
              </w:rPr>
              <w:t>；</w:t>
            </w:r>
            <w:r>
              <w:rPr>
                <w:rFonts w:hint="eastAsia"/>
                <w:sz w:val="21"/>
              </w:rPr>
              <w:t>③关闭企业雨水排口，将事故废水收集事故应急池，处理达标后用槽车运送至</w:t>
            </w:r>
            <w:r>
              <w:rPr>
                <w:rFonts w:hint="eastAsia"/>
                <w:sz w:val="21"/>
                <w:lang w:eastAsia="zh-CN"/>
              </w:rPr>
              <w:t>海安惠泽净水有限公司。</w:t>
            </w:r>
          </w:p>
        </w:tc>
        <w:tc>
          <w:tcPr>
            <w:tcW w:w="1361" w:type="pct"/>
            <w:tcBorders>
              <w:tl2br w:val="nil"/>
              <w:tr2bl w:val="nil"/>
            </w:tcBorders>
            <w:vAlign w:val="center"/>
          </w:tcPr>
          <w:p w14:paraId="56C6F9ED">
            <w:pPr>
              <w:keepNext w:val="0"/>
              <w:keepLines w:val="0"/>
              <w:widowControl/>
              <w:suppressLineNumbers w:val="0"/>
              <w:jc w:val="left"/>
              <w:rPr>
                <w:rFonts w:hint="eastAsia"/>
                <w:sz w:val="21"/>
              </w:rPr>
            </w:pPr>
            <w:r>
              <w:rPr>
                <w:rFonts w:hint="eastAsia" w:ascii="宋体" w:hAnsi="宋体" w:eastAsia="宋体" w:cs="宋体"/>
                <w:kern w:val="2"/>
                <w:sz w:val="21"/>
                <w:szCs w:val="24"/>
                <w:lang w:val="en-US" w:eastAsia="zh-CN" w:bidi="ar-SA"/>
              </w:rPr>
              <w:t>堵漏、拦截、吸附材</w:t>
            </w:r>
            <w:r>
              <w:rPr>
                <w:rFonts w:hint="default" w:ascii="宋体" w:hAnsi="宋体" w:eastAsia="宋体" w:cs="宋体"/>
                <w:kern w:val="2"/>
                <w:sz w:val="21"/>
                <w:szCs w:val="24"/>
                <w:lang w:val="en-US" w:eastAsia="zh-CN" w:bidi="ar-SA"/>
              </w:rPr>
              <w:t>料</w:t>
            </w:r>
          </w:p>
        </w:tc>
      </w:tr>
      <w:bookmarkEnd w:id="104"/>
      <w:bookmarkEnd w:id="121"/>
      <w:bookmarkEnd w:id="122"/>
      <w:bookmarkEnd w:id="123"/>
    </w:tbl>
    <w:p w14:paraId="2399EF59">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4" w:name="_Toc402776210"/>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14:paraId="41626AA4">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14:paraId="7E51B1F6">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14:paraId="7BB37FEA">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14:paraId="70387971">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14:paraId="245F708D">
      <w:pPr>
        <w:spacing w:before="160" w:line="362" w:lineRule="auto"/>
        <w:ind w:left="777" w:right="6706" w:firstLine="0"/>
        <w:jc w:val="left"/>
        <w:rPr>
          <w:sz w:val="24"/>
        </w:rPr>
      </w:pPr>
      <w:r>
        <w:rPr>
          <w:rFonts w:eastAsia="宋体"/>
          <w:sz w:val="24"/>
        </w:rPr>
        <w:t>有视频监控。</w:t>
      </w:r>
    </w:p>
    <w:p w14:paraId="18C39A2D">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5" w:name="3.7.1.2事故废水收集情况分析"/>
      <w:bookmarkEnd w:id="125"/>
      <w:bookmarkStart w:id="126" w:name="3.7.1.2事故废水收集情况分析"/>
      <w:bookmarkEnd w:id="126"/>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14:paraId="52AD4692">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14:paraId="79DF2F52">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设置120m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w:t>
      </w:r>
      <w:r>
        <w:rPr>
          <w:rFonts w:eastAsia="宋体"/>
          <w:spacing w:val="0"/>
        </w:rPr>
        <w:t>事故状态下关闭雨水排放口的截留阀，可将泄漏物、消防水截流在雨水收集系统内，收集系统不能容纳泄漏物、消防水时，则转移进入事故应急</w:t>
      </w:r>
      <w:r>
        <w:rPr>
          <w:rFonts w:eastAsia="宋体"/>
        </w:rPr>
        <w:t>池内。</w:t>
      </w:r>
    </w:p>
    <w:p w14:paraId="06E89435">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14:paraId="2B1DB3EE">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企业在实际运行中水帘废水经物化处理后全部回用于水帘用水、喷枪清洗废水及废气处理冷凝水全部回用于水帘补水，不外排</w:t>
      </w:r>
      <w:r>
        <w:rPr>
          <w:rFonts w:eastAsia="宋体"/>
          <w:spacing w:val="0"/>
          <w:sz w:val="24"/>
        </w:rPr>
        <w:t>。</w:t>
      </w:r>
    </w:p>
    <w:p w14:paraId="28282DA5">
      <w:pPr>
        <w:spacing w:before="0" w:line="500" w:lineRule="exact"/>
        <w:ind w:left="0" w:right="0" w:firstLine="482" w:firstLineChars="200"/>
        <w:jc w:val="left"/>
        <w:rPr>
          <w:rFonts w:hint="eastAsia" w:eastAsia="仿宋_GB2312"/>
          <w:b/>
          <w:sz w:val="24"/>
          <w:lang w:eastAsia="zh-CN"/>
        </w:rPr>
      </w:pPr>
      <w:r>
        <w:rPr>
          <w:rFonts w:hint="eastAsia" w:ascii="Times New Roman" w:eastAsia="宋体"/>
          <w:b/>
          <w:bCs/>
          <w:sz w:val="24"/>
        </w:rPr>
        <w:t>3</w:t>
      </w:r>
      <w:r>
        <w:rPr>
          <w:rFonts w:hint="eastAsia" w:eastAsia="宋体"/>
          <w:b/>
          <w:bCs/>
          <w:sz w:val="24"/>
        </w:rPr>
        <w:t>、收集、处理能力评估</w:t>
      </w:r>
    </w:p>
    <w:p w14:paraId="302136E6">
      <w:pPr>
        <w:widowControl/>
        <w:autoSpaceDE w:val="0"/>
        <w:autoSpaceDN w:val="0"/>
        <w:adjustRightInd w:val="0"/>
        <w:snapToGrid w:val="0"/>
        <w:spacing w:before="0" w:line="500" w:lineRule="exact"/>
        <w:ind w:left="0" w:right="0" w:firstLine="480" w:firstLineChars="200"/>
        <w:jc w:val="left"/>
        <w:textAlignment w:val="bottom"/>
        <w:rPr>
          <w:rFonts w:eastAsia="宋体"/>
          <w:color w:val="000000" w:themeColor="text1"/>
          <w:sz w:val="24"/>
          <w:szCs w:val="21"/>
          <w14:textFill>
            <w14:solidFill>
              <w14:schemeClr w14:val="tx1"/>
            </w14:solidFill>
          </w14:textFill>
        </w:rPr>
      </w:pPr>
      <w:r>
        <w:rPr>
          <w:rFonts w:eastAsia="宋体"/>
          <w:color w:val="000000" w:themeColor="text1"/>
          <w:sz w:val="24"/>
          <w:szCs w:val="21"/>
          <w14:textFill>
            <w14:solidFill>
              <w14:schemeClr w14:val="tx1"/>
            </w14:solidFill>
          </w14:textFill>
        </w:rPr>
        <w:t>应急池</w:t>
      </w:r>
      <w:r>
        <w:rPr>
          <w:rFonts w:hint="default" w:eastAsia="宋体"/>
          <w:color w:val="000000" w:themeColor="text1"/>
          <w:sz w:val="24"/>
          <w:szCs w:val="21"/>
          <w:lang w:val="en-US" w:eastAsia="zh-CN"/>
          <w14:textFill>
            <w14:solidFill>
              <w14:schemeClr w14:val="tx1"/>
            </w14:solidFill>
          </w14:textFill>
        </w:rPr>
        <w:t>容量</w:t>
      </w:r>
      <w:r>
        <w:rPr>
          <w:rFonts w:eastAsia="宋体"/>
          <w:color w:val="000000" w:themeColor="text1"/>
          <w:sz w:val="24"/>
          <w:szCs w:val="21"/>
          <w14:textFill>
            <w14:solidFill>
              <w14:schemeClr w14:val="tx1"/>
            </w14:solidFill>
          </w14:textFill>
        </w:rPr>
        <w:t>计算过程如下：</w:t>
      </w:r>
    </w:p>
    <w:p w14:paraId="3AEAB8A7">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bookmarkStart w:id="127" w:name="3.7.2应急物资及装备情况"/>
      <w:bookmarkEnd w:id="127"/>
      <w:bookmarkStart w:id="128" w:name="_TOC_250048"/>
      <w:bookmarkEnd w:id="128"/>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14:paraId="7A804526">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14:paraId="337A5894">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14:paraId="412A0A85">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4B32B7A9">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p>
    <w:p w14:paraId="2A6C53AB">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14:paraId="2414B208">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14:paraId="47E016F9">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w:t>
      </w:r>
      <w:r>
        <w:rPr>
          <w:rFonts w:hint="eastAsia" w:eastAsia="宋体" w:cs="Times New Roman"/>
          <w:color w:val="auto"/>
          <w:kern w:val="2"/>
          <w:sz w:val="24"/>
          <w:szCs w:val="24"/>
          <w:lang w:val="en-US" w:eastAsia="zh-CN" w:bidi="ar-SA"/>
        </w:rPr>
        <w:t>到其他</w:t>
      </w:r>
      <w:r>
        <w:rPr>
          <w:rFonts w:hint="default" w:ascii="Times New Roman" w:hAnsi="Times New Roman" w:eastAsia="宋体" w:cs="Times New Roman"/>
          <w:color w:val="auto"/>
          <w:kern w:val="2"/>
          <w:sz w:val="24"/>
          <w:szCs w:val="24"/>
          <w:lang w:val="en-US" w:eastAsia="zh-CN" w:bidi="ar-SA"/>
        </w:rPr>
        <w:t>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779354B7">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150B3288">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16D015A8">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14:paraId="61AB7F5F">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14:paraId="0B693B23">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900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mm，年平均降雨日数为122天，则q=</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mm。</w:t>
      </w:r>
    </w:p>
    <w:p w14:paraId="2F5E07D4">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，租赁厂区可能受污染雨水面积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0.208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0.208=15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20B26495">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事故消防废水用量按</w:t>
      </w:r>
      <w:r>
        <w:rPr>
          <w:rFonts w:hint="eastAsia" w:eastAsia="宋体" w:cs="Times New Roman"/>
          <w:color w:val="000000" w:themeColor="text1"/>
          <w:kern w:val="2"/>
          <w:sz w:val="24"/>
          <w:szCs w:val="24"/>
          <w:lang w:val="en-US" w:eastAsia="zh-CN" w:bidi="ar-SA"/>
          <w14:textFill>
            <w14:solidFill>
              <w14:schemeClr w14:val="tx1"/>
            </w14:solidFill>
          </w14:textFill>
        </w:rPr>
        <w:t>15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L/s计</w:t>
      </w:r>
      <w:r>
        <w:rPr>
          <w:rFonts w:hint="eastAsia" w:eastAsia="宋体" w:cs="Times New Roman"/>
          <w:color w:val="000000" w:themeColor="text1"/>
          <w:kern w:val="2"/>
          <w:sz w:val="24"/>
          <w:szCs w:val="24"/>
          <w:lang w:val="en-US" w:eastAsia="zh-CN" w:bidi="ar-SA"/>
          <w14:textFill>
            <w14:solidFill>
              <w14:schemeClr w14:val="tx1"/>
            </w14:solidFill>
          </w14:textFill>
        </w:rPr>
        <w:t>），消防时间约1h，消防水量为90m</w:t>
      </w:r>
      <w:r>
        <w:rPr>
          <w:rFonts w:hint="eastAsia"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eastAsia" w:eastAsia="宋体" w:cs="Times New Roman"/>
          <w:color w:val="000000" w:themeColor="text1"/>
          <w:kern w:val="2"/>
          <w:sz w:val="24"/>
          <w:szCs w:val="24"/>
          <w:vertAlign w:val="subscript"/>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54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261299E7">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auto"/>
          <w:kern w:val="2"/>
          <w:sz w:val="24"/>
          <w:szCs w:val="24"/>
          <w:lang w:val="en-US" w:eastAsia="zh-CN" w:bidi="ar-SA"/>
        </w:rPr>
        <w:t>收集系统范围内发生事故时的泄漏物料量</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0.025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w:t>
      </w:r>
    </w:p>
    <w:p w14:paraId="58DC063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V</w:t>
      </w:r>
      <w:r>
        <w:rPr>
          <w:rFonts w:hint="eastAsia" w:eastAsia="宋体" w:cs="Times New Roman"/>
          <w:color w:val="000000" w:themeColor="text1"/>
          <w:kern w:val="2"/>
          <w:sz w:val="24"/>
          <w:szCs w:val="24"/>
          <w:vertAlign w:val="subscript"/>
          <w:lang w:val="en-US" w:eastAsia="zh-CN" w:bidi="ar-SA"/>
          <w14:textFill>
            <w14:solidFill>
              <w14:schemeClr w14:val="tx1"/>
            </w14:solidFill>
          </w14:textFill>
        </w:rPr>
        <w:t>3</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12.56</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1578FDC2">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：无生产废水，因此V</w:t>
      </w:r>
      <w:r>
        <w:rPr>
          <w:rFonts w:hint="eastAsia"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eastAsia="宋体" w:cs="Times New Roman"/>
          <w:color w:val="000000" w:themeColor="text1"/>
          <w:kern w:val="2"/>
          <w:sz w:val="24"/>
          <w:szCs w:val="24"/>
          <w:vertAlign w:val="baseline"/>
          <w:lang w:val="en-US" w:eastAsia="zh-CN" w:bidi="ar-SA"/>
          <w14:textFill>
            <w14:solidFill>
              <w14:schemeClr w14:val="tx1"/>
            </w14:solidFill>
          </w14:textFill>
        </w:rPr>
        <w:t>。</w:t>
      </w:r>
    </w:p>
    <w:p w14:paraId="3523F1B1">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0.025+54-12.56+40=81465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14:paraId="474C03A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公司设置120</w:t>
      </w:r>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的事故池</w:t>
      </w:r>
      <w:r>
        <w:rPr>
          <w:rFonts w:hint="eastAsia" w:eastAsia="宋体" w:cs="Times New Roman"/>
          <w:color w:val="auto"/>
          <w:kern w:val="2"/>
          <w:sz w:val="24"/>
          <w:szCs w:val="24"/>
          <w:lang w:val="en-US" w:eastAsia="zh-CN" w:bidi="ar-SA"/>
        </w:rPr>
        <w:t>完全可</w:t>
      </w:r>
      <w:r>
        <w:rPr>
          <w:rFonts w:hint="default" w:ascii="Times New Roman" w:hAnsi="Times New Roman" w:eastAsia="宋体" w:cs="Times New Roman"/>
          <w:color w:val="auto"/>
          <w:kern w:val="2"/>
          <w:sz w:val="24"/>
          <w:szCs w:val="24"/>
          <w:lang w:val="en-US" w:eastAsia="zh-CN" w:bidi="ar-SA"/>
        </w:rPr>
        <w:t>满足事故状态下容纳事故废水</w:t>
      </w:r>
      <w:r>
        <w:rPr>
          <w:rFonts w:hint="eastAsia" w:ascii="Times New Roman" w:hAnsi="Times New Roman" w:eastAsia="宋体" w:cs="Times New Roman"/>
          <w:color w:val="auto"/>
          <w:kern w:val="2"/>
          <w:sz w:val="24"/>
          <w:szCs w:val="24"/>
          <w:lang w:val="en-US" w:eastAsia="zh-CN" w:bidi="ar-SA"/>
        </w:rPr>
        <w:t>。</w:t>
      </w:r>
    </w:p>
    <w:p w14:paraId="19B9BA2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厂区事故池平时必须为空池，以便紧急状态下接纳大量事故废水</w:t>
      </w:r>
      <w:r>
        <w:rPr>
          <w:rFonts w:hint="eastAsia" w:ascii="Times New Roman" w:hAnsi="Times New Roman" w:eastAsia="宋体" w:cs="Times New Roman"/>
          <w:color w:val="auto"/>
          <w:kern w:val="2"/>
          <w:sz w:val="24"/>
          <w:szCs w:val="24"/>
          <w:lang w:val="en-US" w:eastAsia="zh-CN" w:bidi="ar-SA"/>
        </w:rPr>
        <w:t>。</w:t>
      </w:r>
    </w:p>
    <w:p w14:paraId="4E96D5A9">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29" w:name="_Toc1474"/>
      <w:bookmarkStart w:id="130" w:name="_Toc13078"/>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129"/>
      <w:bookmarkEnd w:id="130"/>
    </w:p>
    <w:p w14:paraId="1D177D4F">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急队伍有效开展工作的基础，本公司的应急物资及装备见表</w:t>
      </w:r>
      <w:r>
        <w:rPr>
          <w:rFonts w:hint="default" w:ascii="Times New Roman" w:eastAsia="宋体"/>
        </w:rPr>
        <w:t>3-</w:t>
      </w:r>
      <w:r>
        <w:rPr>
          <w:rFonts w:hint="eastAsia" w:eastAsia="宋体" w:cs="Times New Roman"/>
          <w:lang w:val="en-US" w:eastAsia="zh-CN"/>
        </w:rPr>
        <w:t>20</w:t>
      </w:r>
      <w:r>
        <w:rPr>
          <w:rFonts w:hint="default" w:eastAsia="宋体"/>
        </w:rPr>
        <w:t>。</w:t>
      </w:r>
    </w:p>
    <w:p w14:paraId="5397CA44">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2FD85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6119001C">
            <w:pPr>
              <w:pStyle w:val="194"/>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4D8B5DA9">
            <w:pPr>
              <w:pStyle w:val="194"/>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04882E7C">
            <w:pPr>
              <w:pStyle w:val="194"/>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63726335">
            <w:pPr>
              <w:pStyle w:val="194"/>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48F8FCDD">
            <w:pPr>
              <w:pStyle w:val="194"/>
              <w:jc w:val="center"/>
              <w:rPr>
                <w:rFonts w:hint="default"/>
                <w:b w:val="0"/>
                <w:bCs w:val="0"/>
                <w:color w:val="000000"/>
                <w:kern w:val="2"/>
                <w:szCs w:val="21"/>
              </w:rPr>
            </w:pPr>
            <w:r>
              <w:rPr>
                <w:rFonts w:hint="default"/>
                <w:b w:val="0"/>
                <w:bCs w:val="0"/>
                <w:color w:val="000000"/>
                <w:kern w:val="2"/>
                <w:szCs w:val="21"/>
              </w:rPr>
              <w:t>设置地点</w:t>
            </w:r>
          </w:p>
        </w:tc>
      </w:tr>
      <w:tr w14:paraId="46E88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C24D690">
            <w:pPr>
              <w:pStyle w:val="194"/>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4710188E">
            <w:pPr>
              <w:pStyle w:val="194"/>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35295C2D">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28915A0B">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300个</w:t>
            </w:r>
          </w:p>
        </w:tc>
        <w:tc>
          <w:tcPr>
            <w:tcW w:w="2674" w:type="dxa"/>
            <w:noWrap w:val="0"/>
            <w:tcMar>
              <w:top w:w="0" w:type="dxa"/>
              <w:left w:w="108" w:type="dxa"/>
              <w:bottom w:w="0" w:type="dxa"/>
              <w:right w:w="108" w:type="dxa"/>
            </w:tcMar>
            <w:vAlign w:val="center"/>
          </w:tcPr>
          <w:p w14:paraId="1138D816">
            <w:pPr>
              <w:pStyle w:val="194"/>
              <w:ind w:firstLine="480" w:firstLineChars="200"/>
              <w:jc w:val="both"/>
              <w:rPr>
                <w:rFonts w:hint="eastAsia"/>
                <w:lang w:val="en-US" w:eastAsia="zh-CN"/>
              </w:rPr>
            </w:pPr>
            <w:r>
              <w:rPr>
                <w:rFonts w:hint="eastAsia"/>
                <w:b w:val="0"/>
                <w:bCs w:val="0"/>
                <w:color w:val="000000"/>
                <w:kern w:val="2"/>
                <w:szCs w:val="21"/>
                <w:lang w:val="en-US" w:eastAsia="zh-CN"/>
              </w:rPr>
              <w:t>车间、办公楼</w:t>
            </w:r>
          </w:p>
        </w:tc>
      </w:tr>
      <w:tr w14:paraId="139D6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C232F8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2437F1B">
            <w:pPr>
              <w:pStyle w:val="194"/>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341E5E2D">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0B86128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125条</w:t>
            </w:r>
          </w:p>
        </w:tc>
        <w:tc>
          <w:tcPr>
            <w:tcW w:w="2674" w:type="dxa"/>
            <w:noWrap w:val="0"/>
            <w:tcMar>
              <w:top w:w="0" w:type="dxa"/>
              <w:left w:w="108" w:type="dxa"/>
              <w:bottom w:w="0" w:type="dxa"/>
              <w:right w:w="108" w:type="dxa"/>
            </w:tcMar>
            <w:vAlign w:val="center"/>
          </w:tcPr>
          <w:p w14:paraId="195E91CA">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2323D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FF9A6EE">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0FA3BA8">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0F2DE63E">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1F61503A">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8个</w:t>
            </w:r>
          </w:p>
        </w:tc>
        <w:tc>
          <w:tcPr>
            <w:tcW w:w="2674" w:type="dxa"/>
            <w:noWrap w:val="0"/>
            <w:tcMar>
              <w:top w:w="0" w:type="dxa"/>
              <w:left w:w="108" w:type="dxa"/>
              <w:bottom w:w="0" w:type="dxa"/>
              <w:right w:w="108" w:type="dxa"/>
            </w:tcMar>
            <w:vAlign w:val="center"/>
          </w:tcPr>
          <w:p w14:paraId="44D2556B">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配电房，危废仓库</w:t>
            </w:r>
          </w:p>
        </w:tc>
      </w:tr>
      <w:tr w14:paraId="61A8E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A0538E5">
            <w:pPr>
              <w:pStyle w:val="194"/>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6278697B">
            <w:pPr>
              <w:pStyle w:val="194"/>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2EEF189E">
            <w:pPr>
              <w:pStyle w:val="194"/>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539FCAD9">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200</w:t>
            </w:r>
          </w:p>
        </w:tc>
        <w:tc>
          <w:tcPr>
            <w:tcW w:w="2674" w:type="dxa"/>
            <w:noWrap w:val="0"/>
            <w:tcMar>
              <w:top w:w="0" w:type="dxa"/>
              <w:left w:w="108" w:type="dxa"/>
              <w:bottom w:w="0" w:type="dxa"/>
              <w:right w:w="108" w:type="dxa"/>
            </w:tcMar>
            <w:vAlign w:val="center"/>
          </w:tcPr>
          <w:p w14:paraId="00D17863">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26855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438B2FE">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E507AE8">
            <w:pPr>
              <w:pStyle w:val="194"/>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1C5D9A4B">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20555C4">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8把</w:t>
            </w:r>
          </w:p>
        </w:tc>
        <w:tc>
          <w:tcPr>
            <w:tcW w:w="2674" w:type="dxa"/>
            <w:noWrap w:val="0"/>
            <w:tcMar>
              <w:top w:w="0" w:type="dxa"/>
              <w:left w:w="108" w:type="dxa"/>
              <w:bottom w:w="0" w:type="dxa"/>
              <w:right w:w="108" w:type="dxa"/>
            </w:tcMar>
            <w:vAlign w:val="center"/>
          </w:tcPr>
          <w:p w14:paraId="7E29EF60">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配电房，危废仓库</w:t>
            </w:r>
          </w:p>
        </w:tc>
      </w:tr>
      <w:tr w14:paraId="63E22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553E2B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C78EACA">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0708F5F6">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0E70DD72">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0</w:t>
            </w:r>
          </w:p>
        </w:tc>
        <w:tc>
          <w:tcPr>
            <w:tcW w:w="2674" w:type="dxa"/>
            <w:noWrap w:val="0"/>
            <w:tcMar>
              <w:top w:w="0" w:type="dxa"/>
              <w:left w:w="108" w:type="dxa"/>
              <w:bottom w:w="0" w:type="dxa"/>
              <w:right w:w="108" w:type="dxa"/>
            </w:tcMar>
            <w:vAlign w:val="center"/>
          </w:tcPr>
          <w:p w14:paraId="165FEB8F">
            <w:pPr>
              <w:pStyle w:val="194"/>
              <w:ind w:firstLine="0" w:firstLineChars="0"/>
              <w:jc w:val="center"/>
              <w:rPr>
                <w:rFonts w:hint="default"/>
                <w:b w:val="0"/>
                <w:bCs w:val="0"/>
                <w:color w:val="000000"/>
                <w:kern w:val="2"/>
                <w:szCs w:val="21"/>
              </w:rPr>
            </w:pPr>
          </w:p>
        </w:tc>
      </w:tr>
      <w:tr w14:paraId="2D3F1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180B7BA">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CC284CE">
            <w:pPr>
              <w:pStyle w:val="194"/>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6981A3BD">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8E862EE">
            <w:pPr>
              <w:rPr>
                <w:rFonts w:hint="default" w:eastAsiaTheme="minorEastAsia"/>
                <w:lang w:val="en-US" w:eastAsia="zh-CN"/>
              </w:rPr>
            </w:pPr>
            <w:r>
              <w:rPr>
                <w:rFonts w:hint="eastAsia"/>
                <w:b w:val="0"/>
                <w:bCs w:val="0"/>
                <w:color w:val="000000"/>
                <w:kern w:val="2"/>
                <w:szCs w:val="21"/>
                <w:lang w:val="en-US" w:eastAsia="zh-CN"/>
              </w:rPr>
              <w:t>50套</w:t>
            </w:r>
          </w:p>
        </w:tc>
        <w:tc>
          <w:tcPr>
            <w:tcW w:w="2674" w:type="dxa"/>
            <w:noWrap w:val="0"/>
            <w:tcMar>
              <w:top w:w="0" w:type="dxa"/>
              <w:left w:w="108" w:type="dxa"/>
              <w:bottom w:w="0" w:type="dxa"/>
              <w:right w:w="108" w:type="dxa"/>
            </w:tcMar>
            <w:vAlign w:val="center"/>
          </w:tcPr>
          <w:p w14:paraId="2E9A8CC8">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微型消防站及车间</w:t>
            </w:r>
          </w:p>
        </w:tc>
      </w:tr>
      <w:tr w14:paraId="4519D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4E7158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DDA6DD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293C1834">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0FB4E533">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50双</w:t>
            </w:r>
          </w:p>
        </w:tc>
        <w:tc>
          <w:tcPr>
            <w:tcW w:w="2674" w:type="dxa"/>
            <w:noWrap w:val="0"/>
            <w:tcMar>
              <w:top w:w="0" w:type="dxa"/>
              <w:left w:w="108" w:type="dxa"/>
              <w:bottom w:w="0" w:type="dxa"/>
              <w:right w:w="108" w:type="dxa"/>
            </w:tcMar>
            <w:vAlign w:val="center"/>
          </w:tcPr>
          <w:p w14:paraId="5CB3EC1A">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468CB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7E56B67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A5299E9">
            <w:pPr>
              <w:pStyle w:val="194"/>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13D0D12C">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2C055ED2">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50顶</w:t>
            </w:r>
          </w:p>
        </w:tc>
        <w:tc>
          <w:tcPr>
            <w:tcW w:w="2674" w:type="dxa"/>
            <w:noWrap w:val="0"/>
            <w:tcMar>
              <w:top w:w="0" w:type="dxa"/>
              <w:left w:w="108" w:type="dxa"/>
              <w:bottom w:w="0" w:type="dxa"/>
              <w:right w:w="108" w:type="dxa"/>
            </w:tcMar>
            <w:vAlign w:val="center"/>
          </w:tcPr>
          <w:p w14:paraId="075FF40A">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5DB45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1CB18BC9">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525E9D1">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405ED239">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F25CE7F">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50个</w:t>
            </w:r>
          </w:p>
        </w:tc>
        <w:tc>
          <w:tcPr>
            <w:tcW w:w="2674" w:type="dxa"/>
            <w:noWrap w:val="0"/>
            <w:tcMar>
              <w:top w:w="0" w:type="dxa"/>
              <w:left w:w="108" w:type="dxa"/>
              <w:bottom w:w="0" w:type="dxa"/>
              <w:right w:w="108" w:type="dxa"/>
            </w:tcMar>
            <w:vAlign w:val="center"/>
          </w:tcPr>
          <w:p w14:paraId="12999C14">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3B5AC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0DD4BEF8">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EF54830">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6C6FFF94">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28C45B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2套</w:t>
            </w:r>
          </w:p>
        </w:tc>
        <w:tc>
          <w:tcPr>
            <w:tcW w:w="2674" w:type="dxa"/>
            <w:noWrap w:val="0"/>
            <w:tcMar>
              <w:top w:w="0" w:type="dxa"/>
              <w:left w:w="108" w:type="dxa"/>
              <w:bottom w:w="0" w:type="dxa"/>
              <w:right w:w="108" w:type="dxa"/>
            </w:tcMar>
            <w:vAlign w:val="center"/>
          </w:tcPr>
          <w:p w14:paraId="071DDA36">
            <w:pPr>
              <w:pStyle w:val="194"/>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微型消防站</w:t>
            </w:r>
          </w:p>
        </w:tc>
      </w:tr>
      <w:tr w14:paraId="2DED3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E9E9D7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5EE64D8">
            <w:pPr>
              <w:pStyle w:val="194"/>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2A5EE67D">
            <w:pPr>
              <w:pStyle w:val="194"/>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2AD87DB6">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1个</w:t>
            </w:r>
          </w:p>
        </w:tc>
        <w:tc>
          <w:tcPr>
            <w:tcW w:w="2674" w:type="dxa"/>
            <w:noWrap w:val="0"/>
            <w:tcMar>
              <w:top w:w="0" w:type="dxa"/>
              <w:left w:w="108" w:type="dxa"/>
              <w:bottom w:w="0" w:type="dxa"/>
              <w:right w:w="108" w:type="dxa"/>
            </w:tcMar>
            <w:vAlign w:val="center"/>
          </w:tcPr>
          <w:p w14:paraId="4E428491">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消防控制室</w:t>
            </w:r>
          </w:p>
        </w:tc>
      </w:tr>
      <w:tr w14:paraId="643FB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26D05FE">
            <w:pPr>
              <w:pStyle w:val="194"/>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0E93D741">
            <w:pPr>
              <w:pStyle w:val="194"/>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4F2D6A0D">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2FF09C5">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4个</w:t>
            </w:r>
          </w:p>
        </w:tc>
        <w:tc>
          <w:tcPr>
            <w:tcW w:w="2674" w:type="dxa"/>
            <w:noWrap w:val="0"/>
            <w:tcMar>
              <w:top w:w="0" w:type="dxa"/>
              <w:left w:w="108" w:type="dxa"/>
              <w:bottom w:w="0" w:type="dxa"/>
              <w:right w:w="108" w:type="dxa"/>
            </w:tcMar>
            <w:vAlign w:val="center"/>
          </w:tcPr>
          <w:p w14:paraId="62F82F28">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7AE0E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1D8D50B1">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F4FD6A2">
            <w:pPr>
              <w:pStyle w:val="194"/>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34047167">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59BC5D05">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6块</w:t>
            </w:r>
          </w:p>
        </w:tc>
        <w:tc>
          <w:tcPr>
            <w:tcW w:w="2674" w:type="dxa"/>
            <w:noWrap w:val="0"/>
            <w:tcMar>
              <w:top w:w="0" w:type="dxa"/>
              <w:left w:w="108" w:type="dxa"/>
              <w:bottom w:w="0" w:type="dxa"/>
              <w:right w:w="108" w:type="dxa"/>
            </w:tcMar>
            <w:vAlign w:val="center"/>
          </w:tcPr>
          <w:p w14:paraId="29D9F145">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52C17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205A5BC">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67CF466">
            <w:pPr>
              <w:pStyle w:val="194"/>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3DEC218D">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06540D2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6条</w:t>
            </w:r>
          </w:p>
        </w:tc>
        <w:tc>
          <w:tcPr>
            <w:tcW w:w="2674" w:type="dxa"/>
            <w:noWrap w:val="0"/>
            <w:tcMar>
              <w:top w:w="0" w:type="dxa"/>
              <w:left w:w="108" w:type="dxa"/>
              <w:bottom w:w="0" w:type="dxa"/>
              <w:right w:w="108" w:type="dxa"/>
            </w:tcMar>
            <w:vAlign w:val="center"/>
          </w:tcPr>
          <w:p w14:paraId="34A3B0A9">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55933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8AA66C6">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AAFCE46">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1445BA50">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47073924">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59691087">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43C41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D2FCEBA">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75F59B7">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1F39950F">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7DA11E6">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10支</w:t>
            </w:r>
          </w:p>
        </w:tc>
        <w:tc>
          <w:tcPr>
            <w:tcW w:w="2674" w:type="dxa"/>
            <w:noWrap w:val="0"/>
            <w:tcMar>
              <w:top w:w="0" w:type="dxa"/>
              <w:left w:w="108" w:type="dxa"/>
              <w:bottom w:w="0" w:type="dxa"/>
              <w:right w:w="108" w:type="dxa"/>
            </w:tcMar>
            <w:vAlign w:val="center"/>
          </w:tcPr>
          <w:p w14:paraId="2AB0104E">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09411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35E2748">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96AC90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788A4200">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71AE33D">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365ADC10">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2AB8A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CBEA3AC">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B9ED0B5">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627115DA">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31BC3EE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5瓶</w:t>
            </w:r>
          </w:p>
        </w:tc>
        <w:tc>
          <w:tcPr>
            <w:tcW w:w="2674" w:type="dxa"/>
            <w:noWrap w:val="0"/>
            <w:tcMar>
              <w:top w:w="0" w:type="dxa"/>
              <w:left w:w="108" w:type="dxa"/>
              <w:bottom w:w="0" w:type="dxa"/>
              <w:right w:w="108" w:type="dxa"/>
            </w:tcMar>
            <w:vAlign w:val="center"/>
          </w:tcPr>
          <w:p w14:paraId="566AF905">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bl>
    <w:p w14:paraId="62C6A9A7">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1" w:name="_TOC_250047"/>
      <w:bookmarkEnd w:id="131"/>
      <w:bookmarkStart w:id="132" w:name="3.7.3应急监测能力"/>
      <w:bookmarkEnd w:id="132"/>
      <w:bookmarkStart w:id="133" w:name="_Toc14714"/>
      <w:bookmarkStart w:id="134" w:name="_Toc3357"/>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133"/>
      <w:bookmarkEnd w:id="134"/>
    </w:p>
    <w:p w14:paraId="782BE0AC">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p>
    <w:p w14:paraId="77303791">
      <w:pPr>
        <w:pStyle w:val="249"/>
        <w:pageBreakBefore w:val="0"/>
        <w:widowControl/>
        <w:kinsoku/>
        <w:wordWrap/>
        <w:overflowPunct/>
        <w:topLinePunct w:val="0"/>
        <w:autoSpaceDE/>
        <w:autoSpaceDN/>
        <w:bidi w:val="0"/>
        <w:adjustRightInd/>
        <w:snapToGrid w:val="0"/>
        <w:textAlignment w:val="auto"/>
        <w:outlineLvl w:val="2"/>
        <w:rPr>
          <w:rFonts w:hint="eastAsia" w:eastAsia="宋体" w:cs="Times New Roman"/>
          <w:sz w:val="24"/>
          <w:szCs w:val="24"/>
          <w:lang w:val="en-US" w:eastAsia="zh-CN"/>
        </w:rPr>
      </w:pPr>
      <w:bookmarkStart w:id="135" w:name="3.7.4内部应急队伍"/>
      <w:bookmarkEnd w:id="135"/>
      <w:bookmarkStart w:id="136" w:name="_TOC_250046"/>
      <w:bookmarkEnd w:id="136"/>
      <w:bookmarkStart w:id="137" w:name="_Toc5748"/>
      <w:bookmarkStart w:id="138" w:name="_Toc5943"/>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37"/>
      <w:bookmarkEnd w:id="138"/>
    </w:p>
    <w:p w14:paraId="74141C0E">
      <w:pPr>
        <w:pStyle w:val="13"/>
        <w:spacing w:before="0" w:after="0" w:line="500" w:lineRule="exact"/>
        <w:jc w:val="center"/>
        <w:rPr>
          <w:rFonts w:hint="eastAsia"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21</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tbl>
      <w:tblPr>
        <w:tblStyle w:val="37"/>
        <w:tblpPr w:leftFromText="180" w:rightFromText="180" w:vertAnchor="page" w:horzAnchor="page" w:tblpX="1686" w:tblpY="6851"/>
        <w:tblOverlap w:val="never"/>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912"/>
        <w:gridCol w:w="1603"/>
        <w:gridCol w:w="1758"/>
        <w:gridCol w:w="1757"/>
      </w:tblGrid>
      <w:tr w14:paraId="0D2C6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48165EA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机构</w:t>
            </w:r>
          </w:p>
        </w:tc>
        <w:tc>
          <w:tcPr>
            <w:tcW w:w="1912" w:type="dxa"/>
            <w:tcBorders>
              <w:tl2br w:val="nil"/>
              <w:tr2bl w:val="nil"/>
            </w:tcBorders>
            <w:noWrap w:val="0"/>
            <w:vAlign w:val="center"/>
          </w:tcPr>
          <w:p w14:paraId="34DDE2D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职务</w:t>
            </w:r>
          </w:p>
        </w:tc>
        <w:tc>
          <w:tcPr>
            <w:tcW w:w="1603" w:type="dxa"/>
            <w:tcBorders>
              <w:tl2br w:val="nil"/>
              <w:tr2bl w:val="nil"/>
            </w:tcBorders>
            <w:noWrap w:val="0"/>
            <w:vAlign w:val="center"/>
          </w:tcPr>
          <w:p w14:paraId="77E46EB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姓名</w:t>
            </w:r>
          </w:p>
        </w:tc>
        <w:tc>
          <w:tcPr>
            <w:tcW w:w="1758" w:type="dxa"/>
            <w:tcBorders>
              <w:tl2br w:val="nil"/>
              <w:tr2bl w:val="nil"/>
            </w:tcBorders>
            <w:noWrap w:val="0"/>
            <w:vAlign w:val="center"/>
          </w:tcPr>
          <w:p w14:paraId="2FB0DE9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职位</w:t>
            </w:r>
          </w:p>
        </w:tc>
        <w:tc>
          <w:tcPr>
            <w:tcW w:w="1757" w:type="dxa"/>
            <w:tcBorders>
              <w:tl2br w:val="nil"/>
              <w:tr2bl w:val="nil"/>
            </w:tcBorders>
            <w:noWrap w:val="0"/>
            <w:vAlign w:val="center"/>
          </w:tcPr>
          <w:p w14:paraId="76EAA87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联系电话</w:t>
            </w:r>
          </w:p>
        </w:tc>
      </w:tr>
      <w:tr w14:paraId="7FD66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top"/>
          </w:tcPr>
          <w:p w14:paraId="3A34000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总指挥</w:t>
            </w:r>
          </w:p>
        </w:tc>
        <w:tc>
          <w:tcPr>
            <w:tcW w:w="1912" w:type="dxa"/>
            <w:tcBorders>
              <w:tl2br w:val="nil"/>
              <w:tr2bl w:val="nil"/>
            </w:tcBorders>
            <w:noWrap w:val="0"/>
            <w:vAlign w:val="center"/>
          </w:tcPr>
          <w:p w14:paraId="244B8DF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default" w:ascii="仿宋" w:hAnsi="仿宋" w:eastAsia="仿宋" w:cs="仿宋"/>
                <w:spacing w:val="-3"/>
                <w:kern w:val="2"/>
                <w:sz w:val="24"/>
                <w:szCs w:val="24"/>
                <w:lang w:val="en-US" w:eastAsia="en-US" w:bidi="ar-SA"/>
              </w:rPr>
              <w:t>总指挥</w:t>
            </w:r>
          </w:p>
        </w:tc>
        <w:tc>
          <w:tcPr>
            <w:tcW w:w="1603" w:type="dxa"/>
            <w:tcBorders>
              <w:tl2br w:val="nil"/>
              <w:tr2bl w:val="nil"/>
            </w:tcBorders>
            <w:noWrap w:val="0"/>
            <w:vAlign w:val="top"/>
          </w:tcPr>
          <w:p w14:paraId="1220936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崔柳平</w:t>
            </w:r>
          </w:p>
        </w:tc>
        <w:tc>
          <w:tcPr>
            <w:tcW w:w="1758" w:type="dxa"/>
            <w:tcBorders>
              <w:tl2br w:val="nil"/>
              <w:tr2bl w:val="nil"/>
            </w:tcBorders>
            <w:noWrap w:val="0"/>
            <w:vAlign w:val="top"/>
          </w:tcPr>
          <w:p w14:paraId="1700AAD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总经理</w:t>
            </w:r>
          </w:p>
        </w:tc>
        <w:tc>
          <w:tcPr>
            <w:tcW w:w="1757" w:type="dxa"/>
            <w:tcBorders>
              <w:tl2br w:val="nil"/>
              <w:tr2bl w:val="nil"/>
            </w:tcBorders>
            <w:noWrap w:val="0"/>
            <w:vAlign w:val="top"/>
          </w:tcPr>
          <w:p w14:paraId="04E78C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13906277490</w:t>
            </w:r>
          </w:p>
        </w:tc>
      </w:tr>
      <w:tr w14:paraId="2B1B7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top"/>
          </w:tcPr>
          <w:p w14:paraId="7440702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副总指挥</w:t>
            </w:r>
          </w:p>
        </w:tc>
        <w:tc>
          <w:tcPr>
            <w:tcW w:w="1912" w:type="dxa"/>
            <w:tcBorders>
              <w:tl2br w:val="nil"/>
              <w:tr2bl w:val="nil"/>
            </w:tcBorders>
            <w:noWrap w:val="0"/>
            <w:vAlign w:val="center"/>
          </w:tcPr>
          <w:p w14:paraId="2208BAD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副总指挥</w:t>
            </w:r>
          </w:p>
        </w:tc>
        <w:tc>
          <w:tcPr>
            <w:tcW w:w="1603" w:type="dxa"/>
            <w:tcBorders>
              <w:tl2br w:val="nil"/>
              <w:tr2bl w:val="nil"/>
            </w:tcBorders>
            <w:noWrap w:val="0"/>
            <w:vAlign w:val="top"/>
          </w:tcPr>
          <w:p w14:paraId="59AE2E3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张显俊</w:t>
            </w:r>
          </w:p>
        </w:tc>
        <w:tc>
          <w:tcPr>
            <w:tcW w:w="1758" w:type="dxa"/>
            <w:tcBorders>
              <w:tl2br w:val="nil"/>
              <w:tr2bl w:val="nil"/>
            </w:tcBorders>
            <w:noWrap w:val="0"/>
            <w:vAlign w:val="top"/>
          </w:tcPr>
          <w:p w14:paraId="269A7D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安全员</w:t>
            </w:r>
          </w:p>
        </w:tc>
        <w:tc>
          <w:tcPr>
            <w:tcW w:w="1757" w:type="dxa"/>
            <w:tcBorders>
              <w:tl2br w:val="nil"/>
              <w:tr2bl w:val="nil"/>
            </w:tcBorders>
            <w:noWrap w:val="0"/>
            <w:vAlign w:val="top"/>
          </w:tcPr>
          <w:p w14:paraId="20C2E8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13776998425</w:t>
            </w:r>
          </w:p>
        </w:tc>
      </w:tr>
      <w:tr w14:paraId="1F8B6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2FE13F2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p w14:paraId="66B29CD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p w14:paraId="2D5BAD7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综合协调组组</w:t>
            </w:r>
          </w:p>
        </w:tc>
        <w:tc>
          <w:tcPr>
            <w:tcW w:w="1912" w:type="dxa"/>
            <w:tcBorders>
              <w:tl2br w:val="nil"/>
              <w:tr2bl w:val="nil"/>
            </w:tcBorders>
            <w:noWrap w:val="0"/>
            <w:vAlign w:val="center"/>
          </w:tcPr>
          <w:p w14:paraId="283AF19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综合协调组组长</w:t>
            </w:r>
          </w:p>
        </w:tc>
        <w:tc>
          <w:tcPr>
            <w:tcW w:w="1603" w:type="dxa"/>
            <w:tcBorders>
              <w:tl2br w:val="nil"/>
              <w:tr2bl w:val="nil"/>
            </w:tcBorders>
            <w:noWrap w:val="0"/>
            <w:vAlign w:val="top"/>
          </w:tcPr>
          <w:p w14:paraId="2484466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范正</w:t>
            </w:r>
          </w:p>
        </w:tc>
        <w:tc>
          <w:tcPr>
            <w:tcW w:w="1758" w:type="dxa"/>
            <w:tcBorders>
              <w:tl2br w:val="nil"/>
              <w:tr2bl w:val="nil"/>
            </w:tcBorders>
            <w:noWrap w:val="0"/>
            <w:vAlign w:val="top"/>
          </w:tcPr>
          <w:p w14:paraId="082BACD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程序员</w:t>
            </w:r>
          </w:p>
        </w:tc>
        <w:tc>
          <w:tcPr>
            <w:tcW w:w="1757" w:type="dxa"/>
            <w:tcBorders>
              <w:tl2br w:val="nil"/>
              <w:tr2bl w:val="nil"/>
            </w:tcBorders>
            <w:noWrap w:val="0"/>
            <w:vAlign w:val="top"/>
          </w:tcPr>
          <w:p w14:paraId="064BC7C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13773682589</w:t>
            </w:r>
          </w:p>
        </w:tc>
      </w:tr>
      <w:tr w14:paraId="07010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1E92DFE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3312E6D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综合协调组组员</w:t>
            </w:r>
          </w:p>
        </w:tc>
        <w:tc>
          <w:tcPr>
            <w:tcW w:w="1603" w:type="dxa"/>
            <w:tcBorders>
              <w:tl2br w:val="nil"/>
              <w:tr2bl w:val="nil"/>
            </w:tcBorders>
            <w:noWrap w:val="0"/>
            <w:vAlign w:val="top"/>
          </w:tcPr>
          <w:p w14:paraId="049D5A0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祁义平</w:t>
            </w:r>
          </w:p>
        </w:tc>
        <w:tc>
          <w:tcPr>
            <w:tcW w:w="1758" w:type="dxa"/>
            <w:tcBorders>
              <w:tl2br w:val="nil"/>
              <w:tr2bl w:val="nil"/>
            </w:tcBorders>
            <w:noWrap w:val="0"/>
            <w:vAlign w:val="top"/>
          </w:tcPr>
          <w:p w14:paraId="0E625E8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焊工</w:t>
            </w:r>
          </w:p>
        </w:tc>
        <w:tc>
          <w:tcPr>
            <w:tcW w:w="1757" w:type="dxa"/>
            <w:tcBorders>
              <w:tl2br w:val="nil"/>
              <w:tr2bl w:val="nil"/>
            </w:tcBorders>
            <w:noWrap w:val="0"/>
            <w:vAlign w:val="top"/>
          </w:tcPr>
          <w:p w14:paraId="1876DD4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15951381956</w:t>
            </w:r>
          </w:p>
        </w:tc>
      </w:tr>
      <w:tr w14:paraId="12A53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699F781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78D1380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综合协调组组员</w:t>
            </w:r>
          </w:p>
        </w:tc>
        <w:tc>
          <w:tcPr>
            <w:tcW w:w="1603" w:type="dxa"/>
            <w:tcBorders>
              <w:tl2br w:val="nil"/>
              <w:tr2bl w:val="nil"/>
            </w:tcBorders>
            <w:noWrap w:val="0"/>
            <w:vAlign w:val="top"/>
          </w:tcPr>
          <w:p w14:paraId="53F7F91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马培忠</w:t>
            </w:r>
          </w:p>
        </w:tc>
        <w:tc>
          <w:tcPr>
            <w:tcW w:w="1758" w:type="dxa"/>
            <w:tcBorders>
              <w:tl2br w:val="nil"/>
              <w:tr2bl w:val="nil"/>
            </w:tcBorders>
            <w:noWrap w:val="0"/>
            <w:vAlign w:val="top"/>
          </w:tcPr>
          <w:p w14:paraId="57903FD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CAD制图员</w:t>
            </w:r>
          </w:p>
        </w:tc>
        <w:tc>
          <w:tcPr>
            <w:tcW w:w="1757" w:type="dxa"/>
            <w:tcBorders>
              <w:tl2br w:val="nil"/>
              <w:tr2bl w:val="nil"/>
            </w:tcBorders>
            <w:noWrap w:val="0"/>
            <w:vAlign w:val="top"/>
          </w:tcPr>
          <w:p w14:paraId="2C9E0C6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15995712097</w:t>
            </w:r>
          </w:p>
        </w:tc>
      </w:tr>
      <w:tr w14:paraId="5E959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7E08BB8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3"/>
                <w:kern w:val="2"/>
                <w:sz w:val="24"/>
                <w:szCs w:val="24"/>
                <w:lang w:val="en-US" w:eastAsia="zh-CN" w:bidi="ar-SA"/>
              </w:rPr>
            </w:pPr>
          </w:p>
          <w:p w14:paraId="0B4772A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3"/>
                <w:kern w:val="2"/>
                <w:sz w:val="24"/>
                <w:szCs w:val="24"/>
                <w:lang w:val="en-US" w:eastAsia="zh-CN" w:bidi="ar-SA"/>
              </w:rPr>
            </w:pPr>
          </w:p>
          <w:p w14:paraId="6E19C9B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现场处置组</w:t>
            </w:r>
          </w:p>
        </w:tc>
        <w:tc>
          <w:tcPr>
            <w:tcW w:w="1912" w:type="dxa"/>
            <w:tcBorders>
              <w:tl2br w:val="nil"/>
              <w:tr2bl w:val="nil"/>
            </w:tcBorders>
            <w:noWrap w:val="0"/>
            <w:vAlign w:val="center"/>
          </w:tcPr>
          <w:p w14:paraId="1323C5D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现场处置组长</w:t>
            </w:r>
          </w:p>
        </w:tc>
        <w:tc>
          <w:tcPr>
            <w:tcW w:w="1603" w:type="dxa"/>
            <w:tcBorders>
              <w:tl2br w:val="nil"/>
              <w:tr2bl w:val="nil"/>
            </w:tcBorders>
            <w:noWrap w:val="0"/>
            <w:vAlign w:val="top"/>
          </w:tcPr>
          <w:p w14:paraId="5841F54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张显华</w:t>
            </w:r>
          </w:p>
        </w:tc>
        <w:tc>
          <w:tcPr>
            <w:tcW w:w="1758" w:type="dxa"/>
            <w:tcBorders>
              <w:tl2br w:val="nil"/>
              <w:tr2bl w:val="nil"/>
            </w:tcBorders>
            <w:noWrap w:val="0"/>
            <w:vAlign w:val="top"/>
          </w:tcPr>
          <w:p w14:paraId="1F590B7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车间主任</w:t>
            </w:r>
          </w:p>
        </w:tc>
        <w:tc>
          <w:tcPr>
            <w:tcW w:w="1757" w:type="dxa"/>
            <w:tcBorders>
              <w:tl2br w:val="nil"/>
              <w:tr2bl w:val="nil"/>
            </w:tcBorders>
            <w:noWrap w:val="0"/>
            <w:vAlign w:val="top"/>
          </w:tcPr>
          <w:p w14:paraId="0486840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13906277490</w:t>
            </w:r>
          </w:p>
        </w:tc>
      </w:tr>
      <w:tr w14:paraId="42F3B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4D26CE6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0EE2B17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现场处置组组员</w:t>
            </w:r>
          </w:p>
        </w:tc>
        <w:tc>
          <w:tcPr>
            <w:tcW w:w="1603" w:type="dxa"/>
            <w:tcBorders>
              <w:tl2br w:val="nil"/>
              <w:tr2bl w:val="nil"/>
            </w:tcBorders>
            <w:noWrap w:val="0"/>
            <w:vAlign w:val="top"/>
          </w:tcPr>
          <w:p w14:paraId="79CE949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吕忠清</w:t>
            </w:r>
          </w:p>
        </w:tc>
        <w:tc>
          <w:tcPr>
            <w:tcW w:w="1758" w:type="dxa"/>
            <w:tcBorders>
              <w:tl2br w:val="nil"/>
              <w:tr2bl w:val="nil"/>
            </w:tcBorders>
            <w:noWrap w:val="0"/>
            <w:vAlign w:val="top"/>
          </w:tcPr>
          <w:p w14:paraId="19C7D07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车工</w:t>
            </w:r>
          </w:p>
        </w:tc>
        <w:tc>
          <w:tcPr>
            <w:tcW w:w="1757" w:type="dxa"/>
            <w:tcBorders>
              <w:tl2br w:val="nil"/>
              <w:tr2bl w:val="nil"/>
            </w:tcBorders>
            <w:noWrap w:val="0"/>
            <w:vAlign w:val="top"/>
          </w:tcPr>
          <w:p w14:paraId="51E9644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13776998425</w:t>
            </w:r>
          </w:p>
        </w:tc>
      </w:tr>
      <w:tr w14:paraId="2B4FE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2272D0D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4987F1F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现场处置组组员</w:t>
            </w:r>
          </w:p>
        </w:tc>
        <w:tc>
          <w:tcPr>
            <w:tcW w:w="1603" w:type="dxa"/>
            <w:tcBorders>
              <w:tl2br w:val="nil"/>
              <w:tr2bl w:val="nil"/>
            </w:tcBorders>
            <w:noWrap w:val="0"/>
            <w:vAlign w:val="top"/>
          </w:tcPr>
          <w:p w14:paraId="5B7ADCE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崔柳乾</w:t>
            </w:r>
          </w:p>
        </w:tc>
        <w:tc>
          <w:tcPr>
            <w:tcW w:w="1758" w:type="dxa"/>
            <w:tcBorders>
              <w:tl2br w:val="nil"/>
              <w:tr2bl w:val="nil"/>
            </w:tcBorders>
            <w:noWrap w:val="0"/>
            <w:vAlign w:val="top"/>
          </w:tcPr>
          <w:p w14:paraId="5F1A3B1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焊工</w:t>
            </w:r>
          </w:p>
        </w:tc>
        <w:tc>
          <w:tcPr>
            <w:tcW w:w="1757" w:type="dxa"/>
            <w:tcBorders>
              <w:tl2br w:val="nil"/>
              <w:tr2bl w:val="nil"/>
            </w:tcBorders>
            <w:noWrap w:val="0"/>
            <w:vAlign w:val="top"/>
          </w:tcPr>
          <w:p w14:paraId="12D70F3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13862728542</w:t>
            </w:r>
          </w:p>
        </w:tc>
      </w:tr>
      <w:tr w14:paraId="39EAB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2B61F4E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应急保障组</w:t>
            </w:r>
          </w:p>
        </w:tc>
        <w:tc>
          <w:tcPr>
            <w:tcW w:w="1912" w:type="dxa"/>
            <w:tcBorders>
              <w:tl2br w:val="nil"/>
              <w:tr2bl w:val="nil"/>
            </w:tcBorders>
            <w:noWrap w:val="0"/>
            <w:vAlign w:val="center"/>
          </w:tcPr>
          <w:p w14:paraId="4321E68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应急保障组长</w:t>
            </w:r>
          </w:p>
        </w:tc>
        <w:tc>
          <w:tcPr>
            <w:tcW w:w="1603" w:type="dxa"/>
            <w:tcBorders>
              <w:tl2br w:val="nil"/>
              <w:tr2bl w:val="nil"/>
            </w:tcBorders>
            <w:noWrap w:val="0"/>
            <w:vAlign w:val="top"/>
          </w:tcPr>
          <w:p w14:paraId="6D2995B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卢玉清</w:t>
            </w:r>
          </w:p>
        </w:tc>
        <w:tc>
          <w:tcPr>
            <w:tcW w:w="1758" w:type="dxa"/>
            <w:tcBorders>
              <w:tl2br w:val="nil"/>
              <w:tr2bl w:val="nil"/>
            </w:tcBorders>
            <w:noWrap w:val="0"/>
            <w:vAlign w:val="top"/>
          </w:tcPr>
          <w:p w14:paraId="4C510A0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车工</w:t>
            </w:r>
          </w:p>
        </w:tc>
        <w:tc>
          <w:tcPr>
            <w:tcW w:w="1757" w:type="dxa"/>
            <w:tcBorders>
              <w:tl2br w:val="nil"/>
              <w:tr2bl w:val="nil"/>
            </w:tcBorders>
            <w:noWrap w:val="0"/>
            <w:vAlign w:val="top"/>
          </w:tcPr>
          <w:p w14:paraId="0A96AD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15370675177</w:t>
            </w:r>
          </w:p>
        </w:tc>
      </w:tr>
      <w:tr w14:paraId="30CA0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5510FC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0BFAFD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应急保障组组员</w:t>
            </w:r>
          </w:p>
        </w:tc>
        <w:tc>
          <w:tcPr>
            <w:tcW w:w="1603" w:type="dxa"/>
            <w:tcBorders>
              <w:tl2br w:val="nil"/>
              <w:tr2bl w:val="nil"/>
            </w:tcBorders>
            <w:noWrap w:val="0"/>
            <w:vAlign w:val="top"/>
          </w:tcPr>
          <w:p w14:paraId="01B24C1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张贤兵</w:t>
            </w:r>
          </w:p>
        </w:tc>
        <w:tc>
          <w:tcPr>
            <w:tcW w:w="1758" w:type="dxa"/>
            <w:tcBorders>
              <w:tl2br w:val="nil"/>
              <w:tr2bl w:val="nil"/>
            </w:tcBorders>
            <w:noWrap w:val="0"/>
            <w:vAlign w:val="top"/>
          </w:tcPr>
          <w:p w14:paraId="2D47909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车床组长</w:t>
            </w:r>
          </w:p>
        </w:tc>
        <w:tc>
          <w:tcPr>
            <w:tcW w:w="1757" w:type="dxa"/>
            <w:tcBorders>
              <w:tl2br w:val="nil"/>
              <w:tr2bl w:val="nil"/>
            </w:tcBorders>
            <w:noWrap w:val="0"/>
            <w:vAlign w:val="top"/>
          </w:tcPr>
          <w:p w14:paraId="105180B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18751385697</w:t>
            </w:r>
          </w:p>
        </w:tc>
      </w:tr>
      <w:tr w14:paraId="27028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425233B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005116B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应急保障组组员</w:t>
            </w:r>
          </w:p>
        </w:tc>
        <w:tc>
          <w:tcPr>
            <w:tcW w:w="1603" w:type="dxa"/>
            <w:tcBorders>
              <w:tl2br w:val="nil"/>
              <w:tr2bl w:val="nil"/>
            </w:tcBorders>
            <w:noWrap w:val="0"/>
            <w:vAlign w:val="top"/>
          </w:tcPr>
          <w:p w14:paraId="0C04005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丁邦云</w:t>
            </w:r>
          </w:p>
        </w:tc>
        <w:tc>
          <w:tcPr>
            <w:tcW w:w="1758" w:type="dxa"/>
            <w:tcBorders>
              <w:tl2br w:val="nil"/>
              <w:tr2bl w:val="nil"/>
            </w:tcBorders>
            <w:noWrap w:val="0"/>
            <w:vAlign w:val="top"/>
          </w:tcPr>
          <w:p w14:paraId="0FCB3EA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车工</w:t>
            </w:r>
          </w:p>
        </w:tc>
        <w:tc>
          <w:tcPr>
            <w:tcW w:w="1757" w:type="dxa"/>
            <w:tcBorders>
              <w:tl2br w:val="nil"/>
              <w:tr2bl w:val="nil"/>
            </w:tcBorders>
            <w:noWrap w:val="0"/>
            <w:vAlign w:val="top"/>
          </w:tcPr>
          <w:p w14:paraId="79D6D76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13912851400</w:t>
            </w:r>
          </w:p>
        </w:tc>
      </w:tr>
      <w:tr w14:paraId="2C58D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58DC264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医疗救治组</w:t>
            </w:r>
          </w:p>
        </w:tc>
        <w:tc>
          <w:tcPr>
            <w:tcW w:w="1912" w:type="dxa"/>
            <w:tcBorders>
              <w:tl2br w:val="nil"/>
              <w:tr2bl w:val="nil"/>
            </w:tcBorders>
            <w:noWrap w:val="0"/>
            <w:vAlign w:val="center"/>
          </w:tcPr>
          <w:p w14:paraId="77A2F4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医疗救治组长</w:t>
            </w:r>
          </w:p>
        </w:tc>
        <w:tc>
          <w:tcPr>
            <w:tcW w:w="1603" w:type="dxa"/>
            <w:tcBorders>
              <w:tl2br w:val="nil"/>
              <w:tr2bl w:val="nil"/>
            </w:tcBorders>
            <w:noWrap w:val="0"/>
            <w:vAlign w:val="top"/>
          </w:tcPr>
          <w:p w14:paraId="261613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杨桢</w:t>
            </w:r>
          </w:p>
        </w:tc>
        <w:tc>
          <w:tcPr>
            <w:tcW w:w="1758" w:type="dxa"/>
            <w:tcBorders>
              <w:tl2br w:val="nil"/>
              <w:tr2bl w:val="nil"/>
            </w:tcBorders>
            <w:noWrap w:val="0"/>
            <w:vAlign w:val="top"/>
          </w:tcPr>
          <w:p w14:paraId="78B61D8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办公室</w:t>
            </w:r>
          </w:p>
        </w:tc>
        <w:tc>
          <w:tcPr>
            <w:tcW w:w="1757" w:type="dxa"/>
            <w:tcBorders>
              <w:tl2br w:val="nil"/>
              <w:tr2bl w:val="nil"/>
            </w:tcBorders>
            <w:noWrap w:val="0"/>
            <w:vAlign w:val="top"/>
          </w:tcPr>
          <w:p w14:paraId="1A35EB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15962783787</w:t>
            </w:r>
          </w:p>
        </w:tc>
      </w:tr>
      <w:tr w14:paraId="258CB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0602868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52FC6FA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医疗救治组组员</w:t>
            </w:r>
          </w:p>
        </w:tc>
        <w:tc>
          <w:tcPr>
            <w:tcW w:w="1603" w:type="dxa"/>
            <w:tcBorders>
              <w:tl2br w:val="nil"/>
              <w:tr2bl w:val="nil"/>
            </w:tcBorders>
            <w:noWrap w:val="0"/>
            <w:vAlign w:val="top"/>
          </w:tcPr>
          <w:p w14:paraId="5D0093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苏昌凤</w:t>
            </w:r>
          </w:p>
        </w:tc>
        <w:tc>
          <w:tcPr>
            <w:tcW w:w="1758" w:type="dxa"/>
            <w:tcBorders>
              <w:tl2br w:val="nil"/>
              <w:tr2bl w:val="nil"/>
            </w:tcBorders>
            <w:noWrap w:val="0"/>
            <w:vAlign w:val="top"/>
          </w:tcPr>
          <w:p w14:paraId="1F716BD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打磨工</w:t>
            </w:r>
          </w:p>
        </w:tc>
        <w:tc>
          <w:tcPr>
            <w:tcW w:w="1757" w:type="dxa"/>
            <w:tcBorders>
              <w:tl2br w:val="nil"/>
              <w:tr2bl w:val="nil"/>
            </w:tcBorders>
            <w:noWrap w:val="0"/>
            <w:vAlign w:val="top"/>
          </w:tcPr>
          <w:p w14:paraId="1F3C73C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13275257862</w:t>
            </w:r>
          </w:p>
        </w:tc>
      </w:tr>
      <w:tr w14:paraId="6392C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046D242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0AADA1D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医疗救治组组员</w:t>
            </w:r>
          </w:p>
        </w:tc>
        <w:tc>
          <w:tcPr>
            <w:tcW w:w="1603" w:type="dxa"/>
            <w:tcBorders>
              <w:tl2br w:val="nil"/>
              <w:tr2bl w:val="nil"/>
            </w:tcBorders>
            <w:noWrap w:val="0"/>
            <w:vAlign w:val="top"/>
          </w:tcPr>
          <w:p w14:paraId="374211D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朱桂华</w:t>
            </w:r>
          </w:p>
        </w:tc>
        <w:tc>
          <w:tcPr>
            <w:tcW w:w="1758" w:type="dxa"/>
            <w:tcBorders>
              <w:tl2br w:val="nil"/>
              <w:tr2bl w:val="nil"/>
            </w:tcBorders>
            <w:noWrap w:val="0"/>
            <w:vAlign w:val="top"/>
          </w:tcPr>
          <w:p w14:paraId="067EE65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焊工</w:t>
            </w:r>
          </w:p>
        </w:tc>
        <w:tc>
          <w:tcPr>
            <w:tcW w:w="1757" w:type="dxa"/>
            <w:tcBorders>
              <w:tl2br w:val="nil"/>
              <w:tr2bl w:val="nil"/>
            </w:tcBorders>
            <w:noWrap w:val="0"/>
            <w:vAlign w:val="top"/>
          </w:tcPr>
          <w:p w14:paraId="4B21B40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18051615192</w:t>
            </w:r>
          </w:p>
        </w:tc>
      </w:tr>
      <w:tr w14:paraId="5B830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08BB99B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应急监测组</w:t>
            </w:r>
          </w:p>
        </w:tc>
        <w:tc>
          <w:tcPr>
            <w:tcW w:w="1912" w:type="dxa"/>
            <w:tcBorders>
              <w:tl2br w:val="nil"/>
              <w:tr2bl w:val="nil"/>
            </w:tcBorders>
            <w:noWrap w:val="0"/>
            <w:vAlign w:val="center"/>
          </w:tcPr>
          <w:p w14:paraId="0439CE3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应急监测组长</w:t>
            </w:r>
          </w:p>
        </w:tc>
        <w:tc>
          <w:tcPr>
            <w:tcW w:w="1603" w:type="dxa"/>
            <w:tcBorders>
              <w:tl2br w:val="nil"/>
              <w:tr2bl w:val="nil"/>
            </w:tcBorders>
            <w:noWrap w:val="0"/>
            <w:vAlign w:val="top"/>
          </w:tcPr>
          <w:p w14:paraId="11D097F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许金勇</w:t>
            </w:r>
          </w:p>
        </w:tc>
        <w:tc>
          <w:tcPr>
            <w:tcW w:w="1758" w:type="dxa"/>
            <w:tcBorders>
              <w:tl2br w:val="nil"/>
              <w:tr2bl w:val="nil"/>
            </w:tcBorders>
            <w:noWrap w:val="0"/>
            <w:vAlign w:val="top"/>
          </w:tcPr>
          <w:p w14:paraId="426CDDA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焊接班班长</w:t>
            </w:r>
          </w:p>
        </w:tc>
        <w:tc>
          <w:tcPr>
            <w:tcW w:w="1757" w:type="dxa"/>
            <w:tcBorders>
              <w:tl2br w:val="nil"/>
              <w:tr2bl w:val="nil"/>
            </w:tcBorders>
            <w:noWrap w:val="0"/>
            <w:vAlign w:val="top"/>
          </w:tcPr>
          <w:p w14:paraId="5771694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13962765312</w:t>
            </w:r>
          </w:p>
        </w:tc>
      </w:tr>
      <w:tr w14:paraId="269AF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07BC83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3927ACD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应急监测组组员</w:t>
            </w:r>
          </w:p>
        </w:tc>
        <w:tc>
          <w:tcPr>
            <w:tcW w:w="1603" w:type="dxa"/>
            <w:tcBorders>
              <w:tl2br w:val="nil"/>
              <w:tr2bl w:val="nil"/>
            </w:tcBorders>
            <w:noWrap w:val="0"/>
            <w:vAlign w:val="top"/>
          </w:tcPr>
          <w:p w14:paraId="7D9E38C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陈玉军</w:t>
            </w:r>
          </w:p>
        </w:tc>
        <w:tc>
          <w:tcPr>
            <w:tcW w:w="1758" w:type="dxa"/>
            <w:tcBorders>
              <w:tl2br w:val="nil"/>
              <w:tr2bl w:val="nil"/>
            </w:tcBorders>
            <w:noWrap w:val="0"/>
            <w:vAlign w:val="top"/>
          </w:tcPr>
          <w:p w14:paraId="20C76AA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焊工</w:t>
            </w:r>
          </w:p>
        </w:tc>
        <w:tc>
          <w:tcPr>
            <w:tcW w:w="1757" w:type="dxa"/>
            <w:tcBorders>
              <w:tl2br w:val="nil"/>
              <w:tr2bl w:val="nil"/>
            </w:tcBorders>
            <w:noWrap w:val="0"/>
            <w:vAlign w:val="top"/>
          </w:tcPr>
          <w:p w14:paraId="04694FC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18118601172</w:t>
            </w:r>
          </w:p>
        </w:tc>
      </w:tr>
      <w:tr w14:paraId="48BB8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25FA30F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4225953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应急监测组组员</w:t>
            </w:r>
          </w:p>
        </w:tc>
        <w:tc>
          <w:tcPr>
            <w:tcW w:w="1603" w:type="dxa"/>
            <w:tcBorders>
              <w:tl2br w:val="nil"/>
              <w:tr2bl w:val="nil"/>
            </w:tcBorders>
            <w:noWrap w:val="0"/>
            <w:vAlign w:val="top"/>
          </w:tcPr>
          <w:p w14:paraId="7319A38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许爱民</w:t>
            </w:r>
          </w:p>
        </w:tc>
        <w:tc>
          <w:tcPr>
            <w:tcW w:w="1758" w:type="dxa"/>
            <w:tcBorders>
              <w:tl2br w:val="nil"/>
              <w:tr2bl w:val="nil"/>
            </w:tcBorders>
            <w:noWrap w:val="0"/>
            <w:vAlign w:val="top"/>
          </w:tcPr>
          <w:p w14:paraId="71A6040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打磨工</w:t>
            </w:r>
          </w:p>
        </w:tc>
        <w:tc>
          <w:tcPr>
            <w:tcW w:w="1757" w:type="dxa"/>
            <w:tcBorders>
              <w:tl2br w:val="nil"/>
              <w:tr2bl w:val="nil"/>
            </w:tcBorders>
            <w:noWrap w:val="0"/>
            <w:vAlign w:val="top"/>
          </w:tcPr>
          <w:p w14:paraId="6E19627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13862709472</w:t>
            </w:r>
          </w:p>
        </w:tc>
      </w:tr>
    </w:tbl>
    <w:p w14:paraId="1ECFEEE4">
      <w:pPr>
        <w:pStyle w:val="13"/>
        <w:spacing w:before="0" w:after="0" w:line="500" w:lineRule="exact"/>
        <w:ind w:right="0"/>
        <w:jc w:val="both"/>
        <w:rPr>
          <w:rFonts w:eastAsia="宋体"/>
          <w:spacing w:val="-10"/>
        </w:rPr>
      </w:pP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南通联海机械有限公司</w:t>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ab/>
      </w:r>
      <w:r>
        <w:rPr>
          <w:rFonts w:hint="default"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end"/>
      </w:r>
      <w:r>
        <w:rPr>
          <w:rFonts w:eastAsia="宋体"/>
          <w:spacing w:val="-10"/>
        </w:rPr>
        <w:t>针对应急预案应急救援组织机构下设总指挥、副总指挥、综合</w:t>
      </w:r>
      <w:r>
        <w:rPr>
          <w:rFonts w:hint="eastAsia" w:ascii="Times New Roman" w:hAnsi="Times New Roman" w:eastAsia="宋体" w:cs="Times New Roman"/>
          <w:spacing w:val="-10"/>
          <w:lang w:val="en-US" w:eastAsia="zh-CN"/>
        </w:rPr>
        <w:t>协调</w:t>
      </w:r>
      <w:r>
        <w:rPr>
          <w:rFonts w:eastAsia="宋体"/>
          <w:spacing w:val="-10"/>
        </w:rPr>
        <w:t>组、</w:t>
      </w: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监测组。具体救援组成员见表</w:t>
      </w:r>
      <w:r>
        <w:rPr>
          <w:rFonts w:ascii="Times New Roman" w:eastAsia="宋体"/>
          <w:spacing w:val="-10"/>
        </w:rPr>
        <w:t>3-</w:t>
      </w:r>
      <w:r>
        <w:rPr>
          <w:rFonts w:hint="eastAsia" w:eastAsia="宋体"/>
          <w:spacing w:val="-10"/>
          <w:lang w:val="en-US" w:eastAsia="zh-CN"/>
        </w:rPr>
        <w:t>21</w:t>
      </w:r>
      <w:r>
        <w:rPr>
          <w:rFonts w:eastAsia="宋体"/>
          <w:spacing w:val="-10"/>
        </w:rPr>
        <w:t>所示。</w:t>
      </w:r>
    </w:p>
    <w:p w14:paraId="050E8F40">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9" w:name="_TOC_250045"/>
      <w:bookmarkEnd w:id="139"/>
      <w:bookmarkStart w:id="140" w:name="3.7.5外部应急救援力量"/>
      <w:bookmarkEnd w:id="140"/>
      <w:bookmarkStart w:id="141" w:name="_Toc26885"/>
      <w:bookmarkStart w:id="142" w:name="_Toc22493"/>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41"/>
      <w:bookmarkEnd w:id="142"/>
    </w:p>
    <w:p w14:paraId="1EDFC3A8">
      <w:pPr>
        <w:pStyle w:val="13"/>
        <w:spacing w:before="0" w:after="0" w:line="500" w:lineRule="exact"/>
        <w:ind w:left="0" w:right="0" w:firstLine="480" w:firstLineChars="200"/>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ascii="Times New Roman" w:hAnsi="Times New Roman" w:eastAsia="宋体" w:cs="Times New Roman"/>
          <w:lang w:eastAsia="zh-CN"/>
        </w:rPr>
        <w:t>2</w:t>
      </w:r>
      <w:r>
        <w:rPr>
          <w:rFonts w:hint="eastAsia" w:eastAsia="宋体" w:cs="Times New Roman"/>
          <w:lang w:val="en-US" w:eastAsia="zh-CN"/>
        </w:rPr>
        <w:t>2</w:t>
      </w:r>
      <w:r>
        <w:rPr>
          <w:rFonts w:hint="default" w:eastAsia="宋体"/>
        </w:rPr>
        <w:t>中的外部应急救援力量请求援助，以便将事故造成的危害控制降至最低。</w:t>
      </w:r>
    </w:p>
    <w:p w14:paraId="26807D34">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2</w:t>
      </w:r>
      <w:r>
        <w:rPr>
          <w:rFonts w:hint="eastAsia" w:eastAsia="宋体" w:cs="Times New Roman"/>
          <w:b/>
          <w:bCs/>
          <w:lang w:val="en-US" w:eastAsia="zh-CN"/>
        </w:rPr>
        <w:t>3</w:t>
      </w:r>
      <w:r>
        <w:rPr>
          <w:rFonts w:hint="eastAsia" w:ascii="Times New Roman" w:hAnsi="Times New Roman" w:eastAsia="宋体" w:cs="Times New Roman"/>
          <w:b/>
          <w:bCs/>
          <w:lang w:val="en-US" w:eastAsia="zh-CN"/>
        </w:rPr>
        <w:t>外部应急救援通讯录</w:t>
      </w:r>
    </w:p>
    <w:tbl>
      <w:tblPr>
        <w:tblStyle w:val="37"/>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6F3C83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62D3FB7">
            <w:pPr>
              <w:pStyle w:val="140"/>
              <w:spacing w:before="0"/>
              <w:ind w:left="0" w:right="0"/>
              <w:rPr>
                <w:b/>
                <w:sz w:val="21"/>
              </w:rPr>
            </w:pPr>
            <w:r>
              <w:rPr>
                <w:b/>
                <w:sz w:val="21"/>
              </w:rPr>
              <w:t>序号</w:t>
            </w:r>
          </w:p>
        </w:tc>
        <w:tc>
          <w:tcPr>
            <w:tcW w:w="4270" w:type="dxa"/>
            <w:tcBorders>
              <w:tl2br w:val="nil"/>
              <w:tr2bl w:val="nil"/>
            </w:tcBorders>
            <w:vAlign w:val="center"/>
          </w:tcPr>
          <w:p w14:paraId="7B969DA4">
            <w:pPr>
              <w:pStyle w:val="140"/>
              <w:spacing w:before="0"/>
              <w:ind w:left="0" w:right="0"/>
              <w:rPr>
                <w:b/>
                <w:sz w:val="21"/>
              </w:rPr>
            </w:pPr>
            <w:r>
              <w:rPr>
                <w:b/>
                <w:sz w:val="21"/>
              </w:rPr>
              <w:t>部门名称</w:t>
            </w:r>
          </w:p>
        </w:tc>
        <w:tc>
          <w:tcPr>
            <w:tcW w:w="3309" w:type="dxa"/>
            <w:tcBorders>
              <w:tl2br w:val="nil"/>
              <w:tr2bl w:val="nil"/>
            </w:tcBorders>
            <w:vAlign w:val="center"/>
          </w:tcPr>
          <w:p w14:paraId="63C8CB06">
            <w:pPr>
              <w:pStyle w:val="140"/>
              <w:spacing w:before="0"/>
              <w:ind w:left="0" w:right="0"/>
              <w:rPr>
                <w:b/>
                <w:sz w:val="21"/>
              </w:rPr>
            </w:pPr>
            <w:r>
              <w:rPr>
                <w:b/>
                <w:sz w:val="21"/>
              </w:rPr>
              <w:t>报警或值班电话</w:t>
            </w:r>
          </w:p>
        </w:tc>
      </w:tr>
      <w:tr w14:paraId="47A02D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B15235">
            <w:pPr>
              <w:pStyle w:val="140"/>
              <w:spacing w:before="0"/>
              <w:ind w:left="0"/>
              <w:rPr>
                <w:rFonts w:ascii="Times New Roman"/>
                <w:sz w:val="21"/>
              </w:rPr>
            </w:pPr>
            <w:r>
              <w:rPr>
                <w:rFonts w:ascii="Times New Roman"/>
                <w:w w:val="99"/>
                <w:sz w:val="21"/>
              </w:rPr>
              <w:t>1</w:t>
            </w:r>
          </w:p>
        </w:tc>
        <w:tc>
          <w:tcPr>
            <w:tcW w:w="4270" w:type="dxa"/>
            <w:tcBorders>
              <w:tl2br w:val="nil"/>
              <w:tr2bl w:val="nil"/>
            </w:tcBorders>
            <w:vAlign w:val="center"/>
          </w:tcPr>
          <w:p w14:paraId="6297ADF4">
            <w:pPr>
              <w:pStyle w:val="140"/>
              <w:spacing w:before="0"/>
              <w:ind w:left="0" w:right="0"/>
              <w:rPr>
                <w:sz w:val="21"/>
              </w:rPr>
            </w:pPr>
            <w:r>
              <w:rPr>
                <w:sz w:val="21"/>
              </w:rPr>
              <w:t>海安市政府办公室</w:t>
            </w:r>
          </w:p>
        </w:tc>
        <w:tc>
          <w:tcPr>
            <w:tcW w:w="3309" w:type="dxa"/>
            <w:tcBorders>
              <w:tl2br w:val="nil"/>
              <w:tr2bl w:val="nil"/>
            </w:tcBorders>
            <w:vAlign w:val="center"/>
          </w:tcPr>
          <w:p w14:paraId="3A1D914E">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14:paraId="78184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E7946F">
            <w:pPr>
              <w:pStyle w:val="140"/>
              <w:spacing w:before="0"/>
              <w:ind w:left="0"/>
              <w:rPr>
                <w:rFonts w:ascii="Times New Roman"/>
                <w:sz w:val="21"/>
              </w:rPr>
            </w:pPr>
            <w:r>
              <w:rPr>
                <w:rFonts w:ascii="Times New Roman"/>
                <w:w w:val="99"/>
                <w:sz w:val="21"/>
              </w:rPr>
              <w:t>2</w:t>
            </w:r>
          </w:p>
        </w:tc>
        <w:tc>
          <w:tcPr>
            <w:tcW w:w="4270" w:type="dxa"/>
            <w:tcBorders>
              <w:tl2br w:val="nil"/>
              <w:tr2bl w:val="nil"/>
            </w:tcBorders>
            <w:vAlign w:val="center"/>
          </w:tcPr>
          <w:p w14:paraId="4D48BC33">
            <w:pPr>
              <w:pStyle w:val="140"/>
              <w:spacing w:before="0"/>
              <w:ind w:left="0" w:right="0"/>
              <w:rPr>
                <w:sz w:val="21"/>
              </w:rPr>
            </w:pPr>
            <w:r>
              <w:rPr>
                <w:sz w:val="21"/>
              </w:rPr>
              <w:t>海安市应急管理局</w:t>
            </w:r>
          </w:p>
        </w:tc>
        <w:tc>
          <w:tcPr>
            <w:tcW w:w="3309" w:type="dxa"/>
            <w:tcBorders>
              <w:tl2br w:val="nil"/>
              <w:tr2bl w:val="nil"/>
            </w:tcBorders>
            <w:vAlign w:val="center"/>
          </w:tcPr>
          <w:p w14:paraId="17C94C12">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14:paraId="620DA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D08E7DB">
            <w:pPr>
              <w:pStyle w:val="140"/>
              <w:spacing w:before="0"/>
              <w:ind w:left="0"/>
              <w:rPr>
                <w:rFonts w:ascii="Times New Roman"/>
                <w:sz w:val="21"/>
              </w:rPr>
            </w:pPr>
            <w:r>
              <w:rPr>
                <w:rFonts w:ascii="Times New Roman"/>
                <w:w w:val="99"/>
                <w:sz w:val="21"/>
              </w:rPr>
              <w:t>3</w:t>
            </w:r>
          </w:p>
        </w:tc>
        <w:tc>
          <w:tcPr>
            <w:tcW w:w="4270" w:type="dxa"/>
            <w:tcBorders>
              <w:tl2br w:val="nil"/>
              <w:tr2bl w:val="nil"/>
            </w:tcBorders>
            <w:vAlign w:val="center"/>
          </w:tcPr>
          <w:p w14:paraId="7EDF1899">
            <w:pPr>
              <w:pStyle w:val="140"/>
              <w:spacing w:before="0"/>
              <w:ind w:left="0" w:right="0"/>
              <w:rPr>
                <w:sz w:val="21"/>
              </w:rPr>
            </w:pPr>
            <w:r>
              <w:rPr>
                <w:sz w:val="21"/>
              </w:rPr>
              <w:t>海安市公安局</w:t>
            </w:r>
          </w:p>
        </w:tc>
        <w:tc>
          <w:tcPr>
            <w:tcW w:w="3309" w:type="dxa"/>
            <w:tcBorders>
              <w:tl2br w:val="nil"/>
              <w:tr2bl w:val="nil"/>
            </w:tcBorders>
            <w:vAlign w:val="center"/>
          </w:tcPr>
          <w:p w14:paraId="5092B71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14:paraId="00CD4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714A45D9">
            <w:pPr>
              <w:pStyle w:val="140"/>
              <w:spacing w:before="0"/>
              <w:ind w:left="0"/>
              <w:rPr>
                <w:rFonts w:ascii="Times New Roman"/>
                <w:sz w:val="21"/>
              </w:rPr>
            </w:pPr>
            <w:r>
              <w:rPr>
                <w:rFonts w:ascii="Times New Roman"/>
                <w:w w:val="99"/>
                <w:sz w:val="21"/>
              </w:rPr>
              <w:t>4</w:t>
            </w:r>
          </w:p>
        </w:tc>
        <w:tc>
          <w:tcPr>
            <w:tcW w:w="4270" w:type="dxa"/>
            <w:tcBorders>
              <w:tl2br w:val="nil"/>
              <w:tr2bl w:val="nil"/>
            </w:tcBorders>
            <w:vAlign w:val="center"/>
          </w:tcPr>
          <w:p w14:paraId="09E45F7F">
            <w:pPr>
              <w:pStyle w:val="140"/>
              <w:spacing w:before="0"/>
              <w:ind w:left="0" w:right="0"/>
              <w:rPr>
                <w:sz w:val="21"/>
              </w:rPr>
            </w:pPr>
            <w:r>
              <w:rPr>
                <w:sz w:val="21"/>
              </w:rPr>
              <w:t>海安市治安大队</w:t>
            </w:r>
          </w:p>
        </w:tc>
        <w:tc>
          <w:tcPr>
            <w:tcW w:w="3309" w:type="dxa"/>
            <w:tcBorders>
              <w:tl2br w:val="nil"/>
              <w:tr2bl w:val="nil"/>
            </w:tcBorders>
            <w:vAlign w:val="center"/>
          </w:tcPr>
          <w:p w14:paraId="2B4B62F7">
            <w:pPr>
              <w:pStyle w:val="140"/>
              <w:spacing w:before="0"/>
              <w:ind w:left="0" w:right="0"/>
              <w:rPr>
                <w:rFonts w:ascii="Times New Roman"/>
                <w:sz w:val="21"/>
              </w:rPr>
            </w:pPr>
            <w:r>
              <w:rPr>
                <w:rFonts w:ascii="Times New Roman"/>
                <w:sz w:val="21"/>
              </w:rPr>
              <w:t>110</w:t>
            </w:r>
          </w:p>
        </w:tc>
      </w:tr>
      <w:tr w14:paraId="08A4B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26" w:type="dxa"/>
            <w:tcBorders>
              <w:tl2br w:val="nil"/>
              <w:tr2bl w:val="nil"/>
            </w:tcBorders>
            <w:vAlign w:val="center"/>
          </w:tcPr>
          <w:p w14:paraId="38EFB2F0">
            <w:pPr>
              <w:pStyle w:val="140"/>
              <w:spacing w:before="0"/>
              <w:ind w:left="0"/>
              <w:rPr>
                <w:rFonts w:ascii="Times New Roman"/>
                <w:sz w:val="21"/>
              </w:rPr>
            </w:pPr>
            <w:r>
              <w:rPr>
                <w:rFonts w:ascii="Times New Roman"/>
                <w:w w:val="99"/>
                <w:sz w:val="21"/>
              </w:rPr>
              <w:t>5</w:t>
            </w:r>
          </w:p>
        </w:tc>
        <w:tc>
          <w:tcPr>
            <w:tcW w:w="4270" w:type="dxa"/>
            <w:tcBorders>
              <w:tl2br w:val="nil"/>
              <w:tr2bl w:val="nil"/>
            </w:tcBorders>
            <w:vAlign w:val="center"/>
          </w:tcPr>
          <w:p w14:paraId="6A09433B">
            <w:pPr>
              <w:pStyle w:val="140"/>
              <w:spacing w:before="0"/>
              <w:ind w:left="0" w:right="0"/>
              <w:rPr>
                <w:sz w:val="21"/>
              </w:rPr>
            </w:pPr>
            <w:r>
              <w:rPr>
                <w:sz w:val="21"/>
              </w:rPr>
              <w:t>海安市消防救援大队</w:t>
            </w:r>
          </w:p>
        </w:tc>
        <w:tc>
          <w:tcPr>
            <w:tcW w:w="3309" w:type="dxa"/>
            <w:tcBorders>
              <w:tl2br w:val="nil"/>
              <w:tr2bl w:val="nil"/>
            </w:tcBorders>
            <w:vAlign w:val="center"/>
          </w:tcPr>
          <w:p w14:paraId="6D85C225">
            <w:pPr>
              <w:pStyle w:val="140"/>
              <w:spacing w:before="0"/>
              <w:ind w:left="0" w:right="0"/>
              <w:rPr>
                <w:sz w:val="21"/>
              </w:rPr>
            </w:pPr>
            <w:r>
              <w:rPr>
                <w:rFonts w:ascii="Times New Roman" w:eastAsia="Times New Roman"/>
                <w:sz w:val="21"/>
              </w:rPr>
              <w:t>119</w:t>
            </w:r>
            <w:r>
              <w:rPr>
                <w:sz w:val="21"/>
              </w:rPr>
              <w:t>（火警）</w:t>
            </w:r>
          </w:p>
        </w:tc>
      </w:tr>
      <w:tr w14:paraId="7A115E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54A58BF">
            <w:pPr>
              <w:pStyle w:val="140"/>
              <w:spacing w:before="0"/>
              <w:ind w:left="0"/>
              <w:rPr>
                <w:rFonts w:ascii="Times New Roman"/>
                <w:sz w:val="21"/>
              </w:rPr>
            </w:pPr>
            <w:r>
              <w:rPr>
                <w:rFonts w:ascii="Times New Roman"/>
                <w:w w:val="99"/>
                <w:sz w:val="21"/>
              </w:rPr>
              <w:t>6</w:t>
            </w:r>
          </w:p>
        </w:tc>
        <w:tc>
          <w:tcPr>
            <w:tcW w:w="4270" w:type="dxa"/>
            <w:tcBorders>
              <w:tl2br w:val="nil"/>
              <w:tr2bl w:val="nil"/>
            </w:tcBorders>
            <w:vAlign w:val="center"/>
          </w:tcPr>
          <w:p w14:paraId="7C34EC41">
            <w:pPr>
              <w:pStyle w:val="140"/>
              <w:spacing w:before="0"/>
              <w:ind w:left="0" w:right="0"/>
              <w:rPr>
                <w:sz w:val="21"/>
              </w:rPr>
            </w:pPr>
            <w:r>
              <w:rPr>
                <w:sz w:val="21"/>
              </w:rPr>
              <w:t>南通市海安生态环境局</w:t>
            </w:r>
          </w:p>
        </w:tc>
        <w:tc>
          <w:tcPr>
            <w:tcW w:w="3309" w:type="dxa"/>
            <w:tcBorders>
              <w:tl2br w:val="nil"/>
              <w:tr2bl w:val="nil"/>
            </w:tcBorders>
            <w:vAlign w:val="center"/>
          </w:tcPr>
          <w:p w14:paraId="3F0A8B94">
            <w:pPr>
              <w:pStyle w:val="140"/>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C9C8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707DE8E">
            <w:pPr>
              <w:pStyle w:val="140"/>
              <w:spacing w:before="0"/>
              <w:ind w:left="0"/>
              <w:rPr>
                <w:rFonts w:ascii="Times New Roman"/>
                <w:sz w:val="21"/>
              </w:rPr>
            </w:pPr>
            <w:r>
              <w:rPr>
                <w:rFonts w:ascii="Times New Roman"/>
                <w:w w:val="99"/>
                <w:sz w:val="21"/>
              </w:rPr>
              <w:t>7</w:t>
            </w:r>
          </w:p>
        </w:tc>
        <w:tc>
          <w:tcPr>
            <w:tcW w:w="4270" w:type="dxa"/>
            <w:tcBorders>
              <w:tl2br w:val="nil"/>
              <w:tr2bl w:val="nil"/>
            </w:tcBorders>
            <w:vAlign w:val="center"/>
          </w:tcPr>
          <w:p w14:paraId="229CDE42">
            <w:pPr>
              <w:pStyle w:val="140"/>
              <w:spacing w:before="0"/>
              <w:ind w:left="0" w:right="0"/>
              <w:rPr>
                <w:sz w:val="21"/>
              </w:rPr>
            </w:pPr>
            <w:r>
              <w:rPr>
                <w:sz w:val="21"/>
              </w:rPr>
              <w:t>海安市环境监测站</w:t>
            </w:r>
          </w:p>
        </w:tc>
        <w:tc>
          <w:tcPr>
            <w:tcW w:w="3309" w:type="dxa"/>
            <w:tcBorders>
              <w:tl2br w:val="nil"/>
              <w:tr2bl w:val="nil"/>
            </w:tcBorders>
            <w:vAlign w:val="center"/>
          </w:tcPr>
          <w:p w14:paraId="70CEAFF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14:paraId="20980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49AA46AE">
            <w:pPr>
              <w:pStyle w:val="140"/>
              <w:spacing w:before="0"/>
              <w:ind w:left="0"/>
              <w:rPr>
                <w:rFonts w:ascii="Times New Roman"/>
                <w:sz w:val="21"/>
              </w:rPr>
            </w:pPr>
            <w:r>
              <w:rPr>
                <w:rFonts w:ascii="Times New Roman"/>
                <w:w w:val="99"/>
                <w:sz w:val="21"/>
              </w:rPr>
              <w:t>9</w:t>
            </w:r>
          </w:p>
        </w:tc>
        <w:tc>
          <w:tcPr>
            <w:tcW w:w="4270" w:type="dxa"/>
            <w:tcBorders>
              <w:tl2br w:val="nil"/>
              <w:tr2bl w:val="nil"/>
            </w:tcBorders>
            <w:vAlign w:val="center"/>
          </w:tcPr>
          <w:p w14:paraId="1440FA4E">
            <w:pPr>
              <w:pStyle w:val="140"/>
              <w:spacing w:before="0"/>
              <w:ind w:left="0" w:right="0"/>
              <w:rPr>
                <w:sz w:val="21"/>
              </w:rPr>
            </w:pPr>
            <w:r>
              <w:rPr>
                <w:sz w:val="21"/>
              </w:rPr>
              <w:t>海安市急救中心</w:t>
            </w:r>
          </w:p>
        </w:tc>
        <w:tc>
          <w:tcPr>
            <w:tcW w:w="3309" w:type="dxa"/>
            <w:tcBorders>
              <w:tl2br w:val="nil"/>
              <w:tr2bl w:val="nil"/>
            </w:tcBorders>
            <w:vAlign w:val="center"/>
          </w:tcPr>
          <w:p w14:paraId="29CBDEEA">
            <w:pPr>
              <w:pStyle w:val="140"/>
              <w:spacing w:before="0"/>
              <w:ind w:left="0" w:right="0"/>
              <w:rPr>
                <w:rFonts w:ascii="Times New Roman"/>
                <w:sz w:val="21"/>
              </w:rPr>
            </w:pPr>
            <w:r>
              <w:rPr>
                <w:rFonts w:ascii="Times New Roman"/>
                <w:sz w:val="21"/>
              </w:rPr>
              <w:t>120</w:t>
            </w:r>
          </w:p>
        </w:tc>
      </w:tr>
      <w:tr w14:paraId="3E9C7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87F56D7">
            <w:pPr>
              <w:pStyle w:val="140"/>
              <w:spacing w:before="0"/>
              <w:ind w:left="0" w:right="0"/>
              <w:rPr>
                <w:rFonts w:ascii="Times New Roman"/>
                <w:sz w:val="21"/>
              </w:rPr>
            </w:pPr>
            <w:r>
              <w:rPr>
                <w:rFonts w:ascii="Times New Roman"/>
                <w:sz w:val="21"/>
              </w:rPr>
              <w:t>10</w:t>
            </w:r>
          </w:p>
        </w:tc>
        <w:tc>
          <w:tcPr>
            <w:tcW w:w="4270" w:type="dxa"/>
            <w:tcBorders>
              <w:tl2br w:val="nil"/>
              <w:tr2bl w:val="nil"/>
            </w:tcBorders>
            <w:vAlign w:val="center"/>
          </w:tcPr>
          <w:p w14:paraId="6D708D00">
            <w:pPr>
              <w:pStyle w:val="140"/>
              <w:spacing w:before="0"/>
              <w:ind w:left="0" w:right="0"/>
              <w:rPr>
                <w:sz w:val="21"/>
              </w:rPr>
            </w:pPr>
            <w:r>
              <w:rPr>
                <w:sz w:val="21"/>
              </w:rPr>
              <w:t>政府热线</w:t>
            </w:r>
          </w:p>
        </w:tc>
        <w:tc>
          <w:tcPr>
            <w:tcW w:w="3309" w:type="dxa"/>
            <w:tcBorders>
              <w:tl2br w:val="nil"/>
              <w:tr2bl w:val="nil"/>
            </w:tcBorders>
            <w:vAlign w:val="center"/>
          </w:tcPr>
          <w:p w14:paraId="20A28F49">
            <w:pPr>
              <w:pStyle w:val="140"/>
              <w:spacing w:before="0"/>
              <w:ind w:left="0" w:right="0"/>
              <w:rPr>
                <w:rFonts w:ascii="Times New Roman"/>
                <w:sz w:val="21"/>
              </w:rPr>
            </w:pPr>
            <w:r>
              <w:rPr>
                <w:rFonts w:ascii="Times New Roman"/>
                <w:sz w:val="21"/>
              </w:rPr>
              <w:t>12345</w:t>
            </w:r>
          </w:p>
        </w:tc>
      </w:tr>
      <w:tr w14:paraId="05C9D6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6D547F1E">
            <w:pPr>
              <w:pStyle w:val="140"/>
              <w:spacing w:before="0"/>
              <w:ind w:left="0" w:right="0"/>
              <w:rPr>
                <w:rFonts w:ascii="Times New Roman"/>
                <w:sz w:val="21"/>
              </w:rPr>
            </w:pPr>
            <w:r>
              <w:rPr>
                <w:rFonts w:ascii="Times New Roman"/>
                <w:sz w:val="21"/>
              </w:rPr>
              <w:t>11</w:t>
            </w:r>
          </w:p>
        </w:tc>
        <w:tc>
          <w:tcPr>
            <w:tcW w:w="4270" w:type="dxa"/>
            <w:tcBorders>
              <w:tl2br w:val="nil"/>
              <w:tr2bl w:val="nil"/>
            </w:tcBorders>
            <w:vAlign w:val="center"/>
          </w:tcPr>
          <w:p w14:paraId="68D855C2">
            <w:pPr>
              <w:pStyle w:val="140"/>
              <w:spacing w:before="0"/>
              <w:ind w:left="0" w:right="0"/>
              <w:rPr>
                <w:sz w:val="21"/>
              </w:rPr>
            </w:pPr>
            <w:r>
              <w:rPr>
                <w:sz w:val="21"/>
              </w:rPr>
              <w:t>环保热线</w:t>
            </w:r>
          </w:p>
        </w:tc>
        <w:tc>
          <w:tcPr>
            <w:tcW w:w="3309" w:type="dxa"/>
            <w:tcBorders>
              <w:tl2br w:val="nil"/>
              <w:tr2bl w:val="nil"/>
            </w:tcBorders>
            <w:vAlign w:val="center"/>
          </w:tcPr>
          <w:p w14:paraId="6EC8713C">
            <w:pPr>
              <w:pStyle w:val="140"/>
              <w:spacing w:before="0"/>
              <w:ind w:left="0" w:right="0"/>
              <w:rPr>
                <w:rFonts w:ascii="Times New Roman"/>
                <w:sz w:val="21"/>
              </w:rPr>
            </w:pPr>
            <w:r>
              <w:rPr>
                <w:rFonts w:ascii="Times New Roman"/>
                <w:sz w:val="21"/>
              </w:rPr>
              <w:t>12369</w:t>
            </w:r>
          </w:p>
        </w:tc>
      </w:tr>
      <w:tr w14:paraId="23886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1845249">
            <w:pPr>
              <w:pStyle w:val="140"/>
              <w:spacing w:before="0"/>
              <w:ind w:left="0" w:right="0"/>
              <w:rPr>
                <w:rFonts w:ascii="Times New Roman"/>
                <w:sz w:val="21"/>
              </w:rPr>
            </w:pPr>
            <w:r>
              <w:rPr>
                <w:rFonts w:ascii="Times New Roman"/>
                <w:sz w:val="21"/>
              </w:rPr>
              <w:t>12</w:t>
            </w:r>
          </w:p>
        </w:tc>
        <w:tc>
          <w:tcPr>
            <w:tcW w:w="4270" w:type="dxa"/>
            <w:tcBorders>
              <w:tl2br w:val="nil"/>
              <w:tr2bl w:val="nil"/>
            </w:tcBorders>
            <w:vAlign w:val="center"/>
          </w:tcPr>
          <w:p w14:paraId="47BAE261">
            <w:pPr>
              <w:pStyle w:val="140"/>
              <w:spacing w:before="0"/>
              <w:ind w:left="0" w:right="0"/>
              <w:rPr>
                <w:sz w:val="21"/>
              </w:rPr>
            </w:pPr>
            <w:r>
              <w:rPr>
                <w:sz w:val="21"/>
              </w:rPr>
              <w:t>海安市卫健委</w:t>
            </w:r>
          </w:p>
        </w:tc>
        <w:tc>
          <w:tcPr>
            <w:tcW w:w="3309" w:type="dxa"/>
            <w:tcBorders>
              <w:tl2br w:val="nil"/>
              <w:tr2bl w:val="nil"/>
            </w:tcBorders>
            <w:vAlign w:val="center"/>
          </w:tcPr>
          <w:p w14:paraId="5F801573">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14:paraId="4007A3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054577D">
            <w:pPr>
              <w:pStyle w:val="140"/>
              <w:spacing w:before="0"/>
              <w:ind w:left="0" w:right="0"/>
              <w:rPr>
                <w:rFonts w:ascii="Times New Roman"/>
                <w:sz w:val="21"/>
              </w:rPr>
            </w:pPr>
            <w:r>
              <w:rPr>
                <w:rFonts w:ascii="Times New Roman"/>
                <w:sz w:val="21"/>
              </w:rPr>
              <w:t>13</w:t>
            </w:r>
          </w:p>
        </w:tc>
        <w:tc>
          <w:tcPr>
            <w:tcW w:w="4270" w:type="dxa"/>
            <w:tcBorders>
              <w:tl2br w:val="nil"/>
              <w:tr2bl w:val="nil"/>
            </w:tcBorders>
            <w:vAlign w:val="center"/>
          </w:tcPr>
          <w:p w14:paraId="22E2A824">
            <w:pPr>
              <w:pStyle w:val="140"/>
              <w:spacing w:before="0"/>
              <w:ind w:left="0" w:right="0"/>
              <w:rPr>
                <w:sz w:val="21"/>
              </w:rPr>
            </w:pPr>
            <w:r>
              <w:rPr>
                <w:sz w:val="21"/>
              </w:rPr>
              <w:t>海安人民医院急诊室</w:t>
            </w:r>
          </w:p>
        </w:tc>
        <w:tc>
          <w:tcPr>
            <w:tcW w:w="3309" w:type="dxa"/>
            <w:tcBorders>
              <w:tl2br w:val="nil"/>
              <w:tr2bl w:val="nil"/>
            </w:tcBorders>
            <w:vAlign w:val="center"/>
          </w:tcPr>
          <w:p w14:paraId="42C3B63C">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14:paraId="3941E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656466E">
            <w:pPr>
              <w:pStyle w:val="140"/>
              <w:spacing w:before="0"/>
              <w:ind w:left="0" w:right="0"/>
              <w:rPr>
                <w:rFonts w:ascii="Times New Roman"/>
                <w:sz w:val="21"/>
              </w:rPr>
            </w:pPr>
            <w:r>
              <w:rPr>
                <w:rFonts w:ascii="Times New Roman"/>
                <w:sz w:val="21"/>
              </w:rPr>
              <w:t>14</w:t>
            </w:r>
          </w:p>
        </w:tc>
        <w:tc>
          <w:tcPr>
            <w:tcW w:w="4270" w:type="dxa"/>
            <w:tcBorders>
              <w:tl2br w:val="nil"/>
              <w:tr2bl w:val="nil"/>
            </w:tcBorders>
            <w:vAlign w:val="center"/>
          </w:tcPr>
          <w:p w14:paraId="254CA8CA">
            <w:pPr>
              <w:pStyle w:val="140"/>
              <w:spacing w:before="0"/>
              <w:ind w:left="0" w:right="0"/>
              <w:rPr>
                <w:sz w:val="21"/>
              </w:rPr>
            </w:pPr>
            <w:r>
              <w:rPr>
                <w:sz w:val="21"/>
              </w:rPr>
              <w:t>海安市</w:t>
            </w:r>
            <w:r>
              <w:rPr>
                <w:rFonts w:hint="eastAsia"/>
                <w:sz w:val="21"/>
                <w:lang w:val="en-US" w:eastAsia="zh-CN"/>
              </w:rPr>
              <w:t>经济技术开发</w:t>
            </w:r>
            <w:r>
              <w:rPr>
                <w:sz w:val="21"/>
              </w:rPr>
              <w:t>区管委会</w:t>
            </w:r>
          </w:p>
        </w:tc>
        <w:tc>
          <w:tcPr>
            <w:tcW w:w="3309" w:type="dxa"/>
            <w:tcBorders>
              <w:tl2br w:val="nil"/>
              <w:tr2bl w:val="nil"/>
            </w:tcBorders>
            <w:vAlign w:val="center"/>
          </w:tcPr>
          <w:p w14:paraId="138CE4EF">
            <w:pPr>
              <w:pStyle w:val="140"/>
              <w:spacing w:before="0"/>
              <w:ind w:left="0" w:right="0"/>
              <w:rPr>
                <w:rFonts w:hint="default" w:ascii="Times New Roman" w:eastAsia="宋体"/>
                <w:sz w:val="21"/>
                <w:lang w:val="en-US" w:eastAsia="zh-CN"/>
              </w:rPr>
            </w:pPr>
            <w:r>
              <w:rPr>
                <w:rFonts w:hint="eastAsia" w:ascii="Times New Roman"/>
                <w:sz w:val="21"/>
                <w:lang w:val="en-US" w:eastAsia="zh-CN"/>
              </w:rPr>
              <w:t>0513-</w:t>
            </w:r>
            <w:r>
              <w:rPr>
                <w:rFonts w:ascii="Times New Roman"/>
                <w:sz w:val="21"/>
              </w:rPr>
              <w:t>88</w:t>
            </w:r>
            <w:r>
              <w:rPr>
                <w:rFonts w:hint="eastAsia" w:ascii="Times New Roman"/>
                <w:sz w:val="21"/>
                <w:lang w:val="en-US" w:eastAsia="zh-CN"/>
              </w:rPr>
              <w:t>911318</w:t>
            </w:r>
          </w:p>
        </w:tc>
      </w:tr>
      <w:tr w14:paraId="70077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B626BE0">
            <w:pPr>
              <w:pStyle w:val="140"/>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center"/>
          </w:tcPr>
          <w:p w14:paraId="4BB1B16A">
            <w:pPr>
              <w:pStyle w:val="140"/>
              <w:spacing w:before="0"/>
              <w:ind w:left="0" w:right="0"/>
              <w:rPr>
                <w:rFonts w:hint="default" w:eastAsia="宋体"/>
                <w:sz w:val="21"/>
                <w:lang w:val="en-US" w:eastAsia="zh-CN"/>
              </w:rPr>
            </w:pPr>
            <w:r>
              <w:rPr>
                <w:rFonts w:hint="eastAsia" w:ascii="Times New Roman" w:hAnsi="Times New Roman"/>
                <w:sz w:val="21"/>
                <w:szCs w:val="21"/>
                <w:highlight w:val="none"/>
                <w:lang w:val="en-US" w:eastAsia="zh-CN"/>
              </w:rPr>
              <w:t>富利来家具有限公司</w:t>
            </w:r>
          </w:p>
        </w:tc>
        <w:tc>
          <w:tcPr>
            <w:tcW w:w="3309" w:type="dxa"/>
            <w:tcBorders>
              <w:tl2br w:val="nil"/>
              <w:tr2bl w:val="nil"/>
            </w:tcBorders>
            <w:vAlign w:val="center"/>
          </w:tcPr>
          <w:p w14:paraId="0C1CC0AF">
            <w:pPr>
              <w:pStyle w:val="140"/>
              <w:spacing w:before="0"/>
              <w:ind w:left="0" w:right="0"/>
              <w:rPr>
                <w:rFonts w:hint="default" w:ascii="Times New Roman" w:eastAsia="宋体"/>
                <w:sz w:val="21"/>
                <w:lang w:val="en-US" w:eastAsia="zh-CN"/>
              </w:rPr>
            </w:pPr>
            <w:r>
              <w:rPr>
                <w:rFonts w:hint="eastAsia" w:ascii="Times New Roman"/>
                <w:sz w:val="21"/>
                <w:lang w:val="en-US" w:eastAsia="zh-CN"/>
              </w:rPr>
              <w:t>13606219185</w:t>
            </w:r>
          </w:p>
        </w:tc>
      </w:tr>
      <w:tr w14:paraId="1C867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E567BC">
            <w:pPr>
              <w:pStyle w:val="140"/>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14:paraId="04D064CA">
            <w:pPr>
              <w:pStyle w:val="140"/>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14:paraId="5A5E94C2">
            <w:pPr>
              <w:pStyle w:val="140"/>
              <w:spacing w:before="0"/>
              <w:ind w:left="0" w:right="0"/>
              <w:rPr>
                <w:rFonts w:hint="default" w:ascii="Times New Roman"/>
                <w:sz w:val="21"/>
                <w:lang w:val="en-US" w:eastAsia="zh-CN"/>
              </w:rPr>
            </w:pPr>
            <w:r>
              <w:rPr>
                <w:rFonts w:hint="eastAsia" w:ascii="Times New Roman"/>
                <w:sz w:val="21"/>
                <w:lang w:val="en-US" w:eastAsia="zh-CN"/>
              </w:rPr>
              <w:t>0513-55073526</w:t>
            </w:r>
          </w:p>
        </w:tc>
      </w:tr>
    </w:tbl>
    <w:p w14:paraId="09468689">
      <w:pPr>
        <w:spacing w:after="0"/>
        <w:rPr>
          <w:rFonts w:ascii="Times New Roman"/>
          <w:sz w:val="21"/>
        </w:rPr>
        <w:sectPr>
          <w:footerReference r:id="rId9"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14:paraId="070AD957">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3" w:name="_Toc26565"/>
      <w:bookmarkStart w:id="144" w:name="_Toc18181"/>
      <w:bookmarkStart w:id="145" w:name="_Toc31419"/>
      <w:r>
        <w:rPr>
          <w:rFonts w:hint="eastAsia" w:ascii="Times New Roman" w:hAnsi="Times New Roman" w:eastAsia="宋体" w:cs="Times New Roman"/>
          <w:sz w:val="24"/>
          <w:szCs w:val="24"/>
        </w:rPr>
        <w:t>4突发环境事件及其后果分析</w:t>
      </w:r>
      <w:bookmarkEnd w:id="124"/>
      <w:bookmarkEnd w:id="143"/>
      <w:bookmarkEnd w:id="144"/>
      <w:bookmarkEnd w:id="145"/>
    </w:p>
    <w:p w14:paraId="259652D2">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6" w:name="_Toc13659"/>
      <w:bookmarkStart w:id="147" w:name="_Toc7836"/>
      <w:bookmarkStart w:id="148" w:name="_Toc402776211"/>
      <w:bookmarkStart w:id="149" w:name="_Toc9896"/>
      <w:r>
        <w:rPr>
          <w:rFonts w:hint="eastAsia" w:ascii="Times New Roman" w:hAnsi="Times New Roman" w:eastAsia="宋体" w:cs="Times New Roman"/>
          <w:sz w:val="24"/>
          <w:szCs w:val="24"/>
        </w:rPr>
        <w:t>4.1突发环境事件情景分析</w:t>
      </w:r>
      <w:bookmarkEnd w:id="146"/>
      <w:bookmarkEnd w:id="147"/>
      <w:bookmarkEnd w:id="148"/>
      <w:bookmarkEnd w:id="149"/>
    </w:p>
    <w:p w14:paraId="4F1525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bookmarkStart w:id="150"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w:t>
      </w:r>
      <w:r>
        <w:rPr>
          <w:rFonts w:hint="eastAsia" w:ascii="宋体" w:hAnsi="宋体" w:eastAsia="宋体" w:cs="宋体"/>
          <w:highlight w:val="none"/>
        </w:rPr>
        <w:t>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highlight w:val="none"/>
        </w:rPr>
        <w:t>，具</w:t>
      </w:r>
      <w:r>
        <w:rPr>
          <w:rFonts w:hint="default" w:ascii="Times New Roman" w:hAnsi="Times New Roman" w:eastAsia="宋体" w:cs="Times New Roman"/>
          <w:highlight w:val="none"/>
        </w:rPr>
        <w:t>体见表4-1</w:t>
      </w:r>
      <w:r>
        <w:rPr>
          <w:rFonts w:hint="eastAsia" w:ascii="宋体" w:hAnsi="宋体" w:eastAsia="宋体" w:cs="宋体"/>
        </w:rPr>
        <w:t>。</w:t>
      </w:r>
    </w:p>
    <w:p w14:paraId="1E1A38A4">
      <w:pPr>
        <w:keepNext w:val="0"/>
        <w:keepLines w:val="0"/>
        <w:adjustRightInd w:val="0"/>
        <w:snapToGrid w:val="0"/>
        <w:spacing w:line="500" w:lineRule="exact"/>
        <w:ind w:firstLine="0" w:firstLineChars="0"/>
        <w:jc w:val="center"/>
      </w:pPr>
      <w:r>
        <w:rPr>
          <w:rFonts w:hint="default" w:ascii="Times New Roman" w:hAnsi="Times New Roman" w:eastAsia="宋体" w:cs="Times New Roman"/>
          <w:b/>
          <w:bCs/>
        </w:rPr>
        <w:t>表4-1突发环境事件案例</w:t>
      </w:r>
      <w:r>
        <w:rPr>
          <w:rFonts w:hint="eastAsia" w:eastAsia="宋体" w:cs="Times New Roman"/>
          <w:b/>
          <w:bCs/>
          <w:lang w:val="en-US" w:eastAsia="zh-CN"/>
        </w:rPr>
        <w:t>一</w:t>
      </w:r>
    </w:p>
    <w:tbl>
      <w:tblPr>
        <w:tblStyle w:val="38"/>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4CF815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CAE1F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E7A52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14:paraId="29D7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3D19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0855D47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14:paraId="28B9DA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8565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05028FD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14:paraId="12E40A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482D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429D8E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14:paraId="4559137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8:56分，开机恢复生产，15秒后砂光车间原起火部位再次起火</w:t>
            </w:r>
            <w:r>
              <w:rPr>
                <w:rFonts w:hint="eastAsia" w:ascii="Times New Roman" w:hAnsi="Times New Roman" w:eastAsia="宋体" w:cs="Times New Roman"/>
                <w:sz w:val="21"/>
                <w:szCs w:val="21"/>
                <w:lang w:eastAsia="zh-CN"/>
              </w:rPr>
              <w:t>；</w:t>
            </w:r>
          </w:p>
          <w:p w14:paraId="7CE005D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14:paraId="26AD7E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A6004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3EBD79A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14:paraId="5B1882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96D13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7F62D4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14:paraId="61A3A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AEB01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4B60F59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14:paraId="17946D1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14:paraId="6934A70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0334A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1A53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3B3CCC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14:paraId="41FE9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3C39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73F87A6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14:paraId="0ECDD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B3281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38680B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14:paraId="38478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2C11B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7DB6471C">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14:paraId="79EE5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DDD46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07E5BA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14:paraId="520B9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7FCB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246635A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14:paraId="045AF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447A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7908BD5C">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14:paraId="64ED5C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14:paraId="5B73DB5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67A38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0344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8CD10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14:paraId="6BF60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08E4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3A477FF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14:paraId="69086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4AB6E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1D01F6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14:paraId="2E243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24238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0AFD9A35">
            <w:pPr>
              <w:keepNext/>
              <w:keepLines/>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06:08木工车间中央除尘系统收尘仓木粉尘发生一次爆炸；</w:t>
            </w:r>
          </w:p>
          <w:p w14:paraId="7090FA96">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06:20一次爆炸引起车间内打磨车间二次爆炸，进而引起生产车间及库房火灾。</w:t>
            </w:r>
          </w:p>
        </w:tc>
      </w:tr>
      <w:tr w14:paraId="4F88C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3B36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76E0414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14:paraId="5714D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E996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4D73BE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14:paraId="6CE92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5271F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5763E8E2">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14:paraId="272CC7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14:paraId="0D86F3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72B7B9EF">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12EA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04E30E6D">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52410918">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369B165C">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740B2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3D338814">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32A1DE70">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766643AC">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1767D040">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16CE00DF">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16FEA654">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328E8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549E7BF9">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52184B3D">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7858839E">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09D17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1A52E210">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1B579723">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2357C900">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14:paraId="032C5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7764C960">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4D8F8033">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24EBD1F0">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14:paraId="69A46D2A">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3DF0DFAA">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24812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50508B06">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0E76702C">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5AB96623">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w:t>
            </w:r>
            <w:r>
              <w:rPr>
                <w:rFonts w:hint="eastAsia" w:eastAsia="宋体"/>
                <w:bCs/>
                <w:sz w:val="21"/>
                <w:szCs w:val="21"/>
                <w:lang w:eastAsia="zh-CN"/>
              </w:rPr>
              <w:t>渗入</w:t>
            </w:r>
            <w:r>
              <w:rPr>
                <w:rFonts w:eastAsia="宋体"/>
                <w:bCs/>
                <w:sz w:val="21"/>
                <w:szCs w:val="21"/>
              </w:rPr>
              <w:t>雨水管网，排出厂外，导致厂界外水体污染</w:t>
            </w:r>
            <w:r>
              <w:rPr>
                <w:rFonts w:hint="eastAsia" w:eastAsia="宋体"/>
                <w:bCs/>
                <w:sz w:val="21"/>
                <w:szCs w:val="21"/>
                <w:lang w:eastAsia="zh-CN"/>
              </w:rPr>
              <w:t>；</w:t>
            </w:r>
          </w:p>
          <w:p w14:paraId="280BD06C">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72AC1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30C9FD61">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4D9C420F">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4E281BC4">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37BA7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7288A3AA">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7ECF281B">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4070B684">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水性漆等</w:t>
            </w:r>
            <w:r>
              <w:rPr>
                <w:rFonts w:eastAsia="宋体"/>
                <w:sz w:val="21"/>
                <w:szCs w:val="21"/>
              </w:rPr>
              <w:t>泄漏流入雨水系统造成厂界外水体污染。</w:t>
            </w:r>
          </w:p>
          <w:p w14:paraId="1F3CF8D3">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5AECC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60F934C0">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4A582C20">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504355CC">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57071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26182F71">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6EC8D762">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2C0D8B2E">
            <w:pPr>
              <w:adjustRightInd w:val="0"/>
              <w:snapToGrid w:val="0"/>
              <w:jc w:val="left"/>
              <w:rPr>
                <w:rFonts w:eastAsia="宋体"/>
                <w:color w:val="000000"/>
                <w:sz w:val="21"/>
                <w:szCs w:val="21"/>
              </w:rPr>
            </w:pPr>
            <w:r>
              <w:rPr>
                <w:rFonts w:eastAsia="宋体"/>
                <w:color w:val="000000"/>
                <w:sz w:val="21"/>
                <w:szCs w:val="21"/>
              </w:rPr>
              <w:t>/</w:t>
            </w:r>
          </w:p>
        </w:tc>
      </w:tr>
      <w:tr w14:paraId="73826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6A0B855A">
            <w:pPr>
              <w:adjustRightInd w:val="0"/>
              <w:snapToGrid w:val="0"/>
              <w:jc w:val="center"/>
              <w:rPr>
                <w:rFonts w:hint="default" w:eastAsia="宋体"/>
                <w:color w:val="000000"/>
                <w:sz w:val="21"/>
                <w:szCs w:val="21"/>
                <w:lang w:val="en-US" w:eastAsia="zh-CN"/>
              </w:rPr>
            </w:pPr>
            <w:bookmarkStart w:id="151" w:name="_Toc23512"/>
            <w:bookmarkStart w:id="152" w:name="_Toc510092950"/>
            <w:bookmarkStart w:id="153" w:name="_Toc496887125"/>
            <w:bookmarkStart w:id="154" w:name="_Toc29962"/>
            <w:bookmarkStart w:id="155" w:name="_Toc7356"/>
            <w:bookmarkStart w:id="156" w:name="_Toc402776212"/>
            <w:r>
              <w:rPr>
                <w:rFonts w:hint="eastAsia" w:eastAsia="宋体"/>
                <w:color w:val="000000"/>
                <w:sz w:val="21"/>
                <w:szCs w:val="21"/>
                <w:lang w:val="en-US" w:eastAsia="zh-CN"/>
              </w:rPr>
              <w:t>事件10</w:t>
            </w:r>
          </w:p>
        </w:tc>
        <w:tc>
          <w:tcPr>
            <w:tcW w:w="2156" w:type="dxa"/>
            <w:tcBorders>
              <w:tl2br w:val="nil"/>
              <w:tr2bl w:val="nil"/>
            </w:tcBorders>
            <w:vAlign w:val="center"/>
          </w:tcPr>
          <w:p w14:paraId="7E88CF23">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危废暂存点</w:t>
            </w:r>
          </w:p>
        </w:tc>
        <w:tc>
          <w:tcPr>
            <w:tcW w:w="6089" w:type="dxa"/>
            <w:tcBorders>
              <w:tl2br w:val="nil"/>
              <w:tr2bl w:val="nil"/>
            </w:tcBorders>
            <w:vAlign w:val="center"/>
          </w:tcPr>
          <w:p w14:paraId="48FB1E65">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lang w:val="en-US" w:eastAsia="zh-CN"/>
              </w:rPr>
              <w:t>17</w:t>
            </w:r>
            <w:r>
              <w:rPr>
                <w:rFonts w:eastAsia="宋体"/>
                <w:b/>
                <w:sz w:val="21"/>
                <w:szCs w:val="21"/>
              </w:rPr>
              <w:t>：</w:t>
            </w:r>
            <w:r>
              <w:rPr>
                <w:rFonts w:hint="eastAsia" w:eastAsia="宋体"/>
                <w:color w:val="000000"/>
                <w:sz w:val="21"/>
                <w:szCs w:val="21"/>
              </w:rPr>
              <w:t>危废暂存点有机溶剂泄漏·、火灾引发次生/伴生·C0·污染物排放</w:t>
            </w:r>
          </w:p>
        </w:tc>
      </w:tr>
    </w:tbl>
    <w:p w14:paraId="4D922085">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4.2突发环境事件情景源强分析</w:t>
      </w:r>
      <w:bookmarkEnd w:id="151"/>
      <w:bookmarkEnd w:id="152"/>
      <w:bookmarkEnd w:id="153"/>
      <w:bookmarkEnd w:id="154"/>
      <w:bookmarkEnd w:id="155"/>
      <w:bookmarkEnd w:id="156"/>
    </w:p>
    <w:p w14:paraId="04F4B8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6062F6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113D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4F1BA1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3ABB6785">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57" w:name="_Toc26157"/>
      <w:bookmarkStart w:id="158" w:name="_Toc27354"/>
      <w:bookmarkStart w:id="159" w:name="_Toc30597"/>
      <w:r>
        <w:rPr>
          <w:rFonts w:hint="default" w:ascii="Times New Roman" w:hAnsi="Times New Roman" w:eastAsia="宋体" w:cs="Times New Roman"/>
          <w:color w:val="000000" w:themeColor="text1"/>
          <w14:textFill>
            <w14:solidFill>
              <w14:schemeClr w14:val="tx1"/>
            </w14:solidFill>
          </w14:textFill>
        </w:rPr>
        <w:t>4.2.1事件情景1</w:t>
      </w:r>
      <w:bookmarkEnd w:id="157"/>
      <w:bookmarkEnd w:id="158"/>
      <w:bookmarkEnd w:id="159"/>
    </w:p>
    <w:p w14:paraId="033934A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60" w:name="_Toc475474908"/>
      <w:bookmarkStart w:id="161" w:name="_Toc1036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w:t>
      </w:r>
      <w:r>
        <w:rPr>
          <w:rFonts w:hint="eastAsia" w:eastAsia="宋体" w:cs="Times New Roman"/>
          <w:color w:val="000000"/>
          <w:sz w:val="24"/>
          <w:szCs w:val="24"/>
          <w:lang w:eastAsia="zh-CN"/>
        </w:rPr>
        <w:t>时</w:t>
      </w:r>
      <w:r>
        <w:rPr>
          <w:rFonts w:hint="default" w:ascii="Times New Roman" w:hAnsi="Times New Roman" w:eastAsia="宋体" w:cs="Times New Roman"/>
          <w:color w:val="000000"/>
          <w:sz w:val="24"/>
          <w:szCs w:val="24"/>
        </w:rPr>
        <w:t>麻痹大意导致火灾事故的</w:t>
      </w:r>
      <w:r>
        <w:rPr>
          <w:rFonts w:hint="eastAsia" w:eastAsia="宋体" w:cs="Times New Roman"/>
          <w:color w:val="000000"/>
          <w:sz w:val="24"/>
          <w:szCs w:val="24"/>
          <w:lang w:eastAsia="zh-CN"/>
        </w:rPr>
        <w:t>发</w:t>
      </w:r>
      <w:r>
        <w:rPr>
          <w:rFonts w:hint="default" w:ascii="Times New Roman" w:hAnsi="Times New Roman" w:eastAsia="宋体" w:cs="Times New Roman"/>
          <w:color w:val="000000"/>
          <w:sz w:val="24"/>
          <w:szCs w:val="24"/>
        </w:rPr>
        <w:t>生。公司</w:t>
      </w:r>
      <w:bookmarkEnd w:id="160"/>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200</w:t>
      </w:r>
      <w:r>
        <w:rPr>
          <w:rFonts w:hint="default" w:ascii="Times New Roman" w:hAnsi="Times New Roman" w:eastAsia="宋体" w:cs="Times New Roman"/>
          <w:color w:val="000000"/>
          <w:sz w:val="24"/>
          <w:szCs w:val="24"/>
        </w:rPr>
        <w:t>吨，考虑到木材主要成分为纤维素，</w:t>
      </w:r>
      <w:r>
        <w:rPr>
          <w:rFonts w:hint="eastAsia" w:eastAsia="宋体" w:cs="Times New Roman"/>
          <w:color w:val="000000"/>
          <w:sz w:val="24"/>
          <w:szCs w:val="24"/>
          <w:lang w:val="en-US" w:eastAsia="zh-CN"/>
        </w:rPr>
        <w:t>漆、海绵胶等主要成分为有机物，</w:t>
      </w:r>
      <w:r>
        <w:rPr>
          <w:rFonts w:hint="default" w:ascii="Times New Roman" w:hAnsi="Times New Roman" w:eastAsia="宋体" w:cs="Times New Roman"/>
          <w:color w:val="000000"/>
          <w:sz w:val="24"/>
          <w:szCs w:val="24"/>
        </w:rPr>
        <w:t>其主要构成元素为碳氢化合物，在燃烧时的主要化学反应为：</w:t>
      </w:r>
    </w:p>
    <w:p w14:paraId="3A231153">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692DFACA">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78E9872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吨。由于火灾燃烧时为不完全燃烧，</w:t>
      </w:r>
      <w:r>
        <w:rPr>
          <w:rFonts w:hint="eastAsia" w:eastAsia="宋体" w:cs="Times New Roman"/>
          <w:color w:val="000000"/>
          <w:sz w:val="24"/>
          <w:szCs w:val="24"/>
          <w:lang w:val="en-US" w:eastAsia="zh-CN"/>
        </w:rPr>
        <w:t>海绵胶、热熔胶热分解时会产生可燃有毒气体</w:t>
      </w:r>
      <w:r>
        <w:rPr>
          <w:rFonts w:hint="default" w:ascii="Times New Roman" w:hAnsi="Times New Roman" w:eastAsia="宋体" w:cs="Times New Roman"/>
          <w:color w:val="000000"/>
          <w:sz w:val="24"/>
          <w:szCs w:val="24"/>
        </w:rPr>
        <w:t>，本评价在考虑污染物的时候主要考虑CO。参考类似项目，化学不完全燃烧值取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征求意见稿</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推荐的公式计算：</w:t>
      </w:r>
    </w:p>
    <w:p w14:paraId="0F6C86D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14:paraId="4E68AE77">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14:paraId="60B3FD2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color w:val="000000"/>
          <w:sz w:val="24"/>
          <w:szCs w:val="24"/>
          <w:lang w:eastAsia="zh-CN"/>
        </w:rPr>
      </w:pPr>
      <w:r>
        <w:rPr>
          <w:rFonts w:hint="default" w:ascii="Times New Roman" w:hAnsi="Times New Roman" w:eastAsia="宋体" w:cs="Times New Roman"/>
          <w:color w:val="000000"/>
          <w:sz w:val="24"/>
          <w:szCs w:val="24"/>
        </w:rPr>
        <w:t>式中</w:t>
      </w:r>
      <w:r>
        <w:rPr>
          <w:rFonts w:hint="eastAsia" w:eastAsia="宋体" w:cs="Times New Roman"/>
          <w:color w:val="000000"/>
          <w:sz w:val="24"/>
          <w:szCs w:val="24"/>
          <w:lang w:eastAsia="zh-CN"/>
        </w:rPr>
        <w:t>：</w:t>
      </w:r>
    </w:p>
    <w:p w14:paraId="0751AD72">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14:paraId="49C1EF50">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w:t>
      </w:r>
    </w:p>
    <w:p w14:paraId="1263389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786804F8">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14:paraId="2F2E3A0C">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highlight w:val="none"/>
        </w:rPr>
        <w:t>燃烧产生的CO产生量</w:t>
      </w:r>
      <w:r>
        <w:rPr>
          <w:rFonts w:hint="default" w:ascii="Times New Roman" w:hAnsi="Times New Roman" w:eastAsia="宋体" w:cs="Times New Roman"/>
          <w:b/>
          <w:bCs/>
          <w:color w:val="000000"/>
          <w:sz w:val="24"/>
          <w:szCs w:val="24"/>
        </w:rPr>
        <w:t>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65C17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14:paraId="43E4A953">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14:paraId="24FA6B7D">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14:paraId="760F112E">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14:paraId="292A2995">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04" w:type="dxa"/>
            <w:tcBorders>
              <w:tl2br w:val="nil"/>
              <w:tr2bl w:val="nil"/>
            </w:tcBorders>
            <w:noWrap w:val="0"/>
            <w:vAlign w:val="center"/>
          </w:tcPr>
          <w:p w14:paraId="659657FD">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min</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87" w:type="dxa"/>
            <w:tcBorders>
              <w:tl2br w:val="nil"/>
              <w:tr2bl w:val="nil"/>
            </w:tcBorders>
            <w:noWrap w:val="0"/>
            <w:vAlign w:val="center"/>
          </w:tcPr>
          <w:p w14:paraId="6C75BD98">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r>
              <w:rPr>
                <w:rFonts w:hint="eastAsia"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sz w:val="24"/>
                <w:szCs w:val="24"/>
                <w:lang w:val="en-US" w:eastAsia="zh-CN"/>
              </w:rPr>
              <w:t>t/s</w:t>
            </w:r>
            <w:r>
              <w:rPr>
                <w:rFonts w:hint="eastAsia" w:ascii="Times New Roman" w:hAnsi="Times New Roman" w:eastAsia="宋体" w:cs="Times New Roman"/>
                <w:color w:val="000000"/>
                <w:sz w:val="24"/>
                <w:szCs w:val="24"/>
                <w:lang w:val="en-US" w:eastAsia="zh-CN"/>
              </w:rPr>
              <w:t>)</w:t>
            </w:r>
          </w:p>
        </w:tc>
        <w:tc>
          <w:tcPr>
            <w:tcW w:w="1515" w:type="dxa"/>
            <w:tcBorders>
              <w:tl2br w:val="nil"/>
              <w:tr2bl w:val="nil"/>
            </w:tcBorders>
            <w:noWrap w:val="0"/>
            <w:vAlign w:val="center"/>
          </w:tcPr>
          <w:p w14:paraId="3683C165">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r>
              <w:rPr>
                <w:rFonts w:hint="eastAsia" w:eastAsia="宋体" w:cs="Times New Roman"/>
                <w:color w:val="000000" w:themeColor="text1"/>
                <w:sz w:val="24"/>
                <w:szCs w:val="24"/>
                <w:vertAlign w:val="subscript"/>
                <w:lang w:val="en-US" w:eastAsia="zh-CN"/>
                <w14:textFill>
                  <w14:solidFill>
                    <w14:schemeClr w14:val="tx1"/>
                  </w14:solidFill>
                </w14:textFill>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eastAsia" w:ascii="Times New Roman" w:hAnsi="Times New Roman" w:eastAsia="宋体" w:cs="Times New Roman"/>
                <w:color w:val="000000"/>
                <w:sz w:val="24"/>
                <w:szCs w:val="24"/>
                <w:lang w:val="en-US" w:eastAsia="zh-CN"/>
              </w:rPr>
              <w:t>)</w:t>
            </w:r>
          </w:p>
        </w:tc>
      </w:tr>
      <w:tr w14:paraId="3CD25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559E86BE">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漆、海绵胶等</w:t>
            </w:r>
          </w:p>
        </w:tc>
        <w:tc>
          <w:tcPr>
            <w:tcW w:w="810" w:type="dxa"/>
            <w:tcBorders>
              <w:tl2br w:val="nil"/>
              <w:tr2bl w:val="nil"/>
            </w:tcBorders>
            <w:noWrap w:val="0"/>
            <w:vAlign w:val="center"/>
          </w:tcPr>
          <w:p w14:paraId="1FE7C1C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14:paraId="344D5E81">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7A3E3F0D">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14:paraId="7461CFB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12815B3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022</w:t>
            </w:r>
          </w:p>
        </w:tc>
        <w:tc>
          <w:tcPr>
            <w:tcW w:w="1515" w:type="dxa"/>
            <w:tcBorders>
              <w:tl2br w:val="nil"/>
              <w:tr2bl w:val="nil"/>
            </w:tcBorders>
            <w:noWrap w:val="0"/>
            <w:vAlign w:val="center"/>
          </w:tcPr>
          <w:p w14:paraId="20D1BA1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1.538</w:t>
            </w:r>
          </w:p>
        </w:tc>
      </w:tr>
      <w:bookmarkEnd w:id="161"/>
    </w:tbl>
    <w:p w14:paraId="2E502D79">
      <w:pPr>
        <w:pStyle w:val="2"/>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bookmarkStart w:id="162" w:name="_Toc2865"/>
      <w:bookmarkStart w:id="163" w:name="_Toc28763"/>
      <w:bookmarkStart w:id="164" w:name="_Toc11264"/>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62"/>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6</w:t>
      </w:r>
      <w:bookmarkEnd w:id="163"/>
      <w:bookmarkEnd w:id="164"/>
    </w:p>
    <w:p w14:paraId="51EB5B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38C828BD">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65" w:name="_Toc19215"/>
      <w:bookmarkStart w:id="166" w:name="_Toc4150"/>
      <w:bookmarkStart w:id="167" w:name="_Toc3206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65"/>
      <w:r>
        <w:rPr>
          <w:rFonts w:hint="eastAsia" w:eastAsia="宋体" w:cs="Times New Roman"/>
          <w:b/>
          <w:bCs/>
          <w:color w:val="000000" w:themeColor="text1"/>
          <w:lang w:val="en-US" w:eastAsia="zh-CN"/>
          <w14:textFill>
            <w14:solidFill>
              <w14:schemeClr w14:val="tx1"/>
            </w14:solidFill>
          </w14:textFill>
        </w:rPr>
        <w:t>4、5</w:t>
      </w:r>
      <w:bookmarkEnd w:id="166"/>
      <w:bookmarkEnd w:id="167"/>
    </w:p>
    <w:p w14:paraId="02E04B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本项目产生的有组织废气主要为喷漆废气</w:t>
      </w:r>
    </w:p>
    <w:p w14:paraId="712148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w:t>
      </w:r>
      <w:r>
        <w:rPr>
          <w:rFonts w:hint="eastAsia" w:eastAsia="宋体" w:cs="Times New Roman"/>
          <w:bCs/>
          <w:color w:val="000000" w:themeColor="text1"/>
          <w:lang w:val="en-US" w:eastAsia="zh-CN"/>
          <w14:textFill>
            <w14:solidFill>
              <w14:schemeClr w14:val="tx1"/>
            </w14:solidFill>
          </w14:textFill>
        </w:rPr>
        <w:t>2025年检测</w:t>
      </w:r>
      <w:r>
        <w:rPr>
          <w:rFonts w:hint="eastAsia" w:ascii="宋体" w:hAnsi="宋体" w:eastAsia="宋体" w:cs="宋体"/>
          <w:bCs/>
          <w:color w:val="000000" w:themeColor="text1"/>
          <w:lang w:val="en-US" w:eastAsia="zh-CN"/>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5DDE5FFE">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p>
    <w:p w14:paraId="0874C88B">
      <w:pPr>
        <w:pStyle w:val="2"/>
        <w:rPr>
          <w:rFonts w:hint="default"/>
          <w:lang w:val="en-US" w:eastAsia="zh-CN"/>
        </w:rPr>
      </w:pPr>
    </w:p>
    <w:p w14:paraId="30E20E25">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w:t>
      </w:r>
      <w:r>
        <w:rPr>
          <w:rFonts w:hint="eastAsia" w:ascii="Times New Roman" w:hAnsi="Times New Roman" w:eastAsia="宋体" w:cs="Times New Roman"/>
          <w:b/>
          <w:bCs/>
          <w:color w:val="auto"/>
          <w:highlight w:val="none"/>
          <w:lang w:val="en-US" w:eastAsia="zh-CN"/>
        </w:rPr>
        <w:t>4-</w:t>
      </w:r>
      <w:r>
        <w:rPr>
          <w:rFonts w:hint="eastAsia" w:eastAsia="宋体"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废气产生情况一览表</w:t>
      </w:r>
    </w:p>
    <w:tbl>
      <w:tblPr>
        <w:tblStyle w:val="37"/>
        <w:tblW w:w="533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67"/>
        <w:gridCol w:w="1143"/>
        <w:gridCol w:w="1112"/>
        <w:gridCol w:w="1112"/>
        <w:gridCol w:w="1246"/>
        <w:gridCol w:w="971"/>
        <w:gridCol w:w="1373"/>
        <w:gridCol w:w="1044"/>
      </w:tblGrid>
      <w:tr w14:paraId="03968E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62" w:type="pct"/>
            <w:vMerge w:val="restart"/>
            <w:tcBorders>
              <w:tl2br w:val="nil"/>
              <w:tr2bl w:val="nil"/>
            </w:tcBorders>
            <w:vAlign w:val="center"/>
          </w:tcPr>
          <w:p w14:paraId="3C003632">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1" w:type="pct"/>
            <w:vMerge w:val="restart"/>
            <w:tcBorders>
              <w:tl2br w:val="nil"/>
              <w:tr2bl w:val="nil"/>
            </w:tcBorders>
            <w:vAlign w:val="center"/>
          </w:tcPr>
          <w:p w14:paraId="2155C6EC">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94" w:type="pct"/>
            <w:gridSpan w:val="3"/>
            <w:tcBorders>
              <w:tl2br w:val="nil"/>
              <w:tr2bl w:val="nil"/>
            </w:tcBorders>
            <w:vAlign w:val="center"/>
          </w:tcPr>
          <w:p w14:paraId="2022C7A7">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2" w:type="pct"/>
            <w:vMerge w:val="restart"/>
            <w:tcBorders>
              <w:tl2br w:val="nil"/>
              <w:tr2bl w:val="nil"/>
            </w:tcBorders>
            <w:vAlign w:val="center"/>
          </w:tcPr>
          <w:p w14:paraId="2F8E1905">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24585F44">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52B27DF3">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39" w:type="pct"/>
            <w:vMerge w:val="restart"/>
            <w:tcBorders>
              <w:tl2br w:val="nil"/>
              <w:tr2bl w:val="nil"/>
            </w:tcBorders>
            <w:vAlign w:val="center"/>
          </w:tcPr>
          <w:p w14:paraId="600D135B">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373FA6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62" w:type="pct"/>
            <w:vMerge w:val="continue"/>
            <w:tcBorders>
              <w:tl2br w:val="nil"/>
              <w:tr2bl w:val="nil"/>
            </w:tcBorders>
            <w:vAlign w:val="center"/>
          </w:tcPr>
          <w:p w14:paraId="7EF7EDDD">
            <w:pPr>
              <w:jc w:val="center"/>
              <w:rPr>
                <w:sz w:val="2"/>
                <w:szCs w:val="2"/>
              </w:rPr>
            </w:pPr>
          </w:p>
        </w:tc>
        <w:tc>
          <w:tcPr>
            <w:tcW w:w="591" w:type="pct"/>
            <w:vMerge w:val="continue"/>
            <w:tcBorders>
              <w:tl2br w:val="nil"/>
              <w:tr2bl w:val="nil"/>
            </w:tcBorders>
            <w:vAlign w:val="center"/>
          </w:tcPr>
          <w:p w14:paraId="4E727112">
            <w:pPr>
              <w:jc w:val="center"/>
              <w:rPr>
                <w:sz w:val="2"/>
                <w:szCs w:val="2"/>
              </w:rPr>
            </w:pPr>
          </w:p>
        </w:tc>
        <w:tc>
          <w:tcPr>
            <w:tcW w:w="575" w:type="pct"/>
            <w:tcBorders>
              <w:tl2br w:val="nil"/>
              <w:tr2bl w:val="nil"/>
            </w:tcBorders>
            <w:vAlign w:val="center"/>
          </w:tcPr>
          <w:p w14:paraId="6C936CB4">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6C41765B">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0EC43534">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43" w:type="pct"/>
            <w:tcBorders>
              <w:tl2br w:val="nil"/>
              <w:tr2bl w:val="nil"/>
            </w:tcBorders>
            <w:vAlign w:val="center"/>
          </w:tcPr>
          <w:p w14:paraId="048D151A">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5C0F88D3">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2" w:type="pct"/>
            <w:vMerge w:val="continue"/>
            <w:tcBorders>
              <w:tl2br w:val="nil"/>
              <w:tr2bl w:val="nil"/>
            </w:tcBorders>
            <w:vAlign w:val="center"/>
          </w:tcPr>
          <w:p w14:paraId="17DF54A9">
            <w:pPr>
              <w:jc w:val="center"/>
              <w:rPr>
                <w:sz w:val="2"/>
                <w:szCs w:val="2"/>
              </w:rPr>
            </w:pPr>
          </w:p>
        </w:tc>
        <w:tc>
          <w:tcPr>
            <w:tcW w:w="710" w:type="pct"/>
            <w:vMerge w:val="continue"/>
            <w:tcBorders>
              <w:tl2br w:val="nil"/>
              <w:tr2bl w:val="nil"/>
            </w:tcBorders>
            <w:vAlign w:val="center"/>
          </w:tcPr>
          <w:p w14:paraId="670C70D6">
            <w:pPr>
              <w:jc w:val="center"/>
              <w:rPr>
                <w:sz w:val="2"/>
                <w:szCs w:val="2"/>
              </w:rPr>
            </w:pPr>
          </w:p>
        </w:tc>
        <w:tc>
          <w:tcPr>
            <w:tcW w:w="539" w:type="pct"/>
            <w:vMerge w:val="continue"/>
            <w:tcBorders>
              <w:tl2br w:val="nil"/>
              <w:tr2bl w:val="nil"/>
            </w:tcBorders>
            <w:vAlign w:val="center"/>
          </w:tcPr>
          <w:p w14:paraId="0EB22742">
            <w:pPr>
              <w:jc w:val="center"/>
              <w:rPr>
                <w:sz w:val="2"/>
                <w:szCs w:val="2"/>
              </w:rPr>
            </w:pPr>
          </w:p>
        </w:tc>
      </w:tr>
      <w:tr w14:paraId="76D722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2" w:type="pct"/>
            <w:vMerge w:val="restart"/>
            <w:tcBorders>
              <w:tl2br w:val="nil"/>
              <w:tr2bl w:val="nil"/>
            </w:tcBorders>
            <w:vAlign w:val="center"/>
          </w:tcPr>
          <w:p w14:paraId="1FBEADDD">
            <w:pPr>
              <w:pStyle w:val="140"/>
              <w:spacing w:before="0"/>
              <w:ind w:left="0" w:right="0"/>
              <w:rPr>
                <w:rFonts w:hint="default" w:eastAsia="宋体"/>
                <w:lang w:val="en-US" w:eastAsia="zh-CN"/>
              </w:rPr>
            </w:pPr>
            <w:r>
              <w:rPr>
                <w:rFonts w:hint="eastAsia" w:ascii="Times New Roman" w:hAnsi="Times New Roman" w:eastAsia="宋体" w:cs="Times New Roman"/>
                <w:sz w:val="21"/>
                <w:lang w:val="en-US" w:eastAsia="zh-CN"/>
              </w:rPr>
              <w:t>喷漆车间</w:t>
            </w:r>
          </w:p>
        </w:tc>
        <w:tc>
          <w:tcPr>
            <w:tcW w:w="591" w:type="pct"/>
            <w:tcBorders>
              <w:tl2br w:val="nil"/>
              <w:tr2bl w:val="nil"/>
            </w:tcBorders>
            <w:vAlign w:val="center"/>
          </w:tcPr>
          <w:p w14:paraId="170BA8A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2F02A00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0.986</w:t>
            </w:r>
          </w:p>
        </w:tc>
        <w:tc>
          <w:tcPr>
            <w:tcW w:w="575" w:type="pct"/>
            <w:tcBorders>
              <w:tl2br w:val="nil"/>
              <w:tr2bl w:val="nil"/>
            </w:tcBorders>
            <w:vAlign w:val="center"/>
          </w:tcPr>
          <w:p w14:paraId="7E75452D">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0.00717</w:t>
            </w:r>
          </w:p>
        </w:tc>
        <w:tc>
          <w:tcPr>
            <w:tcW w:w="643" w:type="pct"/>
            <w:tcBorders>
              <w:tl2br w:val="nil"/>
              <w:tr2bl w:val="nil"/>
            </w:tcBorders>
            <w:vAlign w:val="center"/>
          </w:tcPr>
          <w:p w14:paraId="11C58DC4">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0.017208</w:t>
            </w:r>
          </w:p>
        </w:tc>
        <w:tc>
          <w:tcPr>
            <w:tcW w:w="502" w:type="pct"/>
            <w:vMerge w:val="restart"/>
            <w:tcBorders>
              <w:tl2br w:val="nil"/>
              <w:tr2bl w:val="nil"/>
            </w:tcBorders>
            <w:vAlign w:val="center"/>
          </w:tcPr>
          <w:p w14:paraId="641F9F1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7275</w:t>
            </w:r>
          </w:p>
        </w:tc>
        <w:tc>
          <w:tcPr>
            <w:tcW w:w="710" w:type="pct"/>
            <w:vMerge w:val="restart"/>
            <w:tcBorders>
              <w:tl2br w:val="nil"/>
              <w:tr2bl w:val="nil"/>
            </w:tcBorders>
            <w:vAlign w:val="center"/>
          </w:tcPr>
          <w:p w14:paraId="69D819BE">
            <w:pPr>
              <w:pStyle w:val="140"/>
              <w:spacing w:before="0" w:line="240" w:lineRule="auto"/>
              <w:ind w:left="0" w:left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过滤棉+二级活性炭</w:t>
            </w:r>
          </w:p>
        </w:tc>
        <w:tc>
          <w:tcPr>
            <w:tcW w:w="539" w:type="pct"/>
            <w:vMerge w:val="restart"/>
            <w:tcBorders>
              <w:tl2br w:val="nil"/>
              <w:tr2bl w:val="nil"/>
            </w:tcBorders>
            <w:vAlign w:val="center"/>
          </w:tcPr>
          <w:p w14:paraId="4AD12C0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1#15m排气筒排放</w:t>
            </w:r>
          </w:p>
        </w:tc>
      </w:tr>
      <w:tr w14:paraId="14C2BB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2" w:type="pct"/>
            <w:vMerge w:val="continue"/>
            <w:tcBorders>
              <w:tl2br w:val="nil"/>
              <w:tr2bl w:val="nil"/>
            </w:tcBorders>
            <w:vAlign w:val="center"/>
          </w:tcPr>
          <w:p w14:paraId="1B4CAA29">
            <w:pPr>
              <w:pStyle w:val="140"/>
              <w:spacing w:before="0"/>
              <w:ind w:left="0" w:right="0"/>
              <w:rPr>
                <w:rFonts w:hint="eastAsia" w:ascii="Times New Roman" w:hAnsi="Times New Roman" w:eastAsia="宋体" w:cs="Times New Roman"/>
                <w:sz w:val="21"/>
                <w:lang w:val="en-US" w:eastAsia="zh-CN"/>
              </w:rPr>
            </w:pPr>
          </w:p>
        </w:tc>
        <w:tc>
          <w:tcPr>
            <w:tcW w:w="591" w:type="pct"/>
            <w:tcBorders>
              <w:tl2br w:val="nil"/>
              <w:tr2bl w:val="nil"/>
            </w:tcBorders>
            <w:vAlign w:val="center"/>
          </w:tcPr>
          <w:p w14:paraId="30E405C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1581E4F5">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2.5</w:t>
            </w:r>
          </w:p>
        </w:tc>
        <w:tc>
          <w:tcPr>
            <w:tcW w:w="575" w:type="pct"/>
            <w:tcBorders>
              <w:tl2br w:val="nil"/>
              <w:tr2bl w:val="nil"/>
            </w:tcBorders>
            <w:vAlign w:val="center"/>
          </w:tcPr>
          <w:p w14:paraId="494E0E74">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43" w:type="pct"/>
            <w:tcBorders>
              <w:tl2br w:val="nil"/>
              <w:tr2bl w:val="nil"/>
            </w:tcBorders>
            <w:vAlign w:val="center"/>
          </w:tcPr>
          <w:p w14:paraId="0904BBBE">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2" w:type="pct"/>
            <w:vMerge w:val="continue"/>
            <w:tcBorders>
              <w:tl2br w:val="nil"/>
              <w:tr2bl w:val="nil"/>
            </w:tcBorders>
            <w:vAlign w:val="center"/>
          </w:tcPr>
          <w:p w14:paraId="3C7BA0F4">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428147E8">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9" w:type="pct"/>
            <w:vMerge w:val="continue"/>
            <w:tcBorders>
              <w:tl2br w:val="nil"/>
              <w:tr2bl w:val="nil"/>
            </w:tcBorders>
            <w:vAlign w:val="center"/>
          </w:tcPr>
          <w:p w14:paraId="2938643C">
            <w:pPr>
              <w:pStyle w:val="140"/>
              <w:spacing w:before="0" w:line="240" w:lineRule="auto"/>
              <w:ind w:left="0"/>
              <w:jc w:val="center"/>
              <w:rPr>
                <w:rFonts w:hint="eastAsia" w:ascii="Times New Roman" w:hAnsi="Times New Roman" w:cs="Times New Roman"/>
                <w:sz w:val="21"/>
                <w:lang w:val="en-US" w:eastAsia="zh-CN"/>
              </w:rPr>
            </w:pPr>
          </w:p>
        </w:tc>
      </w:tr>
    </w:tbl>
    <w:p w14:paraId="78B609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5</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14:paraId="2FCACB06">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—5</w:t>
      </w:r>
      <w:r>
        <w:rPr>
          <w:rFonts w:hint="default" w:ascii="Times New Roman" w:hAnsi="Times New Roman" w:eastAsia="宋体" w:cs="Times New Roman"/>
          <w:b/>
          <w:bCs/>
          <w:color w:val="000000" w:themeColor="text1"/>
          <w:szCs w:val="28"/>
          <w14:textFill>
            <w14:solidFill>
              <w14:schemeClr w14:val="tx1"/>
            </w14:solidFill>
          </w14:textFill>
        </w:rPr>
        <w:t>15分</w:t>
      </w:r>
      <w:r>
        <w:rPr>
          <w:rFonts w:hint="default" w:ascii="Times New Roman" w:hAnsi="Times New Roman" w:eastAsia="宋体" w:cs="Times New Roman"/>
          <w:b/>
          <w:bCs/>
          <w:color w:val="000000" w:themeColor="text1"/>
          <w:szCs w:val="28"/>
          <w:highlight w:val="none"/>
          <w14:textFill>
            <w14:solidFill>
              <w14:schemeClr w14:val="tx1"/>
            </w14:solidFill>
          </w14:textFill>
        </w:rPr>
        <w:t>钟</w:t>
      </w:r>
      <w:r>
        <w:rPr>
          <w:rFonts w:hint="eastAsia" w:eastAsia="宋体" w:cs="Times New Roman"/>
          <w:b/>
          <w:bCs/>
          <w:color w:val="000000" w:themeColor="text1"/>
          <w:szCs w:val="28"/>
          <w:highlight w:val="none"/>
          <w:lang w:val="en-US" w:eastAsia="zh-CN"/>
          <w14:textFill>
            <w14:solidFill>
              <w14:schemeClr w14:val="tx1"/>
            </w14:solidFill>
          </w14:textFill>
        </w:rPr>
        <w:t>内废气产生情况</w:t>
      </w:r>
      <w:r>
        <w:rPr>
          <w:rFonts w:hint="eastAsia" w:eastAsia="宋体" w:cs="Times New Roman"/>
          <w:b/>
          <w:bCs/>
          <w:color w:val="000000" w:themeColor="text1"/>
          <w:szCs w:val="28"/>
          <w:lang w:val="en-US" w:eastAsia="zh-CN"/>
          <w14:textFill>
            <w14:solidFill>
              <w14:schemeClr w14:val="tx1"/>
            </w14:solidFill>
          </w14:textFill>
        </w:rPr>
        <w:t>一览表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2"/>
        <w:gridCol w:w="1846"/>
        <w:gridCol w:w="1986"/>
        <w:gridCol w:w="1938"/>
        <w:gridCol w:w="1763"/>
      </w:tblGrid>
      <w:tr w14:paraId="68F1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21" w:type="pct"/>
            <w:vMerge w:val="restart"/>
            <w:shd w:val="clear" w:color="auto" w:fill="auto"/>
            <w:noWrap w:val="0"/>
            <w:vAlign w:val="center"/>
          </w:tcPr>
          <w:p w14:paraId="1F37AD8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999" w:type="pct"/>
            <w:vMerge w:val="restart"/>
            <w:shd w:val="clear" w:color="auto" w:fill="auto"/>
            <w:noWrap w:val="0"/>
            <w:vAlign w:val="center"/>
          </w:tcPr>
          <w:p w14:paraId="2535EC8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0A4F901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075" w:type="pct"/>
            <w:vMerge w:val="restart"/>
            <w:shd w:val="clear" w:color="auto" w:fill="auto"/>
            <w:noWrap w:val="0"/>
            <w:vAlign w:val="center"/>
          </w:tcPr>
          <w:p w14:paraId="398E0FA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47E77C9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003" w:type="pct"/>
            <w:gridSpan w:val="2"/>
            <w:shd w:val="clear" w:color="auto" w:fill="auto"/>
            <w:noWrap w:val="0"/>
            <w:vAlign w:val="center"/>
          </w:tcPr>
          <w:p w14:paraId="20711583">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14:paraId="639E6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C8EA95A">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55A2786E">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2FAD7A27">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24C92A3D">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954" w:type="pct"/>
            <w:shd w:val="clear" w:color="auto" w:fill="auto"/>
            <w:noWrap w:val="0"/>
            <w:vAlign w:val="center"/>
          </w:tcPr>
          <w:p w14:paraId="3D78417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60A7C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3823023">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2E5BDE4C">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36DAA81F">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5CA9CC5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954" w:type="pct"/>
            <w:shd w:val="clear" w:color="auto" w:fill="auto"/>
            <w:noWrap w:val="0"/>
            <w:vAlign w:val="center"/>
          </w:tcPr>
          <w:p w14:paraId="7626E7D1">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14:paraId="60F63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5A27645A">
            <w:pPr>
              <w:pStyle w:val="140"/>
              <w:ind w:left="0" w:leftChars="0" w:right="0" w:rightChars="0"/>
              <w:rPr>
                <w:rFonts w:hint="default"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1#排气筒</w:t>
            </w:r>
          </w:p>
        </w:tc>
        <w:tc>
          <w:tcPr>
            <w:tcW w:w="999" w:type="pct"/>
            <w:vMerge w:val="restart"/>
            <w:shd w:val="clear" w:color="auto" w:fill="auto"/>
            <w:noWrap w:val="0"/>
            <w:vAlign w:val="center"/>
          </w:tcPr>
          <w:p w14:paraId="68DD67AC">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7275</w:t>
            </w:r>
          </w:p>
          <w:p w14:paraId="383471FA">
            <w:pPr>
              <w:pStyle w:val="140"/>
              <w:spacing w:before="0"/>
              <w:ind w:left="0" w:leftChars="0"/>
              <w:jc w:val="center"/>
              <w:rPr>
                <w:rFonts w:hint="eastAsia" w:ascii="Times New Roman" w:hAnsi="Times New Roman" w:cs="Times New Roman"/>
                <w:kern w:val="2"/>
                <w:sz w:val="21"/>
                <w:szCs w:val="21"/>
                <w:lang w:val="en-US" w:eastAsia="zh-CN" w:bidi="ar-SA"/>
              </w:rPr>
            </w:pPr>
          </w:p>
        </w:tc>
        <w:tc>
          <w:tcPr>
            <w:tcW w:w="1075" w:type="pct"/>
            <w:shd w:val="clear" w:color="auto" w:fill="FFFFFF"/>
            <w:noWrap w:val="0"/>
            <w:vAlign w:val="center"/>
          </w:tcPr>
          <w:p w14:paraId="406DD85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3E7CBDA0">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0.00717</w:t>
            </w:r>
          </w:p>
        </w:tc>
        <w:tc>
          <w:tcPr>
            <w:tcW w:w="954" w:type="pct"/>
            <w:shd w:val="clear" w:color="auto" w:fill="auto"/>
            <w:noWrap w:val="0"/>
            <w:vAlign w:val="center"/>
          </w:tcPr>
          <w:p w14:paraId="703EAD54">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0.0017925</w:t>
            </w:r>
          </w:p>
        </w:tc>
      </w:tr>
      <w:tr w14:paraId="2833D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29642C67">
            <w:pPr>
              <w:pStyle w:val="140"/>
              <w:ind w:left="0" w:leftChars="0" w:right="0" w:rightChars="0"/>
              <w:rPr>
                <w:rFonts w:hint="eastAsia" w:ascii="Times New Roman" w:hAnsi="Times New Roman" w:eastAsia="宋体" w:cs="Times New Roman"/>
                <w:spacing w:val="0"/>
                <w:sz w:val="21"/>
                <w:szCs w:val="21"/>
                <w:lang w:val="en-US" w:eastAsia="zh-CN"/>
              </w:rPr>
            </w:pPr>
          </w:p>
        </w:tc>
        <w:tc>
          <w:tcPr>
            <w:tcW w:w="999" w:type="pct"/>
            <w:vMerge w:val="continue"/>
            <w:shd w:val="clear" w:color="auto" w:fill="FFFFFF"/>
            <w:noWrap w:val="0"/>
            <w:vAlign w:val="center"/>
          </w:tcPr>
          <w:p w14:paraId="6E96B56D">
            <w:pPr>
              <w:pStyle w:val="140"/>
              <w:spacing w:before="0"/>
              <w:ind w:left="0" w:leftChars="0"/>
              <w:jc w:val="center"/>
              <w:rPr>
                <w:rFonts w:hint="eastAsia" w:ascii="Times New Roman" w:hAnsi="Times New Roman" w:cs="Times New Roman"/>
                <w:kern w:val="2"/>
                <w:sz w:val="21"/>
                <w:szCs w:val="21"/>
                <w:lang w:val="en-US" w:eastAsia="zh-CN" w:bidi="ar-SA"/>
              </w:rPr>
            </w:pPr>
          </w:p>
        </w:tc>
        <w:tc>
          <w:tcPr>
            <w:tcW w:w="1075" w:type="pct"/>
            <w:shd w:val="clear" w:color="auto" w:fill="FFFFFF"/>
            <w:noWrap w:val="0"/>
            <w:vAlign w:val="center"/>
          </w:tcPr>
          <w:p w14:paraId="723BEA3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VOCS</w:t>
            </w:r>
          </w:p>
        </w:tc>
        <w:tc>
          <w:tcPr>
            <w:tcW w:w="1049" w:type="pct"/>
            <w:shd w:val="clear" w:color="auto" w:fill="auto"/>
            <w:noWrap w:val="0"/>
            <w:vAlign w:val="center"/>
          </w:tcPr>
          <w:p w14:paraId="64A3310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0.018</w:t>
            </w:r>
          </w:p>
        </w:tc>
        <w:tc>
          <w:tcPr>
            <w:tcW w:w="954" w:type="pct"/>
            <w:shd w:val="clear" w:color="auto" w:fill="auto"/>
            <w:noWrap w:val="0"/>
            <w:vAlign w:val="center"/>
          </w:tcPr>
          <w:p w14:paraId="46969981">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0.0045</w:t>
            </w:r>
          </w:p>
        </w:tc>
      </w:tr>
    </w:tbl>
    <w:p w14:paraId="7643FAF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68" w:name="_Toc5652"/>
      <w:bookmarkStart w:id="169" w:name="_Toc24510"/>
      <w:bookmarkStart w:id="170" w:name="_Toc19941"/>
      <w:r>
        <w:rPr>
          <w:rFonts w:hint="default" w:ascii="Times New Roman" w:hAnsi="Times New Roman" w:eastAsia="宋体" w:cs="Times New Roman"/>
          <w:b/>
          <w:bCs/>
          <w:color w:val="000000" w:themeColor="text1"/>
          <w:sz w:val="24"/>
          <w:szCs w:val="24"/>
          <w14:textFill>
            <w14:solidFill>
              <w14:schemeClr w14:val="tx1"/>
            </w14:solidFill>
          </w14:textFill>
        </w:rPr>
        <w:t>4.3释放环境风险物质的扩散途径、涉及环境风险防控与应急措施、应急资源情况分析</w:t>
      </w:r>
      <w:bookmarkEnd w:id="168"/>
      <w:bookmarkEnd w:id="169"/>
      <w:bookmarkEnd w:id="170"/>
    </w:p>
    <w:p w14:paraId="5CDC946C">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71" w:name="_Toc20607"/>
      <w:bookmarkStart w:id="172" w:name="_Toc1477"/>
      <w:bookmarkStart w:id="173" w:name="_Toc14674"/>
      <w:r>
        <w:rPr>
          <w:rFonts w:hint="default" w:ascii="Times New Roman" w:hAnsi="Times New Roman" w:eastAsia="宋体" w:cs="Times New Roman"/>
          <w:b/>
          <w:bCs/>
          <w:color w:val="000000" w:themeColor="text1"/>
          <w14:textFill>
            <w14:solidFill>
              <w14:schemeClr w14:val="tx1"/>
            </w14:solidFill>
          </w14:textFill>
        </w:rPr>
        <w:t>4.3.1事件情景1</w:t>
      </w:r>
      <w:bookmarkEnd w:id="171"/>
      <w:bookmarkEnd w:id="172"/>
      <w:bookmarkEnd w:id="173"/>
    </w:p>
    <w:p w14:paraId="2416321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lang w:eastAsia="zh-CN"/>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217F7E0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600311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2</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环境风险防控与应急措施</w:t>
      </w:r>
    </w:p>
    <w:p w14:paraId="7A051B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14:paraId="514CF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247413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向环境突发事件可能影响的区域通报突发事件的情况，包括事件的产生、处理情况，对周围群众可能造成的影响，并给出合适的建议来确保周围群众的安全。</w:t>
      </w:r>
    </w:p>
    <w:p w14:paraId="778B20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158D33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2837302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081AEF7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3</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应急资源</w:t>
      </w:r>
    </w:p>
    <w:p w14:paraId="507205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74"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74"/>
    </w:p>
    <w:p w14:paraId="2312FF52">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5" w:name="_Toc28688"/>
      <w:bookmarkStart w:id="176" w:name="_Toc5056"/>
      <w:bookmarkStart w:id="177" w:name="_Toc10339"/>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75"/>
      <w:r>
        <w:rPr>
          <w:rFonts w:hint="eastAsia" w:eastAsia="宋体" w:cs="Times New Roman"/>
          <w:color w:val="000000" w:themeColor="text1"/>
          <w:lang w:val="en-US" w:eastAsia="zh-CN"/>
          <w14:textFill>
            <w14:solidFill>
              <w14:schemeClr w14:val="tx1"/>
            </w14:solidFill>
          </w14:textFill>
        </w:rPr>
        <w:t>3、6</w:t>
      </w:r>
      <w:bookmarkEnd w:id="176"/>
      <w:bookmarkEnd w:id="177"/>
    </w:p>
    <w:p w14:paraId="3095638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6EFE9C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766663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断面产生不良影响。</w:t>
      </w:r>
    </w:p>
    <w:p w14:paraId="446123F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039C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spacing w:val="0"/>
          <w14:textFill>
            <w14:solidFill>
              <w14:schemeClr w14:val="tx1"/>
            </w14:solidFill>
          </w14:textFill>
        </w:rPr>
        <w:t>水质情况，视污染程度决定是否启动开发区级环境突发事件</w:t>
      </w:r>
      <w:r>
        <w:rPr>
          <w:rFonts w:hint="eastAsia" w:ascii="宋体" w:hAnsi="宋体" w:eastAsia="宋体" w:cs="宋体"/>
          <w:color w:val="000000" w:themeColor="text1"/>
          <w14:textFill>
            <w14:solidFill>
              <w14:schemeClr w14:val="tx1"/>
            </w14:solidFill>
          </w14:textFill>
        </w:rPr>
        <w:t>应急预案。</w:t>
      </w:r>
    </w:p>
    <w:p w14:paraId="308EA2F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20D1F6F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50EE967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eastAsia" w:eastAsia="宋体" w:cs="Times New Roman"/>
          <w:b/>
          <w:color w:val="000000" w:themeColor="text1"/>
          <w:szCs w:val="28"/>
          <w:lang w:val="en-US" w:eastAsia="zh-CN"/>
          <w14:textFill>
            <w14:solidFill>
              <w14:schemeClr w14:val="tx1"/>
            </w14:solidFill>
          </w14:textFill>
        </w:rPr>
        <w:t>.</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5151AEB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D64D7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液压油</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7C1750C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30311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5FEA2E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268B9D2D">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2519C2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w:t>
      </w:r>
      <w:r>
        <w:rPr>
          <w:rFonts w:hint="eastAsia" w:eastAsia="宋体" w:cs="Times New Roman"/>
          <w:color w:val="000000" w:themeColor="text1"/>
          <w:szCs w:val="28"/>
          <w:lang w:eastAsia="zh-CN"/>
          <w14:textFill>
            <w14:solidFill>
              <w14:schemeClr w14:val="tx1"/>
            </w14:solidFill>
          </w14:textFill>
        </w:rPr>
        <w:t>国家环保总局</w:t>
      </w:r>
      <w:r>
        <w:rPr>
          <w:rFonts w:hint="default" w:ascii="Times New Roman" w:hAnsi="Times New Roman" w:eastAsia="宋体" w:cs="Times New Roman"/>
          <w:color w:val="000000" w:themeColor="text1"/>
          <w:szCs w:val="28"/>
          <w14:textFill>
            <w14:solidFill>
              <w14:schemeClr w14:val="tx1"/>
            </w14:solidFill>
          </w14:textFill>
        </w:rPr>
        <w:t>2004.4.30颁布试行）和《危险废物填埋污染控制标准》（GB18598-20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2EEF154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2CAD29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14:paraId="5B7417E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228890A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268EE450">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78" w:name="_Toc299"/>
    </w:p>
    <w:p w14:paraId="2167211C">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9" w:name="_Toc20452"/>
      <w:bookmarkStart w:id="180" w:name="_Toc19174"/>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78"/>
      <w:r>
        <w:rPr>
          <w:rFonts w:hint="eastAsia" w:eastAsia="宋体" w:cs="Times New Roman"/>
          <w:color w:val="000000" w:themeColor="text1"/>
          <w:lang w:val="en-US" w:eastAsia="zh-CN"/>
          <w14:textFill>
            <w14:solidFill>
              <w14:schemeClr w14:val="tx1"/>
            </w14:solidFill>
          </w14:textFill>
        </w:rPr>
        <w:t>4、5</w:t>
      </w:r>
      <w:bookmarkEnd w:id="179"/>
      <w:bookmarkEnd w:id="180"/>
    </w:p>
    <w:p w14:paraId="2629B2A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1F8D46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2F4E18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D1876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106C705C">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4466558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6255007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276157A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05F2C8A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07FBA2E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33AA015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14:paraId="265F70E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41F37C5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3B5295DE">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81" w:name="_Toc30305"/>
      <w:bookmarkStart w:id="182" w:name="_Toc3234"/>
      <w:bookmarkStart w:id="183" w:name="_Toc26102"/>
      <w:r>
        <w:rPr>
          <w:rFonts w:hint="default" w:ascii="Times New Roman" w:hAnsi="Times New Roman" w:eastAsia="宋体" w:cs="Times New Roman"/>
          <w:color w:val="000000" w:themeColor="text1"/>
          <w:sz w:val="24"/>
          <w:szCs w:val="24"/>
          <w14:textFill>
            <w14:solidFill>
              <w14:schemeClr w14:val="tx1"/>
            </w14:solidFill>
          </w14:textFill>
        </w:rPr>
        <w:t>4.4突发环境事件危害后果分析</w:t>
      </w:r>
      <w:bookmarkEnd w:id="181"/>
      <w:bookmarkEnd w:id="182"/>
      <w:bookmarkEnd w:id="183"/>
    </w:p>
    <w:p w14:paraId="1702301E">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84" w:name="_Toc31396"/>
      <w:bookmarkStart w:id="185" w:name="_Toc30977"/>
      <w:bookmarkStart w:id="186" w:name="_Toc26602"/>
      <w:bookmarkStart w:id="187" w:name="_Toc5010"/>
      <w:r>
        <w:rPr>
          <w:rFonts w:hint="default" w:ascii="Times New Roman" w:hAnsi="Times New Roman" w:eastAsia="宋体" w:cs="Times New Roman"/>
          <w:color w:val="000000" w:themeColor="text1"/>
          <w14:textFill>
            <w14:solidFill>
              <w14:schemeClr w14:val="tx1"/>
            </w14:solidFill>
          </w14:textFill>
        </w:rPr>
        <w:t>4.4.1</w:t>
      </w:r>
      <w:bookmarkEnd w:id="184"/>
      <w:bookmarkEnd w:id="185"/>
      <w:r>
        <w:rPr>
          <w:rFonts w:hint="eastAsia" w:eastAsia="宋体" w:cs="Times New Roman"/>
          <w:color w:val="000000" w:themeColor="text1"/>
          <w:lang w:val="en-US" w:eastAsia="zh-CN"/>
          <w14:textFill>
            <w14:solidFill>
              <w14:schemeClr w14:val="tx1"/>
            </w14:solidFill>
          </w14:textFill>
        </w:rPr>
        <w:t>事件情景1</w:t>
      </w:r>
      <w:bookmarkEnd w:id="186"/>
    </w:p>
    <w:p w14:paraId="3AFC4DFA">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5B20C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5775E07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4E640BC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49C46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91591A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FC3472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54EFC3E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9E9669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15CDE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877178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w:t>
            </w:r>
          </w:p>
        </w:tc>
        <w:tc>
          <w:tcPr>
            <w:tcW w:w="2130" w:type="dxa"/>
            <w:tcBorders>
              <w:tl2br w:val="nil"/>
              <w:tr2bl w:val="nil"/>
            </w:tcBorders>
            <w:vAlign w:val="center"/>
          </w:tcPr>
          <w:p w14:paraId="425790F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86.76</w:t>
            </w:r>
          </w:p>
        </w:tc>
        <w:tc>
          <w:tcPr>
            <w:tcW w:w="2130" w:type="dxa"/>
            <w:gridSpan w:val="2"/>
            <w:tcBorders>
              <w:tl2br w:val="nil"/>
              <w:tr2bl w:val="nil"/>
            </w:tcBorders>
            <w:vAlign w:val="center"/>
          </w:tcPr>
          <w:p w14:paraId="0B82B9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300.0</w:t>
            </w:r>
          </w:p>
        </w:tc>
        <w:tc>
          <w:tcPr>
            <w:tcW w:w="2130" w:type="dxa"/>
            <w:tcBorders>
              <w:tl2br w:val="nil"/>
              <w:tr2bl w:val="nil"/>
            </w:tcBorders>
            <w:vAlign w:val="center"/>
          </w:tcPr>
          <w:p w14:paraId="294ECD0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31.88</w:t>
            </w:r>
          </w:p>
        </w:tc>
      </w:tr>
      <w:tr w14:paraId="1BB01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56AD9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w:t>
            </w:r>
          </w:p>
        </w:tc>
        <w:tc>
          <w:tcPr>
            <w:tcW w:w="2130" w:type="dxa"/>
            <w:tcBorders>
              <w:tl2br w:val="nil"/>
              <w:tr2bl w:val="nil"/>
            </w:tcBorders>
            <w:vAlign w:val="center"/>
          </w:tcPr>
          <w:p w14:paraId="65ADAC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162.09</w:t>
            </w:r>
          </w:p>
        </w:tc>
        <w:tc>
          <w:tcPr>
            <w:tcW w:w="2130" w:type="dxa"/>
            <w:gridSpan w:val="2"/>
            <w:tcBorders>
              <w:tl2br w:val="nil"/>
              <w:tr2bl w:val="nil"/>
            </w:tcBorders>
            <w:vAlign w:val="center"/>
          </w:tcPr>
          <w:p w14:paraId="707C07C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325.0</w:t>
            </w:r>
          </w:p>
        </w:tc>
        <w:tc>
          <w:tcPr>
            <w:tcW w:w="2130" w:type="dxa"/>
            <w:tcBorders>
              <w:tl2br w:val="nil"/>
              <w:tr2bl w:val="nil"/>
            </w:tcBorders>
            <w:vAlign w:val="center"/>
          </w:tcPr>
          <w:p w14:paraId="42CEC0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30.12</w:t>
            </w:r>
          </w:p>
        </w:tc>
      </w:tr>
      <w:tr w14:paraId="07EF4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F4D19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w:t>
            </w:r>
          </w:p>
        </w:tc>
        <w:tc>
          <w:tcPr>
            <w:tcW w:w="2130" w:type="dxa"/>
            <w:tcBorders>
              <w:tl2br w:val="nil"/>
              <w:tr2bl w:val="nil"/>
            </w:tcBorders>
            <w:vAlign w:val="center"/>
          </w:tcPr>
          <w:p w14:paraId="4B2213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154.50</w:t>
            </w:r>
          </w:p>
        </w:tc>
        <w:tc>
          <w:tcPr>
            <w:tcW w:w="2130" w:type="dxa"/>
            <w:gridSpan w:val="2"/>
            <w:tcBorders>
              <w:tl2br w:val="nil"/>
              <w:tr2bl w:val="nil"/>
            </w:tcBorders>
            <w:vAlign w:val="center"/>
          </w:tcPr>
          <w:p w14:paraId="13B46A7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350.0</w:t>
            </w:r>
          </w:p>
        </w:tc>
        <w:tc>
          <w:tcPr>
            <w:tcW w:w="2130" w:type="dxa"/>
            <w:tcBorders>
              <w:tl2br w:val="nil"/>
              <w:tr2bl w:val="nil"/>
            </w:tcBorders>
            <w:vAlign w:val="center"/>
          </w:tcPr>
          <w:p w14:paraId="6CF189D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28.57</w:t>
            </w:r>
          </w:p>
        </w:tc>
      </w:tr>
      <w:tr w14:paraId="5B9E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C4140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w:t>
            </w:r>
          </w:p>
        </w:tc>
        <w:tc>
          <w:tcPr>
            <w:tcW w:w="2130" w:type="dxa"/>
            <w:tcBorders>
              <w:tl2br w:val="nil"/>
              <w:tr2bl w:val="nil"/>
            </w:tcBorders>
            <w:vAlign w:val="center"/>
          </w:tcPr>
          <w:p w14:paraId="0F4155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113.31</w:t>
            </w:r>
          </w:p>
        </w:tc>
        <w:tc>
          <w:tcPr>
            <w:tcW w:w="2130" w:type="dxa"/>
            <w:gridSpan w:val="2"/>
            <w:tcBorders>
              <w:tl2br w:val="nil"/>
              <w:tr2bl w:val="nil"/>
            </w:tcBorders>
            <w:vAlign w:val="center"/>
          </w:tcPr>
          <w:p w14:paraId="09FC071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375.0</w:t>
            </w:r>
          </w:p>
        </w:tc>
        <w:tc>
          <w:tcPr>
            <w:tcW w:w="2130" w:type="dxa"/>
            <w:tcBorders>
              <w:tl2br w:val="nil"/>
              <w:tr2bl w:val="nil"/>
            </w:tcBorders>
            <w:vAlign w:val="center"/>
          </w:tcPr>
          <w:p w14:paraId="7C32C9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27.21</w:t>
            </w:r>
          </w:p>
        </w:tc>
      </w:tr>
      <w:tr w14:paraId="5C14A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F0A79C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100.01</w:t>
            </w:r>
          </w:p>
        </w:tc>
        <w:tc>
          <w:tcPr>
            <w:tcW w:w="2130" w:type="dxa"/>
            <w:tcBorders>
              <w:tl2br w:val="nil"/>
              <w:tr2bl w:val="nil"/>
            </w:tcBorders>
            <w:vAlign w:val="center"/>
          </w:tcPr>
          <w:p w14:paraId="78BCF27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93.08</w:t>
            </w:r>
          </w:p>
        </w:tc>
        <w:tc>
          <w:tcPr>
            <w:tcW w:w="2130" w:type="dxa"/>
            <w:gridSpan w:val="2"/>
            <w:tcBorders>
              <w:tl2br w:val="nil"/>
              <w:tr2bl w:val="nil"/>
            </w:tcBorders>
            <w:vAlign w:val="center"/>
          </w:tcPr>
          <w:p w14:paraId="3C718AB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400.0</w:t>
            </w:r>
          </w:p>
        </w:tc>
        <w:tc>
          <w:tcPr>
            <w:tcW w:w="2130" w:type="dxa"/>
            <w:tcBorders>
              <w:tl2br w:val="nil"/>
              <w:tr2bl w:val="nil"/>
            </w:tcBorders>
            <w:vAlign w:val="center"/>
          </w:tcPr>
          <w:p w14:paraId="0FEB548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25.99</w:t>
            </w:r>
          </w:p>
        </w:tc>
      </w:tr>
      <w:tr w14:paraId="3714E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3BC2B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109.0</w:t>
            </w:r>
          </w:p>
        </w:tc>
        <w:tc>
          <w:tcPr>
            <w:tcW w:w="2130" w:type="dxa"/>
            <w:tcBorders>
              <w:tl2br w:val="nil"/>
              <w:tr2bl w:val="nil"/>
            </w:tcBorders>
            <w:vAlign w:val="center"/>
          </w:tcPr>
          <w:p w14:paraId="4776D10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75.01</w:t>
            </w:r>
          </w:p>
        </w:tc>
        <w:tc>
          <w:tcPr>
            <w:tcW w:w="2130" w:type="dxa"/>
            <w:gridSpan w:val="2"/>
            <w:tcBorders>
              <w:tl2br w:val="nil"/>
              <w:tr2bl w:val="nil"/>
            </w:tcBorders>
            <w:vAlign w:val="center"/>
          </w:tcPr>
          <w:p w14:paraId="682D6213">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425.0</w:t>
            </w:r>
          </w:p>
        </w:tc>
        <w:tc>
          <w:tcPr>
            <w:tcW w:w="2130" w:type="dxa"/>
            <w:tcBorders>
              <w:tl2br w:val="nil"/>
              <w:tr2bl w:val="nil"/>
            </w:tcBorders>
            <w:vAlign w:val="center"/>
          </w:tcPr>
          <w:p w14:paraId="2298DA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24.90</w:t>
            </w:r>
          </w:p>
        </w:tc>
      </w:tr>
      <w:tr w14:paraId="1F08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7942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125.0</w:t>
            </w:r>
          </w:p>
        </w:tc>
        <w:tc>
          <w:tcPr>
            <w:tcW w:w="2130" w:type="dxa"/>
            <w:tcBorders>
              <w:tl2br w:val="nil"/>
              <w:tr2bl w:val="nil"/>
            </w:tcBorders>
            <w:vAlign w:val="center"/>
          </w:tcPr>
          <w:p w14:paraId="2F46D6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61.40</w:t>
            </w:r>
          </w:p>
        </w:tc>
        <w:tc>
          <w:tcPr>
            <w:tcW w:w="2130" w:type="dxa"/>
            <w:gridSpan w:val="2"/>
            <w:tcBorders>
              <w:tl2br w:val="nil"/>
              <w:tr2bl w:val="nil"/>
            </w:tcBorders>
            <w:vAlign w:val="center"/>
          </w:tcPr>
          <w:p w14:paraId="674DF5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450.0</w:t>
            </w:r>
          </w:p>
        </w:tc>
        <w:tc>
          <w:tcPr>
            <w:tcW w:w="2130" w:type="dxa"/>
            <w:tcBorders>
              <w:tl2br w:val="nil"/>
              <w:tr2bl w:val="nil"/>
            </w:tcBorders>
            <w:vAlign w:val="center"/>
          </w:tcPr>
          <w:p w14:paraId="5BE81B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24.35</w:t>
            </w:r>
          </w:p>
        </w:tc>
      </w:tr>
      <w:tr w14:paraId="2D877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1F1F8B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150.0</w:t>
            </w:r>
          </w:p>
        </w:tc>
        <w:tc>
          <w:tcPr>
            <w:tcW w:w="2130" w:type="dxa"/>
            <w:tcBorders>
              <w:tl2br w:val="nil"/>
              <w:tr2bl w:val="nil"/>
            </w:tcBorders>
            <w:vAlign w:val="center"/>
          </w:tcPr>
          <w:p w14:paraId="4ADF2A6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52.76</w:t>
            </w:r>
          </w:p>
        </w:tc>
        <w:tc>
          <w:tcPr>
            <w:tcW w:w="2130" w:type="dxa"/>
            <w:gridSpan w:val="2"/>
            <w:tcBorders>
              <w:tl2br w:val="nil"/>
              <w:tr2bl w:val="nil"/>
            </w:tcBorders>
            <w:vAlign w:val="center"/>
          </w:tcPr>
          <w:p w14:paraId="26BD264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475.0</w:t>
            </w:r>
          </w:p>
        </w:tc>
        <w:tc>
          <w:tcPr>
            <w:tcW w:w="2130" w:type="dxa"/>
            <w:tcBorders>
              <w:tl2br w:val="nil"/>
              <w:tr2bl w:val="nil"/>
            </w:tcBorders>
            <w:vAlign w:val="center"/>
          </w:tcPr>
          <w:p w14:paraId="4B090D6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23.91</w:t>
            </w:r>
          </w:p>
        </w:tc>
      </w:tr>
      <w:tr w14:paraId="09F36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4C64E8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175.0</w:t>
            </w:r>
          </w:p>
        </w:tc>
        <w:tc>
          <w:tcPr>
            <w:tcW w:w="2130" w:type="dxa"/>
            <w:tcBorders>
              <w:tl2br w:val="nil"/>
              <w:tr2bl w:val="nil"/>
            </w:tcBorders>
            <w:vAlign w:val="center"/>
          </w:tcPr>
          <w:p w14:paraId="58A95F6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46.94</w:t>
            </w:r>
          </w:p>
        </w:tc>
        <w:tc>
          <w:tcPr>
            <w:tcW w:w="2130" w:type="dxa"/>
            <w:gridSpan w:val="2"/>
            <w:tcBorders>
              <w:tl2br w:val="nil"/>
              <w:tr2bl w:val="nil"/>
            </w:tcBorders>
            <w:vAlign w:val="center"/>
          </w:tcPr>
          <w:p w14:paraId="0039DD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500.0</w:t>
            </w:r>
          </w:p>
        </w:tc>
        <w:tc>
          <w:tcPr>
            <w:tcW w:w="2130" w:type="dxa"/>
            <w:tcBorders>
              <w:tl2br w:val="nil"/>
              <w:tr2bl w:val="nil"/>
            </w:tcBorders>
            <w:vAlign w:val="center"/>
          </w:tcPr>
          <w:p w14:paraId="0448140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23.49</w:t>
            </w:r>
          </w:p>
        </w:tc>
      </w:tr>
      <w:tr w14:paraId="66712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CB91AA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200.0</w:t>
            </w:r>
          </w:p>
        </w:tc>
        <w:tc>
          <w:tcPr>
            <w:tcW w:w="2130" w:type="dxa"/>
            <w:tcBorders>
              <w:tl2br w:val="nil"/>
              <w:tr2bl w:val="nil"/>
            </w:tcBorders>
            <w:vAlign w:val="center"/>
          </w:tcPr>
          <w:p w14:paraId="4AC7BE3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42.60</w:t>
            </w:r>
          </w:p>
        </w:tc>
        <w:tc>
          <w:tcPr>
            <w:tcW w:w="2130" w:type="dxa"/>
            <w:gridSpan w:val="2"/>
            <w:tcBorders>
              <w:tl2br w:val="nil"/>
              <w:tr2bl w:val="nil"/>
            </w:tcBorders>
            <w:vAlign w:val="center"/>
          </w:tcPr>
          <w:p w14:paraId="7C55B22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525.0</w:t>
            </w:r>
          </w:p>
        </w:tc>
        <w:tc>
          <w:tcPr>
            <w:tcW w:w="2130" w:type="dxa"/>
            <w:tcBorders>
              <w:tl2br w:val="nil"/>
              <w:tr2bl w:val="nil"/>
            </w:tcBorders>
            <w:vAlign w:val="center"/>
          </w:tcPr>
          <w:p w14:paraId="08D60D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23.11</w:t>
            </w:r>
          </w:p>
        </w:tc>
      </w:tr>
      <w:tr w14:paraId="4142F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AF803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225.0</w:t>
            </w:r>
          </w:p>
        </w:tc>
        <w:tc>
          <w:tcPr>
            <w:tcW w:w="2130" w:type="dxa"/>
            <w:tcBorders>
              <w:tl2br w:val="nil"/>
              <w:tr2bl w:val="nil"/>
            </w:tcBorders>
            <w:vAlign w:val="center"/>
          </w:tcPr>
          <w:p w14:paraId="1FDD703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39.15</w:t>
            </w:r>
          </w:p>
        </w:tc>
        <w:tc>
          <w:tcPr>
            <w:tcW w:w="2130" w:type="dxa"/>
            <w:gridSpan w:val="2"/>
            <w:tcBorders>
              <w:tl2br w:val="nil"/>
              <w:tr2bl w:val="nil"/>
            </w:tcBorders>
            <w:vAlign w:val="center"/>
          </w:tcPr>
          <w:p w14:paraId="39BF7B3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1F61CC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511D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219F6D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250.0</w:t>
            </w:r>
          </w:p>
        </w:tc>
        <w:tc>
          <w:tcPr>
            <w:tcW w:w="2130" w:type="dxa"/>
            <w:tcBorders>
              <w:tl2br w:val="nil"/>
              <w:tr2bl w:val="nil"/>
            </w:tcBorders>
            <w:vAlign w:val="center"/>
          </w:tcPr>
          <w:p w14:paraId="670F64E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36.31</w:t>
            </w:r>
          </w:p>
        </w:tc>
        <w:tc>
          <w:tcPr>
            <w:tcW w:w="2130" w:type="dxa"/>
            <w:gridSpan w:val="2"/>
            <w:tcBorders>
              <w:tl2br w:val="nil"/>
              <w:tr2bl w:val="nil"/>
            </w:tcBorders>
            <w:vAlign w:val="center"/>
          </w:tcPr>
          <w:p w14:paraId="6517DA2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004AA82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99E6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9" w:hRule="atLeast"/>
          <w:jc w:val="center"/>
        </w:trPr>
        <w:tc>
          <w:tcPr>
            <w:tcW w:w="2129" w:type="dxa"/>
            <w:tcBorders>
              <w:tl2br w:val="nil"/>
              <w:tr2bl w:val="nil"/>
            </w:tcBorders>
            <w:vAlign w:val="center"/>
          </w:tcPr>
          <w:p w14:paraId="2661108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275.0</w:t>
            </w:r>
          </w:p>
        </w:tc>
        <w:tc>
          <w:tcPr>
            <w:tcW w:w="2130" w:type="dxa"/>
            <w:tcBorders>
              <w:tl2br w:val="nil"/>
              <w:tr2bl w:val="nil"/>
            </w:tcBorders>
            <w:vAlign w:val="center"/>
          </w:tcPr>
          <w:p w14:paraId="4D0217D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33.92</w:t>
            </w:r>
          </w:p>
        </w:tc>
        <w:tc>
          <w:tcPr>
            <w:tcW w:w="2130" w:type="dxa"/>
            <w:gridSpan w:val="2"/>
            <w:tcBorders>
              <w:tl2br w:val="nil"/>
              <w:tr2bl w:val="nil"/>
            </w:tcBorders>
            <w:vAlign w:val="center"/>
          </w:tcPr>
          <w:p w14:paraId="7ACD2FF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2A350A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6EFBE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25F2760">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07F8495B">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66A34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4ECD90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D4C801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5FB895B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73608DCF">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27078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899BA9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235DDC5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22.74</w:t>
            </w:r>
          </w:p>
        </w:tc>
        <w:tc>
          <w:tcPr>
            <w:tcW w:w="2115" w:type="dxa"/>
            <w:tcBorders>
              <w:tl2br w:val="nil"/>
              <w:tr2bl w:val="nil"/>
            </w:tcBorders>
            <w:vAlign w:val="center"/>
          </w:tcPr>
          <w:p w14:paraId="2DC6438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45" w:type="dxa"/>
            <w:gridSpan w:val="2"/>
            <w:tcBorders>
              <w:tl2br w:val="nil"/>
              <w:tr2bl w:val="nil"/>
            </w:tcBorders>
            <w:vAlign w:val="center"/>
          </w:tcPr>
          <w:p w14:paraId="3EFD24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21.47</w:t>
            </w:r>
          </w:p>
        </w:tc>
      </w:tr>
      <w:tr w14:paraId="52DCE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1E7F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13AF8DC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22.40</w:t>
            </w:r>
          </w:p>
        </w:tc>
        <w:tc>
          <w:tcPr>
            <w:tcW w:w="2115" w:type="dxa"/>
            <w:tcBorders>
              <w:tl2br w:val="nil"/>
              <w:tr2bl w:val="nil"/>
            </w:tcBorders>
            <w:vAlign w:val="center"/>
          </w:tcPr>
          <w:p w14:paraId="1A7EE3B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45" w:type="dxa"/>
            <w:gridSpan w:val="2"/>
            <w:tcBorders>
              <w:tl2br w:val="nil"/>
              <w:tr2bl w:val="nil"/>
            </w:tcBorders>
            <w:vAlign w:val="center"/>
          </w:tcPr>
          <w:p w14:paraId="5D4B22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21.18</w:t>
            </w:r>
          </w:p>
        </w:tc>
      </w:tr>
      <w:tr w14:paraId="2D74C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4BA776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07267B1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22.07</w:t>
            </w:r>
          </w:p>
        </w:tc>
        <w:tc>
          <w:tcPr>
            <w:tcW w:w="2115" w:type="dxa"/>
            <w:tcBorders>
              <w:tl2br w:val="nil"/>
              <w:tr2bl w:val="nil"/>
            </w:tcBorders>
            <w:vAlign w:val="center"/>
          </w:tcPr>
          <w:p w14:paraId="2620FFB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45" w:type="dxa"/>
            <w:gridSpan w:val="2"/>
            <w:tcBorders>
              <w:tl2br w:val="nil"/>
              <w:tr2bl w:val="nil"/>
            </w:tcBorders>
            <w:vAlign w:val="center"/>
          </w:tcPr>
          <w:p w14:paraId="04B974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20.91</w:t>
            </w:r>
          </w:p>
        </w:tc>
      </w:tr>
      <w:tr w14:paraId="1A3E7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5C70177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bottom w:val="single" w:color="auto" w:sz="12" w:space="0"/>
            </w:tcBorders>
            <w:vAlign w:val="center"/>
          </w:tcPr>
          <w:p w14:paraId="661868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21.76</w:t>
            </w:r>
          </w:p>
        </w:tc>
        <w:tc>
          <w:tcPr>
            <w:tcW w:w="2115" w:type="dxa"/>
            <w:tcBorders>
              <w:bottom w:val="single" w:color="auto" w:sz="12" w:space="0"/>
            </w:tcBorders>
            <w:vAlign w:val="center"/>
          </w:tcPr>
          <w:p w14:paraId="4473CED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5A9832F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151DC9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w:t>
      </w:r>
      <w:r>
        <w:rPr>
          <w:rFonts w:hint="default" w:ascii="Times New Roman" w:hAnsi="Times New Roman" w:eastAsia="宋体" w:cs="Times New Roman"/>
          <w:lang w:val="en-US" w:eastAsia="zh-CN"/>
        </w:rPr>
        <w:t>米内。</w:t>
      </w:r>
    </w:p>
    <w:p w14:paraId="40A04A93">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88" w:name="_Toc11612"/>
      <w:r>
        <w:rPr>
          <w:rFonts w:hint="default" w:ascii="Times New Roman" w:hAnsi="Times New Roman" w:eastAsia="宋体" w:cs="Times New Roman"/>
          <w:b/>
          <w:bCs/>
          <w:color w:val="000000" w:themeColor="text1"/>
          <w:lang w:val="en-US" w:eastAsia="zh-CN"/>
          <w14:textFill>
            <w14:solidFill>
              <w14:schemeClr w14:val="tx1"/>
            </w14:solidFill>
          </w14:textFill>
        </w:rPr>
        <w:t>表4-</w:t>
      </w:r>
      <w:r>
        <w:rPr>
          <w:rFonts w:hint="eastAsia" w:eastAsia="宋体" w:cs="Times New Roman"/>
          <w:b/>
          <w:bCs/>
          <w:color w:val="000000" w:themeColor="text1"/>
          <w:lang w:val="en-US" w:eastAsia="zh-CN"/>
          <w14:textFill>
            <w14:solidFill>
              <w14:schemeClr w14:val="tx1"/>
            </w14:solidFill>
          </w14:textFill>
        </w:rPr>
        <w:t>7</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氰化物</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51F0F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55498DD">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AB9A15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tcBorders>
              <w:tl2br w:val="nil"/>
              <w:tr2bl w:val="nil"/>
            </w:tcBorders>
            <w:vAlign w:val="center"/>
          </w:tcPr>
          <w:p w14:paraId="67A86BC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514653D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40F5D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03F5C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4CE021D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33.4</w:t>
            </w:r>
          </w:p>
        </w:tc>
        <w:tc>
          <w:tcPr>
            <w:tcW w:w="2130" w:type="dxa"/>
            <w:tcBorders>
              <w:tl2br w:val="nil"/>
              <w:tr2bl w:val="nil"/>
            </w:tcBorders>
            <w:vAlign w:val="center"/>
          </w:tcPr>
          <w:p w14:paraId="06FE2B3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14:paraId="6A1C9F6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13.7</w:t>
            </w:r>
          </w:p>
        </w:tc>
      </w:tr>
      <w:tr w14:paraId="7F954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33AC7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5C3BD7F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57.3</w:t>
            </w:r>
          </w:p>
        </w:tc>
        <w:tc>
          <w:tcPr>
            <w:tcW w:w="2130" w:type="dxa"/>
            <w:tcBorders>
              <w:tl2br w:val="nil"/>
              <w:tr2bl w:val="nil"/>
            </w:tcBorders>
            <w:vAlign w:val="center"/>
          </w:tcPr>
          <w:p w14:paraId="49EEDA1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14:paraId="2C4823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13.2</w:t>
            </w:r>
          </w:p>
        </w:tc>
      </w:tr>
      <w:tr w14:paraId="1C6D5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2E052A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14:paraId="57B5202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52.0</w:t>
            </w:r>
          </w:p>
        </w:tc>
        <w:tc>
          <w:tcPr>
            <w:tcW w:w="2130" w:type="dxa"/>
            <w:tcBorders>
              <w:tl2br w:val="nil"/>
              <w:tr2bl w:val="nil"/>
            </w:tcBorders>
            <w:vAlign w:val="center"/>
          </w:tcPr>
          <w:p w14:paraId="29EEEFC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130" w:type="dxa"/>
            <w:tcBorders>
              <w:tl2br w:val="nil"/>
              <w:tr2bl w:val="nil"/>
            </w:tcBorders>
            <w:vAlign w:val="center"/>
          </w:tcPr>
          <w:p w14:paraId="0472FA5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12.6</w:t>
            </w:r>
          </w:p>
        </w:tc>
      </w:tr>
      <w:tr w14:paraId="7D092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520C97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14:paraId="783D197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37.7</w:t>
            </w:r>
          </w:p>
        </w:tc>
        <w:tc>
          <w:tcPr>
            <w:tcW w:w="2130" w:type="dxa"/>
            <w:tcBorders>
              <w:tl2br w:val="nil"/>
              <w:tr2bl w:val="nil"/>
            </w:tcBorders>
            <w:vAlign w:val="center"/>
          </w:tcPr>
          <w:p w14:paraId="23CCE33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130" w:type="dxa"/>
            <w:tcBorders>
              <w:tl2br w:val="nil"/>
              <w:tr2bl w:val="nil"/>
            </w:tcBorders>
            <w:vAlign w:val="center"/>
          </w:tcPr>
          <w:p w14:paraId="0753518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12.2</w:t>
            </w:r>
          </w:p>
        </w:tc>
      </w:tr>
      <w:tr w14:paraId="40CD9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7629B8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14:paraId="7B1E1A0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30.3</w:t>
            </w:r>
          </w:p>
        </w:tc>
        <w:tc>
          <w:tcPr>
            <w:tcW w:w="2130" w:type="dxa"/>
            <w:tcBorders>
              <w:tl2br w:val="nil"/>
              <w:tr2bl w:val="nil"/>
            </w:tcBorders>
            <w:vAlign w:val="center"/>
          </w:tcPr>
          <w:p w14:paraId="37C6A69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1300</w:t>
            </w:r>
          </w:p>
        </w:tc>
        <w:tc>
          <w:tcPr>
            <w:tcW w:w="2130" w:type="dxa"/>
            <w:tcBorders>
              <w:tl2br w:val="nil"/>
              <w:tr2bl w:val="nil"/>
            </w:tcBorders>
            <w:vAlign w:val="center"/>
          </w:tcPr>
          <w:p w14:paraId="2F2720F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11.7</w:t>
            </w:r>
          </w:p>
        </w:tc>
      </w:tr>
      <w:tr w14:paraId="4C7B5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DC3FC7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14:paraId="0CE3BFC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25.9</w:t>
            </w:r>
          </w:p>
        </w:tc>
        <w:tc>
          <w:tcPr>
            <w:tcW w:w="2130" w:type="dxa"/>
            <w:tcBorders>
              <w:tl2br w:val="nil"/>
              <w:tr2bl w:val="nil"/>
            </w:tcBorders>
            <w:vAlign w:val="center"/>
          </w:tcPr>
          <w:p w14:paraId="797E9FC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1400</w:t>
            </w:r>
          </w:p>
        </w:tc>
        <w:tc>
          <w:tcPr>
            <w:tcW w:w="2130" w:type="dxa"/>
            <w:tcBorders>
              <w:tl2br w:val="nil"/>
              <w:tr2bl w:val="nil"/>
            </w:tcBorders>
            <w:vAlign w:val="center"/>
          </w:tcPr>
          <w:p w14:paraId="21294F8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11.3</w:t>
            </w:r>
          </w:p>
        </w:tc>
      </w:tr>
      <w:tr w14:paraId="4ACA2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CF7025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14:paraId="0775D44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23.0</w:t>
            </w:r>
          </w:p>
        </w:tc>
        <w:tc>
          <w:tcPr>
            <w:tcW w:w="2130" w:type="dxa"/>
            <w:tcBorders>
              <w:tl2br w:val="nil"/>
              <w:tr2bl w:val="nil"/>
            </w:tcBorders>
            <w:vAlign w:val="center"/>
          </w:tcPr>
          <w:p w14:paraId="2B15DF7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502B1C7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2C4D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C1AE9F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14:paraId="09FB8F9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w:t>
            </w:r>
          </w:p>
        </w:tc>
        <w:tc>
          <w:tcPr>
            <w:tcW w:w="2130" w:type="dxa"/>
            <w:tcBorders>
              <w:tl2br w:val="nil"/>
              <w:tr2bl w:val="nil"/>
            </w:tcBorders>
            <w:vAlign w:val="center"/>
          </w:tcPr>
          <w:p w14:paraId="27E2EDC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8C0629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1737F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57A4E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14:paraId="3DE198D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16.7</w:t>
            </w:r>
          </w:p>
        </w:tc>
        <w:tc>
          <w:tcPr>
            <w:tcW w:w="2130" w:type="dxa"/>
            <w:tcBorders>
              <w:tl2br w:val="nil"/>
              <w:tr2bl w:val="nil"/>
            </w:tcBorders>
            <w:vAlign w:val="center"/>
          </w:tcPr>
          <w:p w14:paraId="366FE26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222789A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17024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636B68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14:paraId="231CA81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15.8</w:t>
            </w:r>
          </w:p>
        </w:tc>
        <w:tc>
          <w:tcPr>
            <w:tcW w:w="2130" w:type="dxa"/>
            <w:tcBorders>
              <w:tl2br w:val="nil"/>
              <w:tr2bl w:val="nil"/>
            </w:tcBorders>
            <w:vAlign w:val="center"/>
          </w:tcPr>
          <w:p w14:paraId="2EE1BDE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6719BE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34806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9290DE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14:paraId="02904D7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14:paraId="5F989C6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EE5DF0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4EDFD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E34C99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14:paraId="5CE9ACA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14.3</w:t>
            </w:r>
          </w:p>
        </w:tc>
        <w:tc>
          <w:tcPr>
            <w:tcW w:w="2130" w:type="dxa"/>
            <w:tcBorders>
              <w:tl2br w:val="nil"/>
              <w:tr2bl w:val="nil"/>
            </w:tcBorders>
            <w:vAlign w:val="center"/>
          </w:tcPr>
          <w:p w14:paraId="2FC99D4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A3C238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5E14436A">
      <w:pPr>
        <w:pStyle w:val="2"/>
        <w:adjustRightInd w:val="0"/>
        <w:snapToGrid w:val="0"/>
        <w:spacing w:line="500" w:lineRule="exact"/>
        <w:jc w:val="left"/>
        <w:rPr>
          <w:rFonts w:hint="default" w:eastAsia="宋体" w:cs="Times New Roman"/>
          <w:color w:val="000000" w:themeColor="text1"/>
          <w:lang w:val="en-US" w:eastAsia="zh-CN"/>
          <w14:textFill>
            <w14:solidFill>
              <w14:schemeClr w14:val="tx1"/>
            </w14:solidFill>
          </w14:textFill>
        </w:rPr>
      </w:pPr>
      <w:bookmarkStart w:id="189" w:name="_Toc6104"/>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187"/>
      <w:bookmarkEnd w:id="188"/>
      <w:r>
        <w:rPr>
          <w:rFonts w:hint="eastAsia" w:eastAsia="宋体" w:cs="Times New Roman"/>
          <w:color w:val="000000" w:themeColor="text1"/>
          <w:lang w:val="en-US" w:eastAsia="zh-CN"/>
          <w14:textFill>
            <w14:solidFill>
              <w14:schemeClr w14:val="tx1"/>
            </w14:solidFill>
          </w14:textFill>
        </w:rPr>
        <w:t>事件情景3、6</w:t>
      </w:r>
      <w:bookmarkEnd w:id="189"/>
    </w:p>
    <w:p w14:paraId="6B0194D1">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.1水性漆泄漏</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事</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件</w:t>
      </w:r>
    </w:p>
    <w:p w14:paraId="6CE63FD2">
      <w:pPr>
        <w:adjustRightInd w:val="0"/>
        <w:snapToGrid w:val="0"/>
        <w:spacing w:line="500" w:lineRule="exact"/>
        <w:ind w:firstLine="480" w:firstLineChars="200"/>
        <w:jc w:val="both"/>
        <w:rPr>
          <w:rFonts w:hint="eastAsia" w:ascii="Times New Roman" w:hAnsi="Times New Roman" w:eastAsia="宋体" w:cs="Times New Roman"/>
          <w:lang w:eastAsia="zh-CN"/>
        </w:rPr>
      </w:pPr>
      <w:bookmarkStart w:id="190" w:name="_Toc1731"/>
      <w:r>
        <w:rPr>
          <w:rFonts w:hint="eastAsia" w:eastAsia="宋体" w:cs="Times New Roman"/>
          <w:bCs/>
          <w:lang w:val="en-US" w:eastAsia="zh-CN"/>
        </w:rPr>
        <w:t>水性漆</w:t>
      </w:r>
      <w:r>
        <w:rPr>
          <w:rFonts w:hint="default" w:ascii="Times New Roman" w:hAnsi="Times New Roman" w:eastAsia="宋体" w:cs="Times New Roman"/>
          <w:bCs/>
        </w:rPr>
        <w:t>泄漏为液体泄漏，液体泄漏按《建设项目环境风险评价技术导则》（HJ169-2018）附录F.1.1公式计算：</w:t>
      </w:r>
    </w:p>
    <w:p w14:paraId="7E4C082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式中：</w:t>
      </w:r>
    </w:p>
    <w:p w14:paraId="53B5D7E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L</w:t>
      </w:r>
      <w:r>
        <w:rPr>
          <w:rFonts w:hint="default" w:ascii="Times New Roman" w:hAnsi="Times New Roman" w:eastAsia="宋体" w:cs="Times New Roman"/>
        </w:rPr>
        <w:t>——液体泄漏速度，kg/s；</w:t>
      </w:r>
    </w:p>
    <w:p w14:paraId="1C1DFF42">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P——容器内介质压力，Pa；</w:t>
      </w:r>
    </w:p>
    <w:p w14:paraId="220E7AEE">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w:t>
      </w:r>
      <w:r>
        <w:rPr>
          <w:rFonts w:hint="default" w:ascii="Times New Roman" w:hAnsi="Times New Roman" w:eastAsia="宋体" w:cs="Times New Roman"/>
          <w:vertAlign w:val="subscript"/>
        </w:rPr>
        <w:t>0</w:t>
      </w:r>
      <w:r>
        <w:rPr>
          <w:rFonts w:hint="default" w:ascii="Times New Roman" w:hAnsi="Times New Roman" w:eastAsia="宋体" w:cs="Times New Roman"/>
        </w:rPr>
        <w:t>——环境压力，Pa；</w:t>
      </w:r>
    </w:p>
    <w:p w14:paraId="01200B0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ρ——泄漏液体密度，kg/m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r>
        <w:rPr>
          <w:rFonts w:hint="eastAsia" w:eastAsia="宋体" w:cs="Times New Roman"/>
          <w:lang w:val="en-US" w:eastAsia="zh-CN"/>
        </w:rPr>
        <w:t>水性漆</w:t>
      </w:r>
      <w:r>
        <w:rPr>
          <w:rFonts w:hint="default" w:ascii="Times New Roman" w:hAnsi="Times New Roman" w:eastAsia="宋体" w:cs="Times New Roman"/>
        </w:rPr>
        <w:t>密度取</w:t>
      </w:r>
      <w:r>
        <w:rPr>
          <w:rFonts w:hint="eastAsia" w:eastAsia="宋体" w:cs="Times New Roman"/>
          <w:lang w:val="en-US" w:eastAsia="zh-CN"/>
        </w:rPr>
        <w:t>1100</w:t>
      </w:r>
      <w:r>
        <w:rPr>
          <w:rFonts w:hint="default" w:ascii="Times New Roman" w:hAnsi="Times New Roman" w:eastAsia="宋体" w:cs="Times New Roman"/>
        </w:rPr>
        <w:t>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14:paraId="358B4571">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g——重力加速度，9.8m/s</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4243BFD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h——裂口之上液位高度，m。</w:t>
      </w:r>
    </w:p>
    <w:p w14:paraId="7E8C2995">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C</w:t>
      </w:r>
      <w:r>
        <w:rPr>
          <w:rFonts w:hint="default" w:ascii="Times New Roman" w:hAnsi="Times New Roman" w:eastAsia="宋体" w:cs="Times New Roman"/>
          <w:vertAlign w:val="subscript"/>
        </w:rPr>
        <w:t>d</w:t>
      </w:r>
      <w:r>
        <w:rPr>
          <w:rFonts w:hint="default" w:ascii="Times New Roman" w:hAnsi="Times New Roman" w:eastAsia="宋体" w:cs="Times New Roman"/>
        </w:rPr>
        <w:t>——液体泄漏系数，此值常用0.6-0.64，取0.62；</w:t>
      </w:r>
    </w:p>
    <w:p w14:paraId="6C6B9B28">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A——裂口面积，m</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088A3109">
      <w:pPr>
        <w:adjustRightInd w:val="0"/>
        <w:snapToGrid w:val="0"/>
        <w:spacing w:before="0" w:line="500" w:lineRule="exact"/>
        <w:ind w:left="0" w:leftChars="0" w:right="0" w:firstLine="480" w:firstLineChars="200"/>
        <w:jc w:val="both"/>
        <w:rPr>
          <w:rFonts w:hint="eastAsia" w:hAnsi="Cambria Math" w:cs="Times New Roman"/>
          <w:i w:val="0"/>
          <w:lang w:val="en-US" w:eastAsia="zh-CN"/>
        </w:rPr>
      </w:pPr>
      <w:bookmarkStart w:id="191" w:name="_Hlk47517831"/>
      <w:r>
        <w:rPr>
          <w:rFonts w:hint="default" w:ascii="Times New Roman" w:hAnsi="Times New Roman" w:eastAsia="宋体" w:cs="Times New Roman"/>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default" w:ascii="Times New Roman" w:hAnsi="Times New Roman" w:eastAsia="宋体" w:cs="Times New Roman"/>
          <w:vertAlign w:val="superscript"/>
        </w:rPr>
        <w:t>2</w:t>
      </w:r>
      <w:r>
        <w:rPr>
          <w:rFonts w:hint="default" w:ascii="Times New Roman" w:hAnsi="Times New Roman" w:eastAsia="宋体" w:cs="Times New Roman"/>
        </w:rPr>
        <w:t>，根据企业提供资料，</w:t>
      </w:r>
      <w:r>
        <w:rPr>
          <w:rFonts w:hint="eastAsia" w:eastAsia="宋体" w:cs="Times New Roman"/>
          <w:lang w:val="en-US" w:eastAsia="zh-CN"/>
        </w:rPr>
        <w:t>水性漆</w:t>
      </w:r>
      <w:r>
        <w:rPr>
          <w:rFonts w:hint="default" w:ascii="Times New Roman" w:hAnsi="Times New Roman" w:eastAsia="宋体" w:cs="Times New Roman"/>
        </w:rPr>
        <w:t>桶高约0.</w:t>
      </w:r>
      <w:r>
        <w:rPr>
          <w:rFonts w:hint="eastAsia" w:eastAsia="宋体" w:cs="Times New Roman"/>
          <w:lang w:val="en-US" w:eastAsia="zh-CN"/>
        </w:rPr>
        <w:t>25</w:t>
      </w:r>
      <w:r>
        <w:rPr>
          <w:rFonts w:hint="default" w:ascii="Times New Roman" w:hAnsi="Times New Roman" w:eastAsia="宋体" w:cs="Times New Roman"/>
        </w:rPr>
        <w:t>米，故裂口之上液位高度h取0.</w:t>
      </w:r>
      <w:r>
        <w:rPr>
          <w:rFonts w:hint="eastAsia" w:eastAsia="宋体" w:cs="Times New Roman"/>
          <w:lang w:val="en-US" w:eastAsia="zh-CN"/>
        </w:rPr>
        <w:t>25</w:t>
      </w:r>
      <w:r>
        <w:rPr>
          <w:rFonts w:hint="default" w:ascii="Times New Roman" w:hAnsi="Times New Roman" w:eastAsia="宋体" w:cs="Times New Roman"/>
        </w:rPr>
        <w:t>m</w:t>
      </w:r>
      <w:bookmarkEnd w:id="191"/>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若一个</w:t>
      </w:r>
      <w:r>
        <w:rPr>
          <w:rFonts w:hint="eastAsia" w:eastAsia="宋体" w:cs="Times New Roman"/>
          <w:lang w:val="en-US" w:eastAsia="zh-CN"/>
        </w:rPr>
        <w:t>水性漆</w:t>
      </w:r>
      <w:r>
        <w:rPr>
          <w:rFonts w:hint="eastAsia" w:ascii="Times New Roman" w:hAnsi="Times New Roman" w:eastAsia="宋体" w:cs="Times New Roman"/>
          <w:lang w:val="en-US" w:eastAsia="zh-CN"/>
        </w:rPr>
        <w:t>桶泄漏，则Q</w:t>
      </w:r>
      <w:r>
        <w:rPr>
          <w:rFonts w:hint="eastAsia" w:ascii="Times New Roman" w:hAnsi="Times New Roman" w:eastAsia="宋体" w:cs="Times New Roman"/>
          <w:vertAlign w:val="subscript"/>
          <w:lang w:val="en-US" w:eastAsia="zh-CN"/>
        </w:rPr>
        <w:t>L</w:t>
      </w:r>
      <w:r>
        <w:rPr>
          <w:rFonts w:hint="eastAsia" w:ascii="Times New Roman" w:hAnsi="Times New Roman" w:eastAsia="宋体" w:cs="Times New Roman"/>
          <w:lang w:val="en-US" w:eastAsia="zh-CN"/>
        </w:rPr>
        <w:t>=0.62*0.0000785*</w:t>
      </w:r>
      <w:r>
        <w:rPr>
          <w:rFonts w:hint="eastAsia" w:eastAsia="宋体" w:cs="Times New Roman"/>
          <w:lang w:val="en-US" w:eastAsia="zh-CN"/>
        </w:rPr>
        <w:t>1100</w:t>
      </w:r>
      <w:r>
        <w:rPr>
          <w:rFonts w:hint="eastAsia" w:ascii="Times New Roman" w:hAnsi="Times New Roman" w:eastAsia="宋体" w:cs="Times New Roman"/>
          <w:lang w:val="en-US" w:eastAsia="zh-CN"/>
        </w:rPr>
        <w:t>*</w:t>
      </w:r>
      <m:oMath>
        <m:r>
          <m:rPr>
            <m:sty m:val="p"/>
          </m:rPr>
          <w:rPr>
            <w:rFonts w:ascii="Cambria Math" w:hAnsi="Cambria Math" w:cs="Times New Roman"/>
            <w:lang w:val="en-US"/>
          </w:rPr>
          <m:t>√</m:t>
        </m:r>
        <m:r>
          <m:rPr>
            <m:sty m:val="p"/>
          </m:rPr>
          <w:rPr>
            <w:rFonts w:hint="default" w:ascii="Cambria Math" w:hAnsi="Cambria Math" w:cs="Times New Roman"/>
            <w:lang w:val="en-US" w:eastAsia="zh-CN"/>
          </w:rPr>
          <m:t>（2∗9.8∗0.25）</m:t>
        </m:r>
      </m:oMath>
      <w:r>
        <w:rPr>
          <w:rFonts w:hint="eastAsia" w:hAnsi="Cambria Math" w:cs="Times New Roman"/>
          <w:i w:val="0"/>
          <w:lang w:val="en-US" w:eastAsia="zh-CN"/>
        </w:rPr>
        <w:t>=0.119kg/s。</w:t>
      </w:r>
    </w:p>
    <w:p w14:paraId="3AF9E3D0">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2.2消防废水污染水环境事件</w:t>
      </w:r>
    </w:p>
    <w:p w14:paraId="503114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highlight w:val="none"/>
          <w14:textFill>
            <w14:solidFill>
              <w14:schemeClr w14:val="tx1"/>
            </w14:solidFill>
          </w14:textFill>
        </w:rPr>
        <w:t>mg/L，水深3</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w:t>
      </w:r>
    </w:p>
    <w:p w14:paraId="0D831BDC">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8洋蛮河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0E409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0D81D36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75C52F2E">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3812A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2FDB775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洋蛮河</w:t>
            </w:r>
          </w:p>
        </w:tc>
        <w:tc>
          <w:tcPr>
            <w:tcW w:w="2922" w:type="pct"/>
            <w:tcBorders>
              <w:tl2br w:val="nil"/>
              <w:tr2bl w:val="nil"/>
            </w:tcBorders>
            <w:vAlign w:val="center"/>
          </w:tcPr>
          <w:p w14:paraId="24115CF5">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r>
    </w:tbl>
    <w:p w14:paraId="74A9DA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250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03</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14:paraId="653FC2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考虑河流充分混合段，评价采用一维对流扩散模型进行预测。</w:t>
      </w:r>
    </w:p>
    <w:p w14:paraId="097E03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72DB9252">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14:paraId="4D74A0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6BA263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7EE1B2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61EB54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2F7E74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47C003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67ADC5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4607172B">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4384;mso-width-relative:page;mso-height-relative:page;" o:ole="t" filled="f" o:preferrelative="t" stroked="f" coordsize="21600,21600">
            <v:path/>
            <v:fill on="f" focussize="0,0"/>
            <v:stroke on="f" joinstyle="miter"/>
            <v:imagedata r:id="rId21" o:title=""/>
            <o:lock v:ext="edit" aspectratio="t"/>
            <w10:wrap type="topAndBottom"/>
          </v:shape>
          <o:OLEObject Type="Embed" ProgID="Equation.3" ShapeID="_x0000_s1027" DrawAspect="Content" ObjectID="_1468075726" r:id="rId20">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14:paraId="2BC8B4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0E2EF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7447C8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5DD63C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2603B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6A054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3CBD80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w:t>
      </w:r>
    </w:p>
    <w:p w14:paraId="49FABC1B">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14:textFill>
            <w14:solidFill>
              <w14:schemeClr w14:val="tx1"/>
            </w14:solidFill>
          </w14:textFill>
        </w:rPr>
        <w:t>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1CAFB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4231ECF7">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5ABC4EE1">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436EB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EC01FA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66B2DFE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26.24</w:t>
            </w:r>
          </w:p>
        </w:tc>
      </w:tr>
      <w:tr w14:paraId="60948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A9AB3A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17B1201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24.06</w:t>
            </w:r>
          </w:p>
        </w:tc>
      </w:tr>
      <w:tr w14:paraId="2B3AD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8617186">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4032671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23.83</w:t>
            </w:r>
          </w:p>
        </w:tc>
      </w:tr>
      <w:tr w14:paraId="3BA52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099BDCA">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2384080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23.6</w:t>
            </w:r>
          </w:p>
        </w:tc>
      </w:tr>
      <w:tr w14:paraId="51B7F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E904B09">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2243F43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23.37</w:t>
            </w:r>
          </w:p>
        </w:tc>
      </w:tr>
      <w:tr w14:paraId="633AA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C5FA1F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7B08FF9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23.15</w:t>
            </w:r>
          </w:p>
        </w:tc>
      </w:tr>
      <w:tr w14:paraId="2D681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3E505A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18B0DCE6">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22.93</w:t>
            </w:r>
          </w:p>
        </w:tc>
      </w:tr>
      <w:tr w14:paraId="1CD60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702FC01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4DDD915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22.71</w:t>
            </w:r>
          </w:p>
        </w:tc>
      </w:tr>
      <w:tr w14:paraId="514E7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05391C5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vAlign w:val="center"/>
          </w:tcPr>
          <w:p w14:paraId="20F71B7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22.49</w:t>
            </w:r>
          </w:p>
        </w:tc>
      </w:tr>
      <w:tr w14:paraId="766F9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367E76A2">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vAlign w:val="center"/>
          </w:tcPr>
          <w:p w14:paraId="465014C9">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22.27</w:t>
            </w:r>
          </w:p>
        </w:tc>
      </w:tr>
      <w:tr w14:paraId="3F726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1B0FE0A1">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bottom w:val="single" w:color="auto" w:sz="12" w:space="0"/>
            </w:tcBorders>
            <w:vAlign w:val="center"/>
          </w:tcPr>
          <w:p w14:paraId="1B1498DF">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22.06</w:t>
            </w:r>
          </w:p>
        </w:tc>
      </w:tr>
    </w:tbl>
    <w:p w14:paraId="67DEDB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24.06</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5F8199AB">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92" w:name="_Toc6431"/>
      <w:bookmarkStart w:id="193" w:name="_Toc8859"/>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90"/>
      <w:r>
        <w:rPr>
          <w:rFonts w:hint="eastAsia" w:eastAsia="宋体" w:cs="Times New Roman"/>
          <w:color w:val="000000" w:themeColor="text1"/>
          <w:lang w:val="en-US" w:eastAsia="zh-CN"/>
          <w14:textFill>
            <w14:solidFill>
              <w14:schemeClr w14:val="tx1"/>
            </w14:solidFill>
          </w14:textFill>
        </w:rPr>
        <w:t>4、5</w:t>
      </w:r>
      <w:bookmarkEnd w:id="192"/>
      <w:bookmarkEnd w:id="193"/>
    </w:p>
    <w:p w14:paraId="5A6D89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验收报告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p>
    <w:p w14:paraId="3EDCDE64">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10</w:t>
      </w:r>
      <w:r>
        <w:rPr>
          <w:rFonts w:hint="eastAsia" w:ascii="宋体" w:hAnsi="宋体" w:eastAsia="宋体" w:cs="宋体"/>
          <w:b/>
          <w:color w:val="000000" w:themeColor="text1"/>
          <w:highlight w:val="none"/>
          <w14:textFill>
            <w14:solidFill>
              <w14:schemeClr w14:val="tx1"/>
            </w14:solidFill>
          </w14:textFill>
        </w:rPr>
        <w:t>有组织污染源参</w:t>
      </w:r>
      <w:r>
        <w:rPr>
          <w:rFonts w:hint="eastAsia" w:ascii="宋体" w:hAnsi="宋体" w:eastAsia="宋体" w:cs="宋体"/>
          <w:b/>
          <w:color w:val="000000" w:themeColor="text1"/>
          <w14:textFill>
            <w14:solidFill>
              <w14:schemeClr w14:val="tx1"/>
            </w14:solidFill>
          </w14:textFill>
        </w:rPr>
        <w:t>数</w:t>
      </w:r>
    </w:p>
    <w:tbl>
      <w:tblPr>
        <w:tblStyle w:val="37"/>
        <w:tblW w:w="575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99"/>
        <w:gridCol w:w="1143"/>
        <w:gridCol w:w="1229"/>
        <w:gridCol w:w="1461"/>
        <w:gridCol w:w="1200"/>
        <w:gridCol w:w="1131"/>
        <w:gridCol w:w="1615"/>
        <w:gridCol w:w="1649"/>
      </w:tblGrid>
      <w:tr w14:paraId="4322FA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9" w:type="pct"/>
            <w:tcBorders>
              <w:tl2br w:val="nil"/>
              <w:tr2bl w:val="nil"/>
            </w:tcBorders>
            <w:vAlign w:val="center"/>
          </w:tcPr>
          <w:p w14:paraId="693E75D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8" w:type="pct"/>
            <w:tcBorders>
              <w:tl2br w:val="nil"/>
              <w:tr2bl w:val="nil"/>
            </w:tcBorders>
            <w:vAlign w:val="center"/>
          </w:tcPr>
          <w:p w14:paraId="1595377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27E5FF1C">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0" w:type="pct"/>
            <w:tcBorders>
              <w:tl2br w:val="nil"/>
              <w:tr2bl w:val="nil"/>
            </w:tcBorders>
            <w:vAlign w:val="center"/>
          </w:tcPr>
          <w:p w14:paraId="5B4405F3">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排气筒出口内径（m）</w:t>
            </w:r>
          </w:p>
        </w:tc>
        <w:tc>
          <w:tcPr>
            <w:tcW w:w="575" w:type="pct"/>
            <w:tcBorders>
              <w:tl2br w:val="nil"/>
              <w:tr2bl w:val="nil"/>
            </w:tcBorders>
            <w:vAlign w:val="center"/>
          </w:tcPr>
          <w:p w14:paraId="02B022D1">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69B2ECF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烟气温度（℃）</w:t>
            </w:r>
          </w:p>
        </w:tc>
        <w:tc>
          <w:tcPr>
            <w:tcW w:w="774" w:type="pct"/>
            <w:tcBorders>
              <w:tl2br w:val="nil"/>
              <w:tr2bl w:val="nil"/>
            </w:tcBorders>
            <w:vAlign w:val="center"/>
          </w:tcPr>
          <w:p w14:paraId="020668D4">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67E2448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790" w:type="pct"/>
            <w:tcBorders>
              <w:tl2br w:val="nil"/>
              <w:tr2bl w:val="nil"/>
            </w:tcBorders>
            <w:vAlign w:val="center"/>
          </w:tcPr>
          <w:p w14:paraId="28EC672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0A2A16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9" w:type="pct"/>
            <w:vMerge w:val="restart"/>
            <w:tcBorders>
              <w:tl2br w:val="nil"/>
              <w:tr2bl w:val="nil"/>
            </w:tcBorders>
            <w:vAlign w:val="center"/>
          </w:tcPr>
          <w:p w14:paraId="2307CDB4">
            <w:pPr>
              <w:pStyle w:val="140"/>
              <w:ind w:left="0" w:leftChars="0" w:right="0" w:rightChars="0"/>
              <w:rPr>
                <w:rFonts w:hint="eastAsia"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1</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298B7636">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30B4F98">
            <w:pPr>
              <w:pStyle w:val="140"/>
              <w:spacing w:before="0"/>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vMerge w:val="restart"/>
            <w:tcBorders>
              <w:tl2br w:val="nil"/>
              <w:tr2bl w:val="nil"/>
            </w:tcBorders>
            <w:vAlign w:val="center"/>
          </w:tcPr>
          <w:p w14:paraId="6AE5602E">
            <w:pPr>
              <w:adjustRightInd w:val="0"/>
              <w:snapToGrid w:val="0"/>
              <w:jc w:val="center"/>
              <w:rPr>
                <w:rFonts w:hint="default"/>
                <w:color w:val="000000"/>
                <w:sz w:val="21"/>
                <w:szCs w:val="21"/>
                <w:lang w:val="en-US" w:eastAsia="zh-CN"/>
              </w:rPr>
            </w:pPr>
            <w:r>
              <w:rPr>
                <w:rFonts w:hint="eastAsia"/>
                <w:color w:val="000000"/>
                <w:sz w:val="21"/>
                <w:szCs w:val="21"/>
                <w:lang w:val="en-US" w:eastAsia="zh-CN"/>
              </w:rPr>
              <w:t>0.7</w:t>
            </w:r>
          </w:p>
        </w:tc>
        <w:tc>
          <w:tcPr>
            <w:tcW w:w="575" w:type="pct"/>
            <w:vMerge w:val="restart"/>
            <w:tcBorders>
              <w:top w:val="single" w:color="auto" w:sz="4" w:space="0"/>
              <w:tl2br w:val="nil"/>
              <w:tr2bl w:val="nil"/>
            </w:tcBorders>
            <w:vAlign w:val="center"/>
          </w:tcPr>
          <w:p w14:paraId="0EC3F9A6">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16000</w:t>
            </w:r>
          </w:p>
        </w:tc>
        <w:tc>
          <w:tcPr>
            <w:tcW w:w="542" w:type="pct"/>
            <w:tcBorders>
              <w:top w:val="single" w:color="auto" w:sz="4" w:space="0"/>
              <w:tl2br w:val="nil"/>
              <w:tr2bl w:val="nil"/>
            </w:tcBorders>
            <w:vAlign w:val="center"/>
          </w:tcPr>
          <w:p w14:paraId="7B09A07B">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2DA95246">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0" w:type="pct"/>
            <w:tcBorders>
              <w:tl2br w:val="nil"/>
              <w:tr2bl w:val="nil"/>
            </w:tcBorders>
            <w:vAlign w:val="center"/>
          </w:tcPr>
          <w:p w14:paraId="647406B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w:t>
            </w:r>
          </w:p>
        </w:tc>
      </w:tr>
      <w:tr w14:paraId="62AD41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9" w:type="pct"/>
            <w:vMerge w:val="continue"/>
            <w:tcBorders>
              <w:tl2br w:val="nil"/>
              <w:tr2bl w:val="nil"/>
            </w:tcBorders>
            <w:vAlign w:val="center"/>
          </w:tcPr>
          <w:p w14:paraId="214B68B0">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vAlign w:val="center"/>
          </w:tcPr>
          <w:p w14:paraId="3B1255F3">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0FE780A5">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vMerge w:val="continue"/>
            <w:tcBorders>
              <w:tl2br w:val="nil"/>
              <w:tr2bl w:val="nil"/>
            </w:tcBorders>
            <w:vAlign w:val="center"/>
          </w:tcPr>
          <w:p w14:paraId="3AF57175">
            <w:pPr>
              <w:adjustRightInd w:val="0"/>
              <w:snapToGrid w:val="0"/>
              <w:jc w:val="center"/>
              <w:rPr>
                <w:rFonts w:hint="default"/>
                <w:color w:val="000000"/>
                <w:sz w:val="21"/>
                <w:szCs w:val="21"/>
                <w:lang w:val="en-US" w:eastAsia="zh-CN"/>
              </w:rPr>
            </w:pPr>
          </w:p>
        </w:tc>
        <w:tc>
          <w:tcPr>
            <w:tcW w:w="575" w:type="pct"/>
            <w:vMerge w:val="continue"/>
            <w:tcBorders>
              <w:tl2br w:val="nil"/>
              <w:tr2bl w:val="nil"/>
            </w:tcBorders>
            <w:vAlign w:val="center"/>
          </w:tcPr>
          <w:p w14:paraId="6BA8031C">
            <w:pPr>
              <w:pStyle w:val="140"/>
              <w:spacing w:before="0"/>
              <w:ind w:left="0" w:leftChars="0"/>
              <w:jc w:val="center"/>
              <w:rPr>
                <w:rFonts w:hint="eastAsia"/>
                <w:color w:val="000000"/>
                <w:sz w:val="21"/>
                <w:szCs w:val="21"/>
                <w:lang w:val="en-US" w:eastAsia="zh-CN"/>
              </w:rPr>
            </w:pPr>
          </w:p>
        </w:tc>
        <w:tc>
          <w:tcPr>
            <w:tcW w:w="542" w:type="pct"/>
            <w:tcBorders>
              <w:tl2br w:val="nil"/>
              <w:tr2bl w:val="nil"/>
            </w:tcBorders>
            <w:vAlign w:val="center"/>
          </w:tcPr>
          <w:p w14:paraId="275C827A">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6F6DFC68">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790" w:type="pct"/>
            <w:tcBorders>
              <w:tl2br w:val="nil"/>
              <w:tr2bl w:val="nil"/>
            </w:tcBorders>
            <w:vAlign w:val="center"/>
          </w:tcPr>
          <w:p w14:paraId="62004578">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3</w:t>
            </w:r>
          </w:p>
        </w:tc>
      </w:tr>
    </w:tbl>
    <w:p w14:paraId="38A2D60D">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废气</w:t>
      </w:r>
      <w:r>
        <w:rPr>
          <w:rFonts w:hint="eastAsia" w:ascii="宋体" w:hAnsi="宋体" w:eastAsia="宋体" w:cs="宋体"/>
          <w:b/>
          <w:color w:val="000000" w:themeColor="text1"/>
          <w:lang w:eastAsia="zh-CN"/>
          <w14:textFill>
            <w14:solidFill>
              <w14:schemeClr w14:val="tx1"/>
            </w14:solidFill>
          </w14:textFill>
        </w:rPr>
        <w:t>污染源监测</w:t>
      </w:r>
      <w:r>
        <w:rPr>
          <w:rFonts w:hint="eastAsia" w:ascii="宋体" w:hAnsi="宋体" w:eastAsia="宋体" w:cs="宋体"/>
          <w:b/>
          <w:color w:val="000000" w:themeColor="text1"/>
          <w:lang w:val="en-US" w:eastAsia="zh-CN"/>
          <w14:textFill>
            <w14:solidFill>
              <w14:schemeClr w14:val="tx1"/>
            </w14:solidFill>
          </w14:textFill>
        </w:rPr>
        <w:t>参数</w:t>
      </w:r>
    </w:p>
    <w:tbl>
      <w:tblPr>
        <w:tblStyle w:val="37"/>
        <w:tblpPr w:leftFromText="180" w:rightFromText="180" w:vertAnchor="text" w:horzAnchor="page" w:tblpX="1562" w:tblpY="301"/>
        <w:tblOverlap w:val="never"/>
        <w:tblW w:w="4996"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14:paraId="3D767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662" w:type="pct"/>
            <w:tcBorders>
              <w:tl2br w:val="nil"/>
              <w:tr2bl w:val="nil"/>
            </w:tcBorders>
            <w:vAlign w:val="center"/>
          </w:tcPr>
          <w:p w14:paraId="3E56A941">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91" w:type="pct"/>
            <w:tcBorders>
              <w:tl2br w:val="nil"/>
              <w:tr2bl w:val="nil"/>
            </w:tcBorders>
            <w:vAlign w:val="center"/>
          </w:tcPr>
          <w:p w14:paraId="46E91AAF">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7F8D7522">
            <w:pPr>
              <w:pStyle w:val="140"/>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669" w:type="pct"/>
            <w:tcBorders>
              <w:tl2br w:val="nil"/>
              <w:tr2bl w:val="nil"/>
            </w:tcBorders>
            <w:vAlign w:val="center"/>
          </w:tcPr>
          <w:p w14:paraId="2A78D549">
            <w:pPr>
              <w:pStyle w:val="140"/>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77" w:type="pct"/>
            <w:tcBorders>
              <w:tl2br w:val="nil"/>
              <w:tr2bl w:val="nil"/>
            </w:tcBorders>
            <w:vAlign w:val="center"/>
          </w:tcPr>
          <w:p w14:paraId="0CE10AD0">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14:paraId="343E6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restart"/>
            <w:tcBorders>
              <w:tl2br w:val="nil"/>
              <w:tr2bl w:val="nil"/>
            </w:tcBorders>
            <w:vAlign w:val="center"/>
          </w:tcPr>
          <w:p w14:paraId="63DAFF35">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1</w:t>
            </w:r>
            <w:r>
              <w:rPr>
                <w:rFonts w:hint="eastAsia" w:ascii="Times New Roman" w:hAnsi="Times New Roman" w:eastAsia="宋体" w:cs="Times New Roman"/>
                <w:spacing w:val="0"/>
                <w:sz w:val="21"/>
                <w:szCs w:val="21"/>
                <w:lang w:val="en-US" w:eastAsia="zh-CN"/>
              </w:rPr>
              <w:t>#排气筒</w:t>
            </w:r>
          </w:p>
        </w:tc>
        <w:tc>
          <w:tcPr>
            <w:tcW w:w="991" w:type="pct"/>
            <w:vMerge w:val="restart"/>
            <w:tcBorders>
              <w:tl2br w:val="nil"/>
              <w:tr2bl w:val="nil"/>
            </w:tcBorders>
            <w:vAlign w:val="center"/>
          </w:tcPr>
          <w:p w14:paraId="57E0D03E">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432</w:t>
            </w:r>
          </w:p>
        </w:tc>
        <w:tc>
          <w:tcPr>
            <w:tcW w:w="799" w:type="pct"/>
            <w:tcBorders>
              <w:tl2br w:val="nil"/>
              <w:tr2bl w:val="nil"/>
            </w:tcBorders>
            <w:vAlign w:val="center"/>
          </w:tcPr>
          <w:p w14:paraId="0D4F88AB">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56FE4178">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0.14</w:t>
            </w:r>
          </w:p>
        </w:tc>
        <w:tc>
          <w:tcPr>
            <w:tcW w:w="877" w:type="pct"/>
            <w:tcBorders>
              <w:tl2br w:val="nil"/>
              <w:tr2bl w:val="nil"/>
            </w:tcBorders>
            <w:shd w:val="clear" w:color="auto" w:fill="auto"/>
            <w:vAlign w:val="center"/>
          </w:tcPr>
          <w:p w14:paraId="687B3A45">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0.02</w:t>
            </w:r>
          </w:p>
        </w:tc>
      </w:tr>
      <w:tr w14:paraId="23548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continue"/>
            <w:tcBorders>
              <w:tl2br w:val="nil"/>
              <w:tr2bl w:val="nil"/>
            </w:tcBorders>
            <w:vAlign w:val="center"/>
          </w:tcPr>
          <w:p w14:paraId="0DCD52BC">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0FF5783B">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vAlign w:val="center"/>
          </w:tcPr>
          <w:p w14:paraId="15A9D3F0">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1669" w:type="pct"/>
            <w:tcBorders>
              <w:tl2br w:val="nil"/>
              <w:tr2bl w:val="nil"/>
            </w:tcBorders>
            <w:shd w:val="clear" w:color="auto" w:fill="auto"/>
            <w:vAlign w:val="center"/>
          </w:tcPr>
          <w:p w14:paraId="3264254D">
            <w:pPr>
              <w:jc w:val="center"/>
              <w:rPr>
                <w:rFonts w:hint="eastAsia" w:ascii="Times New Roman" w:hAnsi="Times New Roman" w:eastAsia="仿宋_GB2312" w:cs="Times New Roman"/>
                <w:kern w:val="2"/>
                <w:sz w:val="24"/>
                <w:szCs w:val="24"/>
                <w:lang w:val="en-US" w:eastAsia="zh-CN" w:bidi="ar-SA"/>
              </w:rPr>
            </w:pPr>
            <w:r>
              <w:rPr>
                <w:rFonts w:ascii="宋体" w:hAnsi="宋体" w:eastAsia="宋体"/>
                <w:b w:val="0"/>
                <w:sz w:val="23"/>
                <w:szCs w:val="23"/>
              </w:rPr>
              <w:t>0.06</w:t>
            </w:r>
          </w:p>
        </w:tc>
        <w:tc>
          <w:tcPr>
            <w:tcW w:w="877" w:type="pct"/>
            <w:tcBorders>
              <w:tl2br w:val="nil"/>
              <w:tr2bl w:val="nil"/>
            </w:tcBorders>
            <w:shd w:val="clear" w:color="auto" w:fill="auto"/>
            <w:vAlign w:val="center"/>
          </w:tcPr>
          <w:p w14:paraId="6A190F54">
            <w:pPr>
              <w:jc w:val="center"/>
              <w:rPr>
                <w:rFonts w:hint="eastAsia" w:ascii="Times New Roman" w:hAnsi="Times New Roman" w:eastAsia="仿宋_GB2312" w:cs="Times New Roman"/>
                <w:kern w:val="2"/>
                <w:sz w:val="24"/>
                <w:szCs w:val="24"/>
                <w:lang w:val="en-US" w:eastAsia="zh-CN" w:bidi="ar-SA"/>
              </w:rPr>
            </w:pPr>
            <w:r>
              <w:rPr>
                <w:rFonts w:ascii="宋体" w:hAnsi="宋体" w:eastAsia="宋体"/>
                <w:b w:val="0"/>
                <w:sz w:val="23"/>
                <w:szCs w:val="23"/>
              </w:rPr>
              <w:t>0.00</w:t>
            </w:r>
          </w:p>
        </w:tc>
      </w:tr>
    </w:tbl>
    <w:p w14:paraId="662CF7EF">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bookmarkStart w:id="194" w:name="OLE_LINK2"/>
      <w:r>
        <w:rPr>
          <w:rFonts w:hint="eastAsia" w:eastAsia="宋体" w:cs="Times New Roman"/>
          <w:b/>
          <w:color w:val="000000" w:themeColor="text1"/>
          <w:lang w:val="en-US" w:eastAsia="zh-CN"/>
          <w14:textFill>
            <w14:solidFill>
              <w14:schemeClr w14:val="tx1"/>
            </w14:solidFill>
          </w14:textFill>
        </w:rPr>
        <w:t>1</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3FF7BA25">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432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0.06</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bookmarkEnd w:id="194"/>
    <w:p w14:paraId="41CA6F08">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sz w:val="24"/>
          <w:szCs w:val="24"/>
        </w:rPr>
      </w:pPr>
      <w:bookmarkStart w:id="195" w:name="_Toc30419"/>
      <w:bookmarkStart w:id="196" w:name="_Toc32454"/>
      <w:bookmarkStart w:id="197" w:name="_Toc2754"/>
      <w:r>
        <w:rPr>
          <w:rFonts w:hint="eastAsia" w:ascii="Times New Roman" w:hAnsi="Times New Roman" w:eastAsia="宋体" w:cs="Times New Roman"/>
          <w:sz w:val="24"/>
          <w:szCs w:val="24"/>
        </w:rPr>
        <w:t>5现有环境风险防控和应急措施差距分析</w:t>
      </w:r>
      <w:bookmarkEnd w:id="150"/>
      <w:bookmarkEnd w:id="195"/>
      <w:bookmarkEnd w:id="196"/>
      <w:bookmarkEnd w:id="197"/>
    </w:p>
    <w:p w14:paraId="67EBA356">
      <w:pPr>
        <w:pStyle w:val="4"/>
        <w:adjustRightInd w:val="0"/>
        <w:snapToGrid w:val="0"/>
        <w:spacing w:line="500" w:lineRule="exact"/>
        <w:ind w:firstLine="420" w:firstLineChars="200"/>
        <w:jc w:val="left"/>
        <w:rPr>
          <w:rFonts w:hint="eastAsia" w:ascii="宋体" w:hAnsi="宋体" w:eastAsia="宋体" w:cs="宋体"/>
        </w:rPr>
      </w:pPr>
      <w:bookmarkStart w:id="198" w:name="_Toc2496"/>
      <w:bookmarkStart w:id="199" w:name="_Toc7007"/>
      <w:bookmarkStart w:id="200" w:name="_Toc27239"/>
      <w:bookmarkStart w:id="201" w:name="_Toc402776217"/>
      <w:bookmarkStart w:id="202" w:name="_Toc353379550"/>
      <w:r>
        <w:rPr>
          <w:rFonts w:hint="eastAsia" w:ascii="Times New Roman" w:hAnsi="Times New Roman" w:eastAsia="宋体" w:cs="Times New Roman"/>
          <w:b w:val="0"/>
          <w:bCs w:val="0"/>
          <w:kern w:val="0"/>
          <w:sz w:val="21"/>
          <w:szCs w:val="21"/>
          <w:lang w:val="en-US" w:eastAsia="zh-CN" w:bidi="ar-SA"/>
        </w:rPr>
        <w:t>公司在环境风险防控和应急方面做了大量工作，基本建立起了一套较为完整的风险防控和应急系统，但与国家的相关标准和要求仍然存在着差距，通过寻找公司现有环境风险防控和应急措施方面存在的差距，通过整改和补充，可以进一步完善公司风险防控和应急体系，健全相关制度和程序，不断提高公司防范和应对突发环境事件的能力，可以从以下几个方面进行对比，寻找差距</w:t>
      </w:r>
      <w:r>
        <w:rPr>
          <w:rFonts w:hint="eastAsia" w:eastAsia="宋体" w:cs="Times New Roman"/>
          <w:b w:val="0"/>
          <w:bCs w:val="0"/>
          <w:kern w:val="0"/>
          <w:sz w:val="21"/>
          <w:szCs w:val="21"/>
          <w:lang w:val="en-US" w:eastAsia="zh-CN" w:bidi="ar-SA"/>
        </w:rPr>
        <w:t>。</w:t>
      </w:r>
    </w:p>
    <w:p w14:paraId="23CCC704">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5.1环境风险管理制度</w:t>
      </w:r>
      <w:bookmarkEnd w:id="198"/>
      <w:bookmarkEnd w:id="199"/>
      <w:bookmarkEnd w:id="200"/>
      <w:bookmarkEnd w:id="201"/>
    </w:p>
    <w:p w14:paraId="5C7B83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03" w:name="_Toc402776219"/>
      <w:r>
        <w:rPr>
          <w:rFonts w:hint="default" w:ascii="Times New Roman" w:hAnsi="Times New Roman" w:eastAsia="宋体" w:cs="Times New Roman"/>
        </w:rPr>
        <w:t>公司现有环境风险管理制度差距分析见表5-1。</w:t>
      </w:r>
    </w:p>
    <w:p w14:paraId="13F9DFB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17592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26BFE7F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67F83A9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1D989DF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70830B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3DBF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0AC1D003">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3BF2A3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2D037A31">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7BEED91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15749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1F2C962F">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31D5773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1819D991">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14:paraId="171B49F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1872A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6BD2B57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7E0D9DD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37C0FBE8">
            <w:pPr>
              <w:pStyle w:val="116"/>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14:paraId="22772C47">
            <w:pPr>
              <w:pStyle w:val="116"/>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14:paraId="3365E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05E7A2E2">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7357256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4129A2DA">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4EDE520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730AFC6A">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7A45B8E2">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19031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56F9F7AD">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48BD9887">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79264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63811CB9">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5296225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1A651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48E9EB1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107A4DC6">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62C2C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0B11406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5F99A2D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789C9BA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w:t>
      </w:r>
      <w:r>
        <w:rPr>
          <w:rFonts w:hint="default" w:ascii="Times New Roman" w:hAnsi="Times New Roman" w:eastAsia="宋体" w:cs="Times New Roman"/>
          <w:b/>
          <w:highlight w:val="none"/>
        </w:rPr>
        <w:t>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16D1A8D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08F24B7F">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65359B7D">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7FEDD65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5A95CDE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4C3671C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10084B55">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油漆仓库、原料仓库</w:t>
            </w:r>
          </w:p>
        </w:tc>
        <w:tc>
          <w:tcPr>
            <w:tcW w:w="1378" w:type="dxa"/>
            <w:tcBorders>
              <w:tl2br w:val="nil"/>
              <w:tr2bl w:val="nil"/>
            </w:tcBorders>
            <w:vAlign w:val="center"/>
          </w:tcPr>
          <w:p w14:paraId="71F67B5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EDA2F6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崔柳平</w:t>
            </w:r>
          </w:p>
        </w:tc>
        <w:tc>
          <w:tcPr>
            <w:tcW w:w="2917" w:type="dxa"/>
            <w:vMerge w:val="restart"/>
            <w:tcBorders>
              <w:tl2br w:val="nil"/>
              <w:tr2bl w:val="nil"/>
            </w:tcBorders>
            <w:vAlign w:val="center"/>
          </w:tcPr>
          <w:p w14:paraId="44FDE405">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59B1F6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5068B946">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2E4406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2E505D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崔柳平</w:t>
            </w:r>
          </w:p>
        </w:tc>
        <w:tc>
          <w:tcPr>
            <w:tcW w:w="2917" w:type="dxa"/>
            <w:vMerge w:val="continue"/>
            <w:tcBorders>
              <w:tl2br w:val="nil"/>
              <w:tr2bl w:val="nil"/>
            </w:tcBorders>
            <w:vAlign w:val="center"/>
          </w:tcPr>
          <w:p w14:paraId="0143988E">
            <w:pPr>
              <w:widowControl/>
              <w:adjustRightInd w:val="0"/>
              <w:snapToGrid w:val="0"/>
              <w:jc w:val="center"/>
              <w:rPr>
                <w:rFonts w:ascii="宋体" w:hAnsi="宋体" w:eastAsia="宋体" w:cs="宋体"/>
                <w:kern w:val="0"/>
                <w:sz w:val="21"/>
                <w:szCs w:val="21"/>
              </w:rPr>
            </w:pPr>
          </w:p>
        </w:tc>
      </w:tr>
      <w:tr w14:paraId="227BFA9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1E738838">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14:paraId="3884D2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6C56D0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崔柳平</w:t>
            </w:r>
          </w:p>
        </w:tc>
        <w:tc>
          <w:tcPr>
            <w:tcW w:w="2917" w:type="dxa"/>
            <w:vMerge w:val="continue"/>
            <w:tcBorders>
              <w:tl2br w:val="nil"/>
              <w:tr2bl w:val="nil"/>
            </w:tcBorders>
            <w:vAlign w:val="center"/>
          </w:tcPr>
          <w:p w14:paraId="6E4DAAD2">
            <w:pPr>
              <w:widowControl/>
              <w:adjustRightInd w:val="0"/>
              <w:snapToGrid w:val="0"/>
              <w:jc w:val="center"/>
              <w:rPr>
                <w:rFonts w:ascii="宋体" w:hAnsi="宋体" w:eastAsia="宋体" w:cs="宋体"/>
                <w:kern w:val="0"/>
                <w:sz w:val="21"/>
                <w:szCs w:val="21"/>
              </w:rPr>
            </w:pPr>
          </w:p>
        </w:tc>
      </w:tr>
      <w:tr w14:paraId="6424E16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8BD678D">
            <w:pPr>
              <w:widowControl/>
              <w:adjustRightInd w:val="0"/>
              <w:snapToGrid w:val="0"/>
              <w:jc w:val="center"/>
              <w:rPr>
                <w:rFonts w:hint="default" w:ascii="宋体" w:hAnsi="宋体" w:eastAsia="宋体" w:cs="宋体"/>
                <w:kern w:val="0"/>
                <w:sz w:val="21"/>
                <w:szCs w:val="21"/>
                <w:lang w:val="en-US" w:eastAsia="zh-CN"/>
              </w:rPr>
            </w:pPr>
            <w:bookmarkStart w:id="204" w:name="_Toc496887136"/>
            <w:bookmarkStart w:id="205" w:name="_Toc4920"/>
            <w:bookmarkStart w:id="206" w:name="_Toc402776218"/>
            <w:bookmarkStart w:id="207" w:name="_Toc510092964"/>
            <w:r>
              <w:rPr>
                <w:rFonts w:hint="eastAsia" w:ascii="宋体" w:hAnsi="宋体" w:eastAsia="宋体" w:cs="宋体"/>
                <w:kern w:val="0"/>
                <w:sz w:val="21"/>
                <w:szCs w:val="21"/>
                <w:lang w:val="en-US" w:eastAsia="zh-CN"/>
              </w:rPr>
              <w:t>污水处理设施</w:t>
            </w:r>
          </w:p>
        </w:tc>
        <w:tc>
          <w:tcPr>
            <w:tcW w:w="1378" w:type="dxa"/>
            <w:tcBorders>
              <w:tl2br w:val="nil"/>
              <w:tr2bl w:val="nil"/>
            </w:tcBorders>
            <w:vAlign w:val="center"/>
          </w:tcPr>
          <w:p w14:paraId="624471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121CA5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崔柳平</w:t>
            </w:r>
          </w:p>
        </w:tc>
        <w:tc>
          <w:tcPr>
            <w:tcW w:w="2917" w:type="dxa"/>
            <w:vMerge w:val="continue"/>
            <w:tcBorders>
              <w:tl2br w:val="nil"/>
              <w:tr2bl w:val="nil"/>
            </w:tcBorders>
            <w:vAlign w:val="center"/>
          </w:tcPr>
          <w:p w14:paraId="49F295CD">
            <w:pPr>
              <w:widowControl/>
              <w:adjustRightInd w:val="0"/>
              <w:snapToGrid w:val="0"/>
              <w:jc w:val="center"/>
              <w:rPr>
                <w:rFonts w:ascii="宋体" w:hAnsi="宋体" w:eastAsia="宋体" w:cs="宋体"/>
                <w:kern w:val="0"/>
                <w:sz w:val="21"/>
                <w:szCs w:val="21"/>
              </w:rPr>
            </w:pPr>
          </w:p>
        </w:tc>
      </w:tr>
      <w:tr w14:paraId="682794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772FB2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1F8F81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租赁厂区</w:t>
            </w:r>
          </w:p>
        </w:tc>
        <w:tc>
          <w:tcPr>
            <w:tcW w:w="1721" w:type="dxa"/>
            <w:tcBorders>
              <w:tl2br w:val="nil"/>
              <w:tr2bl w:val="nil"/>
            </w:tcBorders>
            <w:vAlign w:val="center"/>
          </w:tcPr>
          <w:p w14:paraId="63BCD7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eastAsia="宋体" w:cs="Times New Roman"/>
                <w:b w:val="0"/>
                <w:bCs w:val="0"/>
                <w:color w:val="000000"/>
                <w:sz w:val="21"/>
                <w:szCs w:val="21"/>
                <w:lang w:val="en-US" w:eastAsia="zh-CN"/>
              </w:rPr>
              <w:t>崔柳平</w:t>
            </w:r>
          </w:p>
        </w:tc>
        <w:tc>
          <w:tcPr>
            <w:tcW w:w="2917" w:type="dxa"/>
            <w:vMerge w:val="continue"/>
            <w:tcBorders>
              <w:tl2br w:val="nil"/>
              <w:tr2bl w:val="nil"/>
            </w:tcBorders>
            <w:vAlign w:val="center"/>
          </w:tcPr>
          <w:p w14:paraId="24AB650D">
            <w:pPr>
              <w:widowControl/>
              <w:adjustRightInd w:val="0"/>
              <w:snapToGrid w:val="0"/>
              <w:jc w:val="center"/>
              <w:rPr>
                <w:rFonts w:ascii="宋体" w:hAnsi="宋体" w:eastAsia="宋体" w:cs="宋体"/>
                <w:kern w:val="0"/>
                <w:sz w:val="21"/>
                <w:szCs w:val="21"/>
              </w:rPr>
            </w:pPr>
          </w:p>
        </w:tc>
      </w:tr>
    </w:tbl>
    <w:p w14:paraId="61042EDC">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8" w:name="_Toc24558"/>
      <w:bookmarkStart w:id="209" w:name="_Toc10025"/>
      <w:r>
        <w:rPr>
          <w:rFonts w:hint="eastAsia" w:ascii="Times New Roman" w:hAnsi="Times New Roman" w:eastAsia="宋体" w:cs="Times New Roman"/>
          <w:color w:val="000000" w:themeColor="text1"/>
          <w:sz w:val="24"/>
          <w:szCs w:val="24"/>
          <w14:textFill>
            <w14:solidFill>
              <w14:schemeClr w14:val="tx1"/>
            </w14:solidFill>
          </w14:textFill>
        </w:rPr>
        <w:t>5.2环境风险防控与应急措施</w:t>
      </w:r>
      <w:bookmarkEnd w:id="204"/>
      <w:bookmarkEnd w:id="205"/>
      <w:bookmarkEnd w:id="206"/>
      <w:bookmarkEnd w:id="207"/>
      <w:bookmarkEnd w:id="208"/>
      <w:bookmarkEnd w:id="209"/>
    </w:p>
    <w:p w14:paraId="16564A5C">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6B360771">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54F40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61FB073B">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74F5012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20F6298C">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123A8848">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643A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991EB0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18DC241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3C33E026">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14:paraId="44C203B3">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793C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329465F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23D660E1">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42632A04">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0583EFE5">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租赁厂区的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120m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2E8C0D1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749A5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71496AF4">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1169375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73E8621B">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276BE2DC">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0ED65692">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0" w:name="_Toc14196"/>
      <w:bookmarkStart w:id="211" w:name="_Toc16479"/>
      <w:bookmarkStart w:id="212" w:name="_Toc24990"/>
      <w:r>
        <w:rPr>
          <w:rFonts w:hint="eastAsia" w:ascii="Times New Roman" w:hAnsi="Times New Roman" w:eastAsia="宋体" w:cs="Times New Roman"/>
          <w:color w:val="000000" w:themeColor="text1"/>
          <w:sz w:val="24"/>
          <w:szCs w:val="24"/>
          <w14:textFill>
            <w14:solidFill>
              <w14:schemeClr w14:val="tx1"/>
            </w14:solidFill>
          </w14:textFill>
        </w:rPr>
        <w:t>5.3环境应急资源</w:t>
      </w:r>
      <w:bookmarkEnd w:id="210"/>
      <w:bookmarkEnd w:id="211"/>
      <w:bookmarkEnd w:id="212"/>
    </w:p>
    <w:p w14:paraId="27CF85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3762FC39">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033AA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4A18A5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0411EA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3DB5212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7951352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77E12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953B2F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3538D50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74E6097C">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643240B6">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14:paraId="25CEE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85795A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7A78BBC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33135C7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14:paraId="5B9C20B1">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5A394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6801A4A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32517B94">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4197B648">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富利来家具海安有限公司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2475068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6544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0B4171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4C6BA3E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562FC44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6A6C00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202"/>
      <w:bookmarkEnd w:id="203"/>
    </w:tbl>
    <w:p w14:paraId="437E7143">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3" w:name="_Toc14351"/>
      <w:bookmarkStart w:id="214" w:name="_Toc19935"/>
      <w:bookmarkStart w:id="215" w:name="_Toc7855"/>
      <w:bookmarkStart w:id="216" w:name="_Toc496887138"/>
      <w:bookmarkStart w:id="217" w:name="_Toc510092966"/>
      <w:bookmarkStart w:id="218" w:name="_Toc402776220"/>
      <w:bookmarkStart w:id="219" w:name="_Toc402776225"/>
      <w:bookmarkStart w:id="220" w:name="_Toc353379551"/>
      <w:r>
        <w:rPr>
          <w:rFonts w:hint="eastAsia" w:ascii="Times New Roman" w:hAnsi="Times New Roman" w:eastAsia="宋体" w:cs="Times New Roman"/>
          <w:color w:val="000000" w:themeColor="text1"/>
          <w:sz w:val="24"/>
          <w:szCs w:val="24"/>
          <w14:textFill>
            <w14:solidFill>
              <w14:schemeClr w14:val="tx1"/>
            </w14:solidFill>
          </w14:textFill>
        </w:rPr>
        <w:t>5.4历史经验教训总结</w:t>
      </w:r>
      <w:bookmarkEnd w:id="213"/>
      <w:bookmarkEnd w:id="214"/>
      <w:bookmarkEnd w:id="215"/>
      <w:bookmarkEnd w:id="216"/>
      <w:bookmarkEnd w:id="217"/>
      <w:bookmarkEnd w:id="218"/>
    </w:p>
    <w:p w14:paraId="5D4E8B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53B386A0">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1" w:name="_Toc510092967"/>
      <w:bookmarkStart w:id="222" w:name="_Toc23361"/>
      <w:bookmarkStart w:id="223" w:name="_Toc496887139"/>
      <w:bookmarkStart w:id="224" w:name="_Toc402776221"/>
      <w:bookmarkStart w:id="225" w:name="_Toc9941"/>
      <w:bookmarkStart w:id="226" w:name="_Toc29208"/>
      <w:r>
        <w:rPr>
          <w:rFonts w:hint="eastAsia" w:ascii="宋体" w:hAnsi="宋体" w:eastAsia="宋体" w:cs="宋体"/>
          <w:b w:val="0"/>
          <w:bCs w:val="0"/>
          <w:kern w:val="2"/>
          <w:sz w:val="24"/>
          <w:szCs w:val="28"/>
          <w:lang w:val="en-US" w:eastAsia="zh-CN" w:bidi="ar-SA"/>
        </w:rPr>
        <w:t>1、建立各项管理制度，责任制及操作规程。加强员工的思想、道德教育，提高员工的责任心和主观能动性：完善并严格遵守相关的操作规程，加强岗位培训，落实岗位责任制；加强现场监督、检查，杜绝“三违”现象，防止人为原因造成事故；加强设备管理，特别是对特种设备、压力管道加强检查。2、划定危险源监控区域，配备相关的监控设施，危险源区域设专人管理。对罐体、输送管道、管件、法兰等以及与之相关的设备进行重点安全监督，进行经常检查、定期检修，防止跑冒滴漏。3、所有特种设备均应定期进行检查、检测，对于老化、破损、超过使用寿命、强度达不到使用要求的设备、零件均应立即淘汰、更换。3、加强员工岗位操作技能及安全生产教育培训。4、锅炉区有监控设施，建立健全锅炉区管理制度及使用规章制度。5、在生产现场配备各种防尘11罩、防青面具、防护手套、护日镜、空气呼吸器、防护衣等个人防护用品，为作业人员提供符合国家规定的劳动防护用品，建立并完善劳保用品发放制度及台帐，并监督相关人员正确使用。6、在有环境危险因素的位置设有明显的警示标示牌，并列出危险特性及紧急情况时的处置办法，告知从业人员及相关人员在紧急情况下应采取的应急措施。</w:t>
      </w:r>
      <w:r>
        <w:rPr>
          <w:rFonts w:hint="eastAsia" w:ascii="Times New Roman" w:hAnsi="Times New Roman" w:eastAsia="宋体" w:cs="Times New Roman"/>
          <w:color w:val="000000" w:themeColor="text1"/>
          <w:sz w:val="24"/>
          <w:szCs w:val="24"/>
          <w14:textFill>
            <w14:solidFill>
              <w14:schemeClr w14:val="tx1"/>
            </w14:solidFill>
          </w14:textFill>
        </w:rPr>
        <w:t>5.5需要整改的短期、中期和长期项目内容</w:t>
      </w:r>
      <w:bookmarkEnd w:id="221"/>
      <w:bookmarkEnd w:id="222"/>
      <w:bookmarkEnd w:id="223"/>
      <w:bookmarkEnd w:id="224"/>
      <w:bookmarkEnd w:id="225"/>
      <w:bookmarkEnd w:id="226"/>
    </w:p>
    <w:p w14:paraId="5516DD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72DB59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4587F5E7">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表5-6</w:t>
      </w:r>
      <w:r>
        <w:rPr>
          <w:rFonts w:hint="default" w:ascii="Times New Roman" w:hAnsi="Times New Roman" w:eastAsia="宋体" w:cs="Times New Roman"/>
          <w:b/>
          <w:highlight w:val="none"/>
        </w:rPr>
        <w:t>存在的事故隐患及需整改内容表</w:t>
      </w:r>
    </w:p>
    <w:tbl>
      <w:tblPr>
        <w:tblStyle w:val="37"/>
        <w:tblW w:w="51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9"/>
        <w:gridCol w:w="7695"/>
        <w:gridCol w:w="977"/>
      </w:tblGrid>
      <w:tr w14:paraId="2DDE49F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01779DB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3" w:type="pct"/>
            <w:tcBorders>
              <w:tl2br w:val="nil"/>
              <w:tr2bl w:val="nil"/>
            </w:tcBorders>
            <w:vAlign w:val="center"/>
          </w:tcPr>
          <w:p w14:paraId="0BF7A9B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14:paraId="1730A4F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01086D8C">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E0560DE">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3" w:type="pct"/>
            <w:tcBorders>
              <w:tl2br w:val="nil"/>
              <w:tr2bl w:val="nil"/>
            </w:tcBorders>
            <w:vAlign w:val="center"/>
          </w:tcPr>
          <w:p w14:paraId="4A232242">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油漆仓库无导流沟</w:t>
            </w:r>
          </w:p>
        </w:tc>
        <w:tc>
          <w:tcPr>
            <w:tcW w:w="522" w:type="pct"/>
            <w:tcBorders>
              <w:tl2br w:val="nil"/>
              <w:tr2bl w:val="nil"/>
            </w:tcBorders>
            <w:vAlign w:val="center"/>
          </w:tcPr>
          <w:p w14:paraId="156FEC78">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14:paraId="6227A6F0">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7BD69445">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3" w:type="pct"/>
            <w:tcBorders>
              <w:tl2br w:val="nil"/>
              <w:tr2bl w:val="nil"/>
            </w:tcBorders>
            <w:vAlign w:val="center"/>
          </w:tcPr>
          <w:p w14:paraId="774921B6">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14:paraId="244AD1E2">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14:paraId="348CA0C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1D21570">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3" w:type="pct"/>
            <w:tcBorders>
              <w:tl2br w:val="nil"/>
              <w:tr2bl w:val="nil"/>
            </w:tcBorders>
            <w:vAlign w:val="center"/>
          </w:tcPr>
          <w:p w14:paraId="05F817CB">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14:paraId="7809C730">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71EF8E1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1CD1A7C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3" w:type="pct"/>
            <w:tcBorders>
              <w:tl2br w:val="nil"/>
              <w:tr2bl w:val="nil"/>
            </w:tcBorders>
            <w:vAlign w:val="center"/>
          </w:tcPr>
          <w:p w14:paraId="419BEA9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14:paraId="1BB2D4A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16F4BFF9">
      <w:pPr>
        <w:tabs>
          <w:tab w:val="left" w:pos="296"/>
        </w:tabs>
        <w:adjustRightInd w:val="0"/>
        <w:spacing w:line="360" w:lineRule="auto"/>
        <w:outlineLvl w:val="0"/>
        <w:rPr>
          <w:rFonts w:ascii="宋体" w:hAnsi="宋体" w:eastAsia="宋体" w:cs="宋体"/>
          <w:b/>
        </w:rPr>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227" w:name="_Toc402776222"/>
    </w:p>
    <w:p w14:paraId="7CC3B6B8">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228" w:name="_Toc21425"/>
      <w:bookmarkStart w:id="229" w:name="_Toc31696"/>
      <w:bookmarkStart w:id="230" w:name="_Toc496887140"/>
      <w:bookmarkStart w:id="231" w:name="_Toc594"/>
      <w:bookmarkStart w:id="232" w:name="_Toc510092968"/>
      <w:r>
        <w:rPr>
          <w:rFonts w:hint="eastAsia" w:ascii="Times New Roman" w:hAnsi="Times New Roman" w:eastAsia="宋体" w:cs="Times New Roman"/>
          <w:color w:val="000000" w:themeColor="text1"/>
          <w:sz w:val="24"/>
          <w:szCs w:val="24"/>
          <w14:textFill>
            <w14:solidFill>
              <w14:schemeClr w14:val="tx1"/>
            </w14:solidFill>
          </w14:textFill>
        </w:rPr>
        <w:t>6完善环境风险防控和应急措施的实施计划</w:t>
      </w:r>
      <w:bookmarkEnd w:id="227"/>
      <w:bookmarkEnd w:id="228"/>
      <w:bookmarkEnd w:id="229"/>
      <w:bookmarkEnd w:id="230"/>
      <w:bookmarkEnd w:id="231"/>
      <w:bookmarkEnd w:id="232"/>
    </w:p>
    <w:p w14:paraId="26BE53EF">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3" w:name="_Toc30219"/>
      <w:bookmarkStart w:id="234" w:name="_Toc17059"/>
      <w:bookmarkStart w:id="235" w:name="_Toc15485"/>
      <w:bookmarkStart w:id="236" w:name="_Toc510092969"/>
      <w:r>
        <w:rPr>
          <w:rFonts w:hint="eastAsia" w:ascii="Times New Roman" w:hAnsi="Times New Roman" w:eastAsia="宋体" w:cs="Times New Roman"/>
          <w:color w:val="000000" w:themeColor="text1"/>
          <w:sz w:val="24"/>
          <w:szCs w:val="24"/>
          <w14:textFill>
            <w14:solidFill>
              <w14:schemeClr w14:val="tx1"/>
            </w14:solidFill>
          </w14:textFill>
        </w:rPr>
        <w:t>6.1短期整改内容及实施计划</w:t>
      </w:r>
      <w:bookmarkEnd w:id="233"/>
      <w:bookmarkEnd w:id="234"/>
      <w:bookmarkEnd w:id="235"/>
      <w:bookmarkEnd w:id="236"/>
    </w:p>
    <w:p w14:paraId="43E686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4C8B1FDD">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086C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23B23D9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342213A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7393DBC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2AD6604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14:paraId="19FB53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2678C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278CBCD">
            <w:pPr>
              <w:adjustRightInd w:val="0"/>
              <w:snapToGrid w:val="0"/>
              <w:jc w:val="center"/>
              <w:rPr>
                <w:rFonts w:hint="default" w:eastAsia="宋体" w:cs="Times New Roman"/>
                <w:sz w:val="21"/>
                <w:szCs w:val="21"/>
                <w:lang w:val="en-US" w:eastAsia="zh-CN"/>
              </w:rPr>
            </w:pPr>
            <w:bookmarkStart w:id="237" w:name="_Toc510092970"/>
            <w:bookmarkStart w:id="238" w:name="_Toc24534"/>
            <w:bookmarkStart w:id="239" w:name="_Toc402776224"/>
            <w:r>
              <w:rPr>
                <w:rFonts w:hint="eastAsia" w:eastAsia="宋体" w:cs="Times New Roman"/>
                <w:sz w:val="21"/>
                <w:szCs w:val="21"/>
                <w:lang w:val="en-US" w:eastAsia="zh-CN"/>
              </w:rPr>
              <w:t>1</w:t>
            </w:r>
          </w:p>
        </w:tc>
        <w:tc>
          <w:tcPr>
            <w:tcW w:w="1606" w:type="pct"/>
            <w:tcBorders>
              <w:tl2br w:val="nil"/>
              <w:tr2bl w:val="nil"/>
            </w:tcBorders>
            <w:vAlign w:val="center"/>
          </w:tcPr>
          <w:p w14:paraId="6D05FFCE">
            <w:pPr>
              <w:tabs>
                <w:tab w:val="left" w:pos="432"/>
              </w:tabs>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油漆仓库无导流沟</w:t>
            </w:r>
          </w:p>
        </w:tc>
        <w:tc>
          <w:tcPr>
            <w:tcW w:w="1849" w:type="pct"/>
            <w:tcBorders>
              <w:tl2br w:val="nil"/>
              <w:tr2bl w:val="nil"/>
            </w:tcBorders>
            <w:vAlign w:val="center"/>
          </w:tcPr>
          <w:p w14:paraId="50527E45">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油漆仓库设置导流沟</w:t>
            </w:r>
          </w:p>
        </w:tc>
        <w:tc>
          <w:tcPr>
            <w:tcW w:w="786" w:type="pct"/>
            <w:tcBorders>
              <w:tl2br w:val="nil"/>
              <w:tr2bl w:val="nil"/>
            </w:tcBorders>
            <w:vAlign w:val="center"/>
          </w:tcPr>
          <w:p w14:paraId="6F90B8EF">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2025年12月</w:t>
            </w:r>
          </w:p>
        </w:tc>
        <w:tc>
          <w:tcPr>
            <w:tcW w:w="443" w:type="pct"/>
            <w:tcBorders>
              <w:tl2br w:val="nil"/>
              <w:tr2bl w:val="nil"/>
            </w:tcBorders>
            <w:vAlign w:val="center"/>
          </w:tcPr>
          <w:p w14:paraId="47A9E326">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崔柳平</w:t>
            </w:r>
          </w:p>
        </w:tc>
      </w:tr>
      <w:tr w14:paraId="43184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79EFEFD2">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14:paraId="0D08D1E1">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14:paraId="768271A0">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14:paraId="1E266724">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2025年12月</w:t>
            </w:r>
          </w:p>
        </w:tc>
        <w:tc>
          <w:tcPr>
            <w:tcW w:w="443" w:type="pct"/>
            <w:tcBorders>
              <w:tl2br w:val="nil"/>
              <w:tr2bl w:val="nil"/>
            </w:tcBorders>
            <w:vAlign w:val="center"/>
          </w:tcPr>
          <w:p w14:paraId="299ADA8A">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崔柳平</w:t>
            </w:r>
          </w:p>
        </w:tc>
      </w:tr>
    </w:tbl>
    <w:p w14:paraId="182A3876">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0" w:name="_Toc28359"/>
      <w:bookmarkStart w:id="241" w:name="_Toc25535"/>
      <w:r>
        <w:rPr>
          <w:rFonts w:hint="eastAsia" w:ascii="Times New Roman" w:hAnsi="Times New Roman" w:eastAsia="宋体" w:cs="Times New Roman"/>
          <w:color w:val="000000" w:themeColor="text1"/>
          <w:sz w:val="24"/>
          <w:szCs w:val="24"/>
          <w14:textFill>
            <w14:solidFill>
              <w14:schemeClr w14:val="tx1"/>
            </w14:solidFill>
          </w14:textFill>
        </w:rPr>
        <w:t>6.2中、长期整改内容及实施计划</w:t>
      </w:r>
      <w:bookmarkEnd w:id="237"/>
      <w:bookmarkEnd w:id="238"/>
      <w:bookmarkEnd w:id="239"/>
      <w:bookmarkEnd w:id="240"/>
      <w:bookmarkEnd w:id="241"/>
    </w:p>
    <w:p w14:paraId="455E7B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578CF89B">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43030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7318FF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701E07F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1782A3A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09E1880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14:paraId="4E57B84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68FA1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BFDA749">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14:paraId="4790677A">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14:paraId="615DDAD4">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14:paraId="0DA38E8C">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12</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454FE38A">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崔柳平</w:t>
            </w:r>
          </w:p>
        </w:tc>
      </w:tr>
      <w:tr w14:paraId="5224B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276F81E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14:paraId="6866AB0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7F22DA35">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5764BAA1">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12</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0AEA721C">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崔柳平</w:t>
            </w:r>
          </w:p>
        </w:tc>
      </w:tr>
    </w:tbl>
    <w:p w14:paraId="7A1EB40E">
      <w:pPr>
        <w:adjustRightInd w:val="0"/>
        <w:snapToGrid w:val="0"/>
        <w:spacing w:line="500" w:lineRule="exact"/>
        <w:ind w:firstLine="480" w:firstLineChars="200"/>
        <w:jc w:val="left"/>
        <w:rPr>
          <w:rFonts w:ascii="宋体" w:hAnsi="宋体" w:eastAsia="宋体" w:cs="宋体"/>
        </w:rPr>
      </w:pPr>
    </w:p>
    <w:p w14:paraId="65EE9415">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219"/>
    <w:bookmarkEnd w:id="220"/>
    <w:p w14:paraId="77FBBD2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42" w:name="_Toc8571"/>
      <w:bookmarkStart w:id="243" w:name="_Toc24013"/>
      <w:bookmarkStart w:id="244" w:name="_Toc535516085"/>
      <w:bookmarkStart w:id="245" w:name="_Toc12711"/>
      <w:bookmarkStart w:id="246" w:name="_Toc353379552"/>
      <w:r>
        <w:rPr>
          <w:rFonts w:hint="eastAsia" w:ascii="Times New Roman" w:hAnsi="Times New Roman" w:eastAsia="宋体" w:cs="Times New Roman"/>
          <w:sz w:val="24"/>
          <w:szCs w:val="24"/>
        </w:rPr>
        <w:t>7企业突发环境事件风险等级</w:t>
      </w:r>
      <w:bookmarkEnd w:id="242"/>
      <w:bookmarkEnd w:id="243"/>
      <w:bookmarkEnd w:id="244"/>
      <w:bookmarkEnd w:id="245"/>
    </w:p>
    <w:p w14:paraId="3E685DCB">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7" w:name="_Toc31961"/>
      <w:bookmarkStart w:id="248" w:name="_Toc510102127"/>
      <w:bookmarkStart w:id="249" w:name="_Toc534722043"/>
      <w:bookmarkStart w:id="250" w:name="_Toc535516086"/>
      <w:bookmarkStart w:id="251" w:name="_Toc1190"/>
      <w:bookmarkStart w:id="252" w:name="_Toc8659"/>
      <w:bookmarkStart w:id="253" w:name="_Toc10459"/>
      <w:r>
        <w:rPr>
          <w:rFonts w:hint="eastAsia" w:ascii="Times New Roman" w:hAnsi="Times New Roman" w:eastAsia="宋体" w:cs="Times New Roman"/>
          <w:color w:val="000000" w:themeColor="text1"/>
          <w:sz w:val="24"/>
          <w:szCs w:val="24"/>
          <w14:textFill>
            <w14:solidFill>
              <w14:schemeClr w14:val="tx1"/>
            </w14:solidFill>
          </w14:textFill>
        </w:rPr>
        <w:t>7.1</w:t>
      </w:r>
      <w:bookmarkEnd w:id="247"/>
      <w:bookmarkEnd w:id="248"/>
      <w:bookmarkEnd w:id="249"/>
      <w:bookmarkEnd w:id="250"/>
      <w:bookmarkEnd w:id="251"/>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252"/>
      <w:bookmarkEnd w:id="253"/>
    </w:p>
    <w:p w14:paraId="75D6AA42">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54" w:name="_Toc32695"/>
      <w:bookmarkStart w:id="255" w:name="_Toc3108"/>
      <w:r>
        <w:rPr>
          <w:rFonts w:hint="eastAsia" w:ascii="Times New Roman" w:hAnsi="Times New Roman" w:eastAsia="宋体" w:cs="Times New Roman"/>
          <w:color w:val="000000" w:themeColor="text1"/>
          <w14:textFill>
            <w14:solidFill>
              <w14:schemeClr w14:val="tx1"/>
            </w14:solidFill>
          </w14:textFill>
        </w:rPr>
        <w:t>7.1.1</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254"/>
      <w:bookmarkEnd w:id="255"/>
    </w:p>
    <w:p w14:paraId="65397741">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14:paraId="5D69675D">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14:paraId="0E0587A8">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14:paraId="321F61DA">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1312"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2"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14:paraId="47BFF50E">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14:paraId="3DA729C9">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14:paraId="05BE79C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14:paraId="2527802D">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14:paraId="678FAF2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14:paraId="174B38B5">
      <w:pPr>
        <w:pStyle w:val="5"/>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水性漆、危废等</w:t>
      </w:r>
      <w:r>
        <w:rPr>
          <w:rFonts w:hint="default" w:eastAsia="宋体"/>
          <w:sz w:val="24"/>
        </w:rPr>
        <w:t>，计算情况见表</w:t>
      </w:r>
      <w:r>
        <w:rPr>
          <w:rFonts w:hint="default" w:ascii="Times New Roman" w:eastAsia="宋体"/>
          <w:sz w:val="24"/>
        </w:rPr>
        <w:t>7-1</w:t>
      </w:r>
      <w:r>
        <w:rPr>
          <w:rFonts w:hint="default" w:eastAsia="宋体"/>
          <w:sz w:val="24"/>
        </w:rPr>
        <w:t>。</w:t>
      </w:r>
    </w:p>
    <w:p w14:paraId="435F9E1D">
      <w:pPr>
        <w:adjustRightInd w:val="0"/>
        <w:snapToGrid w:val="0"/>
        <w:spacing w:line="500" w:lineRule="exact"/>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涉气环境风险物质Q值计</w:t>
      </w:r>
      <w:r>
        <w:rPr>
          <w:rFonts w:hint="default" w:ascii="Times New Roman" w:hAnsi="Times New Roman" w:eastAsia="宋体" w:cs="Times New Roman"/>
          <w:b/>
          <w:bCs/>
          <w:color w:val="auto"/>
        </w:rPr>
        <w:t>算表</w:t>
      </w:r>
    </w:p>
    <w:tbl>
      <w:tblPr>
        <w:tblStyle w:val="37"/>
        <w:tblpPr w:leftFromText="180" w:rightFromText="180" w:vertAnchor="text" w:horzAnchor="page" w:tblpX="1780" w:tblpY="494"/>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7526A3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45" w:hRule="atLeast"/>
        </w:trPr>
        <w:tc>
          <w:tcPr>
            <w:tcW w:w="1197" w:type="dxa"/>
            <w:tcBorders>
              <w:tl2br w:val="nil"/>
              <w:tr2bl w:val="nil"/>
            </w:tcBorders>
            <w:vAlign w:val="center"/>
          </w:tcPr>
          <w:p w14:paraId="168BC5C4">
            <w:pPr>
              <w:pStyle w:val="140"/>
              <w:spacing w:before="0"/>
              <w:ind w:left="0" w:right="0"/>
              <w:rPr>
                <w:b/>
                <w:sz w:val="21"/>
              </w:rPr>
            </w:pPr>
            <w:r>
              <w:rPr>
                <w:b/>
                <w:sz w:val="21"/>
              </w:rPr>
              <w:t>环境风险</w:t>
            </w:r>
          </w:p>
          <w:p w14:paraId="42C39377">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6A7E8A18">
            <w:pPr>
              <w:pStyle w:val="140"/>
              <w:spacing w:before="0"/>
              <w:ind w:left="0" w:right="0"/>
              <w:rPr>
                <w:b/>
                <w:sz w:val="21"/>
              </w:rPr>
            </w:pPr>
            <w:r>
              <w:rPr>
                <w:b/>
                <w:sz w:val="21"/>
              </w:rPr>
              <w:t>风险物质名称</w:t>
            </w:r>
          </w:p>
        </w:tc>
        <w:tc>
          <w:tcPr>
            <w:tcW w:w="1437" w:type="dxa"/>
            <w:tcBorders>
              <w:tl2br w:val="nil"/>
              <w:tr2bl w:val="nil"/>
            </w:tcBorders>
            <w:vAlign w:val="center"/>
          </w:tcPr>
          <w:p w14:paraId="3394C644">
            <w:pPr>
              <w:pStyle w:val="140"/>
              <w:spacing w:before="0"/>
              <w:ind w:left="0"/>
              <w:jc w:val="center"/>
              <w:rPr>
                <w:b/>
                <w:sz w:val="21"/>
              </w:rPr>
            </w:pPr>
            <w:r>
              <w:rPr>
                <w:b/>
                <w:sz w:val="21"/>
              </w:rPr>
              <w:t>最大存在总</w:t>
            </w:r>
          </w:p>
          <w:p w14:paraId="783259B6">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085FAA4A">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0B615B91">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5DD0E79C">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118ACAAC">
            <w:pPr>
              <w:pStyle w:val="140"/>
              <w:spacing w:before="0"/>
              <w:ind w:left="0" w:right="0"/>
              <w:rPr>
                <w:b/>
                <w:sz w:val="21"/>
              </w:rPr>
            </w:pPr>
            <w:r>
              <w:rPr>
                <w:b/>
                <w:sz w:val="21"/>
              </w:rPr>
              <w:t>是否重要环境</w:t>
            </w:r>
          </w:p>
          <w:p w14:paraId="591CA2A5">
            <w:pPr>
              <w:pStyle w:val="140"/>
              <w:spacing w:before="0" w:line="240" w:lineRule="auto"/>
              <w:ind w:left="0" w:right="0"/>
              <w:rPr>
                <w:b/>
                <w:sz w:val="21"/>
              </w:rPr>
            </w:pPr>
            <w:r>
              <w:rPr>
                <w:b/>
                <w:sz w:val="21"/>
              </w:rPr>
              <w:t>风险单元</w:t>
            </w:r>
          </w:p>
        </w:tc>
      </w:tr>
      <w:tr w14:paraId="4DFA49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tcBorders>
              <w:bottom w:val="single" w:color="auto" w:sz="4" w:space="0"/>
              <w:tl2br w:val="nil"/>
              <w:tr2bl w:val="nil"/>
            </w:tcBorders>
            <w:vAlign w:val="center"/>
          </w:tcPr>
          <w:p w14:paraId="6FE994CC">
            <w:pPr>
              <w:pStyle w:val="140"/>
              <w:spacing w:before="0"/>
              <w:ind w:left="0" w:right="0"/>
              <w:rPr>
                <w:rFonts w:hint="default"/>
                <w:sz w:val="21"/>
                <w:lang w:val="en-US" w:eastAsia="zh-CN"/>
              </w:rPr>
            </w:pPr>
            <w:r>
              <w:rPr>
                <w:rFonts w:hint="eastAsia" w:ascii="Times New Roman" w:hAnsi="Times New Roman" w:cs="Times New Roman"/>
                <w:sz w:val="21"/>
                <w:szCs w:val="21"/>
                <w:lang w:val="en-US" w:eastAsia="zh-CN"/>
              </w:rPr>
              <w:t>喷漆工序</w:t>
            </w:r>
          </w:p>
        </w:tc>
        <w:tc>
          <w:tcPr>
            <w:tcW w:w="1984" w:type="dxa"/>
            <w:tcBorders>
              <w:bottom w:val="single" w:color="auto" w:sz="4" w:space="0"/>
              <w:tl2br w:val="nil"/>
              <w:tr2bl w:val="nil"/>
            </w:tcBorders>
            <w:vAlign w:val="center"/>
          </w:tcPr>
          <w:p w14:paraId="1BE8AF1E">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水性漆</w:t>
            </w:r>
          </w:p>
        </w:tc>
        <w:tc>
          <w:tcPr>
            <w:tcW w:w="1437" w:type="dxa"/>
            <w:tcBorders>
              <w:tl2br w:val="nil"/>
              <w:tr2bl w:val="nil"/>
            </w:tcBorders>
            <w:vAlign w:val="center"/>
          </w:tcPr>
          <w:p w14:paraId="3CF672C1">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3FD45970">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BA1432E">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restart"/>
            <w:tcBorders>
              <w:tl2br w:val="nil"/>
              <w:tr2bl w:val="nil"/>
            </w:tcBorders>
            <w:vAlign w:val="center"/>
          </w:tcPr>
          <w:p w14:paraId="255993FD">
            <w:pPr>
              <w:pStyle w:val="140"/>
              <w:ind w:left="0"/>
              <w:rPr>
                <w:rFonts w:hint="eastAsia" w:eastAsia="宋体"/>
                <w:w w:val="100"/>
                <w:sz w:val="21"/>
                <w:lang w:val="en-US" w:eastAsia="zh-CN"/>
              </w:rPr>
            </w:pPr>
            <w:r>
              <w:rPr>
                <w:rFonts w:hint="eastAsia"/>
                <w:w w:val="100"/>
                <w:sz w:val="21"/>
                <w:lang w:val="en-US" w:eastAsia="zh-CN"/>
              </w:rPr>
              <w:t>否</w:t>
            </w:r>
          </w:p>
        </w:tc>
      </w:tr>
      <w:tr w14:paraId="6F8B38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op w:val="single" w:color="auto" w:sz="4" w:space="0"/>
              <w:tl2br w:val="nil"/>
              <w:tr2bl w:val="nil"/>
            </w:tcBorders>
            <w:vAlign w:val="center"/>
          </w:tcPr>
          <w:p w14:paraId="607AE234">
            <w:pPr>
              <w:pStyle w:val="140"/>
              <w:spacing w:before="0"/>
              <w:ind w:left="0" w:right="0"/>
              <w:rPr>
                <w:rFonts w:hint="default"/>
                <w:sz w:val="21"/>
                <w:lang w:val="en-US" w:eastAsia="zh-CN"/>
              </w:rPr>
            </w:pPr>
            <w:r>
              <w:rPr>
                <w:rFonts w:hint="eastAsia"/>
                <w:sz w:val="21"/>
                <w:lang w:val="en-US" w:eastAsia="zh-CN"/>
              </w:rPr>
              <w:t>生产车间</w:t>
            </w:r>
          </w:p>
        </w:tc>
        <w:tc>
          <w:tcPr>
            <w:tcW w:w="1984" w:type="dxa"/>
            <w:tcBorders>
              <w:top w:val="single" w:color="auto" w:sz="4" w:space="0"/>
              <w:tl2br w:val="nil"/>
              <w:tr2bl w:val="nil"/>
            </w:tcBorders>
            <w:vAlign w:val="center"/>
          </w:tcPr>
          <w:p w14:paraId="177D513F">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氧气</w:t>
            </w:r>
          </w:p>
        </w:tc>
        <w:tc>
          <w:tcPr>
            <w:tcW w:w="1437" w:type="dxa"/>
            <w:tcBorders>
              <w:tl2br w:val="nil"/>
              <w:tr2bl w:val="nil"/>
            </w:tcBorders>
            <w:vAlign w:val="center"/>
          </w:tcPr>
          <w:p w14:paraId="655044CE">
            <w:pPr>
              <w:pStyle w:val="140"/>
              <w:spacing w:before="0"/>
              <w:ind w:left="0" w:right="0"/>
              <w:rPr>
                <w:rFonts w:hint="default" w:ascii="Times New Roman"/>
                <w:sz w:val="21"/>
                <w:lang w:val="en-US" w:eastAsia="zh-CN"/>
              </w:rPr>
            </w:pPr>
            <w:r>
              <w:rPr>
                <w:rFonts w:hint="eastAsia" w:ascii="Times New Roman"/>
                <w:sz w:val="21"/>
                <w:lang w:val="en-US" w:eastAsia="zh-CN"/>
              </w:rPr>
              <w:t>0.05</w:t>
            </w:r>
          </w:p>
        </w:tc>
        <w:tc>
          <w:tcPr>
            <w:tcW w:w="1300" w:type="dxa"/>
            <w:tcBorders>
              <w:tl2br w:val="nil"/>
              <w:tr2bl w:val="nil"/>
            </w:tcBorders>
            <w:vAlign w:val="center"/>
          </w:tcPr>
          <w:p w14:paraId="173EFD58">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450B56B1">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55D501A8">
            <w:pPr>
              <w:pStyle w:val="140"/>
              <w:ind w:left="0"/>
              <w:rPr>
                <w:rFonts w:hint="eastAsia"/>
                <w:w w:val="100"/>
                <w:sz w:val="21"/>
              </w:rPr>
            </w:pPr>
          </w:p>
        </w:tc>
      </w:tr>
      <w:tr w14:paraId="16BD34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197" w:type="dxa"/>
            <w:vMerge w:val="continue"/>
            <w:tcBorders>
              <w:tl2br w:val="nil"/>
              <w:tr2bl w:val="nil"/>
            </w:tcBorders>
            <w:vAlign w:val="center"/>
          </w:tcPr>
          <w:p w14:paraId="481275B7">
            <w:pPr>
              <w:pStyle w:val="140"/>
              <w:spacing w:before="0"/>
              <w:ind w:left="0" w:right="0"/>
              <w:rPr>
                <w:rFonts w:hint="eastAsia"/>
                <w:sz w:val="21"/>
                <w:lang w:val="en-US" w:eastAsia="zh-CN"/>
              </w:rPr>
            </w:pPr>
          </w:p>
        </w:tc>
        <w:tc>
          <w:tcPr>
            <w:tcW w:w="1984" w:type="dxa"/>
            <w:tcBorders>
              <w:tl2br w:val="nil"/>
              <w:tr2bl w:val="nil"/>
            </w:tcBorders>
            <w:vAlign w:val="center"/>
          </w:tcPr>
          <w:p w14:paraId="4BCC622D">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乙炔</w:t>
            </w:r>
          </w:p>
        </w:tc>
        <w:tc>
          <w:tcPr>
            <w:tcW w:w="1437" w:type="dxa"/>
            <w:tcBorders>
              <w:tl2br w:val="nil"/>
              <w:tr2bl w:val="nil"/>
            </w:tcBorders>
            <w:vAlign w:val="center"/>
          </w:tcPr>
          <w:p w14:paraId="2EEFA41B">
            <w:pPr>
              <w:pStyle w:val="140"/>
              <w:spacing w:before="0"/>
              <w:ind w:left="0" w:right="0"/>
              <w:rPr>
                <w:rFonts w:hint="default" w:ascii="Times New Roman"/>
                <w:sz w:val="21"/>
                <w:lang w:val="en-US" w:eastAsia="zh-CN"/>
              </w:rPr>
            </w:pPr>
            <w:r>
              <w:rPr>
                <w:rFonts w:hint="eastAsia" w:ascii="Times New Roman"/>
                <w:sz w:val="21"/>
                <w:lang w:val="en-US" w:eastAsia="zh-CN"/>
              </w:rPr>
              <w:t>0.05</w:t>
            </w:r>
          </w:p>
        </w:tc>
        <w:tc>
          <w:tcPr>
            <w:tcW w:w="1300" w:type="dxa"/>
            <w:tcBorders>
              <w:tl2br w:val="nil"/>
              <w:tr2bl w:val="nil"/>
            </w:tcBorders>
            <w:vAlign w:val="center"/>
          </w:tcPr>
          <w:p w14:paraId="1E50C079">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355E9DA5">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5EDEC3FD">
            <w:pPr>
              <w:pStyle w:val="140"/>
              <w:ind w:left="0"/>
              <w:rPr>
                <w:rFonts w:hint="eastAsia"/>
                <w:w w:val="100"/>
                <w:sz w:val="21"/>
              </w:rPr>
            </w:pPr>
          </w:p>
        </w:tc>
      </w:tr>
      <w:tr w14:paraId="62E516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05DF4194">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19C7322F">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0.012</w:t>
            </w:r>
          </w:p>
        </w:tc>
        <w:tc>
          <w:tcPr>
            <w:tcW w:w="1570" w:type="dxa"/>
            <w:vMerge w:val="continue"/>
            <w:tcBorders>
              <w:tl2br w:val="nil"/>
              <w:tr2bl w:val="nil"/>
            </w:tcBorders>
            <w:vAlign w:val="center"/>
          </w:tcPr>
          <w:p w14:paraId="3DB97408">
            <w:pPr>
              <w:jc w:val="center"/>
              <w:rPr>
                <w:rFonts w:hint="eastAsia" w:ascii="宋体" w:hAnsi="宋体" w:eastAsia="宋体" w:cs="宋体"/>
                <w:sz w:val="21"/>
                <w:szCs w:val="24"/>
              </w:rPr>
            </w:pPr>
          </w:p>
        </w:tc>
      </w:tr>
      <w:tr w14:paraId="6E2392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5178413A">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油漆仓库</w:t>
            </w:r>
          </w:p>
        </w:tc>
        <w:tc>
          <w:tcPr>
            <w:tcW w:w="1984" w:type="dxa"/>
            <w:tcBorders>
              <w:tl2br w:val="nil"/>
              <w:tr2bl w:val="nil"/>
            </w:tcBorders>
            <w:shd w:val="clear" w:color="auto" w:fill="auto"/>
            <w:vAlign w:val="center"/>
          </w:tcPr>
          <w:p w14:paraId="5F2EB699">
            <w:pPr>
              <w:pStyle w:val="74"/>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水性漆</w:t>
            </w:r>
          </w:p>
        </w:tc>
        <w:tc>
          <w:tcPr>
            <w:tcW w:w="1437" w:type="dxa"/>
            <w:tcBorders>
              <w:tl2br w:val="nil"/>
              <w:tr2bl w:val="nil"/>
            </w:tcBorders>
            <w:shd w:val="clear" w:color="auto" w:fill="auto"/>
            <w:vAlign w:val="center"/>
          </w:tcPr>
          <w:p w14:paraId="13EA07B8">
            <w:pPr>
              <w:pStyle w:val="14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0"/>
                <w:sz w:val="21"/>
                <w:szCs w:val="21"/>
                <w:lang w:val="en-US" w:eastAsia="zh-CN" w:bidi="zh-CN"/>
              </w:rPr>
              <w:t>1</w:t>
            </w:r>
          </w:p>
        </w:tc>
        <w:tc>
          <w:tcPr>
            <w:tcW w:w="1300" w:type="dxa"/>
            <w:tcBorders>
              <w:tl2br w:val="nil"/>
              <w:tr2bl w:val="nil"/>
            </w:tcBorders>
            <w:shd w:val="clear" w:color="auto" w:fill="auto"/>
            <w:vAlign w:val="center"/>
          </w:tcPr>
          <w:p w14:paraId="27197DF7">
            <w:pPr>
              <w:jc w:val="center"/>
              <w:rPr>
                <w:rFonts w:hint="default" w:ascii="Times New Roman" w:hAnsi="Times New Roman" w:eastAsia="宋体" w:cs="Times New Roman"/>
                <w:kern w:val="2"/>
                <w:sz w:val="21"/>
                <w:szCs w:val="21"/>
                <w:lang w:val="en-US" w:eastAsia="zh-CN" w:bidi="ar-SA"/>
              </w:rPr>
            </w:pPr>
            <w:r>
              <w:rPr>
                <w:rFonts w:hint="eastAsia" w:eastAsia="宋体" w:cs="Times New Roman"/>
                <w:b w:val="0"/>
                <w:bCs/>
                <w:color w:val="auto"/>
                <w:kern w:val="2"/>
                <w:sz w:val="21"/>
                <w:szCs w:val="21"/>
                <w:highlight w:val="none"/>
                <w:lang w:val="en-US" w:eastAsia="zh-CN" w:bidi="ar-SA"/>
              </w:rPr>
              <w:t>50</w:t>
            </w:r>
          </w:p>
        </w:tc>
        <w:tc>
          <w:tcPr>
            <w:tcW w:w="1232" w:type="dxa"/>
            <w:tcBorders>
              <w:tl2br w:val="nil"/>
              <w:tr2bl w:val="nil"/>
            </w:tcBorders>
            <w:vAlign w:val="center"/>
          </w:tcPr>
          <w:p w14:paraId="05ECA34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0.02</w:t>
            </w:r>
          </w:p>
        </w:tc>
        <w:tc>
          <w:tcPr>
            <w:tcW w:w="1570" w:type="dxa"/>
            <w:vMerge w:val="restart"/>
            <w:tcBorders>
              <w:tl2br w:val="nil"/>
              <w:tr2bl w:val="nil"/>
            </w:tcBorders>
            <w:vAlign w:val="center"/>
          </w:tcPr>
          <w:p w14:paraId="433187A0">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60D385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27DF93F2">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298130DF">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0.02</w:t>
            </w:r>
          </w:p>
        </w:tc>
        <w:tc>
          <w:tcPr>
            <w:tcW w:w="1570" w:type="dxa"/>
            <w:vMerge w:val="continue"/>
            <w:tcBorders>
              <w:tl2br w:val="nil"/>
              <w:tr2bl w:val="nil"/>
            </w:tcBorders>
            <w:vAlign w:val="center"/>
          </w:tcPr>
          <w:p w14:paraId="4A8ED6B8">
            <w:pPr>
              <w:jc w:val="center"/>
              <w:rPr>
                <w:rFonts w:hint="eastAsia" w:ascii="宋体" w:hAnsi="宋体" w:eastAsia="宋体" w:cs="宋体"/>
                <w:sz w:val="21"/>
                <w:szCs w:val="24"/>
                <w:lang w:val="en-US" w:eastAsia="zh-CN"/>
              </w:rPr>
            </w:pPr>
          </w:p>
        </w:tc>
      </w:tr>
      <w:tr w14:paraId="26CACA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6DBE2BE5">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罐区仓库</w:t>
            </w:r>
          </w:p>
        </w:tc>
        <w:tc>
          <w:tcPr>
            <w:tcW w:w="1984" w:type="dxa"/>
            <w:tcBorders>
              <w:tl2br w:val="nil"/>
              <w:tr2bl w:val="nil"/>
            </w:tcBorders>
            <w:vAlign w:val="center"/>
          </w:tcPr>
          <w:p w14:paraId="6F077E15">
            <w:pPr>
              <w:keepNext w:val="0"/>
              <w:keepLines w:val="0"/>
              <w:widowControl/>
              <w:suppressLineNumbers w:val="0"/>
              <w:jc w:val="center"/>
              <w:rPr>
                <w:rFonts w:hint="eastAsia" w:ascii="Times New Roman" w:hAnsi="Times New Roman" w:eastAsia="宋体"/>
                <w:b w:val="0"/>
                <w:bCs/>
                <w:sz w:val="21"/>
                <w:lang w:val="en-US" w:eastAsia="zh-CN"/>
              </w:rPr>
            </w:pPr>
            <w:r>
              <w:rPr>
                <w:rFonts w:hint="eastAsia" w:eastAsia="宋体" w:cs="Times New Roman"/>
                <w:sz w:val="21"/>
                <w:szCs w:val="21"/>
                <w:lang w:val="en-US" w:eastAsia="zh-CN"/>
              </w:rPr>
              <w:t>氧气</w:t>
            </w:r>
          </w:p>
        </w:tc>
        <w:tc>
          <w:tcPr>
            <w:tcW w:w="1437" w:type="dxa"/>
            <w:tcBorders>
              <w:tl2br w:val="nil"/>
              <w:tr2bl w:val="nil"/>
            </w:tcBorders>
            <w:vAlign w:val="center"/>
          </w:tcPr>
          <w:p w14:paraId="5580BBCD">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0.75</w:t>
            </w:r>
          </w:p>
        </w:tc>
        <w:tc>
          <w:tcPr>
            <w:tcW w:w="1300" w:type="dxa"/>
            <w:tcBorders>
              <w:tl2br w:val="nil"/>
              <w:tr2bl w:val="nil"/>
            </w:tcBorders>
            <w:vAlign w:val="center"/>
          </w:tcPr>
          <w:p w14:paraId="0A6AC1A4">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0C307638">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0.075</w:t>
            </w:r>
          </w:p>
        </w:tc>
        <w:tc>
          <w:tcPr>
            <w:tcW w:w="1570" w:type="dxa"/>
            <w:vMerge w:val="restart"/>
            <w:tcBorders>
              <w:tl2br w:val="nil"/>
              <w:tr2bl w:val="nil"/>
            </w:tcBorders>
            <w:vAlign w:val="center"/>
          </w:tcPr>
          <w:p w14:paraId="57913027">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299694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9F54562">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348643AC">
            <w:pPr>
              <w:spacing w:line="240" w:lineRule="auto"/>
              <w:ind w:firstLine="0" w:firstLineChars="0"/>
              <w:jc w:val="center"/>
              <w:rPr>
                <w:rFonts w:hint="eastAsia" w:ascii="Times New Roman" w:hAnsi="Times New Roman"/>
                <w:b w:val="0"/>
                <w:bCs/>
                <w:sz w:val="21"/>
                <w:lang w:val="en-US" w:eastAsia="zh-CN"/>
              </w:rPr>
            </w:pPr>
            <w:r>
              <w:rPr>
                <w:rFonts w:hint="eastAsia" w:eastAsia="宋体" w:cs="Times New Roman"/>
                <w:sz w:val="21"/>
                <w:szCs w:val="21"/>
                <w:lang w:val="en-US" w:eastAsia="zh-CN"/>
              </w:rPr>
              <w:t>乙炔</w:t>
            </w:r>
          </w:p>
        </w:tc>
        <w:tc>
          <w:tcPr>
            <w:tcW w:w="1437" w:type="dxa"/>
            <w:tcBorders>
              <w:tl2br w:val="nil"/>
              <w:tr2bl w:val="nil"/>
            </w:tcBorders>
            <w:vAlign w:val="center"/>
          </w:tcPr>
          <w:p w14:paraId="5E82A243">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0.75</w:t>
            </w:r>
          </w:p>
        </w:tc>
        <w:tc>
          <w:tcPr>
            <w:tcW w:w="1300" w:type="dxa"/>
            <w:tcBorders>
              <w:tl2br w:val="nil"/>
              <w:tr2bl w:val="nil"/>
            </w:tcBorders>
            <w:vAlign w:val="center"/>
          </w:tcPr>
          <w:p w14:paraId="6547C2EC">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06AF176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0.075</w:t>
            </w:r>
          </w:p>
        </w:tc>
        <w:tc>
          <w:tcPr>
            <w:tcW w:w="1570" w:type="dxa"/>
            <w:vMerge w:val="continue"/>
            <w:tcBorders>
              <w:tl2br w:val="nil"/>
              <w:tr2bl w:val="nil"/>
            </w:tcBorders>
            <w:vAlign w:val="center"/>
          </w:tcPr>
          <w:p w14:paraId="44097B4C">
            <w:pPr>
              <w:jc w:val="center"/>
              <w:rPr>
                <w:rFonts w:hint="eastAsia" w:ascii="宋体" w:hAnsi="宋体" w:eastAsia="宋体" w:cs="宋体"/>
                <w:sz w:val="21"/>
                <w:szCs w:val="24"/>
                <w:lang w:val="en-US" w:eastAsia="zh-CN"/>
              </w:rPr>
            </w:pPr>
          </w:p>
        </w:tc>
      </w:tr>
      <w:tr w14:paraId="6733E0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5DF28444">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657E994E">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0.15</w:t>
            </w:r>
          </w:p>
        </w:tc>
        <w:tc>
          <w:tcPr>
            <w:tcW w:w="1570" w:type="dxa"/>
            <w:vMerge w:val="continue"/>
            <w:tcBorders>
              <w:tl2br w:val="nil"/>
              <w:tr2bl w:val="nil"/>
            </w:tcBorders>
            <w:vAlign w:val="center"/>
          </w:tcPr>
          <w:p w14:paraId="68B9281A">
            <w:pPr>
              <w:jc w:val="center"/>
              <w:rPr>
                <w:rFonts w:hint="eastAsia" w:ascii="宋体" w:hAnsi="宋体" w:eastAsia="宋体" w:cs="宋体"/>
                <w:sz w:val="21"/>
                <w:szCs w:val="24"/>
              </w:rPr>
            </w:pPr>
          </w:p>
        </w:tc>
      </w:tr>
      <w:tr w14:paraId="43EEB0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tcBorders>
              <w:tl2br w:val="nil"/>
              <w:tr2bl w:val="nil"/>
            </w:tcBorders>
            <w:vAlign w:val="center"/>
          </w:tcPr>
          <w:p w14:paraId="136DE478">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138B2ED9">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废活性炭</w:t>
            </w:r>
          </w:p>
        </w:tc>
        <w:tc>
          <w:tcPr>
            <w:tcW w:w="1437" w:type="dxa"/>
            <w:tcBorders>
              <w:tl2br w:val="nil"/>
              <w:tr2bl w:val="nil"/>
            </w:tcBorders>
            <w:vAlign w:val="center"/>
          </w:tcPr>
          <w:p w14:paraId="2CA33943">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5AC0B6E4">
            <w:pPr>
              <w:pStyle w:val="140"/>
              <w:spacing w:before="0"/>
              <w:ind w:left="0" w:right="0"/>
              <w:rPr>
                <w:rFonts w:hint="default" w:ascii="Times New Roman" w:eastAsia="宋体"/>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5A59D35A">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0.04</w:t>
            </w:r>
          </w:p>
        </w:tc>
        <w:tc>
          <w:tcPr>
            <w:tcW w:w="1570" w:type="dxa"/>
            <w:vMerge w:val="continue"/>
            <w:tcBorders>
              <w:tl2br w:val="nil"/>
              <w:tr2bl w:val="nil"/>
            </w:tcBorders>
            <w:vAlign w:val="center"/>
          </w:tcPr>
          <w:p w14:paraId="459829B2">
            <w:pPr>
              <w:jc w:val="center"/>
              <w:rPr>
                <w:sz w:val="2"/>
                <w:szCs w:val="2"/>
              </w:rPr>
            </w:pPr>
          </w:p>
        </w:tc>
      </w:tr>
      <w:tr w14:paraId="0C9C96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29C58890">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639DBB69">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0.04</w:t>
            </w:r>
          </w:p>
        </w:tc>
        <w:tc>
          <w:tcPr>
            <w:tcW w:w="1570" w:type="dxa"/>
            <w:vMerge w:val="continue"/>
            <w:tcBorders>
              <w:tl2br w:val="nil"/>
              <w:tr2bl w:val="nil"/>
            </w:tcBorders>
            <w:vAlign w:val="center"/>
          </w:tcPr>
          <w:p w14:paraId="6911E2CD">
            <w:pPr>
              <w:jc w:val="center"/>
              <w:rPr>
                <w:sz w:val="2"/>
                <w:szCs w:val="2"/>
              </w:rPr>
            </w:pPr>
          </w:p>
        </w:tc>
      </w:tr>
    </w:tbl>
    <w:p w14:paraId="49739198">
      <w:pPr>
        <w:pStyle w:val="2"/>
        <w:rPr>
          <w:rFonts w:hint="default"/>
        </w:rPr>
      </w:pPr>
    </w:p>
    <w:p w14:paraId="15C488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根据上述计算，公司涉气风险物质数量与临界量比值为</w:t>
      </w:r>
      <w:r>
        <w:rPr>
          <w:rFonts w:hint="eastAsia" w:eastAsia="宋体" w:cs="Times New Roman"/>
          <w:lang w:val="en-US" w:eastAsia="zh-CN"/>
        </w:rPr>
        <w:t>Q</w:t>
      </w:r>
      <w:r>
        <w:rPr>
          <w:rFonts w:hint="eastAsia" w:eastAsia="宋体" w:cs="Times New Roman"/>
          <w:highlight w:val="none"/>
          <w:lang w:val="en-US" w:eastAsia="zh-CN"/>
        </w:rPr>
        <w:t>=0.222</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eastAsia="宋体"/>
          <w:spacing w:val="0"/>
        </w:rPr>
        <w:t>企业存在环境风险的</w:t>
      </w:r>
      <w:r>
        <w:rPr>
          <w:rFonts w:hint="eastAsia" w:eastAsia="宋体"/>
          <w:spacing w:val="0"/>
          <w:lang w:val="en-US" w:eastAsia="zh-CN"/>
        </w:rPr>
        <w:t>油漆仓库、罐区仓库</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r>
        <w:rPr>
          <w:rFonts w:hint="eastAsia" w:eastAsia="宋体"/>
          <w:lang w:eastAsia="zh-CN"/>
        </w:rPr>
        <w:t>，</w:t>
      </w:r>
      <w:r>
        <w:rPr>
          <w:rFonts w:hint="default" w:ascii="Times New Roman" w:hAnsi="Times New Roman" w:eastAsia="宋体" w:cs="Times New Roman"/>
        </w:rPr>
        <w:t>直接评为一般环境风险等级Q0。</w:t>
      </w:r>
    </w:p>
    <w:p w14:paraId="063CD210">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6" w:name="_Toc818"/>
      <w:bookmarkStart w:id="257" w:name="_Toc4575"/>
      <w:bookmarkStart w:id="258"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生产工艺过程与大气环境风险控制水平（M）评估</w:t>
      </w:r>
      <w:bookmarkEnd w:id="256"/>
      <w:bookmarkEnd w:id="257"/>
    </w:p>
    <w:bookmarkEnd w:id="258"/>
    <w:p w14:paraId="71B96014">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14:paraId="447A1778">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14:paraId="5D9B082C">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5</w:t>
      </w:r>
      <w:r>
        <w:rPr>
          <w:rFonts w:hint="default" w:eastAsia="宋体"/>
        </w:rPr>
        <w:t>分。</w:t>
      </w:r>
    </w:p>
    <w:p w14:paraId="0CCFAC84">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14:paraId="4C7E38EC">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14:paraId="1E652818">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699AB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7732D3A3">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1559B2F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8679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0F9E5EE7">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54E2656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291B26BC">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6DD89263">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26A1327E">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06497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796C53B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38692CD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09DEC618">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2A6F57D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7715B813">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6F2EB02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46EF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E69C5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B562E41">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1FD2733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066A9FD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BE9B1E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694B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4462B46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771910B4">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065A805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38185F48">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14:paraId="6A7E91BB">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B5AB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A08AB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3D3AC77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408E4BA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608021A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26E31E7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DCEC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0844C8C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13A4F23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0ECC169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210EFB24">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3824A67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C83E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289D4AD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750E1C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6B23158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5344660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E3E338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7544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CEBB73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D0B6B6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6927273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37DA92C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68BB81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811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38CC4E8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F90B6D9">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4EBD8A6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48DE596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F4A92A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112F17BF">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14:paraId="1C564144">
      <w:pPr>
        <w:pStyle w:val="153"/>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14:paraId="38680A71">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14:paraId="25D0BC45">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7A171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7815770">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3128CA0F">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10C59C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356B3FE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16850EC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1107A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1FBA769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0526FC1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685A4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1ABDB8A9">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39D3B03F">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129B2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1FA59A6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719D8D3D">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578C3697">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5</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14:paraId="25640A0D">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9" w:name="7.1.3大气环境风险受体敏感程度（E）评估"/>
      <w:bookmarkEnd w:id="259"/>
      <w:bookmarkStart w:id="260" w:name="_Toc12402"/>
      <w:bookmarkStart w:id="261" w:name="_Toc15903"/>
      <w:bookmarkStart w:id="262"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大气环境风险受体敏感程度（E）评估</w:t>
      </w:r>
      <w:bookmarkEnd w:id="260"/>
      <w:bookmarkEnd w:id="261"/>
    </w:p>
    <w:bookmarkEnd w:id="262"/>
    <w:p w14:paraId="3DEB1376">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500</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三种类型，分别以</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14:paraId="587E1B5C">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14:paraId="10F2AA37">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大气环境风险受体敏感程度划分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06D4A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FDB4C38">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6DE006AA">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31DAE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4C19B1F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05E1EB5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7278CF3D">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43EDB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7BF2688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49755B1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2CFF60D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1B06D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18BE57F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719C89E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2B29A44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29BE3807">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且企业周边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总人数500人以上、1000人以下</w:t>
      </w:r>
      <w:r>
        <w:rPr>
          <w:rFonts w:eastAsia="宋体"/>
          <w:spacing w:val="-10"/>
          <w:highlight w:val="none"/>
        </w:rPr>
        <w:t>，因此公司大气环境风险受体为类型</w:t>
      </w:r>
      <w:r>
        <w:rPr>
          <w:rFonts w:hint="eastAsia" w:eastAsia="宋体"/>
          <w:spacing w:val="-10"/>
          <w:highlight w:val="none"/>
          <w:lang w:val="en-US" w:eastAsia="zh-CN"/>
        </w:rPr>
        <w:t>2</w:t>
      </w:r>
      <w:r>
        <w:rPr>
          <w:rFonts w:eastAsia="宋体"/>
          <w:spacing w:val="-10"/>
          <w:highlight w:val="none"/>
        </w:rPr>
        <w:t>（</w:t>
      </w:r>
      <w:r>
        <w:rPr>
          <w:rFonts w:ascii="Times New Roman" w:eastAsia="宋体"/>
          <w:spacing w:val="-10"/>
          <w:highlight w:val="none"/>
        </w:rPr>
        <w:t>E</w:t>
      </w:r>
      <w:r>
        <w:rPr>
          <w:rFonts w:hint="eastAsia" w:eastAsia="宋体"/>
          <w:spacing w:val="-10"/>
          <w:highlight w:val="none"/>
          <w:lang w:val="en-US" w:eastAsia="zh-CN"/>
        </w:rPr>
        <w:t>2</w:t>
      </w:r>
      <w:r>
        <w:rPr>
          <w:rFonts w:eastAsia="宋体"/>
          <w:spacing w:val="-10"/>
          <w:highlight w:val="none"/>
        </w:rPr>
        <w:t>）。</w:t>
      </w:r>
    </w:p>
    <w:p w14:paraId="76044FED">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3" w:name="_TOC_250018"/>
      <w:bookmarkEnd w:id="263"/>
      <w:bookmarkStart w:id="264" w:name="7.1.4突发大气环境事件风险等级确定"/>
      <w:bookmarkEnd w:id="264"/>
      <w:bookmarkStart w:id="265" w:name="_Toc5160"/>
      <w:bookmarkStart w:id="266" w:name="_Toc23652"/>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突发大气环境事件风险等级确定</w:t>
      </w:r>
      <w:bookmarkEnd w:id="265"/>
      <w:bookmarkEnd w:id="266"/>
    </w:p>
    <w:p w14:paraId="10E2BB16">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7-5</w:t>
      </w:r>
      <w:r>
        <w:rPr>
          <w:rFonts w:eastAsia="宋体"/>
          <w:spacing w:val="-10"/>
        </w:rPr>
        <w:t>确定企业突发大气环境事件风险等级。</w:t>
      </w:r>
    </w:p>
    <w:p w14:paraId="34592455">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7-5企业突发环境事件风险分级矩阵表</w:t>
      </w:r>
    </w:p>
    <w:tbl>
      <w:tblPr>
        <w:tblStyle w:val="37"/>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717A9F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190E0A27">
            <w:pPr>
              <w:pStyle w:val="140"/>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5BEE3922">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0381961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635D8E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65522CBB">
            <w:pPr>
              <w:jc w:val="center"/>
              <w:rPr>
                <w:sz w:val="2"/>
                <w:szCs w:val="2"/>
              </w:rPr>
            </w:pPr>
          </w:p>
        </w:tc>
        <w:tc>
          <w:tcPr>
            <w:tcW w:w="1843" w:type="dxa"/>
            <w:vMerge w:val="continue"/>
            <w:tcBorders>
              <w:tl2br w:val="nil"/>
              <w:tr2bl w:val="nil"/>
            </w:tcBorders>
            <w:vAlign w:val="center"/>
          </w:tcPr>
          <w:p w14:paraId="3E1848A1">
            <w:pPr>
              <w:jc w:val="center"/>
              <w:rPr>
                <w:sz w:val="2"/>
                <w:szCs w:val="2"/>
              </w:rPr>
            </w:pPr>
          </w:p>
        </w:tc>
        <w:tc>
          <w:tcPr>
            <w:tcW w:w="1259" w:type="dxa"/>
            <w:tcBorders>
              <w:tl2br w:val="nil"/>
              <w:tr2bl w:val="nil"/>
            </w:tcBorders>
            <w:vAlign w:val="center"/>
          </w:tcPr>
          <w:p w14:paraId="0E7244A0">
            <w:pPr>
              <w:pStyle w:val="140"/>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2A7987EC">
            <w:pPr>
              <w:pStyle w:val="140"/>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6B154495">
            <w:pPr>
              <w:pStyle w:val="140"/>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6EA50657">
            <w:pPr>
              <w:pStyle w:val="140"/>
              <w:spacing w:before="0"/>
              <w:ind w:left="0" w:right="0"/>
              <w:rPr>
                <w:b/>
                <w:sz w:val="21"/>
              </w:rPr>
            </w:pPr>
            <w:r>
              <w:rPr>
                <w:rFonts w:ascii="Times New Roman" w:eastAsia="Times New Roman"/>
                <w:b/>
                <w:sz w:val="21"/>
              </w:rPr>
              <w:t>M4</w:t>
            </w:r>
            <w:r>
              <w:rPr>
                <w:b/>
                <w:sz w:val="21"/>
              </w:rPr>
              <w:t>类水平</w:t>
            </w:r>
          </w:p>
        </w:tc>
      </w:tr>
      <w:tr w14:paraId="42079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29016D5D">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4F81FFED">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64B6764E">
            <w:pPr>
              <w:pStyle w:val="140"/>
              <w:spacing w:before="0"/>
              <w:ind w:left="0" w:right="0"/>
              <w:rPr>
                <w:sz w:val="21"/>
              </w:rPr>
            </w:pPr>
            <w:r>
              <w:rPr>
                <w:sz w:val="21"/>
              </w:rPr>
              <w:t>较大</w:t>
            </w:r>
          </w:p>
        </w:tc>
        <w:tc>
          <w:tcPr>
            <w:tcW w:w="1260" w:type="dxa"/>
            <w:tcBorders>
              <w:tl2br w:val="nil"/>
              <w:tr2bl w:val="nil"/>
            </w:tcBorders>
            <w:vAlign w:val="center"/>
          </w:tcPr>
          <w:p w14:paraId="44B595C0">
            <w:pPr>
              <w:pStyle w:val="140"/>
              <w:spacing w:before="0"/>
              <w:ind w:left="0" w:right="0"/>
              <w:rPr>
                <w:sz w:val="21"/>
              </w:rPr>
            </w:pPr>
            <w:r>
              <w:rPr>
                <w:sz w:val="21"/>
              </w:rPr>
              <w:t>较大</w:t>
            </w:r>
          </w:p>
        </w:tc>
        <w:tc>
          <w:tcPr>
            <w:tcW w:w="1259" w:type="dxa"/>
            <w:tcBorders>
              <w:tl2br w:val="nil"/>
              <w:tr2bl w:val="nil"/>
            </w:tcBorders>
            <w:vAlign w:val="center"/>
          </w:tcPr>
          <w:p w14:paraId="556CF4BB">
            <w:pPr>
              <w:pStyle w:val="140"/>
              <w:spacing w:before="0"/>
              <w:ind w:left="0" w:right="0"/>
              <w:rPr>
                <w:sz w:val="21"/>
              </w:rPr>
            </w:pPr>
            <w:r>
              <w:rPr>
                <w:sz w:val="21"/>
              </w:rPr>
              <w:t>重大</w:t>
            </w:r>
          </w:p>
        </w:tc>
        <w:tc>
          <w:tcPr>
            <w:tcW w:w="1260" w:type="dxa"/>
            <w:tcBorders>
              <w:tl2br w:val="nil"/>
              <w:tr2bl w:val="nil"/>
            </w:tcBorders>
            <w:vAlign w:val="center"/>
          </w:tcPr>
          <w:p w14:paraId="0AE273FC">
            <w:pPr>
              <w:pStyle w:val="140"/>
              <w:spacing w:before="0"/>
              <w:ind w:left="0" w:right="0"/>
              <w:rPr>
                <w:sz w:val="21"/>
              </w:rPr>
            </w:pPr>
            <w:r>
              <w:rPr>
                <w:sz w:val="21"/>
              </w:rPr>
              <w:t>重大</w:t>
            </w:r>
          </w:p>
        </w:tc>
      </w:tr>
      <w:tr w14:paraId="102801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137FD465">
            <w:pPr>
              <w:jc w:val="center"/>
              <w:rPr>
                <w:sz w:val="2"/>
                <w:szCs w:val="2"/>
              </w:rPr>
            </w:pPr>
          </w:p>
        </w:tc>
        <w:tc>
          <w:tcPr>
            <w:tcW w:w="1843" w:type="dxa"/>
            <w:tcBorders>
              <w:tl2br w:val="nil"/>
              <w:tr2bl w:val="nil"/>
            </w:tcBorders>
            <w:vAlign w:val="center"/>
          </w:tcPr>
          <w:p w14:paraId="5D358792">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3771B1A1">
            <w:pPr>
              <w:pStyle w:val="140"/>
              <w:spacing w:before="0"/>
              <w:ind w:left="0" w:right="0"/>
              <w:rPr>
                <w:sz w:val="21"/>
              </w:rPr>
            </w:pPr>
            <w:r>
              <w:rPr>
                <w:sz w:val="21"/>
              </w:rPr>
              <w:t>较大</w:t>
            </w:r>
          </w:p>
        </w:tc>
        <w:tc>
          <w:tcPr>
            <w:tcW w:w="1260" w:type="dxa"/>
            <w:tcBorders>
              <w:tl2br w:val="nil"/>
              <w:tr2bl w:val="nil"/>
            </w:tcBorders>
            <w:vAlign w:val="center"/>
          </w:tcPr>
          <w:p w14:paraId="31A1100A">
            <w:pPr>
              <w:pStyle w:val="140"/>
              <w:spacing w:before="0"/>
              <w:ind w:left="0" w:right="0"/>
              <w:rPr>
                <w:sz w:val="21"/>
              </w:rPr>
            </w:pPr>
            <w:r>
              <w:rPr>
                <w:sz w:val="21"/>
              </w:rPr>
              <w:t>重大</w:t>
            </w:r>
          </w:p>
        </w:tc>
        <w:tc>
          <w:tcPr>
            <w:tcW w:w="1259" w:type="dxa"/>
            <w:tcBorders>
              <w:tl2br w:val="nil"/>
              <w:tr2bl w:val="nil"/>
            </w:tcBorders>
            <w:vAlign w:val="center"/>
          </w:tcPr>
          <w:p w14:paraId="624CC09A">
            <w:pPr>
              <w:pStyle w:val="140"/>
              <w:spacing w:before="0"/>
              <w:ind w:left="0" w:right="0"/>
              <w:rPr>
                <w:sz w:val="21"/>
              </w:rPr>
            </w:pPr>
            <w:r>
              <w:rPr>
                <w:sz w:val="21"/>
              </w:rPr>
              <w:t>重大</w:t>
            </w:r>
          </w:p>
        </w:tc>
        <w:tc>
          <w:tcPr>
            <w:tcW w:w="1260" w:type="dxa"/>
            <w:tcBorders>
              <w:tl2br w:val="nil"/>
              <w:tr2bl w:val="nil"/>
            </w:tcBorders>
            <w:vAlign w:val="center"/>
          </w:tcPr>
          <w:p w14:paraId="54BBFA74">
            <w:pPr>
              <w:pStyle w:val="140"/>
              <w:spacing w:before="0"/>
              <w:ind w:left="0" w:right="0"/>
              <w:rPr>
                <w:sz w:val="21"/>
              </w:rPr>
            </w:pPr>
            <w:r>
              <w:rPr>
                <w:sz w:val="21"/>
              </w:rPr>
              <w:t>重大</w:t>
            </w:r>
          </w:p>
        </w:tc>
      </w:tr>
      <w:tr w14:paraId="250AAF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013952F4">
            <w:pPr>
              <w:jc w:val="center"/>
              <w:rPr>
                <w:sz w:val="2"/>
                <w:szCs w:val="2"/>
              </w:rPr>
            </w:pPr>
          </w:p>
        </w:tc>
        <w:tc>
          <w:tcPr>
            <w:tcW w:w="1843" w:type="dxa"/>
            <w:tcBorders>
              <w:tl2br w:val="nil"/>
              <w:tr2bl w:val="nil"/>
            </w:tcBorders>
            <w:vAlign w:val="center"/>
          </w:tcPr>
          <w:p w14:paraId="43C9493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2E2F066">
            <w:pPr>
              <w:pStyle w:val="140"/>
              <w:spacing w:before="0"/>
              <w:ind w:left="0" w:right="0"/>
              <w:rPr>
                <w:sz w:val="21"/>
              </w:rPr>
            </w:pPr>
            <w:r>
              <w:rPr>
                <w:sz w:val="21"/>
              </w:rPr>
              <w:t>重大</w:t>
            </w:r>
          </w:p>
        </w:tc>
        <w:tc>
          <w:tcPr>
            <w:tcW w:w="1260" w:type="dxa"/>
            <w:tcBorders>
              <w:tl2br w:val="nil"/>
              <w:tr2bl w:val="nil"/>
            </w:tcBorders>
            <w:vAlign w:val="center"/>
          </w:tcPr>
          <w:p w14:paraId="79ED168C">
            <w:pPr>
              <w:pStyle w:val="140"/>
              <w:spacing w:before="0"/>
              <w:ind w:left="0" w:right="0"/>
              <w:rPr>
                <w:sz w:val="21"/>
              </w:rPr>
            </w:pPr>
            <w:r>
              <w:rPr>
                <w:sz w:val="21"/>
              </w:rPr>
              <w:t>重大</w:t>
            </w:r>
          </w:p>
        </w:tc>
        <w:tc>
          <w:tcPr>
            <w:tcW w:w="1259" w:type="dxa"/>
            <w:tcBorders>
              <w:tl2br w:val="nil"/>
              <w:tr2bl w:val="nil"/>
            </w:tcBorders>
            <w:vAlign w:val="center"/>
          </w:tcPr>
          <w:p w14:paraId="5462CC81">
            <w:pPr>
              <w:pStyle w:val="140"/>
              <w:spacing w:before="0"/>
              <w:ind w:left="0" w:right="0"/>
              <w:rPr>
                <w:sz w:val="21"/>
              </w:rPr>
            </w:pPr>
            <w:r>
              <w:rPr>
                <w:sz w:val="21"/>
              </w:rPr>
              <w:t>重大</w:t>
            </w:r>
          </w:p>
        </w:tc>
        <w:tc>
          <w:tcPr>
            <w:tcW w:w="1260" w:type="dxa"/>
            <w:tcBorders>
              <w:tl2br w:val="nil"/>
              <w:tr2bl w:val="nil"/>
            </w:tcBorders>
            <w:vAlign w:val="center"/>
          </w:tcPr>
          <w:p w14:paraId="30F1D36D">
            <w:pPr>
              <w:pStyle w:val="140"/>
              <w:spacing w:before="0"/>
              <w:ind w:left="0" w:right="0"/>
              <w:rPr>
                <w:sz w:val="21"/>
              </w:rPr>
            </w:pPr>
            <w:r>
              <w:rPr>
                <w:sz w:val="21"/>
              </w:rPr>
              <w:t>重大</w:t>
            </w:r>
          </w:p>
        </w:tc>
      </w:tr>
      <w:tr w14:paraId="2D7BA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4BA65DF7">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4A264C58">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07C4C322">
            <w:pPr>
              <w:pStyle w:val="140"/>
              <w:spacing w:before="0"/>
              <w:ind w:left="0" w:right="0"/>
              <w:rPr>
                <w:sz w:val="21"/>
              </w:rPr>
            </w:pPr>
            <w:r>
              <w:rPr>
                <w:sz w:val="21"/>
              </w:rPr>
              <w:t>一般</w:t>
            </w:r>
          </w:p>
        </w:tc>
        <w:tc>
          <w:tcPr>
            <w:tcW w:w="1260" w:type="dxa"/>
            <w:tcBorders>
              <w:tl2br w:val="nil"/>
              <w:tr2bl w:val="nil"/>
            </w:tcBorders>
            <w:vAlign w:val="center"/>
          </w:tcPr>
          <w:p w14:paraId="6C31E18B">
            <w:pPr>
              <w:pStyle w:val="140"/>
              <w:spacing w:before="0"/>
              <w:ind w:left="0" w:right="0"/>
              <w:rPr>
                <w:sz w:val="21"/>
              </w:rPr>
            </w:pPr>
            <w:r>
              <w:rPr>
                <w:sz w:val="21"/>
              </w:rPr>
              <w:t>较大</w:t>
            </w:r>
          </w:p>
        </w:tc>
        <w:tc>
          <w:tcPr>
            <w:tcW w:w="1259" w:type="dxa"/>
            <w:tcBorders>
              <w:tl2br w:val="nil"/>
              <w:tr2bl w:val="nil"/>
            </w:tcBorders>
            <w:vAlign w:val="center"/>
          </w:tcPr>
          <w:p w14:paraId="6C3BBE55">
            <w:pPr>
              <w:pStyle w:val="140"/>
              <w:spacing w:before="0"/>
              <w:ind w:left="0" w:right="0"/>
              <w:rPr>
                <w:sz w:val="21"/>
              </w:rPr>
            </w:pPr>
            <w:r>
              <w:rPr>
                <w:sz w:val="21"/>
              </w:rPr>
              <w:t>较大</w:t>
            </w:r>
          </w:p>
        </w:tc>
        <w:tc>
          <w:tcPr>
            <w:tcW w:w="1260" w:type="dxa"/>
            <w:tcBorders>
              <w:tl2br w:val="nil"/>
              <w:tr2bl w:val="nil"/>
            </w:tcBorders>
            <w:vAlign w:val="center"/>
          </w:tcPr>
          <w:p w14:paraId="60172EF9">
            <w:pPr>
              <w:pStyle w:val="140"/>
              <w:spacing w:before="0"/>
              <w:ind w:left="0" w:right="0"/>
              <w:rPr>
                <w:sz w:val="21"/>
              </w:rPr>
            </w:pPr>
            <w:r>
              <w:rPr>
                <w:sz w:val="21"/>
              </w:rPr>
              <w:t>重大</w:t>
            </w:r>
          </w:p>
        </w:tc>
      </w:tr>
      <w:tr w14:paraId="081DC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2F26FCE9">
            <w:pPr>
              <w:jc w:val="center"/>
              <w:rPr>
                <w:sz w:val="2"/>
                <w:szCs w:val="2"/>
              </w:rPr>
            </w:pPr>
          </w:p>
        </w:tc>
        <w:tc>
          <w:tcPr>
            <w:tcW w:w="1843" w:type="dxa"/>
            <w:tcBorders>
              <w:tl2br w:val="nil"/>
              <w:tr2bl w:val="nil"/>
            </w:tcBorders>
            <w:vAlign w:val="center"/>
          </w:tcPr>
          <w:p w14:paraId="72BA6E3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05463EB8">
            <w:pPr>
              <w:pStyle w:val="140"/>
              <w:spacing w:before="0"/>
              <w:ind w:left="0" w:right="0"/>
              <w:rPr>
                <w:sz w:val="21"/>
              </w:rPr>
            </w:pPr>
            <w:r>
              <w:rPr>
                <w:sz w:val="21"/>
              </w:rPr>
              <w:t>较大</w:t>
            </w:r>
          </w:p>
        </w:tc>
        <w:tc>
          <w:tcPr>
            <w:tcW w:w="1260" w:type="dxa"/>
            <w:tcBorders>
              <w:tl2br w:val="nil"/>
              <w:tr2bl w:val="nil"/>
            </w:tcBorders>
            <w:vAlign w:val="center"/>
          </w:tcPr>
          <w:p w14:paraId="18D8BC9F">
            <w:pPr>
              <w:pStyle w:val="140"/>
              <w:spacing w:before="0"/>
              <w:ind w:left="0" w:right="0"/>
              <w:rPr>
                <w:sz w:val="21"/>
              </w:rPr>
            </w:pPr>
            <w:r>
              <w:rPr>
                <w:sz w:val="21"/>
              </w:rPr>
              <w:t>较大</w:t>
            </w:r>
          </w:p>
        </w:tc>
        <w:tc>
          <w:tcPr>
            <w:tcW w:w="1259" w:type="dxa"/>
            <w:tcBorders>
              <w:tl2br w:val="nil"/>
              <w:tr2bl w:val="nil"/>
            </w:tcBorders>
            <w:vAlign w:val="center"/>
          </w:tcPr>
          <w:p w14:paraId="48A539D2">
            <w:pPr>
              <w:pStyle w:val="140"/>
              <w:spacing w:before="0"/>
              <w:ind w:left="0" w:right="0"/>
              <w:rPr>
                <w:sz w:val="21"/>
              </w:rPr>
            </w:pPr>
            <w:r>
              <w:rPr>
                <w:sz w:val="21"/>
              </w:rPr>
              <w:t>重大</w:t>
            </w:r>
          </w:p>
        </w:tc>
        <w:tc>
          <w:tcPr>
            <w:tcW w:w="1260" w:type="dxa"/>
            <w:tcBorders>
              <w:tl2br w:val="nil"/>
              <w:tr2bl w:val="nil"/>
            </w:tcBorders>
            <w:vAlign w:val="center"/>
          </w:tcPr>
          <w:p w14:paraId="6AD6EB92">
            <w:pPr>
              <w:pStyle w:val="140"/>
              <w:spacing w:before="0"/>
              <w:ind w:left="0" w:right="0"/>
              <w:rPr>
                <w:sz w:val="21"/>
              </w:rPr>
            </w:pPr>
            <w:r>
              <w:rPr>
                <w:sz w:val="21"/>
              </w:rPr>
              <w:t>重大</w:t>
            </w:r>
          </w:p>
        </w:tc>
      </w:tr>
      <w:tr w14:paraId="4A750B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481737D8">
            <w:pPr>
              <w:jc w:val="center"/>
              <w:rPr>
                <w:sz w:val="2"/>
                <w:szCs w:val="2"/>
              </w:rPr>
            </w:pPr>
          </w:p>
        </w:tc>
        <w:tc>
          <w:tcPr>
            <w:tcW w:w="1843" w:type="dxa"/>
            <w:tcBorders>
              <w:tl2br w:val="nil"/>
              <w:tr2bl w:val="nil"/>
            </w:tcBorders>
            <w:vAlign w:val="center"/>
          </w:tcPr>
          <w:p w14:paraId="73343A02">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45F37FC8">
            <w:pPr>
              <w:pStyle w:val="140"/>
              <w:spacing w:before="0"/>
              <w:ind w:left="0" w:right="0"/>
              <w:rPr>
                <w:sz w:val="21"/>
              </w:rPr>
            </w:pPr>
            <w:r>
              <w:rPr>
                <w:sz w:val="21"/>
              </w:rPr>
              <w:t>较大</w:t>
            </w:r>
          </w:p>
        </w:tc>
        <w:tc>
          <w:tcPr>
            <w:tcW w:w="1260" w:type="dxa"/>
            <w:tcBorders>
              <w:tl2br w:val="nil"/>
              <w:tr2bl w:val="nil"/>
            </w:tcBorders>
            <w:vAlign w:val="center"/>
          </w:tcPr>
          <w:p w14:paraId="55393E5A">
            <w:pPr>
              <w:pStyle w:val="140"/>
              <w:spacing w:before="0"/>
              <w:ind w:left="0" w:right="0"/>
              <w:rPr>
                <w:sz w:val="21"/>
              </w:rPr>
            </w:pPr>
            <w:r>
              <w:rPr>
                <w:sz w:val="21"/>
              </w:rPr>
              <w:t>重大</w:t>
            </w:r>
          </w:p>
        </w:tc>
        <w:tc>
          <w:tcPr>
            <w:tcW w:w="1259" w:type="dxa"/>
            <w:tcBorders>
              <w:tl2br w:val="nil"/>
              <w:tr2bl w:val="nil"/>
            </w:tcBorders>
            <w:vAlign w:val="center"/>
          </w:tcPr>
          <w:p w14:paraId="679596ED">
            <w:pPr>
              <w:pStyle w:val="140"/>
              <w:spacing w:before="0"/>
              <w:ind w:left="0" w:right="0"/>
              <w:rPr>
                <w:sz w:val="21"/>
              </w:rPr>
            </w:pPr>
            <w:r>
              <w:rPr>
                <w:sz w:val="21"/>
              </w:rPr>
              <w:t>重大</w:t>
            </w:r>
          </w:p>
        </w:tc>
        <w:tc>
          <w:tcPr>
            <w:tcW w:w="1260" w:type="dxa"/>
            <w:tcBorders>
              <w:tl2br w:val="nil"/>
              <w:tr2bl w:val="nil"/>
            </w:tcBorders>
            <w:vAlign w:val="center"/>
          </w:tcPr>
          <w:p w14:paraId="2CCEED6B">
            <w:pPr>
              <w:pStyle w:val="140"/>
              <w:spacing w:before="0"/>
              <w:ind w:left="0" w:right="0"/>
              <w:rPr>
                <w:sz w:val="21"/>
              </w:rPr>
            </w:pPr>
            <w:r>
              <w:rPr>
                <w:sz w:val="21"/>
              </w:rPr>
              <w:t>重大</w:t>
            </w:r>
          </w:p>
        </w:tc>
      </w:tr>
      <w:tr w14:paraId="6BF83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7306CD67">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217E7CC9">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193BA33B">
            <w:pPr>
              <w:pStyle w:val="140"/>
              <w:spacing w:before="0"/>
              <w:ind w:left="0" w:right="0"/>
              <w:rPr>
                <w:sz w:val="21"/>
              </w:rPr>
            </w:pPr>
            <w:r>
              <w:rPr>
                <w:sz w:val="21"/>
              </w:rPr>
              <w:t>一般</w:t>
            </w:r>
          </w:p>
        </w:tc>
        <w:tc>
          <w:tcPr>
            <w:tcW w:w="1260" w:type="dxa"/>
            <w:tcBorders>
              <w:tl2br w:val="nil"/>
              <w:tr2bl w:val="nil"/>
            </w:tcBorders>
            <w:vAlign w:val="center"/>
          </w:tcPr>
          <w:p w14:paraId="23155EB0">
            <w:pPr>
              <w:pStyle w:val="140"/>
              <w:spacing w:before="0"/>
              <w:ind w:left="0" w:right="0"/>
              <w:rPr>
                <w:sz w:val="21"/>
              </w:rPr>
            </w:pPr>
            <w:r>
              <w:rPr>
                <w:sz w:val="21"/>
              </w:rPr>
              <w:t>一般</w:t>
            </w:r>
          </w:p>
        </w:tc>
        <w:tc>
          <w:tcPr>
            <w:tcW w:w="1259" w:type="dxa"/>
            <w:tcBorders>
              <w:tl2br w:val="nil"/>
              <w:tr2bl w:val="nil"/>
            </w:tcBorders>
            <w:vAlign w:val="center"/>
          </w:tcPr>
          <w:p w14:paraId="603E3524">
            <w:pPr>
              <w:pStyle w:val="140"/>
              <w:spacing w:before="0"/>
              <w:ind w:left="0" w:right="0"/>
              <w:rPr>
                <w:sz w:val="21"/>
              </w:rPr>
            </w:pPr>
            <w:r>
              <w:rPr>
                <w:sz w:val="21"/>
              </w:rPr>
              <w:t>较大</w:t>
            </w:r>
          </w:p>
        </w:tc>
        <w:tc>
          <w:tcPr>
            <w:tcW w:w="1260" w:type="dxa"/>
            <w:tcBorders>
              <w:tl2br w:val="nil"/>
              <w:tr2bl w:val="nil"/>
            </w:tcBorders>
            <w:vAlign w:val="center"/>
          </w:tcPr>
          <w:p w14:paraId="2DCDB008">
            <w:pPr>
              <w:pStyle w:val="140"/>
              <w:spacing w:before="0"/>
              <w:ind w:left="0" w:right="0"/>
              <w:rPr>
                <w:sz w:val="21"/>
              </w:rPr>
            </w:pPr>
            <w:r>
              <w:rPr>
                <w:sz w:val="21"/>
              </w:rPr>
              <w:t>较大</w:t>
            </w:r>
          </w:p>
        </w:tc>
      </w:tr>
      <w:tr w14:paraId="73CA1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20DB7B72">
            <w:pPr>
              <w:jc w:val="center"/>
              <w:rPr>
                <w:sz w:val="2"/>
                <w:szCs w:val="2"/>
              </w:rPr>
            </w:pPr>
          </w:p>
        </w:tc>
        <w:tc>
          <w:tcPr>
            <w:tcW w:w="1843" w:type="dxa"/>
            <w:tcBorders>
              <w:tl2br w:val="nil"/>
              <w:tr2bl w:val="nil"/>
            </w:tcBorders>
            <w:vAlign w:val="center"/>
          </w:tcPr>
          <w:p w14:paraId="5B47E6B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EE47974">
            <w:pPr>
              <w:pStyle w:val="140"/>
              <w:spacing w:before="0"/>
              <w:ind w:left="0" w:right="0"/>
              <w:rPr>
                <w:sz w:val="21"/>
              </w:rPr>
            </w:pPr>
            <w:r>
              <w:rPr>
                <w:sz w:val="21"/>
              </w:rPr>
              <w:t>一般</w:t>
            </w:r>
          </w:p>
        </w:tc>
        <w:tc>
          <w:tcPr>
            <w:tcW w:w="1260" w:type="dxa"/>
            <w:tcBorders>
              <w:tl2br w:val="nil"/>
              <w:tr2bl w:val="nil"/>
            </w:tcBorders>
            <w:vAlign w:val="center"/>
          </w:tcPr>
          <w:p w14:paraId="5028DAFF">
            <w:pPr>
              <w:pStyle w:val="140"/>
              <w:spacing w:before="0"/>
              <w:ind w:left="0" w:right="0"/>
              <w:rPr>
                <w:sz w:val="21"/>
              </w:rPr>
            </w:pPr>
            <w:r>
              <w:rPr>
                <w:sz w:val="21"/>
              </w:rPr>
              <w:t>较大</w:t>
            </w:r>
          </w:p>
        </w:tc>
        <w:tc>
          <w:tcPr>
            <w:tcW w:w="1259" w:type="dxa"/>
            <w:tcBorders>
              <w:tl2br w:val="nil"/>
              <w:tr2bl w:val="nil"/>
            </w:tcBorders>
            <w:vAlign w:val="center"/>
          </w:tcPr>
          <w:p w14:paraId="7A2F8312">
            <w:pPr>
              <w:pStyle w:val="140"/>
              <w:spacing w:before="0"/>
              <w:ind w:left="0" w:right="0"/>
              <w:rPr>
                <w:sz w:val="21"/>
              </w:rPr>
            </w:pPr>
            <w:r>
              <w:rPr>
                <w:sz w:val="21"/>
              </w:rPr>
              <w:t>较大</w:t>
            </w:r>
          </w:p>
        </w:tc>
        <w:tc>
          <w:tcPr>
            <w:tcW w:w="1260" w:type="dxa"/>
            <w:tcBorders>
              <w:tl2br w:val="nil"/>
              <w:tr2bl w:val="nil"/>
            </w:tcBorders>
            <w:vAlign w:val="center"/>
          </w:tcPr>
          <w:p w14:paraId="5E4A5D2A">
            <w:pPr>
              <w:pStyle w:val="140"/>
              <w:spacing w:before="0"/>
              <w:ind w:left="0" w:right="0"/>
              <w:rPr>
                <w:sz w:val="21"/>
              </w:rPr>
            </w:pPr>
            <w:r>
              <w:rPr>
                <w:sz w:val="21"/>
              </w:rPr>
              <w:t>重大</w:t>
            </w:r>
          </w:p>
        </w:tc>
      </w:tr>
      <w:tr w14:paraId="0D597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4E7290DD">
            <w:pPr>
              <w:jc w:val="center"/>
              <w:rPr>
                <w:sz w:val="2"/>
                <w:szCs w:val="2"/>
              </w:rPr>
            </w:pPr>
          </w:p>
        </w:tc>
        <w:tc>
          <w:tcPr>
            <w:tcW w:w="1843" w:type="dxa"/>
            <w:tcBorders>
              <w:tl2br w:val="nil"/>
              <w:tr2bl w:val="nil"/>
            </w:tcBorders>
            <w:vAlign w:val="center"/>
          </w:tcPr>
          <w:p w14:paraId="6D0CADD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38C541C2">
            <w:pPr>
              <w:pStyle w:val="140"/>
              <w:spacing w:before="0"/>
              <w:ind w:left="0" w:right="0"/>
              <w:rPr>
                <w:sz w:val="21"/>
              </w:rPr>
            </w:pPr>
            <w:r>
              <w:rPr>
                <w:sz w:val="21"/>
              </w:rPr>
              <w:t>较大</w:t>
            </w:r>
          </w:p>
        </w:tc>
        <w:tc>
          <w:tcPr>
            <w:tcW w:w="1260" w:type="dxa"/>
            <w:tcBorders>
              <w:tl2br w:val="nil"/>
              <w:tr2bl w:val="nil"/>
            </w:tcBorders>
            <w:vAlign w:val="center"/>
          </w:tcPr>
          <w:p w14:paraId="3691C8C7">
            <w:pPr>
              <w:pStyle w:val="140"/>
              <w:spacing w:before="0"/>
              <w:ind w:left="0" w:right="0"/>
              <w:rPr>
                <w:sz w:val="21"/>
              </w:rPr>
            </w:pPr>
            <w:r>
              <w:rPr>
                <w:sz w:val="21"/>
              </w:rPr>
              <w:t>较大</w:t>
            </w:r>
          </w:p>
        </w:tc>
        <w:tc>
          <w:tcPr>
            <w:tcW w:w="1259" w:type="dxa"/>
            <w:tcBorders>
              <w:tl2br w:val="nil"/>
              <w:tr2bl w:val="nil"/>
            </w:tcBorders>
            <w:vAlign w:val="center"/>
          </w:tcPr>
          <w:p w14:paraId="4593ED3A">
            <w:pPr>
              <w:pStyle w:val="140"/>
              <w:spacing w:before="0"/>
              <w:ind w:left="0" w:right="0"/>
              <w:rPr>
                <w:sz w:val="21"/>
              </w:rPr>
            </w:pPr>
            <w:r>
              <w:rPr>
                <w:sz w:val="21"/>
              </w:rPr>
              <w:t>重大</w:t>
            </w:r>
          </w:p>
        </w:tc>
        <w:tc>
          <w:tcPr>
            <w:tcW w:w="1260" w:type="dxa"/>
            <w:tcBorders>
              <w:tl2br w:val="nil"/>
              <w:tr2bl w:val="nil"/>
            </w:tcBorders>
            <w:vAlign w:val="center"/>
          </w:tcPr>
          <w:p w14:paraId="6A74B61E">
            <w:pPr>
              <w:pStyle w:val="140"/>
              <w:spacing w:before="0"/>
              <w:ind w:left="0" w:right="0"/>
              <w:rPr>
                <w:sz w:val="21"/>
              </w:rPr>
            </w:pPr>
            <w:r>
              <w:rPr>
                <w:sz w:val="21"/>
              </w:rPr>
              <w:t>重大</w:t>
            </w:r>
          </w:p>
        </w:tc>
      </w:tr>
    </w:tbl>
    <w:p w14:paraId="44EA3B85">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7" w:name="_TOC_250017"/>
      <w:bookmarkEnd w:id="267"/>
      <w:bookmarkStart w:id="268" w:name="7.1.5突发大气环境事件风险等级表征"/>
      <w:bookmarkEnd w:id="268"/>
      <w:bookmarkStart w:id="269" w:name="_Toc32405"/>
      <w:bookmarkStart w:id="270" w:name="_Toc30454"/>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突发大气环境事件风险等级表征</w:t>
      </w:r>
      <w:bookmarkEnd w:id="269"/>
      <w:bookmarkEnd w:id="270"/>
    </w:p>
    <w:p w14:paraId="6A8AB25A">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14:paraId="782C55BB">
      <w:pPr>
        <w:pStyle w:val="13"/>
        <w:numPr>
          <w:ilvl w:val="0"/>
          <w:numId w:val="6"/>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14:paraId="787D7330">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Q≥1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14:paraId="7F116C5B">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南通联海机械有限公司</w:t>
      </w:r>
      <w:r>
        <w:rPr>
          <w:rFonts w:hint="eastAsia" w:eastAsia="宋体"/>
          <w:spacing w:val="-10"/>
          <w:lang w:val="en-US" w:eastAsia="zh-CN"/>
        </w:rPr>
        <w:tab/>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14:paraId="67EC3EAE">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71" w:name="_TOC_250016"/>
      <w:bookmarkEnd w:id="271"/>
      <w:bookmarkStart w:id="272" w:name="7.2企业突发水环境事件风险等级"/>
      <w:bookmarkEnd w:id="272"/>
      <w:bookmarkStart w:id="273" w:name="_Toc14031"/>
      <w:bookmarkStart w:id="274" w:name="_Toc27596"/>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73"/>
      <w:bookmarkEnd w:id="274"/>
    </w:p>
    <w:p w14:paraId="76A4B866">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75" w:name="7.2.1涉水风险物质数量与临界量比值（Q）"/>
      <w:bookmarkEnd w:id="275"/>
      <w:bookmarkStart w:id="276" w:name="_Toc4502"/>
      <w:bookmarkStart w:id="277" w:name="_Toc16147"/>
      <w:bookmarkStart w:id="278"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76"/>
      <w:bookmarkEnd w:id="277"/>
    </w:p>
    <w:bookmarkEnd w:id="278"/>
    <w:p w14:paraId="762B7E1C">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14:paraId="61EFD95A">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水性漆</w:t>
      </w:r>
      <w:r>
        <w:rPr>
          <w:rFonts w:eastAsia="宋体"/>
          <w:spacing w:val="-10"/>
        </w:rPr>
        <w:t>，计算结果见表</w:t>
      </w:r>
      <w:r>
        <w:rPr>
          <w:rFonts w:ascii="Times New Roman" w:eastAsia="宋体"/>
          <w:spacing w:val="-10"/>
        </w:rPr>
        <w:t>7-6</w:t>
      </w:r>
      <w:r>
        <w:rPr>
          <w:rFonts w:eastAsia="宋体"/>
          <w:spacing w:val="-10"/>
        </w:rPr>
        <w:t>。</w:t>
      </w:r>
    </w:p>
    <w:p w14:paraId="5CC5CF2C">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企业主要涉水风险物质Q值计算一览表</w:t>
      </w:r>
    </w:p>
    <w:tbl>
      <w:tblPr>
        <w:tblStyle w:val="37"/>
        <w:tblpPr w:leftFromText="180" w:rightFromText="180" w:vertAnchor="text" w:horzAnchor="page" w:tblpX="1780" w:tblpY="494"/>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002C44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67CC2E4F">
            <w:pPr>
              <w:pStyle w:val="140"/>
              <w:spacing w:before="0"/>
              <w:ind w:left="0" w:right="0"/>
              <w:rPr>
                <w:b/>
                <w:sz w:val="21"/>
              </w:rPr>
            </w:pPr>
            <w:r>
              <w:rPr>
                <w:b/>
                <w:sz w:val="21"/>
              </w:rPr>
              <w:t>环境风险</w:t>
            </w:r>
          </w:p>
          <w:p w14:paraId="72952FB5">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2709FD65">
            <w:pPr>
              <w:pStyle w:val="140"/>
              <w:spacing w:before="0"/>
              <w:ind w:left="0" w:right="0"/>
              <w:rPr>
                <w:b/>
                <w:sz w:val="21"/>
              </w:rPr>
            </w:pPr>
            <w:r>
              <w:rPr>
                <w:b/>
                <w:sz w:val="21"/>
              </w:rPr>
              <w:t>风险物质名称</w:t>
            </w:r>
          </w:p>
        </w:tc>
        <w:tc>
          <w:tcPr>
            <w:tcW w:w="1437" w:type="dxa"/>
            <w:tcBorders>
              <w:tl2br w:val="nil"/>
              <w:tr2bl w:val="nil"/>
            </w:tcBorders>
            <w:vAlign w:val="center"/>
          </w:tcPr>
          <w:p w14:paraId="60284EC4">
            <w:pPr>
              <w:pStyle w:val="140"/>
              <w:spacing w:before="0"/>
              <w:ind w:left="0"/>
              <w:jc w:val="center"/>
              <w:rPr>
                <w:b/>
                <w:sz w:val="21"/>
              </w:rPr>
            </w:pPr>
            <w:r>
              <w:rPr>
                <w:b/>
                <w:sz w:val="21"/>
              </w:rPr>
              <w:t>最大存在总</w:t>
            </w:r>
          </w:p>
          <w:p w14:paraId="0C89CAA2">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12B488DD">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73710DFD">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579FB4FC">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0BAEFDB6">
            <w:pPr>
              <w:pStyle w:val="140"/>
              <w:spacing w:before="0"/>
              <w:ind w:left="0" w:right="0"/>
              <w:rPr>
                <w:b/>
                <w:sz w:val="21"/>
              </w:rPr>
            </w:pPr>
            <w:r>
              <w:rPr>
                <w:b/>
                <w:sz w:val="21"/>
              </w:rPr>
              <w:t>是否重要环境</w:t>
            </w:r>
          </w:p>
          <w:p w14:paraId="779F0DAD">
            <w:pPr>
              <w:pStyle w:val="140"/>
              <w:spacing w:before="0" w:line="240" w:lineRule="auto"/>
              <w:ind w:left="0" w:right="0"/>
              <w:rPr>
                <w:b/>
                <w:sz w:val="21"/>
              </w:rPr>
            </w:pPr>
            <w:r>
              <w:rPr>
                <w:b/>
                <w:sz w:val="21"/>
              </w:rPr>
              <w:t>风险单元</w:t>
            </w:r>
          </w:p>
        </w:tc>
      </w:tr>
      <w:tr w14:paraId="13D6A0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tcBorders>
              <w:bottom w:val="single" w:color="auto" w:sz="4" w:space="0"/>
              <w:tl2br w:val="nil"/>
              <w:tr2bl w:val="nil"/>
            </w:tcBorders>
            <w:vAlign w:val="center"/>
          </w:tcPr>
          <w:p w14:paraId="3CCFEA2F">
            <w:pPr>
              <w:pStyle w:val="140"/>
              <w:spacing w:before="0"/>
              <w:ind w:left="0" w:right="0"/>
              <w:rPr>
                <w:rFonts w:hint="default"/>
                <w:sz w:val="21"/>
                <w:lang w:val="en-US" w:eastAsia="zh-CN"/>
              </w:rPr>
            </w:pPr>
            <w:r>
              <w:rPr>
                <w:rFonts w:hint="eastAsia" w:ascii="Times New Roman" w:hAnsi="Times New Roman" w:cs="Times New Roman"/>
                <w:sz w:val="21"/>
                <w:szCs w:val="21"/>
                <w:lang w:val="en-US" w:eastAsia="zh-CN"/>
              </w:rPr>
              <w:t>喷漆工序</w:t>
            </w:r>
          </w:p>
        </w:tc>
        <w:tc>
          <w:tcPr>
            <w:tcW w:w="1984" w:type="dxa"/>
            <w:tcBorders>
              <w:bottom w:val="single" w:color="auto" w:sz="4" w:space="0"/>
              <w:tl2br w:val="nil"/>
              <w:tr2bl w:val="nil"/>
            </w:tcBorders>
            <w:vAlign w:val="center"/>
          </w:tcPr>
          <w:p w14:paraId="6E7E8837">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水性漆</w:t>
            </w:r>
          </w:p>
        </w:tc>
        <w:tc>
          <w:tcPr>
            <w:tcW w:w="1437" w:type="dxa"/>
            <w:tcBorders>
              <w:tl2br w:val="nil"/>
              <w:tr2bl w:val="nil"/>
            </w:tcBorders>
            <w:vAlign w:val="center"/>
          </w:tcPr>
          <w:p w14:paraId="76389391">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54C902E5">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607C7EB0">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restart"/>
            <w:tcBorders>
              <w:tl2br w:val="nil"/>
              <w:tr2bl w:val="nil"/>
            </w:tcBorders>
            <w:vAlign w:val="center"/>
          </w:tcPr>
          <w:p w14:paraId="3718D364">
            <w:pPr>
              <w:pStyle w:val="140"/>
              <w:ind w:left="0"/>
              <w:rPr>
                <w:rFonts w:hint="eastAsia" w:eastAsia="宋体"/>
                <w:w w:val="100"/>
                <w:sz w:val="21"/>
                <w:lang w:val="en-US" w:eastAsia="zh-CN"/>
              </w:rPr>
            </w:pPr>
            <w:r>
              <w:rPr>
                <w:rFonts w:hint="eastAsia"/>
                <w:w w:val="100"/>
                <w:sz w:val="21"/>
                <w:lang w:val="en-US" w:eastAsia="zh-CN"/>
              </w:rPr>
              <w:t>否</w:t>
            </w:r>
          </w:p>
        </w:tc>
      </w:tr>
      <w:tr w14:paraId="259D81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op w:val="single" w:color="auto" w:sz="4" w:space="0"/>
              <w:tl2br w:val="nil"/>
              <w:tr2bl w:val="nil"/>
            </w:tcBorders>
            <w:vAlign w:val="center"/>
          </w:tcPr>
          <w:p w14:paraId="72AB1413">
            <w:pPr>
              <w:pStyle w:val="140"/>
              <w:spacing w:before="0"/>
              <w:ind w:left="0" w:right="0"/>
              <w:rPr>
                <w:rFonts w:hint="default"/>
                <w:sz w:val="21"/>
                <w:lang w:val="en-US" w:eastAsia="zh-CN"/>
              </w:rPr>
            </w:pPr>
            <w:r>
              <w:rPr>
                <w:rFonts w:hint="eastAsia"/>
                <w:sz w:val="21"/>
                <w:lang w:val="en-US" w:eastAsia="zh-CN"/>
              </w:rPr>
              <w:t>生产车间</w:t>
            </w:r>
          </w:p>
        </w:tc>
        <w:tc>
          <w:tcPr>
            <w:tcW w:w="1984" w:type="dxa"/>
            <w:tcBorders>
              <w:top w:val="single" w:color="auto" w:sz="4" w:space="0"/>
              <w:tl2br w:val="nil"/>
              <w:tr2bl w:val="nil"/>
            </w:tcBorders>
            <w:vAlign w:val="center"/>
          </w:tcPr>
          <w:p w14:paraId="358ABBCB">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氧气</w:t>
            </w:r>
          </w:p>
        </w:tc>
        <w:tc>
          <w:tcPr>
            <w:tcW w:w="1437" w:type="dxa"/>
            <w:tcBorders>
              <w:tl2br w:val="nil"/>
              <w:tr2bl w:val="nil"/>
            </w:tcBorders>
            <w:vAlign w:val="center"/>
          </w:tcPr>
          <w:p w14:paraId="705963B2">
            <w:pPr>
              <w:pStyle w:val="140"/>
              <w:spacing w:before="0"/>
              <w:ind w:left="0" w:right="0"/>
              <w:rPr>
                <w:rFonts w:hint="default" w:ascii="Times New Roman"/>
                <w:sz w:val="21"/>
                <w:lang w:val="en-US" w:eastAsia="zh-CN"/>
              </w:rPr>
            </w:pPr>
            <w:r>
              <w:rPr>
                <w:rFonts w:hint="eastAsia" w:ascii="Times New Roman"/>
                <w:sz w:val="21"/>
                <w:lang w:val="en-US" w:eastAsia="zh-CN"/>
              </w:rPr>
              <w:t>0.05</w:t>
            </w:r>
          </w:p>
        </w:tc>
        <w:tc>
          <w:tcPr>
            <w:tcW w:w="1300" w:type="dxa"/>
            <w:tcBorders>
              <w:tl2br w:val="nil"/>
              <w:tr2bl w:val="nil"/>
            </w:tcBorders>
            <w:vAlign w:val="center"/>
          </w:tcPr>
          <w:p w14:paraId="0B0BFBF5">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1D958972">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0C89AD78">
            <w:pPr>
              <w:pStyle w:val="140"/>
              <w:ind w:left="0"/>
              <w:rPr>
                <w:rFonts w:hint="eastAsia"/>
                <w:w w:val="100"/>
                <w:sz w:val="21"/>
              </w:rPr>
            </w:pPr>
          </w:p>
        </w:tc>
      </w:tr>
      <w:tr w14:paraId="33817D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23D686B">
            <w:pPr>
              <w:pStyle w:val="140"/>
              <w:spacing w:before="0"/>
              <w:ind w:left="0" w:right="0"/>
              <w:rPr>
                <w:rFonts w:hint="eastAsia"/>
                <w:sz w:val="21"/>
                <w:lang w:val="en-US" w:eastAsia="zh-CN"/>
              </w:rPr>
            </w:pPr>
          </w:p>
        </w:tc>
        <w:tc>
          <w:tcPr>
            <w:tcW w:w="1984" w:type="dxa"/>
            <w:tcBorders>
              <w:tl2br w:val="nil"/>
              <w:tr2bl w:val="nil"/>
            </w:tcBorders>
            <w:vAlign w:val="center"/>
          </w:tcPr>
          <w:p w14:paraId="0F6FC377">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乙炔</w:t>
            </w:r>
          </w:p>
        </w:tc>
        <w:tc>
          <w:tcPr>
            <w:tcW w:w="1437" w:type="dxa"/>
            <w:tcBorders>
              <w:tl2br w:val="nil"/>
              <w:tr2bl w:val="nil"/>
            </w:tcBorders>
            <w:vAlign w:val="center"/>
          </w:tcPr>
          <w:p w14:paraId="274B4B12">
            <w:pPr>
              <w:pStyle w:val="140"/>
              <w:spacing w:before="0"/>
              <w:ind w:left="0" w:right="0"/>
              <w:rPr>
                <w:rFonts w:hint="default" w:ascii="Times New Roman"/>
                <w:sz w:val="21"/>
                <w:lang w:val="en-US" w:eastAsia="zh-CN"/>
              </w:rPr>
            </w:pPr>
            <w:r>
              <w:rPr>
                <w:rFonts w:hint="eastAsia" w:ascii="Times New Roman"/>
                <w:sz w:val="21"/>
                <w:lang w:val="en-US" w:eastAsia="zh-CN"/>
              </w:rPr>
              <w:t>0.05</w:t>
            </w:r>
          </w:p>
        </w:tc>
        <w:tc>
          <w:tcPr>
            <w:tcW w:w="1300" w:type="dxa"/>
            <w:tcBorders>
              <w:tl2br w:val="nil"/>
              <w:tr2bl w:val="nil"/>
            </w:tcBorders>
            <w:vAlign w:val="center"/>
          </w:tcPr>
          <w:p w14:paraId="395469CA">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59AD02FF">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66236558">
            <w:pPr>
              <w:pStyle w:val="140"/>
              <w:ind w:left="0"/>
              <w:rPr>
                <w:rFonts w:hint="eastAsia"/>
                <w:w w:val="100"/>
                <w:sz w:val="21"/>
              </w:rPr>
            </w:pPr>
          </w:p>
        </w:tc>
      </w:tr>
      <w:tr w14:paraId="1A74BD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14FE3037">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289FACC1">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0.012</w:t>
            </w:r>
          </w:p>
        </w:tc>
        <w:tc>
          <w:tcPr>
            <w:tcW w:w="1570" w:type="dxa"/>
            <w:vMerge w:val="continue"/>
            <w:tcBorders>
              <w:tl2br w:val="nil"/>
              <w:tr2bl w:val="nil"/>
            </w:tcBorders>
            <w:vAlign w:val="center"/>
          </w:tcPr>
          <w:p w14:paraId="50C25B9E">
            <w:pPr>
              <w:jc w:val="center"/>
              <w:rPr>
                <w:rFonts w:hint="eastAsia" w:ascii="宋体" w:hAnsi="宋体" w:eastAsia="宋体" w:cs="宋体"/>
                <w:sz w:val="21"/>
                <w:szCs w:val="24"/>
              </w:rPr>
            </w:pPr>
          </w:p>
        </w:tc>
      </w:tr>
      <w:tr w14:paraId="42C755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67327CE7">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油漆仓库</w:t>
            </w:r>
          </w:p>
        </w:tc>
        <w:tc>
          <w:tcPr>
            <w:tcW w:w="1984" w:type="dxa"/>
            <w:tcBorders>
              <w:tl2br w:val="nil"/>
              <w:tr2bl w:val="nil"/>
            </w:tcBorders>
            <w:shd w:val="clear" w:color="auto" w:fill="auto"/>
            <w:vAlign w:val="center"/>
          </w:tcPr>
          <w:p w14:paraId="7AFEF09C">
            <w:pPr>
              <w:pStyle w:val="74"/>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水性漆</w:t>
            </w:r>
          </w:p>
        </w:tc>
        <w:tc>
          <w:tcPr>
            <w:tcW w:w="1437" w:type="dxa"/>
            <w:tcBorders>
              <w:tl2br w:val="nil"/>
              <w:tr2bl w:val="nil"/>
            </w:tcBorders>
            <w:shd w:val="clear" w:color="auto" w:fill="auto"/>
            <w:vAlign w:val="center"/>
          </w:tcPr>
          <w:p w14:paraId="7F91AB27">
            <w:pPr>
              <w:pStyle w:val="14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0"/>
                <w:sz w:val="21"/>
                <w:szCs w:val="21"/>
                <w:lang w:val="en-US" w:eastAsia="zh-CN" w:bidi="zh-CN"/>
              </w:rPr>
              <w:t>1</w:t>
            </w:r>
          </w:p>
        </w:tc>
        <w:tc>
          <w:tcPr>
            <w:tcW w:w="1300" w:type="dxa"/>
            <w:tcBorders>
              <w:tl2br w:val="nil"/>
              <w:tr2bl w:val="nil"/>
            </w:tcBorders>
            <w:shd w:val="clear" w:color="auto" w:fill="auto"/>
            <w:vAlign w:val="center"/>
          </w:tcPr>
          <w:p w14:paraId="6AB560DF">
            <w:pPr>
              <w:jc w:val="center"/>
              <w:rPr>
                <w:rFonts w:hint="default" w:ascii="Times New Roman" w:hAnsi="Times New Roman" w:eastAsia="宋体" w:cs="Times New Roman"/>
                <w:kern w:val="2"/>
                <w:sz w:val="21"/>
                <w:szCs w:val="21"/>
                <w:lang w:val="en-US" w:eastAsia="zh-CN" w:bidi="ar-SA"/>
              </w:rPr>
            </w:pPr>
            <w:r>
              <w:rPr>
                <w:rFonts w:hint="eastAsia" w:eastAsia="宋体" w:cs="Times New Roman"/>
                <w:b w:val="0"/>
                <w:bCs/>
                <w:color w:val="auto"/>
                <w:kern w:val="2"/>
                <w:sz w:val="21"/>
                <w:szCs w:val="21"/>
                <w:highlight w:val="none"/>
                <w:lang w:val="en-US" w:eastAsia="zh-CN" w:bidi="ar-SA"/>
              </w:rPr>
              <w:t>50</w:t>
            </w:r>
          </w:p>
        </w:tc>
        <w:tc>
          <w:tcPr>
            <w:tcW w:w="1232" w:type="dxa"/>
            <w:tcBorders>
              <w:tl2br w:val="nil"/>
              <w:tr2bl w:val="nil"/>
            </w:tcBorders>
            <w:vAlign w:val="center"/>
          </w:tcPr>
          <w:p w14:paraId="168AFF0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0.02</w:t>
            </w:r>
          </w:p>
        </w:tc>
        <w:tc>
          <w:tcPr>
            <w:tcW w:w="1570" w:type="dxa"/>
            <w:vMerge w:val="restart"/>
            <w:tcBorders>
              <w:tl2br w:val="nil"/>
              <w:tr2bl w:val="nil"/>
            </w:tcBorders>
            <w:vAlign w:val="center"/>
          </w:tcPr>
          <w:p w14:paraId="4C9A1981">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5FB180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178BA35">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2AFD6C4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0.02</w:t>
            </w:r>
          </w:p>
        </w:tc>
        <w:tc>
          <w:tcPr>
            <w:tcW w:w="1570" w:type="dxa"/>
            <w:vMerge w:val="continue"/>
            <w:tcBorders>
              <w:tl2br w:val="nil"/>
              <w:tr2bl w:val="nil"/>
            </w:tcBorders>
            <w:vAlign w:val="center"/>
          </w:tcPr>
          <w:p w14:paraId="635838EB">
            <w:pPr>
              <w:jc w:val="center"/>
              <w:rPr>
                <w:rFonts w:hint="eastAsia" w:ascii="宋体" w:hAnsi="宋体" w:eastAsia="宋体" w:cs="宋体"/>
                <w:sz w:val="21"/>
                <w:szCs w:val="24"/>
                <w:lang w:val="en-US" w:eastAsia="zh-CN"/>
              </w:rPr>
            </w:pPr>
          </w:p>
        </w:tc>
      </w:tr>
      <w:tr w14:paraId="009D23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0EF9A500">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罐区仓库</w:t>
            </w:r>
          </w:p>
        </w:tc>
        <w:tc>
          <w:tcPr>
            <w:tcW w:w="1984" w:type="dxa"/>
            <w:tcBorders>
              <w:tl2br w:val="nil"/>
              <w:tr2bl w:val="nil"/>
            </w:tcBorders>
            <w:vAlign w:val="center"/>
          </w:tcPr>
          <w:p w14:paraId="6FDA4E12">
            <w:pPr>
              <w:keepNext w:val="0"/>
              <w:keepLines w:val="0"/>
              <w:widowControl/>
              <w:suppressLineNumbers w:val="0"/>
              <w:jc w:val="center"/>
              <w:rPr>
                <w:rFonts w:hint="eastAsia" w:ascii="Times New Roman" w:hAnsi="Times New Roman" w:eastAsia="宋体"/>
                <w:b w:val="0"/>
                <w:bCs/>
                <w:sz w:val="21"/>
                <w:lang w:val="en-US" w:eastAsia="zh-CN"/>
              </w:rPr>
            </w:pPr>
            <w:r>
              <w:rPr>
                <w:rFonts w:hint="eastAsia" w:eastAsia="宋体" w:cs="Times New Roman"/>
                <w:sz w:val="21"/>
                <w:szCs w:val="21"/>
                <w:lang w:val="en-US" w:eastAsia="zh-CN"/>
              </w:rPr>
              <w:t>氧气</w:t>
            </w:r>
          </w:p>
        </w:tc>
        <w:tc>
          <w:tcPr>
            <w:tcW w:w="1437" w:type="dxa"/>
            <w:tcBorders>
              <w:tl2br w:val="nil"/>
              <w:tr2bl w:val="nil"/>
            </w:tcBorders>
            <w:vAlign w:val="center"/>
          </w:tcPr>
          <w:p w14:paraId="08545E68">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0.75</w:t>
            </w:r>
          </w:p>
        </w:tc>
        <w:tc>
          <w:tcPr>
            <w:tcW w:w="1300" w:type="dxa"/>
            <w:tcBorders>
              <w:tl2br w:val="nil"/>
              <w:tr2bl w:val="nil"/>
            </w:tcBorders>
            <w:vAlign w:val="center"/>
          </w:tcPr>
          <w:p w14:paraId="36AAB6A6">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6F21CD4A">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0.075</w:t>
            </w:r>
          </w:p>
        </w:tc>
        <w:tc>
          <w:tcPr>
            <w:tcW w:w="1570" w:type="dxa"/>
            <w:vMerge w:val="restart"/>
            <w:tcBorders>
              <w:tl2br w:val="nil"/>
              <w:tr2bl w:val="nil"/>
            </w:tcBorders>
            <w:vAlign w:val="center"/>
          </w:tcPr>
          <w:p w14:paraId="310F0586">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67E3B2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ED896B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B83B313">
            <w:pPr>
              <w:spacing w:line="240" w:lineRule="auto"/>
              <w:ind w:firstLine="0" w:firstLineChars="0"/>
              <w:jc w:val="center"/>
              <w:rPr>
                <w:rFonts w:hint="eastAsia" w:ascii="Times New Roman" w:hAnsi="Times New Roman"/>
                <w:b w:val="0"/>
                <w:bCs/>
                <w:sz w:val="21"/>
                <w:lang w:val="en-US" w:eastAsia="zh-CN"/>
              </w:rPr>
            </w:pPr>
            <w:r>
              <w:rPr>
                <w:rFonts w:hint="eastAsia" w:eastAsia="宋体" w:cs="Times New Roman"/>
                <w:sz w:val="21"/>
                <w:szCs w:val="21"/>
                <w:lang w:val="en-US" w:eastAsia="zh-CN"/>
              </w:rPr>
              <w:t>乙炔</w:t>
            </w:r>
          </w:p>
        </w:tc>
        <w:tc>
          <w:tcPr>
            <w:tcW w:w="1437" w:type="dxa"/>
            <w:tcBorders>
              <w:tl2br w:val="nil"/>
              <w:tr2bl w:val="nil"/>
            </w:tcBorders>
            <w:vAlign w:val="center"/>
          </w:tcPr>
          <w:p w14:paraId="0BDFB135">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0.75</w:t>
            </w:r>
          </w:p>
        </w:tc>
        <w:tc>
          <w:tcPr>
            <w:tcW w:w="1300" w:type="dxa"/>
            <w:tcBorders>
              <w:tl2br w:val="nil"/>
              <w:tr2bl w:val="nil"/>
            </w:tcBorders>
            <w:vAlign w:val="center"/>
          </w:tcPr>
          <w:p w14:paraId="7E16F1FA">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04792AC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0.075</w:t>
            </w:r>
          </w:p>
        </w:tc>
        <w:tc>
          <w:tcPr>
            <w:tcW w:w="1570" w:type="dxa"/>
            <w:vMerge w:val="continue"/>
            <w:tcBorders>
              <w:tl2br w:val="nil"/>
              <w:tr2bl w:val="nil"/>
            </w:tcBorders>
            <w:vAlign w:val="center"/>
          </w:tcPr>
          <w:p w14:paraId="70B6A28B">
            <w:pPr>
              <w:jc w:val="center"/>
              <w:rPr>
                <w:rFonts w:hint="eastAsia" w:ascii="宋体" w:hAnsi="宋体" w:eastAsia="宋体" w:cs="宋体"/>
                <w:sz w:val="21"/>
                <w:szCs w:val="24"/>
                <w:lang w:val="en-US" w:eastAsia="zh-CN"/>
              </w:rPr>
            </w:pPr>
          </w:p>
        </w:tc>
      </w:tr>
      <w:tr w14:paraId="234C4F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014ABFB3">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3A62D8FB">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0.15</w:t>
            </w:r>
          </w:p>
        </w:tc>
        <w:tc>
          <w:tcPr>
            <w:tcW w:w="1570" w:type="dxa"/>
            <w:vMerge w:val="continue"/>
            <w:tcBorders>
              <w:tl2br w:val="nil"/>
              <w:tr2bl w:val="nil"/>
            </w:tcBorders>
            <w:vAlign w:val="center"/>
          </w:tcPr>
          <w:p w14:paraId="038DD228">
            <w:pPr>
              <w:jc w:val="center"/>
              <w:rPr>
                <w:rFonts w:hint="eastAsia" w:ascii="宋体" w:hAnsi="宋体" w:eastAsia="宋体" w:cs="宋体"/>
                <w:sz w:val="21"/>
                <w:szCs w:val="24"/>
              </w:rPr>
            </w:pPr>
          </w:p>
        </w:tc>
      </w:tr>
      <w:tr w14:paraId="2434E3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tcBorders>
              <w:tl2br w:val="nil"/>
              <w:tr2bl w:val="nil"/>
            </w:tcBorders>
            <w:vAlign w:val="center"/>
          </w:tcPr>
          <w:p w14:paraId="2773BD59">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6FE4EF46">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废活性炭</w:t>
            </w:r>
          </w:p>
        </w:tc>
        <w:tc>
          <w:tcPr>
            <w:tcW w:w="1437" w:type="dxa"/>
            <w:tcBorders>
              <w:tl2br w:val="nil"/>
              <w:tr2bl w:val="nil"/>
            </w:tcBorders>
            <w:vAlign w:val="center"/>
          </w:tcPr>
          <w:p w14:paraId="51F1F80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1A3042B0">
            <w:pPr>
              <w:pStyle w:val="140"/>
              <w:spacing w:before="0"/>
              <w:ind w:left="0" w:right="0"/>
              <w:rPr>
                <w:rFonts w:hint="default" w:ascii="Times New Roman" w:eastAsia="宋体"/>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6E352C01">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0.04</w:t>
            </w:r>
          </w:p>
        </w:tc>
        <w:tc>
          <w:tcPr>
            <w:tcW w:w="1570" w:type="dxa"/>
            <w:vMerge w:val="continue"/>
            <w:tcBorders>
              <w:tl2br w:val="nil"/>
              <w:tr2bl w:val="nil"/>
            </w:tcBorders>
            <w:vAlign w:val="center"/>
          </w:tcPr>
          <w:p w14:paraId="0C1581E7">
            <w:pPr>
              <w:jc w:val="center"/>
              <w:rPr>
                <w:sz w:val="2"/>
                <w:szCs w:val="2"/>
              </w:rPr>
            </w:pPr>
          </w:p>
        </w:tc>
      </w:tr>
      <w:tr w14:paraId="56ADA9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1BA44AA6">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166BAF8E">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0.04</w:t>
            </w:r>
          </w:p>
        </w:tc>
        <w:tc>
          <w:tcPr>
            <w:tcW w:w="1570" w:type="dxa"/>
            <w:vMerge w:val="continue"/>
            <w:tcBorders>
              <w:tl2br w:val="nil"/>
              <w:tr2bl w:val="nil"/>
            </w:tcBorders>
            <w:vAlign w:val="center"/>
          </w:tcPr>
          <w:p w14:paraId="6C6E0FC1">
            <w:pPr>
              <w:jc w:val="center"/>
              <w:rPr>
                <w:sz w:val="2"/>
                <w:szCs w:val="2"/>
              </w:rPr>
            </w:pPr>
          </w:p>
        </w:tc>
      </w:tr>
    </w:tbl>
    <w:p w14:paraId="40BB8E45">
      <w:pPr>
        <w:pStyle w:val="13"/>
        <w:spacing w:before="0" w:after="0" w:line="500" w:lineRule="exact"/>
        <w:ind w:left="0" w:right="0" w:firstLine="480" w:firstLineChars="200"/>
        <w:jc w:val="left"/>
        <w:rPr>
          <w:rFonts w:eastAsia="宋体"/>
          <w:spacing w:val="-10"/>
        </w:rPr>
      </w:pPr>
      <w:r>
        <w:rPr>
          <w:rFonts w:hint="default" w:ascii="Times New Roman" w:hAnsi="Times New Roman" w:eastAsia="宋体" w:cs="Times New Roman"/>
        </w:rPr>
        <w:t>根据上述计算，公司涉</w:t>
      </w:r>
      <w:r>
        <w:rPr>
          <w:rFonts w:hint="eastAsia" w:eastAsia="宋体" w:cs="Times New Roman"/>
          <w:lang w:val="en-US" w:eastAsia="zh-CN"/>
        </w:rPr>
        <w:t>水</w:t>
      </w:r>
      <w:r>
        <w:rPr>
          <w:rFonts w:hint="default" w:ascii="Times New Roman" w:hAnsi="Times New Roman" w:eastAsia="宋体" w:cs="Times New Roman"/>
        </w:rPr>
        <w:t>风险物质数量与临界量比值为</w:t>
      </w:r>
      <w:r>
        <w:rPr>
          <w:rFonts w:hint="eastAsia" w:eastAsia="宋体" w:cs="Times New Roman"/>
          <w:lang w:val="en-US" w:eastAsia="zh-CN"/>
        </w:rPr>
        <w:t>Q</w:t>
      </w:r>
      <w:r>
        <w:rPr>
          <w:rFonts w:hint="eastAsia" w:eastAsia="宋体" w:cs="Times New Roman"/>
          <w:highlight w:val="none"/>
          <w:lang w:val="en-US" w:eastAsia="zh-CN"/>
        </w:rPr>
        <w:t>=0.222</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14:paraId="27EB2EF1">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9" w:name="7.2.2生产工艺过程与水环境风险控制水平（M）评估"/>
      <w:bookmarkEnd w:id="279"/>
      <w:bookmarkStart w:id="280" w:name="_Toc3360"/>
      <w:bookmarkStart w:id="281" w:name="_Toc23938"/>
      <w:bookmarkStart w:id="282" w:name="_TOC_250014"/>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80"/>
      <w:bookmarkEnd w:id="281"/>
    </w:p>
    <w:bookmarkEnd w:id="282"/>
    <w:p w14:paraId="4D5F2A5D">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14:paraId="3CC8D261">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14:paraId="44F87F16">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5</w:t>
      </w:r>
      <w:r>
        <w:rPr>
          <w:rFonts w:eastAsia="宋体"/>
          <w:spacing w:val="-10"/>
        </w:rPr>
        <w:t>分。</w:t>
      </w:r>
    </w:p>
    <w:p w14:paraId="3C0749D5">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14:paraId="78A42C45">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14:paraId="3E260EB3">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14:paraId="156A6C7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52E36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79D3FEAD">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6806F9CC">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1985A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33A34556">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125332F3">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1B4876B2">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34D8E7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51CDB0EE">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05B8F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4C330F5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0C9AFF8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30011F96">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35180138">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1F57FAF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C32CA50">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①各个环境风险单元设防渗漏、防腐蚀、防淋溶、防流失措施；</w:t>
            </w:r>
          </w:p>
          <w:p w14:paraId="2D133DE1">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5C8725D9">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3604D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353531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4F9258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9DCFF3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7834162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656E5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CD0F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1101" w:type="dxa"/>
            <w:vMerge w:val="restart"/>
            <w:vAlign w:val="center"/>
          </w:tcPr>
          <w:p w14:paraId="502E1C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361D11CF">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2543F3EB">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2BA78FB9">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07DA03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F0A3EF7">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依托租赁厂区设置120</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14:paraId="474F764D">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7996E98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75D90AA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6155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87EA0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DE2AFC">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566F1D5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4037C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B6B2D8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5AA9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A77AE1">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201AAF3E">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14:paraId="3E6C5BF1">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0AB843F9">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359601E5">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6BD6B25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524B69C3">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14:paraId="438B93DF">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43B94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3E63F1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0C40C85">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18DEE93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4740C62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90B91D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8F5D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D8E6FB9">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2E5644B5">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0D19C653">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44FA1AD8">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44D06E45">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6BC49A3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98CDD10">
            <w:pPr>
              <w:keepNext/>
              <w:keepLines/>
              <w:outlineLvl w:val="9"/>
              <w:rPr>
                <w:rFonts w:hint="default"/>
                <w:lang w:val="en-US" w:eastAsia="zh-CN"/>
              </w:rPr>
            </w:pPr>
            <w:bookmarkStart w:id="283"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83"/>
          </w:p>
        </w:tc>
        <w:tc>
          <w:tcPr>
            <w:tcW w:w="612" w:type="dxa"/>
            <w:vMerge w:val="restart"/>
            <w:vAlign w:val="center"/>
          </w:tcPr>
          <w:p w14:paraId="0FE8E741">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14:paraId="00869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63BA6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561B08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6190621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0E6210A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8994E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2F6C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B4686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14:paraId="688A9FE3">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277B8822">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38E4D6FF">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50760BE8">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生产废水排放前设监控池，能够将不合格废水送废公司设施处理；</w:t>
            </w:r>
          </w:p>
          <w:p w14:paraId="0A9FBBE6">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0F4CFE4F">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4C243488">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8301591">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2640ED8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55EC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9C65CF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AF9D87">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262E9DD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B0834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123E4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F343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1FCDA75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4A3F7B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26BCAFD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F28615A">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4CCD20E6">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42D4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73B8A88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32C31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758C220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2F14B53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193BC8E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3CFDC66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086B1D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6A90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C39184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1E348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72F1A526">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4BBF181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71DC98B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5D4DEB2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147F09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E329EA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ADEB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4" w:hRule="atLeast"/>
        </w:trPr>
        <w:tc>
          <w:tcPr>
            <w:tcW w:w="1101" w:type="dxa"/>
            <w:vMerge w:val="restart"/>
            <w:vAlign w:val="center"/>
          </w:tcPr>
          <w:p w14:paraId="6716E76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1680CF3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26D7389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44A77EE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28E8204">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65170DCB">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2810DCC9">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5931348C">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0A3F6AC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7BA4721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37ED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40DA2C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9507B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2E1ED3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597842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5FD367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328A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3E5966B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34CC902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76E9D6B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4F538CE3">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7E44501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40CD5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432E84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9161C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5DD0890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56E0A72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79148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9A29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C41B9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1C9F47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4348DB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0FB275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0DCEAF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F18C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7AD5FC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F3C739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190B61B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2E40A67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F2953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0464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1964E24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0793243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2CA0AB68">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7700D2FC">
      <w:pPr>
        <w:pStyle w:val="13"/>
        <w:spacing w:before="8"/>
        <w:rPr>
          <w:sz w:val="12"/>
        </w:rPr>
      </w:pPr>
    </w:p>
    <w:p w14:paraId="79B772DE">
      <w:pPr>
        <w:spacing w:after="0"/>
        <w:rPr>
          <w:sz w:val="21"/>
        </w:rPr>
        <w:sectPr>
          <w:footerReference r:id="rId11" w:type="default"/>
          <w:pgSz w:w="16840" w:h="11910" w:orient="landscape"/>
          <w:pgMar w:top="1180" w:right="1800" w:bottom="1200" w:left="1520" w:header="794" w:footer="1017" w:gutter="0"/>
          <w:pgBorders>
            <w:top w:val="none" w:sz="0" w:space="0"/>
            <w:left w:val="none" w:sz="0" w:space="0"/>
            <w:bottom w:val="none" w:sz="0" w:space="0"/>
            <w:right w:val="none" w:sz="0" w:space="0"/>
          </w:pgBorders>
          <w:cols w:space="720" w:num="1"/>
        </w:sectPr>
      </w:pPr>
    </w:p>
    <w:p w14:paraId="59684F62">
      <w:pPr>
        <w:pStyle w:val="13"/>
        <w:spacing w:line="20" w:lineRule="exact"/>
        <w:ind w:left="129"/>
        <w:rPr>
          <w:rFonts w:ascii="Times New Roman"/>
          <w:sz w:val="2"/>
        </w:rPr>
      </w:pPr>
    </w:p>
    <w:p w14:paraId="049F4D99">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企业生产工艺过程与大气环境风险控制水平</w:t>
      </w:r>
    </w:p>
    <w:p w14:paraId="50750719">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14:paraId="320F70C6">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1C24F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585A113B">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0BEEB4A8">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322F6D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1B11169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2A151D9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72E512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21C6D5B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6A06E8A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56EFED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3D38F20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37D7C3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20777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0EF67CD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43A2E8BC">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451AC685">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13</w:t>
      </w:r>
      <w:r>
        <w:rPr>
          <w:rFonts w:hint="eastAsia" w:eastAsia="宋体"/>
          <w:spacing w:val="-10"/>
        </w:rPr>
        <w:t>分，企业环境风险及其控制水平为</w:t>
      </w:r>
      <w:r>
        <w:rPr>
          <w:rFonts w:hint="eastAsia" w:ascii="Times New Roman" w:eastAsia="宋体"/>
          <w:spacing w:val="-10"/>
        </w:rPr>
        <w:t>M1</w:t>
      </w:r>
      <w:r>
        <w:rPr>
          <w:rFonts w:hint="eastAsia" w:eastAsia="宋体"/>
          <w:spacing w:val="-10"/>
        </w:rPr>
        <w:t>类水平。</w:t>
      </w:r>
    </w:p>
    <w:p w14:paraId="461026B1">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4" w:name="7.2.3水环境风险受体敏感程度（E）评估"/>
      <w:bookmarkEnd w:id="284"/>
      <w:bookmarkStart w:id="285" w:name="_Toc4249"/>
      <w:bookmarkStart w:id="286" w:name="_Toc9044"/>
      <w:bookmarkStart w:id="287"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285"/>
      <w:bookmarkEnd w:id="286"/>
    </w:p>
    <w:bookmarkEnd w:id="287"/>
    <w:p w14:paraId="2ABBF2C6">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14:paraId="56EEC169">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14:paraId="22ED39A9">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3CFD0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2B11DEFF">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25743A93">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7039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04213E7D">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15D3935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0746A3D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42CC7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1538498E">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1FE90C64">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5F8877F6">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D4E206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6467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7DE2EBF9">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4FF7A38F">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3327A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1FFB185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6C34B8AF">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14:paraId="5061460A">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imes New Roman" w:hAnsi="Times New Roman" w:eastAsia="宋体" w:cs="Times New Roman"/>
          <w:spacing w:val="-10"/>
        </w:rPr>
      </w:pP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default" w:eastAsia="宋体" w:cs="Times New Roman"/>
          <w:highlight w:val="none"/>
          <w:lang w:val="en-US" w:eastAsia="zh-CN"/>
        </w:rPr>
        <w:t>无集中式地表水、地下饮用水水源保护区，农村及分散式饮用水水源保护区</w:t>
      </w:r>
      <w:r>
        <w:rPr>
          <w:rFonts w:hint="eastAsia" w:eastAsia="宋体" w:cs="Times New Roman"/>
          <w:highlight w:val="none"/>
          <w:lang w:val="en-US" w:eastAsia="zh-CN"/>
        </w:rPr>
        <w:t>及生态保护红线划定的或具有水生态服务功能的其他水生态环境敏感区和脆弱区</w:t>
      </w:r>
      <w:r>
        <w:rPr>
          <w:rFonts w:hint="default" w:eastAsia="宋体" w:cs="Times New Roman"/>
          <w:highlight w:val="none"/>
          <w:lang w:val="en-US" w:eastAsia="zh-CN"/>
        </w:rPr>
        <w:t>且废水排入受纳水体后24小时流经范围内未跨国界</w:t>
      </w:r>
      <w:r>
        <w:rPr>
          <w:rFonts w:hint="eastAsia" w:eastAsia="宋体" w:cs="Times New Roman"/>
          <w:highlight w:val="none"/>
          <w:lang w:val="en-US" w:eastAsia="zh-CN"/>
        </w:rPr>
        <w:t>及省界</w:t>
      </w:r>
      <w:r>
        <w:rPr>
          <w:rFonts w:hint="default" w:ascii="Times New Roman" w:hAnsi="Times New Roman" w:eastAsia="宋体" w:cs="Times New Roman"/>
          <w:highlight w:val="none"/>
        </w:rPr>
        <w:t>，因此环境风险受体划分为类型</w:t>
      </w:r>
      <w:r>
        <w:rPr>
          <w:rFonts w:hint="eastAsia" w:eastAsia="宋体" w:cs="Times New Roman"/>
          <w:highlight w:val="none"/>
          <w:lang w:val="en-US" w:eastAsia="zh-CN"/>
        </w:rPr>
        <w:t>3</w:t>
      </w:r>
      <w:r>
        <w:rPr>
          <w:rFonts w:hint="default" w:ascii="Times New Roman" w:hAnsi="Times New Roman" w:eastAsia="宋体" w:cs="Times New Roman"/>
          <w:highlight w:val="none"/>
        </w:rPr>
        <w:t>（E</w:t>
      </w:r>
      <w:r>
        <w:rPr>
          <w:rFonts w:hint="eastAsia" w:eastAsia="宋体" w:cs="Times New Roman"/>
          <w:highlight w:val="none"/>
          <w:lang w:val="en-US" w:eastAsia="zh-CN"/>
        </w:rPr>
        <w:t>3</w:t>
      </w:r>
      <w:r>
        <w:rPr>
          <w:rFonts w:hint="default" w:ascii="Times New Roman" w:hAnsi="Times New Roman" w:eastAsia="宋体" w:cs="Times New Roman"/>
          <w:highlight w:val="none"/>
        </w:rPr>
        <w:t>）</w:t>
      </w:r>
      <w:r>
        <w:rPr>
          <w:rFonts w:hint="eastAsia" w:ascii="Times New Roman" w:hAnsi="Times New Roman" w:eastAsia="宋体" w:cs="Times New Roman"/>
          <w:spacing w:val="-10"/>
        </w:rPr>
        <w:t>。</w:t>
      </w:r>
    </w:p>
    <w:p w14:paraId="6C39869A">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8" w:name="_Toc18805"/>
      <w:bookmarkStart w:id="289" w:name="_Toc28884"/>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288"/>
      <w:bookmarkEnd w:id="289"/>
    </w:p>
    <w:p w14:paraId="65053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14:paraId="5CED562D">
      <w:pPr>
        <w:widowControl/>
        <w:adjustRightInd/>
        <w:snapToGrid/>
        <w:spacing w:line="240" w:lineRule="auto"/>
        <w:ind w:firstLine="0" w:firstLineChars="0"/>
        <w:jc w:val="center"/>
      </w:pPr>
      <w:r>
        <w:rPr>
          <w:rFonts w:hint="default" w:eastAsia="宋体"/>
          <w:b/>
          <w:bCs/>
          <w:lang w:val="en-US" w:eastAsia="zh-CN"/>
        </w:rPr>
        <w:t>表7-1</w:t>
      </w:r>
      <w:r>
        <w:rPr>
          <w:rFonts w:hint="eastAsia" w:eastAsia="宋体"/>
          <w:b/>
          <w:bCs/>
          <w:lang w:val="en-US" w:eastAsia="zh-CN"/>
        </w:rPr>
        <w:t>0</w:t>
      </w:r>
      <w:r>
        <w:rPr>
          <w:rFonts w:hint="default" w:eastAsia="宋体"/>
          <w:b/>
          <w:bCs/>
          <w:lang w:val="en-US" w:eastAsia="zh-CN"/>
        </w:rPr>
        <w:t>企业突发环境事件风险分级矩阵表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13608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33036C22">
            <w:pPr>
              <w:pStyle w:val="140"/>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4A534F6C">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6A8767C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01E19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41E34DC8">
            <w:pPr>
              <w:jc w:val="center"/>
              <w:rPr>
                <w:sz w:val="2"/>
                <w:szCs w:val="2"/>
              </w:rPr>
            </w:pPr>
          </w:p>
        </w:tc>
        <w:tc>
          <w:tcPr>
            <w:tcW w:w="1114" w:type="pct"/>
            <w:vMerge w:val="continue"/>
            <w:tcBorders>
              <w:tl2br w:val="nil"/>
              <w:tr2bl w:val="nil"/>
            </w:tcBorders>
            <w:vAlign w:val="center"/>
          </w:tcPr>
          <w:p w14:paraId="475DC493">
            <w:pPr>
              <w:jc w:val="center"/>
              <w:rPr>
                <w:sz w:val="2"/>
                <w:szCs w:val="2"/>
              </w:rPr>
            </w:pPr>
          </w:p>
        </w:tc>
        <w:tc>
          <w:tcPr>
            <w:tcW w:w="761" w:type="pct"/>
            <w:tcBorders>
              <w:tl2br w:val="nil"/>
              <w:tr2bl w:val="nil"/>
            </w:tcBorders>
            <w:vAlign w:val="center"/>
          </w:tcPr>
          <w:p w14:paraId="3F34B445">
            <w:pPr>
              <w:pStyle w:val="140"/>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04C0C0AA">
            <w:pPr>
              <w:pStyle w:val="140"/>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7F5F8E51">
            <w:pPr>
              <w:pStyle w:val="140"/>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31A02138">
            <w:pPr>
              <w:pStyle w:val="140"/>
              <w:spacing w:before="0"/>
              <w:ind w:left="0" w:right="0"/>
              <w:rPr>
                <w:b/>
                <w:sz w:val="21"/>
              </w:rPr>
            </w:pPr>
            <w:r>
              <w:rPr>
                <w:rFonts w:ascii="Times New Roman" w:eastAsia="Times New Roman"/>
                <w:b/>
                <w:sz w:val="21"/>
              </w:rPr>
              <w:t>M4</w:t>
            </w:r>
            <w:r>
              <w:rPr>
                <w:b/>
                <w:sz w:val="21"/>
              </w:rPr>
              <w:t>类水平</w:t>
            </w:r>
          </w:p>
        </w:tc>
      </w:tr>
      <w:tr w14:paraId="70C15D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2F240309">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0D2ACEBB">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41685BBB">
            <w:pPr>
              <w:pStyle w:val="140"/>
              <w:spacing w:before="0"/>
              <w:ind w:left="0" w:right="0"/>
              <w:rPr>
                <w:sz w:val="21"/>
              </w:rPr>
            </w:pPr>
            <w:r>
              <w:rPr>
                <w:sz w:val="21"/>
              </w:rPr>
              <w:t>较大</w:t>
            </w:r>
          </w:p>
        </w:tc>
        <w:tc>
          <w:tcPr>
            <w:tcW w:w="762" w:type="pct"/>
            <w:tcBorders>
              <w:tl2br w:val="nil"/>
              <w:tr2bl w:val="nil"/>
            </w:tcBorders>
            <w:vAlign w:val="center"/>
          </w:tcPr>
          <w:p w14:paraId="3735DE14">
            <w:pPr>
              <w:pStyle w:val="140"/>
              <w:spacing w:before="0"/>
              <w:ind w:left="0" w:right="0"/>
              <w:rPr>
                <w:sz w:val="21"/>
              </w:rPr>
            </w:pPr>
            <w:r>
              <w:rPr>
                <w:sz w:val="21"/>
              </w:rPr>
              <w:t>较大</w:t>
            </w:r>
          </w:p>
        </w:tc>
        <w:tc>
          <w:tcPr>
            <w:tcW w:w="761" w:type="pct"/>
            <w:tcBorders>
              <w:tl2br w:val="nil"/>
              <w:tr2bl w:val="nil"/>
            </w:tcBorders>
            <w:vAlign w:val="center"/>
          </w:tcPr>
          <w:p w14:paraId="02C62AC0">
            <w:pPr>
              <w:pStyle w:val="140"/>
              <w:spacing w:before="0"/>
              <w:ind w:left="0" w:right="0"/>
              <w:rPr>
                <w:sz w:val="21"/>
              </w:rPr>
            </w:pPr>
            <w:r>
              <w:rPr>
                <w:sz w:val="21"/>
              </w:rPr>
              <w:t>重大</w:t>
            </w:r>
          </w:p>
        </w:tc>
        <w:tc>
          <w:tcPr>
            <w:tcW w:w="762" w:type="pct"/>
            <w:tcBorders>
              <w:tl2br w:val="nil"/>
              <w:tr2bl w:val="nil"/>
            </w:tcBorders>
            <w:vAlign w:val="center"/>
          </w:tcPr>
          <w:p w14:paraId="4AD18D3D">
            <w:pPr>
              <w:pStyle w:val="140"/>
              <w:spacing w:before="0"/>
              <w:ind w:left="0" w:right="0"/>
              <w:rPr>
                <w:sz w:val="21"/>
              </w:rPr>
            </w:pPr>
            <w:r>
              <w:rPr>
                <w:sz w:val="21"/>
              </w:rPr>
              <w:t>重大</w:t>
            </w:r>
          </w:p>
        </w:tc>
      </w:tr>
      <w:tr w14:paraId="5A5B7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59074DDF">
            <w:pPr>
              <w:jc w:val="center"/>
              <w:rPr>
                <w:sz w:val="2"/>
                <w:szCs w:val="2"/>
              </w:rPr>
            </w:pPr>
          </w:p>
        </w:tc>
        <w:tc>
          <w:tcPr>
            <w:tcW w:w="1114" w:type="pct"/>
            <w:tcBorders>
              <w:tl2br w:val="nil"/>
              <w:tr2bl w:val="nil"/>
            </w:tcBorders>
            <w:vAlign w:val="center"/>
          </w:tcPr>
          <w:p w14:paraId="49055383">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661D09C9">
            <w:pPr>
              <w:pStyle w:val="140"/>
              <w:spacing w:before="0"/>
              <w:ind w:left="0" w:right="0"/>
              <w:rPr>
                <w:sz w:val="21"/>
              </w:rPr>
            </w:pPr>
            <w:r>
              <w:rPr>
                <w:sz w:val="21"/>
              </w:rPr>
              <w:t>较大</w:t>
            </w:r>
          </w:p>
        </w:tc>
        <w:tc>
          <w:tcPr>
            <w:tcW w:w="762" w:type="pct"/>
            <w:tcBorders>
              <w:tl2br w:val="nil"/>
              <w:tr2bl w:val="nil"/>
            </w:tcBorders>
            <w:vAlign w:val="center"/>
          </w:tcPr>
          <w:p w14:paraId="02B0E2D6">
            <w:pPr>
              <w:pStyle w:val="140"/>
              <w:spacing w:before="0"/>
              <w:ind w:left="0" w:right="0"/>
              <w:rPr>
                <w:sz w:val="21"/>
              </w:rPr>
            </w:pPr>
            <w:r>
              <w:rPr>
                <w:sz w:val="21"/>
              </w:rPr>
              <w:t>重大</w:t>
            </w:r>
          </w:p>
        </w:tc>
        <w:tc>
          <w:tcPr>
            <w:tcW w:w="761" w:type="pct"/>
            <w:tcBorders>
              <w:tl2br w:val="nil"/>
              <w:tr2bl w:val="nil"/>
            </w:tcBorders>
            <w:vAlign w:val="center"/>
          </w:tcPr>
          <w:p w14:paraId="1AC744D5">
            <w:pPr>
              <w:pStyle w:val="140"/>
              <w:spacing w:before="0"/>
              <w:ind w:left="0" w:right="0"/>
              <w:rPr>
                <w:sz w:val="21"/>
              </w:rPr>
            </w:pPr>
            <w:r>
              <w:rPr>
                <w:sz w:val="21"/>
              </w:rPr>
              <w:t>重大</w:t>
            </w:r>
          </w:p>
        </w:tc>
        <w:tc>
          <w:tcPr>
            <w:tcW w:w="762" w:type="pct"/>
            <w:tcBorders>
              <w:tl2br w:val="nil"/>
              <w:tr2bl w:val="nil"/>
            </w:tcBorders>
            <w:vAlign w:val="center"/>
          </w:tcPr>
          <w:p w14:paraId="620EABD4">
            <w:pPr>
              <w:pStyle w:val="140"/>
              <w:spacing w:before="0"/>
              <w:ind w:left="0" w:right="0"/>
              <w:rPr>
                <w:sz w:val="21"/>
              </w:rPr>
            </w:pPr>
            <w:r>
              <w:rPr>
                <w:sz w:val="21"/>
              </w:rPr>
              <w:t>重大</w:t>
            </w:r>
          </w:p>
        </w:tc>
      </w:tr>
      <w:tr w14:paraId="31F01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058780C">
            <w:pPr>
              <w:jc w:val="center"/>
              <w:rPr>
                <w:sz w:val="2"/>
                <w:szCs w:val="2"/>
              </w:rPr>
            </w:pPr>
          </w:p>
        </w:tc>
        <w:tc>
          <w:tcPr>
            <w:tcW w:w="1114" w:type="pct"/>
            <w:tcBorders>
              <w:tl2br w:val="nil"/>
              <w:tr2bl w:val="nil"/>
            </w:tcBorders>
            <w:vAlign w:val="center"/>
          </w:tcPr>
          <w:p w14:paraId="51368A03">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0A9A0184">
            <w:pPr>
              <w:pStyle w:val="140"/>
              <w:spacing w:before="0"/>
              <w:ind w:left="0" w:right="0"/>
              <w:rPr>
                <w:sz w:val="21"/>
              </w:rPr>
            </w:pPr>
            <w:r>
              <w:rPr>
                <w:sz w:val="21"/>
              </w:rPr>
              <w:t>重大</w:t>
            </w:r>
          </w:p>
        </w:tc>
        <w:tc>
          <w:tcPr>
            <w:tcW w:w="762" w:type="pct"/>
            <w:tcBorders>
              <w:tl2br w:val="nil"/>
              <w:tr2bl w:val="nil"/>
            </w:tcBorders>
            <w:vAlign w:val="center"/>
          </w:tcPr>
          <w:p w14:paraId="57808902">
            <w:pPr>
              <w:pStyle w:val="140"/>
              <w:spacing w:before="0"/>
              <w:ind w:left="0" w:right="0"/>
              <w:rPr>
                <w:sz w:val="21"/>
              </w:rPr>
            </w:pPr>
            <w:r>
              <w:rPr>
                <w:sz w:val="21"/>
              </w:rPr>
              <w:t>重大</w:t>
            </w:r>
          </w:p>
        </w:tc>
        <w:tc>
          <w:tcPr>
            <w:tcW w:w="761" w:type="pct"/>
            <w:tcBorders>
              <w:tl2br w:val="nil"/>
              <w:tr2bl w:val="nil"/>
            </w:tcBorders>
            <w:vAlign w:val="center"/>
          </w:tcPr>
          <w:p w14:paraId="1358CC91">
            <w:pPr>
              <w:pStyle w:val="140"/>
              <w:spacing w:before="0"/>
              <w:ind w:left="0" w:right="0"/>
              <w:rPr>
                <w:sz w:val="21"/>
              </w:rPr>
            </w:pPr>
            <w:r>
              <w:rPr>
                <w:sz w:val="21"/>
              </w:rPr>
              <w:t>重大</w:t>
            </w:r>
          </w:p>
        </w:tc>
        <w:tc>
          <w:tcPr>
            <w:tcW w:w="762" w:type="pct"/>
            <w:tcBorders>
              <w:tl2br w:val="nil"/>
              <w:tr2bl w:val="nil"/>
            </w:tcBorders>
            <w:vAlign w:val="center"/>
          </w:tcPr>
          <w:p w14:paraId="52235989">
            <w:pPr>
              <w:pStyle w:val="140"/>
              <w:spacing w:before="0"/>
              <w:ind w:left="0" w:right="0"/>
              <w:rPr>
                <w:sz w:val="21"/>
              </w:rPr>
            </w:pPr>
            <w:r>
              <w:rPr>
                <w:sz w:val="21"/>
              </w:rPr>
              <w:t>重大</w:t>
            </w:r>
          </w:p>
        </w:tc>
      </w:tr>
      <w:tr w14:paraId="04142C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4EFB2B56">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10DD62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3BDB8CFE">
            <w:pPr>
              <w:pStyle w:val="140"/>
              <w:spacing w:before="0"/>
              <w:ind w:left="0" w:right="0"/>
              <w:rPr>
                <w:sz w:val="21"/>
              </w:rPr>
            </w:pPr>
            <w:r>
              <w:rPr>
                <w:sz w:val="21"/>
              </w:rPr>
              <w:t>一般</w:t>
            </w:r>
          </w:p>
        </w:tc>
        <w:tc>
          <w:tcPr>
            <w:tcW w:w="762" w:type="pct"/>
            <w:tcBorders>
              <w:tl2br w:val="nil"/>
              <w:tr2bl w:val="nil"/>
            </w:tcBorders>
            <w:vAlign w:val="center"/>
          </w:tcPr>
          <w:p w14:paraId="6FFCB025">
            <w:pPr>
              <w:pStyle w:val="140"/>
              <w:spacing w:before="0"/>
              <w:ind w:left="0" w:right="0"/>
              <w:rPr>
                <w:sz w:val="21"/>
              </w:rPr>
            </w:pPr>
            <w:r>
              <w:rPr>
                <w:sz w:val="21"/>
              </w:rPr>
              <w:t>较大</w:t>
            </w:r>
          </w:p>
        </w:tc>
        <w:tc>
          <w:tcPr>
            <w:tcW w:w="761" w:type="pct"/>
            <w:tcBorders>
              <w:tl2br w:val="nil"/>
              <w:tr2bl w:val="nil"/>
            </w:tcBorders>
            <w:vAlign w:val="center"/>
          </w:tcPr>
          <w:p w14:paraId="448C34A2">
            <w:pPr>
              <w:pStyle w:val="140"/>
              <w:spacing w:before="0"/>
              <w:ind w:left="0" w:right="0"/>
              <w:rPr>
                <w:sz w:val="21"/>
              </w:rPr>
            </w:pPr>
            <w:r>
              <w:rPr>
                <w:sz w:val="21"/>
              </w:rPr>
              <w:t>较大</w:t>
            </w:r>
          </w:p>
        </w:tc>
        <w:tc>
          <w:tcPr>
            <w:tcW w:w="762" w:type="pct"/>
            <w:tcBorders>
              <w:tl2br w:val="nil"/>
              <w:tr2bl w:val="nil"/>
            </w:tcBorders>
            <w:vAlign w:val="center"/>
          </w:tcPr>
          <w:p w14:paraId="5CA42AA7">
            <w:pPr>
              <w:pStyle w:val="140"/>
              <w:spacing w:before="0"/>
              <w:ind w:left="0" w:right="0"/>
              <w:rPr>
                <w:sz w:val="21"/>
              </w:rPr>
            </w:pPr>
            <w:r>
              <w:rPr>
                <w:sz w:val="21"/>
              </w:rPr>
              <w:t>重大</w:t>
            </w:r>
          </w:p>
        </w:tc>
      </w:tr>
      <w:tr w14:paraId="6F8741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84772FC">
            <w:pPr>
              <w:jc w:val="center"/>
              <w:rPr>
                <w:sz w:val="2"/>
                <w:szCs w:val="2"/>
              </w:rPr>
            </w:pPr>
          </w:p>
        </w:tc>
        <w:tc>
          <w:tcPr>
            <w:tcW w:w="1114" w:type="pct"/>
            <w:tcBorders>
              <w:tl2br w:val="nil"/>
              <w:tr2bl w:val="nil"/>
            </w:tcBorders>
            <w:vAlign w:val="center"/>
          </w:tcPr>
          <w:p w14:paraId="22C1F0CC">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5EC4E7A7">
            <w:pPr>
              <w:pStyle w:val="140"/>
              <w:spacing w:before="0"/>
              <w:ind w:left="0" w:right="0"/>
              <w:rPr>
                <w:sz w:val="21"/>
              </w:rPr>
            </w:pPr>
            <w:r>
              <w:rPr>
                <w:sz w:val="21"/>
              </w:rPr>
              <w:t>较大</w:t>
            </w:r>
          </w:p>
        </w:tc>
        <w:tc>
          <w:tcPr>
            <w:tcW w:w="762" w:type="pct"/>
            <w:tcBorders>
              <w:tl2br w:val="nil"/>
              <w:tr2bl w:val="nil"/>
            </w:tcBorders>
            <w:vAlign w:val="center"/>
          </w:tcPr>
          <w:p w14:paraId="53D57417">
            <w:pPr>
              <w:pStyle w:val="140"/>
              <w:spacing w:before="0"/>
              <w:ind w:left="0" w:right="0"/>
              <w:rPr>
                <w:sz w:val="21"/>
              </w:rPr>
            </w:pPr>
            <w:r>
              <w:rPr>
                <w:sz w:val="21"/>
              </w:rPr>
              <w:t>较大</w:t>
            </w:r>
          </w:p>
        </w:tc>
        <w:tc>
          <w:tcPr>
            <w:tcW w:w="761" w:type="pct"/>
            <w:tcBorders>
              <w:tl2br w:val="nil"/>
              <w:tr2bl w:val="nil"/>
            </w:tcBorders>
            <w:vAlign w:val="center"/>
          </w:tcPr>
          <w:p w14:paraId="2E464193">
            <w:pPr>
              <w:pStyle w:val="140"/>
              <w:spacing w:before="0"/>
              <w:ind w:left="0" w:right="0"/>
              <w:rPr>
                <w:sz w:val="21"/>
              </w:rPr>
            </w:pPr>
            <w:r>
              <w:rPr>
                <w:sz w:val="21"/>
              </w:rPr>
              <w:t>重大</w:t>
            </w:r>
          </w:p>
        </w:tc>
        <w:tc>
          <w:tcPr>
            <w:tcW w:w="762" w:type="pct"/>
            <w:tcBorders>
              <w:tl2br w:val="nil"/>
              <w:tr2bl w:val="nil"/>
            </w:tcBorders>
            <w:vAlign w:val="center"/>
          </w:tcPr>
          <w:p w14:paraId="0B12169C">
            <w:pPr>
              <w:pStyle w:val="140"/>
              <w:spacing w:before="0"/>
              <w:ind w:left="0" w:right="0"/>
              <w:rPr>
                <w:sz w:val="21"/>
              </w:rPr>
            </w:pPr>
            <w:r>
              <w:rPr>
                <w:sz w:val="21"/>
              </w:rPr>
              <w:t>重大</w:t>
            </w:r>
          </w:p>
        </w:tc>
      </w:tr>
      <w:tr w14:paraId="05DC88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2A8A69C5">
            <w:pPr>
              <w:jc w:val="center"/>
              <w:rPr>
                <w:sz w:val="2"/>
                <w:szCs w:val="2"/>
              </w:rPr>
            </w:pPr>
          </w:p>
        </w:tc>
        <w:tc>
          <w:tcPr>
            <w:tcW w:w="1114" w:type="pct"/>
            <w:tcBorders>
              <w:tl2br w:val="nil"/>
              <w:tr2bl w:val="nil"/>
            </w:tcBorders>
            <w:vAlign w:val="center"/>
          </w:tcPr>
          <w:p w14:paraId="5444E184">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2E3A020">
            <w:pPr>
              <w:pStyle w:val="140"/>
              <w:spacing w:before="0"/>
              <w:ind w:left="0" w:right="0"/>
              <w:rPr>
                <w:sz w:val="21"/>
              </w:rPr>
            </w:pPr>
            <w:r>
              <w:rPr>
                <w:sz w:val="21"/>
              </w:rPr>
              <w:t>较大</w:t>
            </w:r>
          </w:p>
        </w:tc>
        <w:tc>
          <w:tcPr>
            <w:tcW w:w="762" w:type="pct"/>
            <w:tcBorders>
              <w:tl2br w:val="nil"/>
              <w:tr2bl w:val="nil"/>
            </w:tcBorders>
            <w:vAlign w:val="center"/>
          </w:tcPr>
          <w:p w14:paraId="5DE83025">
            <w:pPr>
              <w:pStyle w:val="140"/>
              <w:spacing w:before="0"/>
              <w:ind w:left="0" w:right="0"/>
              <w:rPr>
                <w:sz w:val="21"/>
              </w:rPr>
            </w:pPr>
            <w:r>
              <w:rPr>
                <w:sz w:val="21"/>
              </w:rPr>
              <w:t>重大</w:t>
            </w:r>
          </w:p>
        </w:tc>
        <w:tc>
          <w:tcPr>
            <w:tcW w:w="761" w:type="pct"/>
            <w:tcBorders>
              <w:tl2br w:val="nil"/>
              <w:tr2bl w:val="nil"/>
            </w:tcBorders>
            <w:vAlign w:val="center"/>
          </w:tcPr>
          <w:p w14:paraId="4F5F0BB7">
            <w:pPr>
              <w:pStyle w:val="140"/>
              <w:spacing w:before="0"/>
              <w:ind w:left="0" w:right="0"/>
              <w:rPr>
                <w:sz w:val="21"/>
              </w:rPr>
            </w:pPr>
            <w:r>
              <w:rPr>
                <w:sz w:val="21"/>
              </w:rPr>
              <w:t>重大</w:t>
            </w:r>
          </w:p>
        </w:tc>
        <w:tc>
          <w:tcPr>
            <w:tcW w:w="762" w:type="pct"/>
            <w:tcBorders>
              <w:tl2br w:val="nil"/>
              <w:tr2bl w:val="nil"/>
            </w:tcBorders>
            <w:vAlign w:val="center"/>
          </w:tcPr>
          <w:p w14:paraId="1FC61EFB">
            <w:pPr>
              <w:pStyle w:val="140"/>
              <w:spacing w:before="0"/>
              <w:ind w:left="0" w:right="0"/>
              <w:rPr>
                <w:sz w:val="21"/>
              </w:rPr>
            </w:pPr>
            <w:r>
              <w:rPr>
                <w:sz w:val="21"/>
              </w:rPr>
              <w:t>重大</w:t>
            </w:r>
          </w:p>
        </w:tc>
      </w:tr>
      <w:tr w14:paraId="34777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20B61EEB">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6A8D08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5929D064">
            <w:pPr>
              <w:pStyle w:val="140"/>
              <w:spacing w:before="0"/>
              <w:ind w:left="0" w:right="0"/>
              <w:rPr>
                <w:sz w:val="21"/>
              </w:rPr>
            </w:pPr>
            <w:r>
              <w:rPr>
                <w:sz w:val="21"/>
              </w:rPr>
              <w:t>一般</w:t>
            </w:r>
          </w:p>
        </w:tc>
        <w:tc>
          <w:tcPr>
            <w:tcW w:w="762" w:type="pct"/>
            <w:tcBorders>
              <w:tl2br w:val="nil"/>
              <w:tr2bl w:val="nil"/>
            </w:tcBorders>
            <w:vAlign w:val="center"/>
          </w:tcPr>
          <w:p w14:paraId="02163E37">
            <w:pPr>
              <w:pStyle w:val="140"/>
              <w:spacing w:before="0"/>
              <w:ind w:left="0" w:right="0"/>
              <w:rPr>
                <w:sz w:val="21"/>
              </w:rPr>
            </w:pPr>
            <w:r>
              <w:rPr>
                <w:sz w:val="21"/>
              </w:rPr>
              <w:t>一般</w:t>
            </w:r>
          </w:p>
        </w:tc>
        <w:tc>
          <w:tcPr>
            <w:tcW w:w="761" w:type="pct"/>
            <w:tcBorders>
              <w:tl2br w:val="nil"/>
              <w:tr2bl w:val="nil"/>
            </w:tcBorders>
            <w:vAlign w:val="center"/>
          </w:tcPr>
          <w:p w14:paraId="6896C4B2">
            <w:pPr>
              <w:pStyle w:val="140"/>
              <w:spacing w:before="0"/>
              <w:ind w:left="0" w:right="0"/>
              <w:rPr>
                <w:sz w:val="21"/>
              </w:rPr>
            </w:pPr>
            <w:r>
              <w:rPr>
                <w:sz w:val="21"/>
              </w:rPr>
              <w:t>较大</w:t>
            </w:r>
          </w:p>
        </w:tc>
        <w:tc>
          <w:tcPr>
            <w:tcW w:w="762" w:type="pct"/>
            <w:tcBorders>
              <w:tl2br w:val="nil"/>
              <w:tr2bl w:val="nil"/>
            </w:tcBorders>
            <w:vAlign w:val="center"/>
          </w:tcPr>
          <w:p w14:paraId="1530EFA2">
            <w:pPr>
              <w:pStyle w:val="140"/>
              <w:spacing w:before="0"/>
              <w:ind w:left="0" w:right="0"/>
              <w:rPr>
                <w:sz w:val="21"/>
              </w:rPr>
            </w:pPr>
            <w:r>
              <w:rPr>
                <w:sz w:val="21"/>
              </w:rPr>
              <w:t>较大</w:t>
            </w:r>
          </w:p>
        </w:tc>
      </w:tr>
      <w:tr w14:paraId="45015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12E9AEC6">
            <w:pPr>
              <w:jc w:val="center"/>
              <w:rPr>
                <w:sz w:val="2"/>
                <w:szCs w:val="2"/>
              </w:rPr>
            </w:pPr>
          </w:p>
        </w:tc>
        <w:tc>
          <w:tcPr>
            <w:tcW w:w="1114" w:type="pct"/>
            <w:tcBorders>
              <w:tl2br w:val="nil"/>
              <w:tr2bl w:val="nil"/>
            </w:tcBorders>
            <w:vAlign w:val="center"/>
          </w:tcPr>
          <w:p w14:paraId="0DC07955">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45B0B6BF">
            <w:pPr>
              <w:pStyle w:val="140"/>
              <w:spacing w:before="0"/>
              <w:ind w:left="0" w:right="0"/>
              <w:rPr>
                <w:sz w:val="21"/>
              </w:rPr>
            </w:pPr>
            <w:r>
              <w:rPr>
                <w:sz w:val="21"/>
              </w:rPr>
              <w:t>一般</w:t>
            </w:r>
          </w:p>
        </w:tc>
        <w:tc>
          <w:tcPr>
            <w:tcW w:w="762" w:type="pct"/>
            <w:tcBorders>
              <w:tl2br w:val="nil"/>
              <w:tr2bl w:val="nil"/>
            </w:tcBorders>
            <w:vAlign w:val="center"/>
          </w:tcPr>
          <w:p w14:paraId="5B914620">
            <w:pPr>
              <w:pStyle w:val="140"/>
              <w:spacing w:before="0"/>
              <w:ind w:left="0" w:right="0"/>
              <w:rPr>
                <w:sz w:val="21"/>
              </w:rPr>
            </w:pPr>
            <w:r>
              <w:rPr>
                <w:sz w:val="21"/>
              </w:rPr>
              <w:t>较大</w:t>
            </w:r>
          </w:p>
        </w:tc>
        <w:tc>
          <w:tcPr>
            <w:tcW w:w="761" w:type="pct"/>
            <w:tcBorders>
              <w:tl2br w:val="nil"/>
              <w:tr2bl w:val="nil"/>
            </w:tcBorders>
            <w:vAlign w:val="center"/>
          </w:tcPr>
          <w:p w14:paraId="16583BCE">
            <w:pPr>
              <w:pStyle w:val="140"/>
              <w:spacing w:before="0"/>
              <w:ind w:left="0" w:right="0"/>
              <w:rPr>
                <w:sz w:val="21"/>
              </w:rPr>
            </w:pPr>
            <w:r>
              <w:rPr>
                <w:sz w:val="21"/>
              </w:rPr>
              <w:t>较大</w:t>
            </w:r>
          </w:p>
        </w:tc>
        <w:tc>
          <w:tcPr>
            <w:tcW w:w="762" w:type="pct"/>
            <w:tcBorders>
              <w:tl2br w:val="nil"/>
              <w:tr2bl w:val="nil"/>
            </w:tcBorders>
            <w:vAlign w:val="center"/>
          </w:tcPr>
          <w:p w14:paraId="51E6CBB6">
            <w:pPr>
              <w:pStyle w:val="140"/>
              <w:spacing w:before="0"/>
              <w:ind w:left="0" w:right="0"/>
              <w:rPr>
                <w:sz w:val="21"/>
              </w:rPr>
            </w:pPr>
            <w:r>
              <w:rPr>
                <w:sz w:val="21"/>
              </w:rPr>
              <w:t>重大</w:t>
            </w:r>
          </w:p>
        </w:tc>
      </w:tr>
      <w:tr w14:paraId="329132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9FE4FDF">
            <w:pPr>
              <w:jc w:val="center"/>
              <w:rPr>
                <w:sz w:val="2"/>
                <w:szCs w:val="2"/>
              </w:rPr>
            </w:pPr>
          </w:p>
        </w:tc>
        <w:tc>
          <w:tcPr>
            <w:tcW w:w="1114" w:type="pct"/>
            <w:tcBorders>
              <w:tl2br w:val="nil"/>
              <w:tr2bl w:val="nil"/>
            </w:tcBorders>
            <w:vAlign w:val="center"/>
          </w:tcPr>
          <w:p w14:paraId="55F3AE29">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801F1AE">
            <w:pPr>
              <w:pStyle w:val="140"/>
              <w:spacing w:before="0"/>
              <w:ind w:left="0" w:right="0"/>
              <w:rPr>
                <w:sz w:val="21"/>
              </w:rPr>
            </w:pPr>
            <w:r>
              <w:rPr>
                <w:sz w:val="21"/>
              </w:rPr>
              <w:t>较大</w:t>
            </w:r>
          </w:p>
        </w:tc>
        <w:tc>
          <w:tcPr>
            <w:tcW w:w="762" w:type="pct"/>
            <w:tcBorders>
              <w:tl2br w:val="nil"/>
              <w:tr2bl w:val="nil"/>
            </w:tcBorders>
            <w:vAlign w:val="center"/>
          </w:tcPr>
          <w:p w14:paraId="416EDB64">
            <w:pPr>
              <w:pStyle w:val="140"/>
              <w:spacing w:before="0"/>
              <w:ind w:left="0" w:right="0"/>
              <w:rPr>
                <w:sz w:val="21"/>
              </w:rPr>
            </w:pPr>
            <w:r>
              <w:rPr>
                <w:sz w:val="21"/>
              </w:rPr>
              <w:t>较大</w:t>
            </w:r>
          </w:p>
        </w:tc>
        <w:tc>
          <w:tcPr>
            <w:tcW w:w="761" w:type="pct"/>
            <w:tcBorders>
              <w:tl2br w:val="nil"/>
              <w:tr2bl w:val="nil"/>
            </w:tcBorders>
            <w:vAlign w:val="center"/>
          </w:tcPr>
          <w:p w14:paraId="6BB4447A">
            <w:pPr>
              <w:pStyle w:val="140"/>
              <w:spacing w:before="0"/>
              <w:ind w:left="0" w:right="0"/>
              <w:rPr>
                <w:sz w:val="21"/>
              </w:rPr>
            </w:pPr>
            <w:r>
              <w:rPr>
                <w:sz w:val="21"/>
              </w:rPr>
              <w:t>重大</w:t>
            </w:r>
          </w:p>
        </w:tc>
        <w:tc>
          <w:tcPr>
            <w:tcW w:w="762" w:type="pct"/>
            <w:tcBorders>
              <w:tl2br w:val="nil"/>
              <w:tr2bl w:val="nil"/>
            </w:tcBorders>
            <w:vAlign w:val="center"/>
          </w:tcPr>
          <w:p w14:paraId="39C51A45">
            <w:pPr>
              <w:pStyle w:val="140"/>
              <w:spacing w:before="0"/>
              <w:ind w:left="0" w:right="0"/>
              <w:rPr>
                <w:sz w:val="21"/>
              </w:rPr>
            </w:pPr>
            <w:r>
              <w:rPr>
                <w:sz w:val="21"/>
              </w:rPr>
              <w:t>重大</w:t>
            </w:r>
          </w:p>
        </w:tc>
      </w:tr>
    </w:tbl>
    <w:p w14:paraId="2D053305">
      <w:pPr>
        <w:widowControl/>
        <w:adjustRightInd/>
        <w:snapToGrid/>
        <w:spacing w:line="240" w:lineRule="auto"/>
        <w:ind w:firstLine="0" w:firstLineChars="0"/>
        <w:jc w:val="center"/>
      </w:pPr>
    </w:p>
    <w:p w14:paraId="4477F988">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90" w:name="_Toc11255"/>
      <w:bookmarkStart w:id="291" w:name="_Toc6239"/>
      <w:bookmarkStart w:id="292"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290"/>
      <w:bookmarkEnd w:id="291"/>
    </w:p>
    <w:p w14:paraId="44152933">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环境事件风险等级表征分为两种情况：</w:t>
      </w:r>
    </w:p>
    <w:p w14:paraId="7B81E374">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（Q0）”；</w:t>
      </w:r>
    </w:p>
    <w:p w14:paraId="6E085548">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环境事件风险等级表示为“环境风险等级</w:t>
      </w:r>
      <w:r>
        <w:rPr>
          <w:rFonts w:hint="eastAsia" w:eastAsia="宋体"/>
          <w:color w:val="000000" w:themeColor="text1"/>
          <w:lang w:val="en-US" w:eastAsia="zh-CN"/>
          <w14:textFill>
            <w14:solidFill>
              <w14:schemeClr w14:val="tx1"/>
            </w14:solidFill>
          </w14:textFill>
        </w:rPr>
        <w:t>一水</w:t>
      </w:r>
      <w:r>
        <w:rPr>
          <w:rFonts w:hint="default" w:eastAsia="宋体"/>
          <w:color w:val="000000" w:themeColor="text1"/>
          <w:lang w:val="en-US" w:eastAsia="zh-CN"/>
          <w14:textFill>
            <w14:solidFill>
              <w14:schemeClr w14:val="tx1"/>
            </w14:solidFill>
          </w14:textFill>
        </w:rPr>
        <w:t>（Q水平-M类型-E类型）”。</w:t>
      </w:r>
    </w:p>
    <w:p w14:paraId="70333702">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南通联海机械有限公司</w:t>
      </w:r>
      <w:r>
        <w:rPr>
          <w:rFonts w:hint="eastAsia" w:eastAsia="宋体" w:cs="Times New Roman"/>
          <w:color w:val="000000" w:themeColor="text1"/>
          <w:lang w:val="en-US" w:eastAsia="zh-CN"/>
          <w14:textFill>
            <w14:solidFill>
              <w14:schemeClr w14:val="tx1"/>
            </w14:solidFill>
          </w14:textFill>
        </w:rPr>
        <w:tab/>
      </w:r>
      <w:r>
        <w:rPr>
          <w:rFonts w:ascii="Times New Roman" w:hAnsi="Times New Roman" w:eastAsia="宋体"/>
          <w:b w:val="0"/>
          <w:color w:val="000000" w:themeColor="text1"/>
          <w:spacing w:val="0"/>
          <w14:textFill>
            <w14:solidFill>
              <w14:schemeClr w14:val="tx1"/>
            </w14:solidFill>
          </w14:textFill>
        </w:rPr>
        <w:t>Q</w:t>
      </w:r>
      <w:r>
        <w:rPr>
          <w:rFonts w:eastAsia="宋体"/>
          <w:b w:val="0"/>
          <w:color w:val="000000" w:themeColor="text1"/>
          <w14:textFill>
            <w14:solidFill>
              <w14:schemeClr w14:val="tx1"/>
            </w14:solidFill>
          </w14:textFill>
        </w:rPr>
        <w:t>＜</w:t>
      </w:r>
      <w:r>
        <w:rPr>
          <w:rFonts w:ascii="Times New Roman" w:hAnsi="Times New Roman" w:eastAsia="宋体"/>
          <w:b w:val="0"/>
          <w:color w:val="000000" w:themeColor="text1"/>
          <w:spacing w:val="0"/>
          <w14:textFill>
            <w14:solidFill>
              <w14:schemeClr w14:val="tx1"/>
            </w14:solidFill>
          </w14:textFill>
        </w:rPr>
        <w:t>1</w:t>
      </w:r>
      <w:r>
        <w:rPr>
          <w:rFonts w:eastAsia="宋体"/>
          <w:color w:val="000000" w:themeColor="text1"/>
          <w:w w:val="100"/>
          <w14:textFill>
            <w14:solidFill>
              <w14:schemeClr w14:val="tx1"/>
            </w14:solidFill>
          </w14:textFill>
        </w:rPr>
        <w:t>（</w:t>
      </w:r>
      <w:r>
        <w:rPr>
          <w:rFonts w:ascii="Times New Roman" w:hAnsi="Times New Roman" w:eastAsia="宋体"/>
          <w:color w:val="000000" w:themeColor="text1"/>
          <w14:textFill>
            <w14:solidFill>
              <w14:schemeClr w14:val="tx1"/>
            </w14:solidFill>
          </w14:textFill>
        </w:rPr>
        <w:t>Q0</w:t>
      </w:r>
      <w:r>
        <w:rPr>
          <w:rFonts w:eastAsia="宋体"/>
          <w:color w:val="000000" w:themeColor="text1"/>
          <w:spacing w:val="0"/>
          <w:w w:val="100"/>
          <w14:textFill>
            <w14:solidFill>
              <w14:schemeClr w14:val="tx1"/>
            </w14:solidFill>
          </w14:textFill>
        </w:rPr>
        <w:t>）</w:t>
      </w:r>
      <w:r>
        <w:rPr>
          <w:rFonts w:hint="default" w:eastAsia="宋体"/>
          <w:color w:val="000000" w:themeColor="text1"/>
          <w:spacing w:val="0"/>
          <w:w w:val="100"/>
          <w:lang w:eastAsia="zh-CN"/>
          <w14:textFill>
            <w14:solidFill>
              <w14:schemeClr w14:val="tx1"/>
            </w14:solidFill>
          </w14:textFill>
        </w:rPr>
        <w:t>，</w:t>
      </w:r>
      <w:r>
        <w:rPr>
          <w:rFonts w:hint="default" w:eastAsia="宋体"/>
          <w:color w:val="000000" w:themeColor="text1"/>
          <w:spacing w:val="0"/>
          <w:w w:val="100"/>
          <w:lang w:val="en-US" w:eastAsia="zh-CN"/>
          <w14:textFill>
            <w14:solidFill>
              <w14:schemeClr w14:val="tx1"/>
            </w14:solidFill>
          </w14:textFill>
        </w:rPr>
        <w:t>因此</w:t>
      </w:r>
      <w:r>
        <w:rPr>
          <w:rFonts w:hint="default"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风险等级</w:t>
      </w:r>
      <w:r>
        <w:rPr>
          <w:rFonts w:hint="eastAsia" w:eastAsia="宋体" w:cs="Times New Roman"/>
          <w:color w:val="000000" w:themeColor="text1"/>
          <w:lang w:val="en-US" w:eastAsia="zh-CN"/>
          <w14:textFill>
            <w14:solidFill>
              <w14:schemeClr w14:val="tx1"/>
            </w14:solidFill>
          </w14:textFill>
        </w:rPr>
        <w:t>表示</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一般</w:t>
      </w:r>
      <w:r>
        <w:rPr>
          <w:rFonts w:hint="eastAsia"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（Q0）</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w:t>
      </w:r>
    </w:p>
    <w:bookmarkEnd w:id="292"/>
    <w:p w14:paraId="2CA34675">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93" w:name="_Toc534722046"/>
      <w:bookmarkStart w:id="294" w:name="_Toc16652"/>
      <w:bookmarkStart w:id="295" w:name="_Toc6943"/>
      <w:bookmarkStart w:id="296" w:name="_Toc535516089"/>
      <w:bookmarkStart w:id="297" w:name="_Toc27337"/>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风险等级调整</w:t>
      </w:r>
      <w:bookmarkEnd w:id="293"/>
      <w:bookmarkEnd w:id="294"/>
      <w:bookmarkEnd w:id="295"/>
      <w:bookmarkEnd w:id="296"/>
      <w:bookmarkEnd w:id="297"/>
    </w:p>
    <w:p w14:paraId="7D5B7A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577BE4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298" w:name="_Hlk5802374"/>
      <w:r>
        <w:rPr>
          <w:rFonts w:hint="default" w:ascii="Times New Roman" w:hAnsi="Times New Roman" w:eastAsia="宋体" w:cs="Times New Roman"/>
          <w:b/>
        </w:rPr>
        <w:t>一般［一般</w:t>
      </w:r>
      <w:r>
        <w:rPr>
          <w:rFonts w:hint="eastAsia" w:eastAsia="宋体" w:cs="Times New Roman"/>
          <w:b/>
          <w:lang w:eastAsia="zh-CN"/>
        </w:rPr>
        <w:t>－</w:t>
      </w:r>
      <w:r>
        <w:rPr>
          <w:rFonts w:hint="default" w:ascii="Times New Roman" w:hAnsi="Times New Roman" w:eastAsia="宋体" w:cs="Times New Roman"/>
          <w:b/>
        </w:rPr>
        <w:t>大气（Q0）+一般</w:t>
      </w:r>
      <w:r>
        <w:rPr>
          <w:rFonts w:hint="eastAsia" w:eastAsia="宋体" w:cs="Times New Roman"/>
          <w:b/>
          <w:lang w:eastAsia="zh-CN"/>
        </w:rPr>
        <w:t>－</w:t>
      </w:r>
      <w:r>
        <w:rPr>
          <w:rFonts w:hint="default" w:ascii="Times New Roman" w:hAnsi="Times New Roman" w:eastAsia="宋体" w:cs="Times New Roman"/>
          <w:b/>
        </w:rPr>
        <w:t>水（</w:t>
      </w:r>
      <w:r>
        <w:rPr>
          <w:rFonts w:hint="default" w:ascii="Times New Roman" w:hAnsi="Times New Roman" w:eastAsia="宋体" w:cs="Times New Roman"/>
          <w:b/>
          <w:lang w:val="en-US" w:eastAsia="zh-CN"/>
        </w:rPr>
        <w:t>Q</w:t>
      </w:r>
      <w:r>
        <w:rPr>
          <w:rFonts w:hint="eastAsia" w:eastAsia="宋体" w:cs="Times New Roman"/>
          <w:b/>
          <w:lang w:val="en-US" w:eastAsia="zh-CN"/>
        </w:rPr>
        <w:t>0</w:t>
      </w:r>
      <w:r>
        <w:rPr>
          <w:rFonts w:hint="default" w:ascii="Times New Roman" w:hAnsi="Times New Roman" w:eastAsia="宋体" w:cs="Times New Roman"/>
          <w:b/>
        </w:rPr>
        <w:t>）］</w:t>
      </w:r>
      <w:r>
        <w:rPr>
          <w:rFonts w:hint="default" w:ascii="Times New Roman" w:hAnsi="Times New Roman" w:eastAsia="宋体" w:cs="Times New Roman"/>
        </w:rPr>
        <w:t>。</w:t>
      </w:r>
      <w:bookmarkEnd w:id="298"/>
    </w:p>
    <w:p w14:paraId="0AF5BED6">
      <w:pPr>
        <w:adjustRightInd w:val="0"/>
        <w:snapToGrid w:val="0"/>
        <w:spacing w:line="500" w:lineRule="exact"/>
        <w:ind w:firstLine="480" w:firstLineChars="200"/>
        <w:rPr>
          <w:rFonts w:hint="eastAsia" w:ascii="宋体" w:hAnsi="宋体" w:eastAsia="宋体" w:cs="宋体"/>
          <w:lang w:eastAsia="zh-CN"/>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bookmarkEnd w:id="1"/>
      <w:bookmarkEnd w:id="2"/>
      <w:bookmarkEnd w:id="246"/>
    </w:p>
    <w:p w14:paraId="0AC6CFA9">
      <w:pPr>
        <w:adjustRightInd w:val="0"/>
        <w:snapToGrid w:val="0"/>
        <w:spacing w:line="500" w:lineRule="exact"/>
        <w:ind w:firstLine="480" w:firstLineChars="200"/>
        <w:rPr>
          <w:rFonts w:hint="eastAsia" w:ascii="宋体" w:hAnsi="宋体" w:eastAsia="宋体" w:cs="宋体"/>
          <w:lang w:eastAsia="zh-CN"/>
        </w:rPr>
      </w:pPr>
    </w:p>
    <w:sectPr>
      <w:footerReference r:id="rId12" w:type="default"/>
      <w:footerReference r:id="rId13"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7A1C">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2267D679">
    <w:pPr>
      <w:pStyle w:val="22"/>
      <w:framePr w:wrap="around" w:vAnchor="text" w:hAnchor="margin" w:xAlign="center" w:y="1"/>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112A">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E1D1">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7216;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9ED0">
    <w:pPr>
      <w:pStyle w:val="1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4144;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D852">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3120;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69C8">
    <w:pPr>
      <w:pStyle w:val="13"/>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107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34E0">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45F43D42">
    <w:pPr>
      <w:pStyle w:val="22"/>
      <w:framePr w:wrap="around" w:vAnchor="text" w:hAnchor="margin" w:xAlign="center" w:y="1"/>
      <w:rPr>
        <w:rFonts w:hint="eastAsia" w:eastAsia="仿宋_GB231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E842">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DA0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9DC1">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5C5E">
    <w:pPr>
      <w:pStyle w:val="23"/>
      <w:rPr>
        <w:rFonts w:ascii="仿宋" w:hAnsi="仿宋" w:eastAsia="仿宋"/>
      </w:rPr>
    </w:pPr>
    <w:r>
      <w:rPr>
        <w:rFonts w:hint="eastAsia" w:ascii="仿宋" w:hAnsi="仿宋" w:eastAsia="仿宋"/>
        <w:lang w:eastAsia="zh-CN"/>
      </w:rPr>
      <w:t>南通联海机械有限公司</w:t>
    </w:r>
    <w:r>
      <w:rPr>
        <w:rFonts w:hint="eastAsia" w:ascii="仿宋" w:hAnsi="仿宋" w:eastAsia="仿宋"/>
        <w:lang w:val="en-US" w:eastAsia="zh-CN"/>
      </w:rPr>
      <w:t>突发环境事件</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1">
    <w:nsid w:val="CC07C0A9"/>
    <w:multiLevelType w:val="singleLevel"/>
    <w:tmpl w:val="CC07C0A9"/>
    <w:lvl w:ilvl="0" w:tentative="0">
      <w:start w:val="1"/>
      <w:numFmt w:val="decimal"/>
      <w:suff w:val="nothing"/>
      <w:lvlText w:val="（%1）"/>
      <w:lvlJc w:val="left"/>
    </w:lvl>
  </w:abstractNum>
  <w:abstractNum w:abstractNumId="2">
    <w:nsid w:val="EC931113"/>
    <w:multiLevelType w:val="singleLevel"/>
    <w:tmpl w:val="EC931113"/>
    <w:lvl w:ilvl="0" w:tentative="0">
      <w:start w:val="1"/>
      <w:numFmt w:val="decimal"/>
      <w:suff w:val="nothing"/>
      <w:lvlText w:val="（%1）"/>
      <w:lvlJc w:val="left"/>
    </w:lvl>
  </w:abstractNum>
  <w:abstractNum w:abstractNumId="3">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4">
    <w:nsid w:val="594B169E"/>
    <w:multiLevelType w:val="singleLevel"/>
    <w:tmpl w:val="594B169E"/>
    <w:lvl w:ilvl="0" w:tentative="0">
      <w:start w:val="2"/>
      <w:numFmt w:val="decimal"/>
      <w:suff w:val="nothing"/>
      <w:lvlText w:val="（%1）"/>
      <w:lvlJc w:val="left"/>
    </w:lvl>
  </w:abstractNum>
  <w:abstractNum w:abstractNumId="5">
    <w:nsid w:val="5B96E60B"/>
    <w:multiLevelType w:val="singleLevel"/>
    <w:tmpl w:val="5B96E60B"/>
    <w:lvl w:ilvl="0" w:tentative="0">
      <w:start w:val="3"/>
      <w:numFmt w:val="decimal"/>
      <w:suff w:val="nothing"/>
      <w:lvlText w:val="%1、"/>
      <w:lvlJc w:val="left"/>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DE6C1C"/>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0D04D1"/>
    <w:rsid w:val="06144F13"/>
    <w:rsid w:val="06347FAA"/>
    <w:rsid w:val="06840B3B"/>
    <w:rsid w:val="0687353C"/>
    <w:rsid w:val="06A03611"/>
    <w:rsid w:val="06AD3DF6"/>
    <w:rsid w:val="06B548C2"/>
    <w:rsid w:val="06CB77F8"/>
    <w:rsid w:val="06D94A2A"/>
    <w:rsid w:val="07001C9F"/>
    <w:rsid w:val="0731545B"/>
    <w:rsid w:val="07840838"/>
    <w:rsid w:val="07A6120A"/>
    <w:rsid w:val="07B635D8"/>
    <w:rsid w:val="080136D5"/>
    <w:rsid w:val="08073233"/>
    <w:rsid w:val="080A092D"/>
    <w:rsid w:val="08766E28"/>
    <w:rsid w:val="088C4FBB"/>
    <w:rsid w:val="089A2375"/>
    <w:rsid w:val="08AC03F8"/>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D506BE"/>
    <w:rsid w:val="0AE8794C"/>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F2C91"/>
    <w:rsid w:val="0DE37DAB"/>
    <w:rsid w:val="0DE63D1B"/>
    <w:rsid w:val="0E007773"/>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01144E"/>
    <w:rsid w:val="10297BF6"/>
    <w:rsid w:val="10496292"/>
    <w:rsid w:val="105A4DF7"/>
    <w:rsid w:val="10E41AA8"/>
    <w:rsid w:val="10E50428"/>
    <w:rsid w:val="10E84CC4"/>
    <w:rsid w:val="10F13271"/>
    <w:rsid w:val="110A4333"/>
    <w:rsid w:val="1118155D"/>
    <w:rsid w:val="11587417"/>
    <w:rsid w:val="117C6CDD"/>
    <w:rsid w:val="119254E8"/>
    <w:rsid w:val="119C3D87"/>
    <w:rsid w:val="11B86C8E"/>
    <w:rsid w:val="11DC2678"/>
    <w:rsid w:val="11F37AAF"/>
    <w:rsid w:val="1231505F"/>
    <w:rsid w:val="12490C1A"/>
    <w:rsid w:val="124C2C0D"/>
    <w:rsid w:val="126A3E6B"/>
    <w:rsid w:val="126C326A"/>
    <w:rsid w:val="12815AEB"/>
    <w:rsid w:val="12C337DE"/>
    <w:rsid w:val="13017C14"/>
    <w:rsid w:val="13083EAD"/>
    <w:rsid w:val="131C3227"/>
    <w:rsid w:val="13215E10"/>
    <w:rsid w:val="13283DEC"/>
    <w:rsid w:val="1338026C"/>
    <w:rsid w:val="13544C3F"/>
    <w:rsid w:val="135F0B15"/>
    <w:rsid w:val="13634DDD"/>
    <w:rsid w:val="13856446"/>
    <w:rsid w:val="1396747A"/>
    <w:rsid w:val="13A3130F"/>
    <w:rsid w:val="13E82F19"/>
    <w:rsid w:val="14010C77"/>
    <w:rsid w:val="140356B0"/>
    <w:rsid w:val="141D30BE"/>
    <w:rsid w:val="14587E57"/>
    <w:rsid w:val="145A2571"/>
    <w:rsid w:val="14741441"/>
    <w:rsid w:val="14BB1C9F"/>
    <w:rsid w:val="15094C5D"/>
    <w:rsid w:val="15316317"/>
    <w:rsid w:val="155906E9"/>
    <w:rsid w:val="155E2E9F"/>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10978"/>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165E8A"/>
    <w:rsid w:val="188D5D73"/>
    <w:rsid w:val="189169E3"/>
    <w:rsid w:val="18925E68"/>
    <w:rsid w:val="18A66EE8"/>
    <w:rsid w:val="18B164AA"/>
    <w:rsid w:val="18D314AE"/>
    <w:rsid w:val="18D32768"/>
    <w:rsid w:val="190A363B"/>
    <w:rsid w:val="190D75D7"/>
    <w:rsid w:val="19127E89"/>
    <w:rsid w:val="193D60D8"/>
    <w:rsid w:val="195329B1"/>
    <w:rsid w:val="1960212B"/>
    <w:rsid w:val="19652144"/>
    <w:rsid w:val="196E31B2"/>
    <w:rsid w:val="19B060A9"/>
    <w:rsid w:val="19B51C74"/>
    <w:rsid w:val="19B94B48"/>
    <w:rsid w:val="19DA77B2"/>
    <w:rsid w:val="19E6067F"/>
    <w:rsid w:val="1A26411C"/>
    <w:rsid w:val="1A6A1583"/>
    <w:rsid w:val="1A6A6181"/>
    <w:rsid w:val="1A9F6FC9"/>
    <w:rsid w:val="1ADD5F89"/>
    <w:rsid w:val="1AE2457F"/>
    <w:rsid w:val="1AF220BF"/>
    <w:rsid w:val="1B284842"/>
    <w:rsid w:val="1B2D3FA1"/>
    <w:rsid w:val="1B761192"/>
    <w:rsid w:val="1BB644AB"/>
    <w:rsid w:val="1BD64C8E"/>
    <w:rsid w:val="1BE21A22"/>
    <w:rsid w:val="1BEF6945"/>
    <w:rsid w:val="1BF3421B"/>
    <w:rsid w:val="1C314E69"/>
    <w:rsid w:val="1C526C57"/>
    <w:rsid w:val="1C89589E"/>
    <w:rsid w:val="1CAC2742"/>
    <w:rsid w:val="1CB51740"/>
    <w:rsid w:val="1CBA6476"/>
    <w:rsid w:val="1CE263F6"/>
    <w:rsid w:val="1CEB63B0"/>
    <w:rsid w:val="1CF702F6"/>
    <w:rsid w:val="1D00452D"/>
    <w:rsid w:val="1D0C33F7"/>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302632"/>
    <w:rsid w:val="1F5E3452"/>
    <w:rsid w:val="1F627CDB"/>
    <w:rsid w:val="1F6E5430"/>
    <w:rsid w:val="1F813E90"/>
    <w:rsid w:val="1F814CE7"/>
    <w:rsid w:val="1F8877F4"/>
    <w:rsid w:val="1F9E7C4F"/>
    <w:rsid w:val="1FAB150A"/>
    <w:rsid w:val="1FBC46FD"/>
    <w:rsid w:val="1FBD4AD7"/>
    <w:rsid w:val="1FCC3129"/>
    <w:rsid w:val="1FEA11D0"/>
    <w:rsid w:val="200A1F7A"/>
    <w:rsid w:val="202371A4"/>
    <w:rsid w:val="20265D36"/>
    <w:rsid w:val="20316401"/>
    <w:rsid w:val="20596293"/>
    <w:rsid w:val="207634F3"/>
    <w:rsid w:val="207E788B"/>
    <w:rsid w:val="20C77F50"/>
    <w:rsid w:val="20D672A3"/>
    <w:rsid w:val="20EF1DAA"/>
    <w:rsid w:val="20F8426A"/>
    <w:rsid w:val="20FA635E"/>
    <w:rsid w:val="214D78C2"/>
    <w:rsid w:val="21601DC7"/>
    <w:rsid w:val="21825951"/>
    <w:rsid w:val="21D13511"/>
    <w:rsid w:val="21F6317C"/>
    <w:rsid w:val="21FC43D6"/>
    <w:rsid w:val="2216596C"/>
    <w:rsid w:val="22203CFA"/>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C16DA8"/>
    <w:rsid w:val="23E541A0"/>
    <w:rsid w:val="23EC6A96"/>
    <w:rsid w:val="243214AC"/>
    <w:rsid w:val="244E1D75"/>
    <w:rsid w:val="248A0D43"/>
    <w:rsid w:val="249F321E"/>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727712"/>
    <w:rsid w:val="26806B74"/>
    <w:rsid w:val="268F36B5"/>
    <w:rsid w:val="26B11F2B"/>
    <w:rsid w:val="26D65E39"/>
    <w:rsid w:val="27040920"/>
    <w:rsid w:val="27201D55"/>
    <w:rsid w:val="27AD4773"/>
    <w:rsid w:val="27C91384"/>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C39E5"/>
    <w:rsid w:val="2BE64890"/>
    <w:rsid w:val="2C1E6B55"/>
    <w:rsid w:val="2C36072E"/>
    <w:rsid w:val="2C376167"/>
    <w:rsid w:val="2C44722F"/>
    <w:rsid w:val="2C974BF3"/>
    <w:rsid w:val="2CAD724B"/>
    <w:rsid w:val="2CFE4FF5"/>
    <w:rsid w:val="2CFF170E"/>
    <w:rsid w:val="2D0205FD"/>
    <w:rsid w:val="2D052134"/>
    <w:rsid w:val="2D111B87"/>
    <w:rsid w:val="2D167DF1"/>
    <w:rsid w:val="2D52454B"/>
    <w:rsid w:val="2D686B24"/>
    <w:rsid w:val="2D8728DE"/>
    <w:rsid w:val="2DA4532F"/>
    <w:rsid w:val="2DBC7251"/>
    <w:rsid w:val="2DBF4931"/>
    <w:rsid w:val="2DF424CA"/>
    <w:rsid w:val="2DFC4B6C"/>
    <w:rsid w:val="2DFC5C0B"/>
    <w:rsid w:val="2E0E2C84"/>
    <w:rsid w:val="2E556993"/>
    <w:rsid w:val="2E59454D"/>
    <w:rsid w:val="2E8B30FF"/>
    <w:rsid w:val="2EAB2BF5"/>
    <w:rsid w:val="2EAD2E4C"/>
    <w:rsid w:val="2EBA6F40"/>
    <w:rsid w:val="2EC24664"/>
    <w:rsid w:val="2EEA2C98"/>
    <w:rsid w:val="2EF02780"/>
    <w:rsid w:val="2F051999"/>
    <w:rsid w:val="2F0543B1"/>
    <w:rsid w:val="2F066B65"/>
    <w:rsid w:val="2F186318"/>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01496"/>
    <w:rsid w:val="315E2A05"/>
    <w:rsid w:val="316664D7"/>
    <w:rsid w:val="316B7CCB"/>
    <w:rsid w:val="316D2FA8"/>
    <w:rsid w:val="31DB0C31"/>
    <w:rsid w:val="324C57A9"/>
    <w:rsid w:val="325E0BE8"/>
    <w:rsid w:val="32614C75"/>
    <w:rsid w:val="32815CBA"/>
    <w:rsid w:val="32951F6D"/>
    <w:rsid w:val="32A6032C"/>
    <w:rsid w:val="32AC17D7"/>
    <w:rsid w:val="32C26BEC"/>
    <w:rsid w:val="33121F64"/>
    <w:rsid w:val="33143EED"/>
    <w:rsid w:val="33487206"/>
    <w:rsid w:val="33746E64"/>
    <w:rsid w:val="337C4435"/>
    <w:rsid w:val="33880EEF"/>
    <w:rsid w:val="33C32C8F"/>
    <w:rsid w:val="33C75BC6"/>
    <w:rsid w:val="33F42EE9"/>
    <w:rsid w:val="33F74503"/>
    <w:rsid w:val="341772D9"/>
    <w:rsid w:val="342D47F7"/>
    <w:rsid w:val="342D5ABF"/>
    <w:rsid w:val="343A01EC"/>
    <w:rsid w:val="343F6199"/>
    <w:rsid w:val="34843873"/>
    <w:rsid w:val="34B06097"/>
    <w:rsid w:val="34D25746"/>
    <w:rsid w:val="3546112B"/>
    <w:rsid w:val="35501D28"/>
    <w:rsid w:val="35915CA4"/>
    <w:rsid w:val="35A342E5"/>
    <w:rsid w:val="35C0683A"/>
    <w:rsid w:val="35D435F2"/>
    <w:rsid w:val="35EC1514"/>
    <w:rsid w:val="363E0752"/>
    <w:rsid w:val="364361AA"/>
    <w:rsid w:val="3645702F"/>
    <w:rsid w:val="36585E53"/>
    <w:rsid w:val="366F6D31"/>
    <w:rsid w:val="36871C73"/>
    <w:rsid w:val="37016216"/>
    <w:rsid w:val="37055AD0"/>
    <w:rsid w:val="37121810"/>
    <w:rsid w:val="37144761"/>
    <w:rsid w:val="371E410C"/>
    <w:rsid w:val="3735522D"/>
    <w:rsid w:val="374F3DD7"/>
    <w:rsid w:val="375F706D"/>
    <w:rsid w:val="376932B2"/>
    <w:rsid w:val="376F0CE2"/>
    <w:rsid w:val="3781684D"/>
    <w:rsid w:val="37844799"/>
    <w:rsid w:val="37905FFF"/>
    <w:rsid w:val="37AC4983"/>
    <w:rsid w:val="37AF432A"/>
    <w:rsid w:val="37B31F85"/>
    <w:rsid w:val="37E65331"/>
    <w:rsid w:val="38104301"/>
    <w:rsid w:val="3860298E"/>
    <w:rsid w:val="38863971"/>
    <w:rsid w:val="38923D3A"/>
    <w:rsid w:val="389D1318"/>
    <w:rsid w:val="38A504D3"/>
    <w:rsid w:val="38E5618A"/>
    <w:rsid w:val="38FB43DD"/>
    <w:rsid w:val="391F0993"/>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2639EF"/>
    <w:rsid w:val="3C395671"/>
    <w:rsid w:val="3C3976F6"/>
    <w:rsid w:val="3C3E4D7A"/>
    <w:rsid w:val="3C53257C"/>
    <w:rsid w:val="3C6C64DA"/>
    <w:rsid w:val="3C723DB5"/>
    <w:rsid w:val="3C8D0566"/>
    <w:rsid w:val="3CBE720A"/>
    <w:rsid w:val="3CBF3D1B"/>
    <w:rsid w:val="3CD214B5"/>
    <w:rsid w:val="3CE14232"/>
    <w:rsid w:val="3CE300AA"/>
    <w:rsid w:val="3CFF0F0A"/>
    <w:rsid w:val="3D364D81"/>
    <w:rsid w:val="3D374A0B"/>
    <w:rsid w:val="3D572BF0"/>
    <w:rsid w:val="3D5F56B5"/>
    <w:rsid w:val="3DA83D0A"/>
    <w:rsid w:val="3DD20B6C"/>
    <w:rsid w:val="3DDD4B2B"/>
    <w:rsid w:val="3DE11D43"/>
    <w:rsid w:val="3E0A46F6"/>
    <w:rsid w:val="3E110C94"/>
    <w:rsid w:val="3E2231DF"/>
    <w:rsid w:val="3E2717D1"/>
    <w:rsid w:val="3E3914AB"/>
    <w:rsid w:val="3E47171B"/>
    <w:rsid w:val="3E62523C"/>
    <w:rsid w:val="3E6560C0"/>
    <w:rsid w:val="3E790550"/>
    <w:rsid w:val="3E933053"/>
    <w:rsid w:val="3EB34B10"/>
    <w:rsid w:val="3EB97E84"/>
    <w:rsid w:val="3EC10D7D"/>
    <w:rsid w:val="3EC373D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427BD5"/>
    <w:rsid w:val="40553718"/>
    <w:rsid w:val="40553BBD"/>
    <w:rsid w:val="407F77F4"/>
    <w:rsid w:val="40932C0F"/>
    <w:rsid w:val="409723EF"/>
    <w:rsid w:val="40AB43D5"/>
    <w:rsid w:val="40C854ED"/>
    <w:rsid w:val="40C92324"/>
    <w:rsid w:val="40E37B40"/>
    <w:rsid w:val="40F50ED0"/>
    <w:rsid w:val="40FF4477"/>
    <w:rsid w:val="412E6E5A"/>
    <w:rsid w:val="413F001C"/>
    <w:rsid w:val="4154495F"/>
    <w:rsid w:val="415C0B59"/>
    <w:rsid w:val="41834159"/>
    <w:rsid w:val="418A72E4"/>
    <w:rsid w:val="41A907FD"/>
    <w:rsid w:val="41C458B1"/>
    <w:rsid w:val="41D34D41"/>
    <w:rsid w:val="42167845"/>
    <w:rsid w:val="42341EC6"/>
    <w:rsid w:val="4234324C"/>
    <w:rsid w:val="423C7F07"/>
    <w:rsid w:val="42652706"/>
    <w:rsid w:val="42672BE1"/>
    <w:rsid w:val="4287046B"/>
    <w:rsid w:val="42AA6321"/>
    <w:rsid w:val="42BA4D90"/>
    <w:rsid w:val="42C149A3"/>
    <w:rsid w:val="42E172A2"/>
    <w:rsid w:val="42EA799C"/>
    <w:rsid w:val="431E58A5"/>
    <w:rsid w:val="432B7898"/>
    <w:rsid w:val="433E1001"/>
    <w:rsid w:val="434D5B39"/>
    <w:rsid w:val="43656B48"/>
    <w:rsid w:val="43780CB2"/>
    <w:rsid w:val="439B1895"/>
    <w:rsid w:val="439E195A"/>
    <w:rsid w:val="43A763AF"/>
    <w:rsid w:val="43B637EA"/>
    <w:rsid w:val="43CB3A74"/>
    <w:rsid w:val="43EA3450"/>
    <w:rsid w:val="43F3642E"/>
    <w:rsid w:val="44001119"/>
    <w:rsid w:val="445F7654"/>
    <w:rsid w:val="447F6556"/>
    <w:rsid w:val="449F1494"/>
    <w:rsid w:val="44AC3DE0"/>
    <w:rsid w:val="44CA7D5F"/>
    <w:rsid w:val="45111DC2"/>
    <w:rsid w:val="451820F7"/>
    <w:rsid w:val="452303E7"/>
    <w:rsid w:val="45332881"/>
    <w:rsid w:val="45AD136E"/>
    <w:rsid w:val="45B217F4"/>
    <w:rsid w:val="460E66D2"/>
    <w:rsid w:val="461B516D"/>
    <w:rsid w:val="462C31F9"/>
    <w:rsid w:val="4633108F"/>
    <w:rsid w:val="463915B4"/>
    <w:rsid w:val="464E6DE6"/>
    <w:rsid w:val="46676552"/>
    <w:rsid w:val="469E2915"/>
    <w:rsid w:val="46B73022"/>
    <w:rsid w:val="46DC6ABE"/>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815B5A"/>
    <w:rsid w:val="489D2B6A"/>
    <w:rsid w:val="48AF1A2C"/>
    <w:rsid w:val="48C02F86"/>
    <w:rsid w:val="48C742DC"/>
    <w:rsid w:val="48C926EA"/>
    <w:rsid w:val="48DA1AF1"/>
    <w:rsid w:val="493966A3"/>
    <w:rsid w:val="49573279"/>
    <w:rsid w:val="495E5E4C"/>
    <w:rsid w:val="49BE68A4"/>
    <w:rsid w:val="49CA3159"/>
    <w:rsid w:val="49E54E4D"/>
    <w:rsid w:val="4A567E57"/>
    <w:rsid w:val="4A573A86"/>
    <w:rsid w:val="4A8F4985"/>
    <w:rsid w:val="4AAB71D8"/>
    <w:rsid w:val="4ABA3692"/>
    <w:rsid w:val="4ABE09B1"/>
    <w:rsid w:val="4AC64C9B"/>
    <w:rsid w:val="4B000CAC"/>
    <w:rsid w:val="4B022A13"/>
    <w:rsid w:val="4B2B05A4"/>
    <w:rsid w:val="4B353CB6"/>
    <w:rsid w:val="4B467083"/>
    <w:rsid w:val="4B651038"/>
    <w:rsid w:val="4B681907"/>
    <w:rsid w:val="4B6B75E9"/>
    <w:rsid w:val="4B7E47FB"/>
    <w:rsid w:val="4B7E4935"/>
    <w:rsid w:val="4B8054BF"/>
    <w:rsid w:val="4B885624"/>
    <w:rsid w:val="4BA86FA1"/>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E0803D6"/>
    <w:rsid w:val="4E0B07C7"/>
    <w:rsid w:val="4E2D23E1"/>
    <w:rsid w:val="4E490F71"/>
    <w:rsid w:val="4E904B1F"/>
    <w:rsid w:val="4E9C6DB8"/>
    <w:rsid w:val="4EC23EAE"/>
    <w:rsid w:val="4F192B86"/>
    <w:rsid w:val="4F1E3B41"/>
    <w:rsid w:val="4F1F0560"/>
    <w:rsid w:val="4F543C53"/>
    <w:rsid w:val="4F8B35E0"/>
    <w:rsid w:val="4F9E734F"/>
    <w:rsid w:val="4FA61BE4"/>
    <w:rsid w:val="4FD67DC7"/>
    <w:rsid w:val="500269F8"/>
    <w:rsid w:val="50267B2F"/>
    <w:rsid w:val="503009B9"/>
    <w:rsid w:val="503B2047"/>
    <w:rsid w:val="505D17E0"/>
    <w:rsid w:val="50974C0C"/>
    <w:rsid w:val="50981A6E"/>
    <w:rsid w:val="509E7747"/>
    <w:rsid w:val="50A711A6"/>
    <w:rsid w:val="50A82BEE"/>
    <w:rsid w:val="50B53652"/>
    <w:rsid w:val="50B57780"/>
    <w:rsid w:val="50C51293"/>
    <w:rsid w:val="50CE4F37"/>
    <w:rsid w:val="50E23D3A"/>
    <w:rsid w:val="512A2805"/>
    <w:rsid w:val="51340528"/>
    <w:rsid w:val="51533E8D"/>
    <w:rsid w:val="517133B1"/>
    <w:rsid w:val="51743E58"/>
    <w:rsid w:val="51D5580D"/>
    <w:rsid w:val="521B7772"/>
    <w:rsid w:val="52251994"/>
    <w:rsid w:val="5233351C"/>
    <w:rsid w:val="52560348"/>
    <w:rsid w:val="52632802"/>
    <w:rsid w:val="527B077E"/>
    <w:rsid w:val="52AE24B8"/>
    <w:rsid w:val="52E3483D"/>
    <w:rsid w:val="531C02C3"/>
    <w:rsid w:val="531C21C9"/>
    <w:rsid w:val="532E28B8"/>
    <w:rsid w:val="533471AB"/>
    <w:rsid w:val="536B671A"/>
    <w:rsid w:val="53896791"/>
    <w:rsid w:val="53A01641"/>
    <w:rsid w:val="53A47420"/>
    <w:rsid w:val="53B5288A"/>
    <w:rsid w:val="53BA18F2"/>
    <w:rsid w:val="53D732AC"/>
    <w:rsid w:val="54013224"/>
    <w:rsid w:val="540378ED"/>
    <w:rsid w:val="54082164"/>
    <w:rsid w:val="54396A35"/>
    <w:rsid w:val="543C34A3"/>
    <w:rsid w:val="54493A26"/>
    <w:rsid w:val="54495D99"/>
    <w:rsid w:val="545E6E35"/>
    <w:rsid w:val="54822EB0"/>
    <w:rsid w:val="54933E92"/>
    <w:rsid w:val="54B11725"/>
    <w:rsid w:val="54B45976"/>
    <w:rsid w:val="54C8391A"/>
    <w:rsid w:val="5507301C"/>
    <w:rsid w:val="5512548F"/>
    <w:rsid w:val="554A6AC3"/>
    <w:rsid w:val="554C0C46"/>
    <w:rsid w:val="55831706"/>
    <w:rsid w:val="55896CEB"/>
    <w:rsid w:val="55A241E9"/>
    <w:rsid w:val="55AB0A8B"/>
    <w:rsid w:val="55E34263"/>
    <w:rsid w:val="55E77811"/>
    <w:rsid w:val="5646016B"/>
    <w:rsid w:val="565A207E"/>
    <w:rsid w:val="566B1EEC"/>
    <w:rsid w:val="566C6470"/>
    <w:rsid w:val="56904833"/>
    <w:rsid w:val="56B47A9C"/>
    <w:rsid w:val="56C03C97"/>
    <w:rsid w:val="56D64074"/>
    <w:rsid w:val="56DB0CD7"/>
    <w:rsid w:val="56DE503C"/>
    <w:rsid w:val="5708640C"/>
    <w:rsid w:val="5712053B"/>
    <w:rsid w:val="574079C4"/>
    <w:rsid w:val="574B0EE7"/>
    <w:rsid w:val="57603878"/>
    <w:rsid w:val="576F318D"/>
    <w:rsid w:val="57832510"/>
    <w:rsid w:val="57851087"/>
    <w:rsid w:val="57CC6606"/>
    <w:rsid w:val="58075C53"/>
    <w:rsid w:val="5838442C"/>
    <w:rsid w:val="58694A68"/>
    <w:rsid w:val="58736030"/>
    <w:rsid w:val="5886515C"/>
    <w:rsid w:val="588A06AC"/>
    <w:rsid w:val="588A0DE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50477F"/>
    <w:rsid w:val="5A542A36"/>
    <w:rsid w:val="5A696F62"/>
    <w:rsid w:val="5B1519A6"/>
    <w:rsid w:val="5B173022"/>
    <w:rsid w:val="5B2A102F"/>
    <w:rsid w:val="5B380D01"/>
    <w:rsid w:val="5B3C35EA"/>
    <w:rsid w:val="5B4218D9"/>
    <w:rsid w:val="5B6078C9"/>
    <w:rsid w:val="5B761406"/>
    <w:rsid w:val="5B963C33"/>
    <w:rsid w:val="5BA71510"/>
    <w:rsid w:val="5BC61520"/>
    <w:rsid w:val="5BCF63CA"/>
    <w:rsid w:val="5C084598"/>
    <w:rsid w:val="5C1271C4"/>
    <w:rsid w:val="5C144FF2"/>
    <w:rsid w:val="5C23541B"/>
    <w:rsid w:val="5C4872F9"/>
    <w:rsid w:val="5C4E5D1A"/>
    <w:rsid w:val="5C5141BF"/>
    <w:rsid w:val="5C665E30"/>
    <w:rsid w:val="5C74248A"/>
    <w:rsid w:val="5C7D7C2D"/>
    <w:rsid w:val="5C8C4A3B"/>
    <w:rsid w:val="5CA42D69"/>
    <w:rsid w:val="5CAC5F4C"/>
    <w:rsid w:val="5CC04FCD"/>
    <w:rsid w:val="5CE6733E"/>
    <w:rsid w:val="5CF04AD8"/>
    <w:rsid w:val="5D021CBF"/>
    <w:rsid w:val="5D1A63CA"/>
    <w:rsid w:val="5D1E1174"/>
    <w:rsid w:val="5D262EA1"/>
    <w:rsid w:val="5D386854"/>
    <w:rsid w:val="5D4A0968"/>
    <w:rsid w:val="5D636E8D"/>
    <w:rsid w:val="5D652CD9"/>
    <w:rsid w:val="5DB828D3"/>
    <w:rsid w:val="5DD67928"/>
    <w:rsid w:val="5DE145FD"/>
    <w:rsid w:val="5E1B0B4B"/>
    <w:rsid w:val="5E287980"/>
    <w:rsid w:val="5E4B3709"/>
    <w:rsid w:val="5E525231"/>
    <w:rsid w:val="5E611ED0"/>
    <w:rsid w:val="5E8472FE"/>
    <w:rsid w:val="5ED5144F"/>
    <w:rsid w:val="5EE56320"/>
    <w:rsid w:val="5EEC0607"/>
    <w:rsid w:val="5EF96D08"/>
    <w:rsid w:val="5F266950"/>
    <w:rsid w:val="5F282AC1"/>
    <w:rsid w:val="5F4139E5"/>
    <w:rsid w:val="5F4B3119"/>
    <w:rsid w:val="5F6B51A4"/>
    <w:rsid w:val="5F7A5E4D"/>
    <w:rsid w:val="5F8E34E5"/>
    <w:rsid w:val="5FB3346D"/>
    <w:rsid w:val="5FE76F6C"/>
    <w:rsid w:val="5FF00D08"/>
    <w:rsid w:val="60066A9A"/>
    <w:rsid w:val="60185F91"/>
    <w:rsid w:val="60A64894"/>
    <w:rsid w:val="60D3730C"/>
    <w:rsid w:val="60E102C1"/>
    <w:rsid w:val="61067614"/>
    <w:rsid w:val="61101775"/>
    <w:rsid w:val="61262D0F"/>
    <w:rsid w:val="61280BDB"/>
    <w:rsid w:val="61291238"/>
    <w:rsid w:val="613520D4"/>
    <w:rsid w:val="616426A1"/>
    <w:rsid w:val="61803737"/>
    <w:rsid w:val="61AC794F"/>
    <w:rsid w:val="61BA1757"/>
    <w:rsid w:val="61C15914"/>
    <w:rsid w:val="61F424AA"/>
    <w:rsid w:val="622C5B89"/>
    <w:rsid w:val="62715800"/>
    <w:rsid w:val="627B35CE"/>
    <w:rsid w:val="629E4E86"/>
    <w:rsid w:val="62A17DFA"/>
    <w:rsid w:val="62C82302"/>
    <w:rsid w:val="62E13641"/>
    <w:rsid w:val="62EC6198"/>
    <w:rsid w:val="630436AD"/>
    <w:rsid w:val="634E2D1B"/>
    <w:rsid w:val="63566A2B"/>
    <w:rsid w:val="636B4B11"/>
    <w:rsid w:val="637C5F97"/>
    <w:rsid w:val="638124D2"/>
    <w:rsid w:val="63A252D2"/>
    <w:rsid w:val="63A66DE8"/>
    <w:rsid w:val="63BE647A"/>
    <w:rsid w:val="63FA19B1"/>
    <w:rsid w:val="6403539E"/>
    <w:rsid w:val="64043A7E"/>
    <w:rsid w:val="642304BF"/>
    <w:rsid w:val="64252C77"/>
    <w:rsid w:val="64253428"/>
    <w:rsid w:val="64474FAC"/>
    <w:rsid w:val="646E14B1"/>
    <w:rsid w:val="647913D5"/>
    <w:rsid w:val="647E5D13"/>
    <w:rsid w:val="648C1BAD"/>
    <w:rsid w:val="649E258C"/>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91537"/>
    <w:rsid w:val="669805A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523A0"/>
    <w:rsid w:val="68DF29EB"/>
    <w:rsid w:val="691D1214"/>
    <w:rsid w:val="69702F6D"/>
    <w:rsid w:val="69AB5C05"/>
    <w:rsid w:val="69C908E1"/>
    <w:rsid w:val="69D86E8B"/>
    <w:rsid w:val="69DD1C9D"/>
    <w:rsid w:val="69F92A6F"/>
    <w:rsid w:val="6A072B7C"/>
    <w:rsid w:val="6A3F070D"/>
    <w:rsid w:val="6A4B7F5F"/>
    <w:rsid w:val="6A541948"/>
    <w:rsid w:val="6A797AD4"/>
    <w:rsid w:val="6A97297F"/>
    <w:rsid w:val="6A9935E9"/>
    <w:rsid w:val="6AAA7CC8"/>
    <w:rsid w:val="6ACF0B94"/>
    <w:rsid w:val="6AD101E9"/>
    <w:rsid w:val="6B1804B8"/>
    <w:rsid w:val="6B3D6358"/>
    <w:rsid w:val="6B4B64EA"/>
    <w:rsid w:val="6B5F7C7C"/>
    <w:rsid w:val="6B61569E"/>
    <w:rsid w:val="6B7E7510"/>
    <w:rsid w:val="6BFB73F1"/>
    <w:rsid w:val="6BFE1CB3"/>
    <w:rsid w:val="6C027255"/>
    <w:rsid w:val="6C151BCA"/>
    <w:rsid w:val="6C1A6F6B"/>
    <w:rsid w:val="6C1E310D"/>
    <w:rsid w:val="6C2D3BD7"/>
    <w:rsid w:val="6C5F56A8"/>
    <w:rsid w:val="6C6120A9"/>
    <w:rsid w:val="6C8B0467"/>
    <w:rsid w:val="6C962C00"/>
    <w:rsid w:val="6CE728BF"/>
    <w:rsid w:val="6D061E2A"/>
    <w:rsid w:val="6D186E37"/>
    <w:rsid w:val="6D1D1013"/>
    <w:rsid w:val="6D2E67BF"/>
    <w:rsid w:val="6D483774"/>
    <w:rsid w:val="6D5F6AF1"/>
    <w:rsid w:val="6D6830E8"/>
    <w:rsid w:val="6D707BA9"/>
    <w:rsid w:val="6D9E77AA"/>
    <w:rsid w:val="6DD578B5"/>
    <w:rsid w:val="6DDC6247"/>
    <w:rsid w:val="6E15327B"/>
    <w:rsid w:val="6E165CD3"/>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0DF0681"/>
    <w:rsid w:val="710469C6"/>
    <w:rsid w:val="710D0D68"/>
    <w:rsid w:val="71190F3E"/>
    <w:rsid w:val="713F1B87"/>
    <w:rsid w:val="7140267B"/>
    <w:rsid w:val="71634D02"/>
    <w:rsid w:val="71A71F1F"/>
    <w:rsid w:val="72092685"/>
    <w:rsid w:val="725D51E5"/>
    <w:rsid w:val="72853A81"/>
    <w:rsid w:val="72B4341C"/>
    <w:rsid w:val="72BB0D0C"/>
    <w:rsid w:val="72F9009A"/>
    <w:rsid w:val="73134194"/>
    <w:rsid w:val="732A685E"/>
    <w:rsid w:val="7358323E"/>
    <w:rsid w:val="735838D0"/>
    <w:rsid w:val="737319BE"/>
    <w:rsid w:val="73833B4D"/>
    <w:rsid w:val="73A76797"/>
    <w:rsid w:val="73AD22F8"/>
    <w:rsid w:val="73D51CD9"/>
    <w:rsid w:val="73DF088B"/>
    <w:rsid w:val="73E3796C"/>
    <w:rsid w:val="73EC3B7D"/>
    <w:rsid w:val="740976D0"/>
    <w:rsid w:val="74251108"/>
    <w:rsid w:val="74777A6A"/>
    <w:rsid w:val="747A44A0"/>
    <w:rsid w:val="74CD034B"/>
    <w:rsid w:val="74E85D51"/>
    <w:rsid w:val="74E96A98"/>
    <w:rsid w:val="75002292"/>
    <w:rsid w:val="75111D43"/>
    <w:rsid w:val="751579F6"/>
    <w:rsid w:val="75330B7C"/>
    <w:rsid w:val="753462A4"/>
    <w:rsid w:val="753A73E9"/>
    <w:rsid w:val="753C13D3"/>
    <w:rsid w:val="755E792B"/>
    <w:rsid w:val="75644ADD"/>
    <w:rsid w:val="75701E2F"/>
    <w:rsid w:val="758D59FD"/>
    <w:rsid w:val="75932CCC"/>
    <w:rsid w:val="759467DB"/>
    <w:rsid w:val="75A63893"/>
    <w:rsid w:val="75D73501"/>
    <w:rsid w:val="75FD6817"/>
    <w:rsid w:val="76206054"/>
    <w:rsid w:val="762E2976"/>
    <w:rsid w:val="764A5060"/>
    <w:rsid w:val="765448FD"/>
    <w:rsid w:val="76666500"/>
    <w:rsid w:val="766A3833"/>
    <w:rsid w:val="76752674"/>
    <w:rsid w:val="76A03F37"/>
    <w:rsid w:val="76EE541F"/>
    <w:rsid w:val="76FB7B7D"/>
    <w:rsid w:val="7771498F"/>
    <w:rsid w:val="7774530C"/>
    <w:rsid w:val="777534EF"/>
    <w:rsid w:val="777C5714"/>
    <w:rsid w:val="7782228E"/>
    <w:rsid w:val="77856090"/>
    <w:rsid w:val="77B34464"/>
    <w:rsid w:val="77BA58D3"/>
    <w:rsid w:val="77C45E43"/>
    <w:rsid w:val="77CE00AF"/>
    <w:rsid w:val="77F34723"/>
    <w:rsid w:val="78122A81"/>
    <w:rsid w:val="78224A42"/>
    <w:rsid w:val="78293DC0"/>
    <w:rsid w:val="782E6F80"/>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A37ED0"/>
    <w:rsid w:val="7BB64ADB"/>
    <w:rsid w:val="7BB82A8D"/>
    <w:rsid w:val="7BD66CE1"/>
    <w:rsid w:val="7BDA7BBE"/>
    <w:rsid w:val="7BF2699E"/>
    <w:rsid w:val="7C2B3097"/>
    <w:rsid w:val="7C6E5087"/>
    <w:rsid w:val="7C73640D"/>
    <w:rsid w:val="7C925305"/>
    <w:rsid w:val="7CA213E1"/>
    <w:rsid w:val="7CA86964"/>
    <w:rsid w:val="7CCA7D32"/>
    <w:rsid w:val="7CEF35A8"/>
    <w:rsid w:val="7CF43304"/>
    <w:rsid w:val="7D030107"/>
    <w:rsid w:val="7D174F1A"/>
    <w:rsid w:val="7D334B54"/>
    <w:rsid w:val="7D631915"/>
    <w:rsid w:val="7D681564"/>
    <w:rsid w:val="7D854F5D"/>
    <w:rsid w:val="7D894D45"/>
    <w:rsid w:val="7DB639FC"/>
    <w:rsid w:val="7DE76108"/>
    <w:rsid w:val="7E115459"/>
    <w:rsid w:val="7E2B6A66"/>
    <w:rsid w:val="7EA90CE6"/>
    <w:rsid w:val="7EAA7A04"/>
    <w:rsid w:val="7EDD6453"/>
    <w:rsid w:val="7EE44685"/>
    <w:rsid w:val="7EEF04B2"/>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autoRedefine/>
    <w:qFormat/>
    <w:uiPriority w:val="0"/>
    <w:pPr>
      <w:keepNext/>
      <w:keepLines/>
      <w:spacing w:line="360" w:lineRule="auto"/>
      <w:outlineLvl w:val="0"/>
    </w:pPr>
    <w:rPr>
      <w:b/>
      <w:bCs/>
      <w:kern w:val="44"/>
      <w:sz w:val="32"/>
      <w:szCs w:val="44"/>
    </w:rPr>
  </w:style>
  <w:style w:type="paragraph" w:styleId="4">
    <w:name w:val="heading 2"/>
    <w:basedOn w:val="1"/>
    <w:next w:val="5"/>
    <w:link w:val="48"/>
    <w:autoRedefine/>
    <w:qFormat/>
    <w:uiPriority w:val="0"/>
    <w:pPr>
      <w:keepNext/>
      <w:keepLines/>
      <w:spacing w:line="360" w:lineRule="auto"/>
      <w:outlineLvl w:val="1"/>
    </w:pPr>
    <w:rPr>
      <w:b/>
      <w:bCs/>
      <w:sz w:val="28"/>
      <w:szCs w:val="32"/>
    </w:rPr>
  </w:style>
  <w:style w:type="paragraph" w:styleId="2">
    <w:name w:val="heading 3"/>
    <w:basedOn w:val="1"/>
    <w:next w:val="1"/>
    <w:link w:val="49"/>
    <w:autoRedefine/>
    <w:qFormat/>
    <w:uiPriority w:val="99"/>
    <w:pPr>
      <w:keepNext/>
      <w:keepLines/>
      <w:spacing w:line="360" w:lineRule="auto"/>
      <w:outlineLvl w:val="2"/>
    </w:pPr>
    <w:rPr>
      <w:b/>
      <w:bCs/>
      <w:szCs w:val="32"/>
    </w:rPr>
  </w:style>
  <w:style w:type="paragraph" w:styleId="6">
    <w:name w:val="heading 4"/>
    <w:basedOn w:val="1"/>
    <w:next w:val="1"/>
    <w:link w:val="50"/>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80"/>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3"/>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autoRedefine/>
    <w:unhideWhenUsed/>
    <w:qFormat/>
    <w:uiPriority w:val="99"/>
    <w:pPr>
      <w:jc w:val="left"/>
    </w:pPr>
  </w:style>
  <w:style w:type="paragraph" w:styleId="13">
    <w:name w:val="Body Text"/>
    <w:basedOn w:val="1"/>
    <w:next w:val="1"/>
    <w:link w:val="54"/>
    <w:autoRedefine/>
    <w:qFormat/>
    <w:uiPriority w:val="0"/>
    <w:pPr>
      <w:spacing w:after="120"/>
    </w:pPr>
  </w:style>
  <w:style w:type="paragraph" w:styleId="14">
    <w:name w:val="Body Text Indent"/>
    <w:basedOn w:val="1"/>
    <w:link w:val="55"/>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6"/>
    <w:autoRedefine/>
    <w:qFormat/>
    <w:uiPriority w:val="0"/>
    <w:rPr>
      <w:rFonts w:ascii="宋体" w:hAnsi="Courier New" w:cs="Courier New"/>
      <w:szCs w:val="21"/>
    </w:rPr>
  </w:style>
  <w:style w:type="paragraph" w:styleId="18">
    <w:name w:val="toc 8"/>
    <w:basedOn w:val="1"/>
    <w:next w:val="1"/>
    <w:autoRedefine/>
    <w:semiHidden/>
    <w:qFormat/>
    <w:uiPriority w:val="0"/>
    <w:pPr>
      <w:ind w:left="1680"/>
      <w:jc w:val="left"/>
    </w:pPr>
    <w:rPr>
      <w:rFonts w:asciiTheme="minorHAnsi" w:hAnsiTheme="minorHAnsi" w:cstheme="minorHAnsi"/>
      <w:sz w:val="18"/>
      <w:szCs w:val="18"/>
    </w:rPr>
  </w:style>
  <w:style w:type="paragraph" w:styleId="19">
    <w:name w:val="Date"/>
    <w:basedOn w:val="1"/>
    <w:next w:val="1"/>
    <w:link w:val="57"/>
    <w:autoRedefine/>
    <w:qFormat/>
    <w:uiPriority w:val="0"/>
    <w:pPr>
      <w:ind w:left="100" w:leftChars="2500"/>
    </w:pPr>
    <w:rPr>
      <w:szCs w:val="20"/>
    </w:rPr>
  </w:style>
  <w:style w:type="paragraph" w:styleId="20">
    <w:name w:val="Body Text Indent 2"/>
    <w:basedOn w:val="1"/>
    <w:link w:val="58"/>
    <w:autoRedefine/>
    <w:qFormat/>
    <w:uiPriority w:val="0"/>
    <w:pPr>
      <w:spacing w:after="120" w:line="480" w:lineRule="auto"/>
      <w:ind w:left="420" w:leftChars="200"/>
    </w:pPr>
  </w:style>
  <w:style w:type="paragraph" w:styleId="21">
    <w:name w:val="Balloon Text"/>
    <w:basedOn w:val="1"/>
    <w:link w:val="59"/>
    <w:autoRedefine/>
    <w:unhideWhenUsed/>
    <w:qFormat/>
    <w:uiPriority w:val="99"/>
    <w:rPr>
      <w:rFonts w:ascii="Calibri" w:hAnsi="Calibri"/>
      <w:sz w:val="18"/>
      <w:szCs w:val="18"/>
    </w:rPr>
  </w:style>
  <w:style w:type="paragraph" w:styleId="22">
    <w:name w:val="footer"/>
    <w:basedOn w:val="1"/>
    <w:link w:val="60"/>
    <w:autoRedefine/>
    <w:qFormat/>
    <w:uiPriority w:val="99"/>
    <w:pPr>
      <w:tabs>
        <w:tab w:val="center" w:pos="4153"/>
        <w:tab w:val="right" w:pos="8306"/>
      </w:tabs>
      <w:snapToGrid w:val="0"/>
      <w:jc w:val="left"/>
    </w:pPr>
    <w:rPr>
      <w:sz w:val="18"/>
      <w:szCs w:val="18"/>
    </w:rPr>
  </w:style>
  <w:style w:type="paragraph" w:styleId="23">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autoRedefine/>
    <w:semiHidden/>
    <w:qFormat/>
    <w:uiPriority w:val="0"/>
    <w:pPr>
      <w:ind w:left="720"/>
      <w:jc w:val="left"/>
    </w:pPr>
    <w:rPr>
      <w:rFonts w:asciiTheme="minorHAnsi" w:hAnsiTheme="minorHAnsi" w:cstheme="minorHAnsi"/>
      <w:sz w:val="18"/>
      <w:szCs w:val="18"/>
    </w:rPr>
  </w:style>
  <w:style w:type="paragraph" w:styleId="26">
    <w:name w:val="List"/>
    <w:basedOn w:val="1"/>
    <w:link w:val="121"/>
    <w:autoRedefine/>
    <w:qFormat/>
    <w:uiPriority w:val="99"/>
    <w:pPr>
      <w:ind w:left="200" w:hanging="200" w:hangingChars="200"/>
    </w:pPr>
  </w:style>
  <w:style w:type="paragraph" w:styleId="27">
    <w:name w:val="footnote text"/>
    <w:basedOn w:val="1"/>
    <w:link w:val="62"/>
    <w:autoRedefine/>
    <w:semiHidden/>
    <w:qFormat/>
    <w:uiPriority w:val="0"/>
    <w:pPr>
      <w:snapToGrid w:val="0"/>
      <w:jc w:val="left"/>
    </w:pPr>
    <w:rPr>
      <w:sz w:val="18"/>
      <w:szCs w:val="18"/>
    </w:rPr>
  </w:style>
  <w:style w:type="paragraph" w:styleId="28">
    <w:name w:val="toc 6"/>
    <w:basedOn w:val="1"/>
    <w:next w:val="1"/>
    <w:autoRedefine/>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autoRedefine/>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autoRedefine/>
    <w:qFormat/>
    <w:uiPriority w:val="39"/>
    <w:pPr>
      <w:ind w:left="240"/>
      <w:jc w:val="left"/>
    </w:pPr>
    <w:rPr>
      <w:rFonts w:asciiTheme="minorHAnsi" w:hAnsiTheme="minorHAnsi" w:cstheme="minorHAnsi"/>
      <w:smallCaps/>
      <w:sz w:val="20"/>
      <w:szCs w:val="20"/>
    </w:rPr>
  </w:style>
  <w:style w:type="paragraph" w:styleId="31">
    <w:name w:val="toc 9"/>
    <w:basedOn w:val="1"/>
    <w:next w:val="1"/>
    <w:autoRedefine/>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autoRedefine/>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autoRedefine/>
    <w:qFormat/>
    <w:uiPriority w:val="0"/>
    <w:rPr>
      <w:b/>
      <w:bCs/>
    </w:rPr>
  </w:style>
  <w:style w:type="paragraph" w:styleId="36">
    <w:name w:val="Body Text First Indent"/>
    <w:basedOn w:val="13"/>
    <w:link w:val="173"/>
    <w:autoRedefine/>
    <w:semiHidden/>
    <w:unhideWhenUsed/>
    <w:qFormat/>
    <w:uiPriority w:val="0"/>
    <w:pPr>
      <w:ind w:firstLine="420" w:firstLineChars="100"/>
    </w:pPr>
    <w:rPr>
      <w:kern w:val="0"/>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styleId="45">
    <w:name w:val="footnote reference"/>
    <w:basedOn w:val="39"/>
    <w:autoRedefine/>
    <w:semiHidden/>
    <w:qFormat/>
    <w:uiPriority w:val="0"/>
    <w:rPr>
      <w:vertAlign w:val="superscript"/>
    </w:rPr>
  </w:style>
  <w:style w:type="paragraph" w:customStyle="1" w:styleId="46">
    <w:name w:val="样式2"/>
    <w:basedOn w:val="1"/>
    <w:autoRedefine/>
    <w:qFormat/>
    <w:uiPriority w:val="34"/>
    <w:pPr>
      <w:tabs>
        <w:tab w:val="left" w:pos="432"/>
      </w:tabs>
      <w:spacing w:before="50" w:after="50" w:line="440" w:lineRule="exact"/>
    </w:pPr>
    <w:rPr>
      <w:rFonts w:eastAsia="黑体"/>
    </w:rPr>
  </w:style>
  <w:style w:type="character" w:customStyle="1" w:styleId="47">
    <w:name w:val="标题 1 Char"/>
    <w:basedOn w:val="39"/>
    <w:link w:val="3"/>
    <w:autoRedefine/>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autoRedefine/>
    <w:qFormat/>
    <w:uiPriority w:val="0"/>
    <w:rPr>
      <w:rFonts w:ascii="Times New Roman" w:hAnsi="Times New Roman" w:eastAsia="仿宋_GB2312" w:cs="Times New Roman"/>
      <w:b/>
      <w:bCs/>
      <w:sz w:val="28"/>
      <w:szCs w:val="32"/>
    </w:rPr>
  </w:style>
  <w:style w:type="character" w:customStyle="1" w:styleId="49">
    <w:name w:val="标题 3 Char"/>
    <w:basedOn w:val="39"/>
    <w:link w:val="2"/>
    <w:autoRedefine/>
    <w:qFormat/>
    <w:uiPriority w:val="99"/>
    <w:rPr>
      <w:rFonts w:ascii="Times New Roman" w:hAnsi="Times New Roman" w:eastAsia="仿宋_GB2312" w:cs="Times New Roman"/>
      <w:b/>
      <w:bCs/>
      <w:sz w:val="24"/>
      <w:szCs w:val="32"/>
    </w:rPr>
  </w:style>
  <w:style w:type="character" w:customStyle="1" w:styleId="50">
    <w:name w:val="标题 4 Char"/>
    <w:basedOn w:val="39"/>
    <w:link w:val="6"/>
    <w:autoRedefine/>
    <w:qFormat/>
    <w:uiPriority w:val="0"/>
    <w:rPr>
      <w:rFonts w:ascii="Arial" w:hAnsi="Arial" w:eastAsia="黑体" w:cs="Times New Roman"/>
      <w:b/>
      <w:bCs/>
      <w:sz w:val="28"/>
      <w:szCs w:val="28"/>
    </w:rPr>
  </w:style>
  <w:style w:type="character" w:customStyle="1" w:styleId="51">
    <w:name w:val="批注文字 Char"/>
    <w:basedOn w:val="39"/>
    <w:link w:val="12"/>
    <w:autoRedefine/>
    <w:qFormat/>
    <w:uiPriority w:val="99"/>
    <w:rPr>
      <w:rFonts w:ascii="Times New Roman" w:hAnsi="Times New Roman" w:eastAsia="仿宋_GB2312" w:cs="Times New Roman"/>
      <w:sz w:val="24"/>
      <w:szCs w:val="24"/>
    </w:rPr>
  </w:style>
  <w:style w:type="character" w:customStyle="1" w:styleId="52">
    <w:name w:val="批注主题 Char"/>
    <w:basedOn w:val="51"/>
    <w:link w:val="35"/>
    <w:autoRedefine/>
    <w:qFormat/>
    <w:uiPriority w:val="0"/>
    <w:rPr>
      <w:rFonts w:ascii="Times New Roman" w:hAnsi="Times New Roman" w:eastAsia="仿宋_GB2312" w:cs="Times New Roman"/>
      <w:b/>
      <w:bCs/>
      <w:sz w:val="24"/>
      <w:szCs w:val="24"/>
    </w:rPr>
  </w:style>
  <w:style w:type="character" w:customStyle="1" w:styleId="53">
    <w:name w:val="文档结构图 Char"/>
    <w:basedOn w:val="39"/>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autoRedefine/>
    <w:qFormat/>
    <w:uiPriority w:val="0"/>
    <w:rPr>
      <w:rFonts w:ascii="Times New Roman" w:hAnsi="Times New Roman" w:eastAsia="仿宋_GB2312" w:cs="Times New Roman"/>
      <w:sz w:val="24"/>
      <w:szCs w:val="24"/>
    </w:rPr>
  </w:style>
  <w:style w:type="character" w:customStyle="1" w:styleId="55">
    <w:name w:val="正文文本缩进 Char"/>
    <w:basedOn w:val="39"/>
    <w:link w:val="14"/>
    <w:autoRedefine/>
    <w:qFormat/>
    <w:uiPriority w:val="0"/>
    <w:rPr>
      <w:rFonts w:ascii="Times New Roman" w:hAnsi="Times New Roman" w:eastAsia="仿宋_GB2312" w:cs="Times New Roman"/>
      <w:sz w:val="24"/>
      <w:szCs w:val="24"/>
    </w:rPr>
  </w:style>
  <w:style w:type="character" w:customStyle="1" w:styleId="56">
    <w:name w:val="纯文本 Char"/>
    <w:basedOn w:val="39"/>
    <w:link w:val="17"/>
    <w:autoRedefine/>
    <w:qFormat/>
    <w:uiPriority w:val="0"/>
    <w:rPr>
      <w:rFonts w:ascii="宋体" w:hAnsi="Courier New" w:eastAsia="仿宋_GB2312" w:cs="Courier New"/>
      <w:sz w:val="24"/>
      <w:szCs w:val="21"/>
    </w:rPr>
  </w:style>
  <w:style w:type="character" w:customStyle="1" w:styleId="57">
    <w:name w:val="日期 Char"/>
    <w:basedOn w:val="39"/>
    <w:link w:val="19"/>
    <w:autoRedefine/>
    <w:qFormat/>
    <w:uiPriority w:val="0"/>
    <w:rPr>
      <w:rFonts w:ascii="Times New Roman" w:hAnsi="Times New Roman" w:eastAsia="仿宋_GB2312" w:cs="Times New Roman"/>
      <w:sz w:val="24"/>
      <w:szCs w:val="20"/>
    </w:rPr>
  </w:style>
  <w:style w:type="character" w:customStyle="1" w:styleId="58">
    <w:name w:val="正文文本缩进 2 Char"/>
    <w:basedOn w:val="39"/>
    <w:link w:val="20"/>
    <w:autoRedefine/>
    <w:qFormat/>
    <w:uiPriority w:val="0"/>
    <w:rPr>
      <w:rFonts w:ascii="Times New Roman" w:hAnsi="Times New Roman" w:eastAsia="仿宋_GB2312" w:cs="Times New Roman"/>
      <w:sz w:val="24"/>
      <w:szCs w:val="24"/>
    </w:rPr>
  </w:style>
  <w:style w:type="character" w:customStyle="1" w:styleId="59">
    <w:name w:val="批注框文本 Char"/>
    <w:basedOn w:val="39"/>
    <w:link w:val="21"/>
    <w:autoRedefine/>
    <w:qFormat/>
    <w:uiPriority w:val="99"/>
    <w:rPr>
      <w:rFonts w:ascii="Calibri" w:hAnsi="Calibri" w:eastAsia="仿宋_GB2312" w:cs="Times New Roman"/>
      <w:sz w:val="18"/>
      <w:szCs w:val="18"/>
    </w:rPr>
  </w:style>
  <w:style w:type="character" w:customStyle="1" w:styleId="60">
    <w:name w:val="页脚 Char"/>
    <w:basedOn w:val="39"/>
    <w:link w:val="22"/>
    <w:autoRedefine/>
    <w:qFormat/>
    <w:uiPriority w:val="99"/>
    <w:rPr>
      <w:rFonts w:ascii="Times New Roman" w:hAnsi="Times New Roman" w:eastAsia="仿宋_GB2312" w:cs="Times New Roman"/>
      <w:sz w:val="18"/>
      <w:szCs w:val="18"/>
    </w:rPr>
  </w:style>
  <w:style w:type="character" w:customStyle="1" w:styleId="61">
    <w:name w:val="页眉 Char"/>
    <w:basedOn w:val="39"/>
    <w:link w:val="23"/>
    <w:autoRedefine/>
    <w:qFormat/>
    <w:uiPriority w:val="99"/>
    <w:rPr>
      <w:rFonts w:ascii="Times New Roman" w:hAnsi="Times New Roman" w:eastAsia="仿宋_GB2312" w:cs="Times New Roman"/>
      <w:sz w:val="18"/>
      <w:szCs w:val="18"/>
    </w:rPr>
  </w:style>
  <w:style w:type="character" w:customStyle="1" w:styleId="62">
    <w:name w:val="脚注文本 Char"/>
    <w:basedOn w:val="39"/>
    <w:link w:val="27"/>
    <w:autoRedefine/>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autoRedefine/>
    <w:qFormat/>
    <w:uiPriority w:val="0"/>
    <w:rPr>
      <w:rFonts w:ascii="宋体" w:hAnsi="宋体" w:eastAsia="仿宋_GB2312" w:cs="宋体"/>
      <w:kern w:val="0"/>
      <w:sz w:val="24"/>
      <w:szCs w:val="24"/>
    </w:rPr>
  </w:style>
  <w:style w:type="character" w:customStyle="1" w:styleId="64">
    <w:name w:val="HTML 预设格式 Char"/>
    <w:basedOn w:val="39"/>
    <w:link w:val="32"/>
    <w:autoRedefine/>
    <w:qFormat/>
    <w:uiPriority w:val="99"/>
    <w:rPr>
      <w:rFonts w:ascii="宋体" w:hAnsi="宋体" w:eastAsia="宋体" w:cs="宋体"/>
      <w:kern w:val="0"/>
      <w:sz w:val="24"/>
      <w:szCs w:val="24"/>
    </w:rPr>
  </w:style>
  <w:style w:type="character" w:customStyle="1" w:styleId="65">
    <w:name w:val="apple-style-span"/>
    <w:basedOn w:val="39"/>
    <w:autoRedefine/>
    <w:qFormat/>
    <w:uiPriority w:val="0"/>
  </w:style>
  <w:style w:type="character" w:customStyle="1" w:styleId="66">
    <w:name w:val="font2001"/>
    <w:basedOn w:val="39"/>
    <w:autoRedefine/>
    <w:qFormat/>
    <w:uiPriority w:val="0"/>
    <w:rPr>
      <w:color w:val="000000"/>
      <w:sz w:val="20"/>
      <w:szCs w:val="20"/>
    </w:rPr>
  </w:style>
  <w:style w:type="character" w:customStyle="1" w:styleId="67">
    <w:name w:val="表格文字 Char"/>
    <w:basedOn w:val="39"/>
    <w:link w:val="68"/>
    <w:autoRedefine/>
    <w:qFormat/>
    <w:locked/>
    <w:uiPriority w:val="0"/>
    <w:rPr>
      <w:rFonts w:ascii="仿宋_GB2312" w:hAnsi="Arial Black" w:eastAsia="仿宋_GB2312"/>
      <w:kern w:val="44"/>
      <w:sz w:val="24"/>
    </w:rPr>
  </w:style>
  <w:style w:type="paragraph" w:customStyle="1" w:styleId="68">
    <w:name w:val="表格文字"/>
    <w:basedOn w:val="1"/>
    <w:link w:val="67"/>
    <w:autoRedefine/>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autoRedefine/>
    <w:qFormat/>
    <w:uiPriority w:val="0"/>
    <w:rPr>
      <w:rFonts w:eastAsia="宋体"/>
      <w:kern w:val="2"/>
      <w:sz w:val="24"/>
      <w:lang w:val="en-US" w:eastAsia="zh-CN" w:bidi="ar-SA"/>
    </w:rPr>
  </w:style>
  <w:style w:type="character" w:customStyle="1" w:styleId="70">
    <w:name w:val="p9l1"/>
    <w:basedOn w:val="39"/>
    <w:autoRedefine/>
    <w:qFormat/>
    <w:uiPriority w:val="0"/>
    <w:rPr>
      <w:sz w:val="18"/>
      <w:szCs w:val="18"/>
      <w:u w:val="none"/>
    </w:rPr>
  </w:style>
  <w:style w:type="character" w:customStyle="1" w:styleId="71">
    <w:name w:val="text1"/>
    <w:basedOn w:val="39"/>
    <w:autoRedefine/>
    <w:qFormat/>
    <w:uiPriority w:val="0"/>
    <w:rPr>
      <w:rFonts w:hint="default" w:ascii="ˎ̥" w:hAnsi="ˎ̥"/>
      <w:sz w:val="21"/>
      <w:szCs w:val="21"/>
    </w:rPr>
  </w:style>
  <w:style w:type="character" w:customStyle="1" w:styleId="72">
    <w:name w:val="表格的文字 Char"/>
    <w:basedOn w:val="73"/>
    <w:link w:val="75"/>
    <w:autoRedefine/>
    <w:qFormat/>
    <w:uiPriority w:val="0"/>
    <w:rPr>
      <w:rFonts w:ascii="仿宋_GB2312" w:hAnsi="宋体" w:eastAsia="仿宋_GB2312" w:cs="宋体"/>
      <w:bCs/>
      <w:sz w:val="24"/>
      <w:szCs w:val="24"/>
    </w:rPr>
  </w:style>
  <w:style w:type="character" w:customStyle="1" w:styleId="73">
    <w:name w:val="图表文字 Char"/>
    <w:link w:val="74"/>
    <w:autoRedefine/>
    <w:qFormat/>
    <w:uiPriority w:val="0"/>
    <w:rPr>
      <w:rFonts w:ascii="仿宋_GB2312" w:hAnsi="宋体" w:eastAsia="仿宋_GB2312" w:cs="宋体"/>
      <w:sz w:val="24"/>
      <w:szCs w:val="24"/>
    </w:rPr>
  </w:style>
  <w:style w:type="paragraph" w:customStyle="1" w:styleId="74">
    <w:name w:val="图表文字"/>
    <w:basedOn w:val="1"/>
    <w:link w:val="73"/>
    <w:autoRedefine/>
    <w:qFormat/>
    <w:uiPriority w:val="0"/>
    <w:pPr>
      <w:widowControl/>
      <w:jc w:val="center"/>
    </w:pPr>
    <w:rPr>
      <w:rFonts w:ascii="仿宋_GB2312" w:hAnsi="宋体" w:cs="宋体"/>
    </w:rPr>
  </w:style>
  <w:style w:type="paragraph" w:customStyle="1" w:styleId="75">
    <w:name w:val="表格的文字"/>
    <w:basedOn w:val="74"/>
    <w:link w:val="72"/>
    <w:autoRedefine/>
    <w:qFormat/>
    <w:uiPriority w:val="0"/>
    <w:pPr>
      <w:widowControl w:val="0"/>
      <w:spacing w:line="300" w:lineRule="exact"/>
    </w:pPr>
    <w:rPr>
      <w:bCs/>
      <w:sz w:val="21"/>
    </w:rPr>
  </w:style>
  <w:style w:type="character" w:customStyle="1" w:styleId="76">
    <w:name w:val="题注 Char"/>
    <w:link w:val="8"/>
    <w:autoRedefine/>
    <w:qFormat/>
    <w:uiPriority w:val="99"/>
    <w:rPr>
      <w:rFonts w:ascii="仿宋_GB2312" w:hAnsi="Times New Roman" w:eastAsia="仿宋_GB2312" w:cs="Times New Roman"/>
      <w:b/>
      <w:kern w:val="0"/>
      <w:sz w:val="28"/>
      <w:szCs w:val="28"/>
    </w:rPr>
  </w:style>
  <w:style w:type="character" w:customStyle="1" w:styleId="77">
    <w:name w:val="表标题 Char"/>
    <w:basedOn w:val="39"/>
    <w:link w:val="78"/>
    <w:autoRedefine/>
    <w:qFormat/>
    <w:locked/>
    <w:uiPriority w:val="0"/>
    <w:rPr>
      <w:rFonts w:ascii="仿宋_GB2312" w:eastAsia="仿宋_GB2312"/>
      <w:b/>
      <w:bCs/>
      <w:sz w:val="24"/>
      <w:szCs w:val="24"/>
    </w:rPr>
  </w:style>
  <w:style w:type="paragraph" w:customStyle="1" w:styleId="78">
    <w:name w:val="表标题"/>
    <w:basedOn w:val="1"/>
    <w:link w:val="77"/>
    <w:autoRedefine/>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autoRedefine/>
    <w:qFormat/>
    <w:uiPriority w:val="0"/>
  </w:style>
  <w:style w:type="character" w:customStyle="1" w:styleId="80">
    <w:name w:val="正文缩进 Char"/>
    <w:basedOn w:val="39"/>
    <w:link w:val="5"/>
    <w:autoRedefine/>
    <w:qFormat/>
    <w:uiPriority w:val="0"/>
    <w:rPr>
      <w:rFonts w:ascii="Times New Roman" w:hAnsi="Times New Roman" w:eastAsia="仿宋_GB2312" w:cs="Times New Roman"/>
      <w:sz w:val="24"/>
      <w:szCs w:val="24"/>
    </w:rPr>
  </w:style>
  <w:style w:type="paragraph" w:customStyle="1" w:styleId="81">
    <w:name w:val="XYF1"/>
    <w:basedOn w:val="1"/>
    <w:autoRedefine/>
    <w:qFormat/>
    <w:uiPriority w:val="34"/>
    <w:pPr>
      <w:tabs>
        <w:tab w:val="left" w:pos="1080"/>
      </w:tabs>
      <w:spacing w:line="440" w:lineRule="exact"/>
      <w:ind w:firstLine="195" w:firstLineChars="195"/>
    </w:pPr>
  </w:style>
  <w:style w:type="paragraph" w:customStyle="1" w:styleId="82">
    <w:name w:val="图文框"/>
    <w:basedOn w:val="1"/>
    <w:autoRedefine/>
    <w:qFormat/>
    <w:uiPriority w:val="34"/>
    <w:pPr>
      <w:jc w:val="center"/>
    </w:pPr>
    <w:rPr>
      <w:szCs w:val="21"/>
    </w:rPr>
  </w:style>
  <w:style w:type="paragraph" w:customStyle="1" w:styleId="83">
    <w:name w:val="文本123"/>
    <w:basedOn w:val="5"/>
    <w:autoRedefine/>
    <w:qFormat/>
    <w:uiPriority w:val="34"/>
    <w:pPr>
      <w:tabs>
        <w:tab w:val="left" w:pos="360"/>
      </w:tabs>
      <w:snapToGrid w:val="0"/>
      <w:spacing w:beforeLines="20" w:line="480" w:lineRule="exact"/>
      <w:ind w:firstLine="0" w:firstLineChars="0"/>
      <w:outlineLvl w:val="7"/>
    </w:pPr>
  </w:style>
  <w:style w:type="paragraph" w:customStyle="1" w:styleId="84">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6">
    <w:name w:val="Char1"/>
    <w:basedOn w:val="1"/>
    <w:autoRedefine/>
    <w:qFormat/>
    <w:uiPriority w:val="34"/>
    <w:pPr>
      <w:snapToGrid w:val="0"/>
      <w:spacing w:line="360" w:lineRule="auto"/>
      <w:ind w:firstLine="200" w:firstLineChars="200"/>
    </w:pPr>
  </w:style>
  <w:style w:type="paragraph" w:customStyle="1" w:styleId="87">
    <w:name w:val="样式 列表"/>
    <w:basedOn w:val="26"/>
    <w:autoRedefine/>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autoRedefine/>
    <w:qFormat/>
    <w:locked/>
    <w:uiPriority w:val="34"/>
    <w:rPr>
      <w:rFonts w:ascii="宋体" w:hAnsi="宋体" w:eastAsia="仿宋_GB2312" w:cs="Times New Roman"/>
      <w:kern w:val="0"/>
      <w:sz w:val="24"/>
      <w:szCs w:val="24"/>
    </w:rPr>
  </w:style>
  <w:style w:type="paragraph" w:customStyle="1" w:styleId="89">
    <w:name w:val="Char"/>
    <w:basedOn w:val="1"/>
    <w:autoRedefine/>
    <w:qFormat/>
    <w:uiPriority w:val="34"/>
  </w:style>
  <w:style w:type="paragraph" w:customStyle="1" w:styleId="90">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autoRedefine/>
    <w:qFormat/>
    <w:uiPriority w:val="34"/>
  </w:style>
  <w:style w:type="paragraph" w:customStyle="1" w:styleId="92">
    <w:name w:val="Char Char Char Char Char Char Char Char Char Char Char Char Char"/>
    <w:basedOn w:val="1"/>
    <w:autoRedefine/>
    <w:qFormat/>
    <w:uiPriority w:val="0"/>
    <w:rPr>
      <w:rFonts w:ascii="Tahoma" w:hAnsi="Tahoma"/>
      <w:szCs w:val="20"/>
    </w:rPr>
  </w:style>
  <w:style w:type="paragraph" w:customStyle="1" w:styleId="93">
    <w:name w:val="样式1"/>
    <w:basedOn w:val="1"/>
    <w:autoRedefine/>
    <w:qFormat/>
    <w:uiPriority w:val="34"/>
    <w:rPr>
      <w:szCs w:val="20"/>
    </w:rPr>
  </w:style>
  <w:style w:type="paragraph" w:customStyle="1" w:styleId="94">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autoRedefine/>
    <w:qFormat/>
    <w:uiPriority w:val="34"/>
  </w:style>
  <w:style w:type="paragraph" w:customStyle="1" w:styleId="98">
    <w:name w:val="图标题"/>
    <w:basedOn w:val="1"/>
    <w:autoRedefine/>
    <w:qFormat/>
    <w:uiPriority w:val="34"/>
    <w:pPr>
      <w:widowControl/>
      <w:spacing w:line="300" w:lineRule="exact"/>
    </w:pPr>
    <w:rPr>
      <w:rFonts w:ascii="仿宋_GB2312" w:hAnsi="宋体" w:cs="宋体"/>
      <w:b/>
      <w:bCs/>
      <w:kern w:val="0"/>
    </w:rPr>
  </w:style>
  <w:style w:type="paragraph" w:customStyle="1" w:styleId="99">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autoRedefine/>
    <w:qFormat/>
    <w:uiPriority w:val="34"/>
    <w:rPr>
      <w:rFonts w:ascii="宋体" w:hAnsi="Courier New"/>
      <w:szCs w:val="20"/>
    </w:rPr>
  </w:style>
  <w:style w:type="paragraph" w:customStyle="1" w:styleId="103">
    <w:name w:val="Char Char1 Char Char Char Char Char Char Char"/>
    <w:basedOn w:val="1"/>
    <w:next w:val="1"/>
    <w:autoRedefine/>
    <w:qFormat/>
    <w:uiPriority w:val="34"/>
    <w:pPr>
      <w:spacing w:line="360" w:lineRule="auto"/>
      <w:ind w:firstLine="200" w:firstLineChars="200"/>
    </w:pPr>
  </w:style>
  <w:style w:type="paragraph" w:customStyle="1" w:styleId="104">
    <w:name w:val="环正文"/>
    <w:basedOn w:val="1"/>
    <w:link w:val="105"/>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autoRedefine/>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autoRedefine/>
    <w:qFormat/>
    <w:uiPriority w:val="0"/>
    <w:pPr>
      <w:spacing w:line="360" w:lineRule="auto"/>
      <w:ind w:firstLine="200" w:firstLineChars="200"/>
    </w:pPr>
  </w:style>
  <w:style w:type="character" w:customStyle="1" w:styleId="107">
    <w:name w:val="文字 Char"/>
    <w:basedOn w:val="39"/>
    <w:link w:val="106"/>
    <w:autoRedefine/>
    <w:qFormat/>
    <w:uiPriority w:val="0"/>
    <w:rPr>
      <w:rFonts w:ascii="Times New Roman" w:hAnsi="Times New Roman" w:eastAsia="仿宋_GB2312" w:cs="Times New Roman"/>
      <w:sz w:val="24"/>
      <w:szCs w:val="24"/>
    </w:rPr>
  </w:style>
  <w:style w:type="paragraph" w:customStyle="1" w:styleId="108">
    <w:name w:val="正文格式"/>
    <w:basedOn w:val="1"/>
    <w:autoRedefine/>
    <w:qFormat/>
    <w:uiPriority w:val="34"/>
    <w:pPr>
      <w:ind w:firstLine="560" w:firstLineChars="200"/>
    </w:pPr>
    <w:rPr>
      <w:rFonts w:eastAsia="楷体_GB2312"/>
      <w:sz w:val="28"/>
    </w:rPr>
  </w:style>
  <w:style w:type="paragraph" w:customStyle="1" w:styleId="109">
    <w:name w:val="p0"/>
    <w:basedOn w:val="1"/>
    <w:autoRedefine/>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autoRedefine/>
    <w:qFormat/>
    <w:uiPriority w:val="34"/>
  </w:style>
  <w:style w:type="paragraph" w:customStyle="1" w:styleId="111">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autoRedefine/>
    <w:qFormat/>
    <w:uiPriority w:val="0"/>
  </w:style>
  <w:style w:type="character" w:customStyle="1" w:styleId="113">
    <w:name w:val="Char Char12"/>
    <w:basedOn w:val="39"/>
    <w:autoRedefine/>
    <w:qFormat/>
    <w:uiPriority w:val="0"/>
    <w:rPr>
      <w:rFonts w:eastAsia="方正仿宋_GBK"/>
      <w:snapToGrid w:val="0"/>
      <w:sz w:val="32"/>
      <w:lang w:val="en-US" w:eastAsia="zh-CN" w:bidi="ar-SA"/>
    </w:rPr>
  </w:style>
  <w:style w:type="paragraph" w:customStyle="1" w:styleId="114">
    <w:name w:val="二级无标题条"/>
    <w:basedOn w:val="1"/>
    <w:autoRedefine/>
    <w:qFormat/>
    <w:uiPriority w:val="34"/>
  </w:style>
  <w:style w:type="paragraph" w:customStyle="1" w:styleId="115">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autoRedefine/>
    <w:qFormat/>
    <w:uiPriority w:val="34"/>
    <w:pPr>
      <w:snapToGrid w:val="0"/>
      <w:spacing w:line="400" w:lineRule="exact"/>
      <w:jc w:val="center"/>
    </w:pPr>
    <w:rPr>
      <w:kern w:val="0"/>
      <w:szCs w:val="21"/>
    </w:rPr>
  </w:style>
  <w:style w:type="paragraph" w:customStyle="1" w:styleId="117">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autoRedefine/>
    <w:qFormat/>
    <w:uiPriority w:val="0"/>
  </w:style>
  <w:style w:type="paragraph" w:customStyle="1" w:styleId="119">
    <w:name w:val="1 Char"/>
    <w:basedOn w:val="1"/>
    <w:autoRedefine/>
    <w:qFormat/>
    <w:uiPriority w:val="34"/>
  </w:style>
  <w:style w:type="paragraph" w:customStyle="1" w:styleId="120">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autoRedefine/>
    <w:qFormat/>
    <w:uiPriority w:val="99"/>
    <w:rPr>
      <w:rFonts w:ascii="Times New Roman" w:hAnsi="Times New Roman" w:eastAsia="仿宋_GB2312" w:cs="Times New Roman"/>
      <w:sz w:val="24"/>
      <w:szCs w:val="24"/>
    </w:rPr>
  </w:style>
  <w:style w:type="paragraph" w:customStyle="1" w:styleId="122">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autoRedefine/>
    <w:qFormat/>
    <w:uiPriority w:val="0"/>
    <w:pPr>
      <w:adjustRightInd w:val="0"/>
      <w:spacing w:line="400" w:lineRule="exact"/>
      <w:jc w:val="center"/>
      <w:textAlignment w:val="baseline"/>
    </w:pPr>
    <w:rPr>
      <w:kern w:val="0"/>
      <w:szCs w:val="20"/>
    </w:rPr>
  </w:style>
  <w:style w:type="character" w:customStyle="1" w:styleId="124">
    <w:name w:val="报告书表格 Char"/>
    <w:link w:val="123"/>
    <w:autoRedefine/>
    <w:qFormat/>
    <w:uiPriority w:val="0"/>
    <w:rPr>
      <w:rFonts w:ascii="Times New Roman" w:hAnsi="Times New Roman" w:eastAsia="仿宋_GB2312" w:cs="Times New Roman"/>
      <w:kern w:val="0"/>
      <w:sz w:val="24"/>
      <w:szCs w:val="20"/>
    </w:rPr>
  </w:style>
  <w:style w:type="paragraph" w:customStyle="1" w:styleId="125">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autoRedefine/>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autoRedefine/>
    <w:qFormat/>
    <w:uiPriority w:val="0"/>
  </w:style>
  <w:style w:type="paragraph" w:customStyle="1" w:styleId="130">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autoRedefine/>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autoRedefine/>
    <w:qFormat/>
    <w:uiPriority w:val="0"/>
    <w:rPr>
      <w:rFonts w:ascii="Times New Roman" w:hAnsi="Times New Roman" w:eastAsia="宋体" w:cs="Times New Roman"/>
      <w:kern w:val="0"/>
      <w:sz w:val="22"/>
    </w:rPr>
  </w:style>
  <w:style w:type="paragraph" w:customStyle="1" w:styleId="13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autoRedefine/>
    <w:qFormat/>
    <w:uiPriority w:val="0"/>
    <w:rPr>
      <w:rFonts w:ascii="宋体" w:hAnsi="宋体"/>
      <w:spacing w:val="-6"/>
      <w:sz w:val="18"/>
      <w:szCs w:val="18"/>
    </w:rPr>
  </w:style>
  <w:style w:type="paragraph" w:customStyle="1" w:styleId="137">
    <w:name w:val="正文 小五"/>
    <w:basedOn w:val="1"/>
    <w:link w:val="136"/>
    <w:autoRedefine/>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autoRedefine/>
    <w:qFormat/>
    <w:uiPriority w:val="0"/>
    <w:pPr>
      <w:jc w:val="center"/>
    </w:pPr>
    <w:rPr>
      <w:rFonts w:ascii="宋体" w:hAnsi="宋体" w:eastAsia="宋体" w:cs="宋体"/>
    </w:rPr>
  </w:style>
  <w:style w:type="paragraph" w:customStyle="1" w:styleId="141">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autoRedefine/>
    <w:unhideWhenUsed/>
    <w:qFormat/>
    <w:uiPriority w:val="99"/>
    <w:pPr>
      <w:ind w:firstLine="420" w:firstLineChars="200"/>
    </w:pPr>
  </w:style>
  <w:style w:type="paragraph" w:customStyle="1" w:styleId="144">
    <w:name w:val="_Style 1"/>
    <w:basedOn w:val="1"/>
    <w:autoRedefine/>
    <w:qFormat/>
    <w:uiPriority w:val="34"/>
    <w:pPr>
      <w:spacing w:before="100" w:beforeAutospacing="1"/>
      <w:ind w:firstLine="420" w:firstLineChars="200"/>
    </w:pPr>
    <w:rPr>
      <w:sz w:val="28"/>
      <w:szCs w:val="28"/>
    </w:rPr>
  </w:style>
  <w:style w:type="paragraph" w:customStyle="1" w:styleId="145">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autoRedefine/>
    <w:qFormat/>
    <w:uiPriority w:val="34"/>
    <w:pPr>
      <w:widowControl/>
      <w:jc w:val="center"/>
    </w:pPr>
    <w:rPr>
      <w:rFonts w:ascii="Calibri" w:hAnsi="Calibri" w:eastAsia="宋体"/>
      <w:kern w:val="0"/>
      <w:sz w:val="21"/>
      <w:szCs w:val="21"/>
    </w:rPr>
  </w:style>
  <w:style w:type="character" w:customStyle="1" w:styleId="148">
    <w:name w:val="10"/>
    <w:basedOn w:val="39"/>
    <w:autoRedefine/>
    <w:qFormat/>
    <w:uiPriority w:val="0"/>
    <w:rPr>
      <w:rFonts w:hint="default" w:ascii="Calibri" w:hAnsi="Calibri" w:cs="Calibri"/>
    </w:rPr>
  </w:style>
  <w:style w:type="character" w:customStyle="1" w:styleId="149">
    <w:name w:val="15"/>
    <w:basedOn w:val="39"/>
    <w:autoRedefine/>
    <w:qFormat/>
    <w:uiPriority w:val="0"/>
    <w:rPr>
      <w:rFonts w:hint="default" w:ascii="Calibri" w:hAnsi="Calibri" w:cs="Calibri"/>
    </w:rPr>
  </w:style>
  <w:style w:type="paragraph" w:customStyle="1" w:styleId="150">
    <w:name w:val="表  格"/>
    <w:basedOn w:val="1"/>
    <w:link w:val="151"/>
    <w:autoRedefine/>
    <w:qFormat/>
    <w:uiPriority w:val="0"/>
    <w:pPr>
      <w:adjustRightInd w:val="0"/>
      <w:snapToGrid w:val="0"/>
      <w:jc w:val="center"/>
    </w:pPr>
    <w:rPr>
      <w:rFonts w:ascii="宋体" w:hAnsi="宋体" w:eastAsia="宋体"/>
      <w:color w:val="000000"/>
      <w:kern w:val="0"/>
    </w:rPr>
  </w:style>
  <w:style w:type="character" w:customStyle="1" w:styleId="151">
    <w:name w:val="表  格 Char"/>
    <w:link w:val="150"/>
    <w:autoRedefine/>
    <w:qFormat/>
    <w:uiPriority w:val="0"/>
    <w:rPr>
      <w:rFonts w:ascii="宋体" w:hAnsi="宋体" w:eastAsia="宋体" w:cs="Times New Roman"/>
      <w:color w:val="000000"/>
      <w:kern w:val="0"/>
      <w:sz w:val="24"/>
      <w:szCs w:val="24"/>
    </w:rPr>
  </w:style>
  <w:style w:type="character" w:customStyle="1" w:styleId="152">
    <w:name w:val="标题 Char"/>
    <w:basedOn w:val="39"/>
    <w:link w:val="34"/>
    <w:autoRedefine/>
    <w:qFormat/>
    <w:uiPriority w:val="0"/>
    <w:rPr>
      <w:rFonts w:eastAsia="宋体" w:asciiTheme="majorHAnsi" w:hAnsiTheme="majorHAnsi" w:cstheme="majorBidi"/>
      <w:b/>
      <w:bCs/>
      <w:sz w:val="32"/>
      <w:szCs w:val="32"/>
    </w:rPr>
  </w:style>
  <w:style w:type="paragraph" w:styleId="153">
    <w:name w:val="List Paragraph"/>
    <w:basedOn w:val="1"/>
    <w:autoRedefine/>
    <w:qFormat/>
    <w:uiPriority w:val="1"/>
    <w:pPr>
      <w:ind w:firstLine="420" w:firstLineChars="200"/>
    </w:pPr>
  </w:style>
  <w:style w:type="character" w:customStyle="1" w:styleId="154">
    <w:name w:val="表格内容 Char"/>
    <w:link w:val="155"/>
    <w:autoRedefine/>
    <w:qFormat/>
    <w:uiPriority w:val="0"/>
    <w:rPr>
      <w:rFonts w:ascii="宋体" w:hAnsi="宋体"/>
      <w:color w:val="000000"/>
      <w:szCs w:val="21"/>
    </w:rPr>
  </w:style>
  <w:style w:type="paragraph" w:customStyle="1" w:styleId="155">
    <w:name w:val="表格内容"/>
    <w:basedOn w:val="1"/>
    <w:link w:val="154"/>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autoRedefine/>
    <w:qFormat/>
    <w:uiPriority w:val="0"/>
    <w:rPr>
      <w:rFonts w:ascii="Times New Roman" w:hAnsi="Times New Roman" w:eastAsia="宋体" w:cs="Times New Roman"/>
      <w:sz w:val="28"/>
      <w:szCs w:val="20"/>
    </w:rPr>
  </w:style>
  <w:style w:type="paragraph" w:customStyle="1" w:styleId="157">
    <w:name w:val="样式 正文"/>
    <w:basedOn w:val="1"/>
    <w:link w:val="156"/>
    <w:autoRedefine/>
    <w:qFormat/>
    <w:uiPriority w:val="0"/>
    <w:pPr>
      <w:spacing w:line="520" w:lineRule="exact"/>
      <w:ind w:firstLine="560"/>
    </w:pPr>
    <w:rPr>
      <w:rFonts w:eastAsia="宋体"/>
      <w:sz w:val="28"/>
      <w:szCs w:val="20"/>
    </w:rPr>
  </w:style>
  <w:style w:type="paragraph" w:customStyle="1" w:styleId="158">
    <w:name w:val="表图1"/>
    <w:basedOn w:val="1"/>
    <w:autoRedefine/>
    <w:qFormat/>
    <w:uiPriority w:val="0"/>
    <w:pPr>
      <w:spacing w:line="360" w:lineRule="exact"/>
      <w:jc w:val="center"/>
    </w:pPr>
    <w:rPr>
      <w:sz w:val="21"/>
    </w:rPr>
  </w:style>
  <w:style w:type="paragraph" w:customStyle="1" w:styleId="159">
    <w:name w:val="Char Char1 Char Char Char Char"/>
    <w:basedOn w:val="1"/>
    <w:autoRedefine/>
    <w:qFormat/>
    <w:uiPriority w:val="0"/>
    <w:rPr>
      <w:rFonts w:eastAsia="宋体"/>
      <w:sz w:val="21"/>
      <w:szCs w:val="20"/>
    </w:rPr>
  </w:style>
  <w:style w:type="paragraph" w:customStyle="1" w:styleId="160">
    <w:name w:val="Char Char1 Char Char Char Char1"/>
    <w:basedOn w:val="1"/>
    <w:autoRedefine/>
    <w:qFormat/>
    <w:uiPriority w:val="0"/>
    <w:rPr>
      <w:rFonts w:eastAsia="宋体"/>
      <w:sz w:val="21"/>
      <w:szCs w:val="20"/>
    </w:rPr>
  </w:style>
  <w:style w:type="character" w:customStyle="1" w:styleId="161">
    <w:name w:val="样式8 Char"/>
    <w:basedOn w:val="39"/>
    <w:link w:val="162"/>
    <w:autoRedefine/>
    <w:qFormat/>
    <w:uiPriority w:val="0"/>
    <w:rPr>
      <w:rFonts w:eastAsia="楷体_GB2312"/>
      <w:b/>
      <w:bCs/>
      <w:sz w:val="24"/>
      <w:szCs w:val="28"/>
    </w:rPr>
  </w:style>
  <w:style w:type="paragraph" w:customStyle="1" w:styleId="162">
    <w:name w:val="样式8"/>
    <w:basedOn w:val="46"/>
    <w:link w:val="161"/>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autoRedefine/>
    <w:qFormat/>
    <w:uiPriority w:val="0"/>
    <w:rPr>
      <w:sz w:val="20"/>
      <w:szCs w:val="20"/>
    </w:rPr>
  </w:style>
  <w:style w:type="paragraph" w:customStyle="1" w:styleId="164">
    <w:name w:val="msolistparagraph"/>
    <w:basedOn w:val="1"/>
    <w:autoRedefine/>
    <w:qFormat/>
    <w:uiPriority w:val="0"/>
    <w:pPr>
      <w:ind w:firstLine="420" w:firstLineChars="200"/>
    </w:pPr>
    <w:rPr>
      <w:rFonts w:ascii="Calibri" w:hAnsi="Calibri" w:eastAsia="宋体"/>
      <w:sz w:val="21"/>
      <w:szCs w:val="22"/>
    </w:rPr>
  </w:style>
  <w:style w:type="paragraph" w:customStyle="1" w:styleId="165">
    <w:name w:val="Char Char1 Char Char Char Char2"/>
    <w:basedOn w:val="1"/>
    <w:autoRedefine/>
    <w:qFormat/>
    <w:uiPriority w:val="0"/>
    <w:rPr>
      <w:rFonts w:eastAsia="宋体"/>
      <w:sz w:val="21"/>
      <w:szCs w:val="20"/>
    </w:rPr>
  </w:style>
  <w:style w:type="character" w:customStyle="1" w:styleId="166">
    <w:name w:val="正文文本缩进 Char1"/>
    <w:link w:val="167"/>
    <w:autoRedefine/>
    <w:qFormat/>
    <w:locked/>
    <w:uiPriority w:val="0"/>
    <w:rPr>
      <w:rFonts w:ascii="仿宋_GB2312" w:hAnsi="宋体" w:eastAsia="仿宋_GB2312"/>
      <w:sz w:val="24"/>
    </w:rPr>
  </w:style>
  <w:style w:type="paragraph" w:customStyle="1" w:styleId="167">
    <w:name w:val="正文文本缩进1"/>
    <w:basedOn w:val="1"/>
    <w:link w:val="166"/>
    <w:autoRedefine/>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autoRedefine/>
    <w:qFormat/>
    <w:locked/>
    <w:uiPriority w:val="0"/>
    <w:rPr>
      <w:rFonts w:ascii="仿宋_GB2312" w:hAnsi="Arial Black" w:eastAsia="仿宋_GB2312"/>
      <w:kern w:val="44"/>
      <w:sz w:val="24"/>
    </w:rPr>
  </w:style>
  <w:style w:type="paragraph" w:customStyle="1" w:styleId="169">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autoRedefine/>
    <w:qFormat/>
    <w:uiPriority w:val="0"/>
    <w:rPr>
      <w:rFonts w:hint="eastAsia" w:ascii="宋体" w:hAnsi="宋体" w:eastAsia="宋体"/>
      <w:color w:val="000000"/>
      <w:sz w:val="24"/>
      <w:szCs w:val="24"/>
      <w:u w:val="none"/>
    </w:rPr>
  </w:style>
  <w:style w:type="character" w:styleId="171">
    <w:name w:val="Placeholder Text"/>
    <w:basedOn w:val="39"/>
    <w:autoRedefine/>
    <w:semiHidden/>
    <w:qFormat/>
    <w:uiPriority w:val="99"/>
    <w:rPr>
      <w:color w:val="808080"/>
    </w:rPr>
  </w:style>
  <w:style w:type="character" w:customStyle="1" w:styleId="172">
    <w:name w:val="正文文本 Char1"/>
    <w:basedOn w:val="39"/>
    <w:autoRedefine/>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autoRedefine/>
    <w:semiHidden/>
    <w:qFormat/>
    <w:locked/>
    <w:uiPriority w:val="0"/>
    <w:rPr>
      <w:rFonts w:ascii="Times New Roman" w:hAnsi="Times New Roman" w:eastAsia="仿宋_GB2312" w:cs="Times New Roman"/>
      <w:sz w:val="24"/>
      <w:szCs w:val="24"/>
    </w:rPr>
  </w:style>
  <w:style w:type="character" w:customStyle="1" w:styleId="174">
    <w:name w:val="批注文字 Char1"/>
    <w:basedOn w:val="39"/>
    <w:autoRedefine/>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autoRedefine/>
    <w:semiHidden/>
    <w:qFormat/>
    <w:locked/>
    <w:uiPriority w:val="99"/>
    <w:rPr>
      <w:rFonts w:ascii="Calibri" w:hAnsi="Calibri" w:eastAsia="仿宋_GB2312" w:cs="Times New Roman"/>
      <w:kern w:val="2"/>
      <w:sz w:val="18"/>
      <w:szCs w:val="18"/>
    </w:rPr>
  </w:style>
  <w:style w:type="character" w:customStyle="1" w:styleId="176">
    <w:name w:val="文档结构图 Char1"/>
    <w:basedOn w:val="39"/>
    <w:autoRedefine/>
    <w:semiHidden/>
    <w:qFormat/>
    <w:uiPriority w:val="0"/>
    <w:rPr>
      <w:rFonts w:ascii="宋体" w:hAnsi="Times New Roman" w:eastAsia="宋体" w:cs="Times New Roman"/>
      <w:kern w:val="2"/>
      <w:sz w:val="18"/>
      <w:szCs w:val="18"/>
    </w:rPr>
  </w:style>
  <w:style w:type="character" w:customStyle="1" w:styleId="177">
    <w:name w:val="纯文本 Char1"/>
    <w:basedOn w:val="39"/>
    <w:autoRedefine/>
    <w:semiHidden/>
    <w:qFormat/>
    <w:uiPriority w:val="0"/>
    <w:rPr>
      <w:rFonts w:ascii="宋体" w:hAnsi="Courier New" w:eastAsia="宋体" w:cs="Courier New"/>
      <w:kern w:val="2"/>
      <w:sz w:val="21"/>
      <w:szCs w:val="21"/>
    </w:rPr>
  </w:style>
  <w:style w:type="character" w:customStyle="1" w:styleId="178">
    <w:name w:val="表格 Char"/>
    <w:link w:val="179"/>
    <w:autoRedefine/>
    <w:qFormat/>
    <w:locked/>
    <w:uiPriority w:val="0"/>
    <w:rPr>
      <w:rFonts w:ascii="宋体" w:hAnsi="宋体" w:eastAsia="宋体" w:cs="Times New Roman"/>
      <w:sz w:val="21"/>
    </w:rPr>
  </w:style>
  <w:style w:type="paragraph" w:customStyle="1" w:styleId="179">
    <w:name w:val="表格"/>
    <w:basedOn w:val="1"/>
    <w:link w:val="178"/>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autoRedefine/>
    <w:qFormat/>
    <w:locked/>
    <w:uiPriority w:val="0"/>
    <w:rPr>
      <w:rFonts w:ascii="Times New Roman" w:hAnsi="Times New Roman" w:cs="Times New Roman"/>
      <w:b/>
      <w:color w:val="000000"/>
      <w:sz w:val="32"/>
      <w:szCs w:val="32"/>
    </w:rPr>
  </w:style>
  <w:style w:type="paragraph" w:customStyle="1" w:styleId="189">
    <w:name w:val="正  文"/>
    <w:basedOn w:val="1"/>
    <w:link w:val="188"/>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autoRedefine/>
    <w:qFormat/>
    <w:uiPriority w:val="34"/>
    <w:pPr>
      <w:adjustRightInd w:val="0"/>
      <w:snapToGrid w:val="0"/>
      <w:spacing w:beforeLines="50" w:line="240" w:lineRule="auto"/>
      <w:jc w:val="left"/>
    </w:pPr>
    <w:rPr>
      <w:rFonts w:eastAsiaTheme="minorEastAsia"/>
    </w:rPr>
  </w:style>
  <w:style w:type="paragraph" w:customStyle="1" w:styleId="192">
    <w:name w:val="标题 3，"/>
    <w:basedOn w:val="2"/>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autoRedefine/>
    <w:qFormat/>
    <w:locked/>
    <w:uiPriority w:val="0"/>
    <w:rPr>
      <w:rFonts w:ascii="Times New Roman" w:hAnsi="Times New Roman" w:cs="Times New Roman"/>
      <w:kern w:val="2"/>
      <w:sz w:val="24"/>
      <w:szCs w:val="24"/>
    </w:rPr>
  </w:style>
  <w:style w:type="paragraph" w:customStyle="1" w:styleId="194">
    <w:name w:val="表格内文字"/>
    <w:basedOn w:val="1"/>
    <w:next w:val="1"/>
    <w:link w:val="193"/>
    <w:autoRedefine/>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autoRedefine/>
    <w:qFormat/>
    <w:locked/>
    <w:uiPriority w:val="0"/>
    <w:rPr>
      <w:rFonts w:ascii="黑体" w:hAnsi="宋体" w:eastAsia="黑体" w:cs="宋体"/>
      <w:b/>
      <w:color w:val="000000"/>
      <w:sz w:val="24"/>
    </w:rPr>
  </w:style>
  <w:style w:type="paragraph" w:customStyle="1" w:styleId="197">
    <w:name w:val="表  头"/>
    <w:basedOn w:val="1"/>
    <w:link w:val="196"/>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autoRedefine/>
    <w:qFormat/>
    <w:locked/>
    <w:uiPriority w:val="0"/>
    <w:rPr>
      <w:rFonts w:ascii="Times New Roman" w:hAnsi="Times New Roman" w:eastAsia="宋体" w:cs="Times New Roman"/>
      <w:kern w:val="2"/>
      <w:sz w:val="24"/>
    </w:rPr>
  </w:style>
  <w:style w:type="paragraph" w:customStyle="1" w:styleId="199">
    <w:name w:val="1正文"/>
    <w:basedOn w:val="17"/>
    <w:link w:val="198"/>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autoRedefine/>
    <w:qFormat/>
    <w:uiPriority w:val="34"/>
    <w:pPr>
      <w:adjustRightInd w:val="0"/>
      <w:snapToGrid w:val="0"/>
      <w:spacing w:line="300" w:lineRule="exact"/>
      <w:jc w:val="center"/>
    </w:pPr>
    <w:rPr>
      <w:rFonts w:eastAsia="宋体"/>
    </w:rPr>
  </w:style>
  <w:style w:type="paragraph" w:customStyle="1" w:styleId="203">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autoRedefine/>
    <w:qFormat/>
    <w:locked/>
    <w:uiPriority w:val="0"/>
    <w:rPr>
      <w:rFonts w:ascii="Times New Roman" w:hAnsi="Times New Roman" w:eastAsia="宋体" w:cs="宋体"/>
      <w:spacing w:val="4"/>
      <w:szCs w:val="24"/>
    </w:rPr>
  </w:style>
  <w:style w:type="paragraph" w:customStyle="1" w:styleId="207">
    <w:name w:val="1表格"/>
    <w:basedOn w:val="1"/>
    <w:link w:val="206"/>
    <w:autoRedefine/>
    <w:qFormat/>
    <w:uiPriority w:val="0"/>
    <w:pPr>
      <w:adjustRightInd w:val="0"/>
      <w:snapToGrid w:val="0"/>
      <w:jc w:val="center"/>
    </w:pPr>
    <w:rPr>
      <w:rFonts w:eastAsia="宋体" w:cs="宋体"/>
      <w:spacing w:val="4"/>
      <w:kern w:val="0"/>
      <w:sz w:val="20"/>
    </w:rPr>
  </w:style>
  <w:style w:type="character" w:customStyle="1" w:styleId="208">
    <w:name w:val="批注主题 Char1"/>
    <w:basedOn w:val="174"/>
    <w:autoRedefine/>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autoRedefine/>
    <w:semiHidden/>
    <w:qFormat/>
    <w:uiPriority w:val="0"/>
    <w:rPr>
      <w:rFonts w:ascii="Times New Roman" w:hAnsi="Times New Roman" w:eastAsia="仿宋_GB2312" w:cs="Times New Roman"/>
      <w:kern w:val="2"/>
      <w:sz w:val="24"/>
      <w:szCs w:val="24"/>
    </w:rPr>
  </w:style>
  <w:style w:type="character" w:customStyle="1" w:styleId="210">
    <w:name w:val="日期 Char1"/>
    <w:basedOn w:val="39"/>
    <w:autoRedefine/>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autoRedefine/>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autoRedefine/>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autoRedefine/>
    <w:semiHidden/>
    <w:qFormat/>
    <w:uiPriority w:val="99"/>
    <w:rPr>
      <w:rFonts w:ascii="Times New Roman" w:hAnsi="Times New Roman" w:eastAsia="仿宋_GB2312" w:cs="Times New Roman"/>
      <w:kern w:val="2"/>
      <w:sz w:val="18"/>
      <w:szCs w:val="18"/>
    </w:rPr>
  </w:style>
  <w:style w:type="character" w:customStyle="1" w:styleId="214">
    <w:name w:val="页眉 Char1"/>
    <w:basedOn w:val="39"/>
    <w:autoRedefine/>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autoRedefine/>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autoRedefine/>
    <w:semiHidden/>
    <w:qFormat/>
    <w:uiPriority w:val="0"/>
    <w:rPr>
      <w:rFonts w:ascii="Times New Roman" w:hAnsi="Times New Roman" w:eastAsia="仿宋_GB2312" w:cs="Times New Roman"/>
      <w:kern w:val="2"/>
      <w:sz w:val="16"/>
      <w:szCs w:val="16"/>
    </w:rPr>
  </w:style>
  <w:style w:type="character" w:customStyle="1" w:styleId="217">
    <w:name w:val="标题 Char1"/>
    <w:basedOn w:val="39"/>
    <w:autoRedefine/>
    <w:qFormat/>
    <w:uiPriority w:val="0"/>
    <w:rPr>
      <w:rFonts w:eastAsia="宋体" w:asciiTheme="majorHAnsi" w:hAnsiTheme="majorHAnsi" w:cstheme="majorBidi"/>
      <w:b/>
      <w:bCs/>
      <w:kern w:val="2"/>
      <w:sz w:val="32"/>
      <w:szCs w:val="32"/>
    </w:rPr>
  </w:style>
  <w:style w:type="character" w:customStyle="1" w:styleId="218">
    <w:name w:val="正文缩进 Char1"/>
    <w:basedOn w:val="39"/>
    <w:autoRedefine/>
    <w:qFormat/>
    <w:uiPriority w:val="0"/>
    <w:rPr>
      <w:rFonts w:hint="eastAsia" w:ascii="楷体" w:hAnsi="Times New Roman" w:eastAsia="楷体" w:cs="Times New Roman"/>
      <w:sz w:val="28"/>
      <w:szCs w:val="24"/>
    </w:rPr>
  </w:style>
  <w:style w:type="character" w:customStyle="1" w:styleId="219">
    <w:name w:val="Char Char"/>
    <w:autoRedefine/>
    <w:qFormat/>
    <w:uiPriority w:val="0"/>
    <w:rPr>
      <w:rFonts w:hint="eastAsia" w:ascii="仿宋_GB2312" w:hAnsi="仿宋_GB2312" w:eastAsia="仿宋_GB2312"/>
      <w:kern w:val="2"/>
      <w:sz w:val="18"/>
      <w:szCs w:val="18"/>
    </w:rPr>
  </w:style>
  <w:style w:type="character" w:customStyle="1" w:styleId="220">
    <w:name w:val="infodetail1"/>
    <w:basedOn w:val="39"/>
    <w:autoRedefine/>
    <w:qFormat/>
    <w:uiPriority w:val="0"/>
    <w:rPr>
      <w:rFonts w:hint="default" w:ascii="ˎ̥" w:hAnsi="ˎ̥"/>
      <w:color w:val="000000"/>
      <w:sz w:val="24"/>
      <w:szCs w:val="24"/>
      <w:u w:val="none"/>
    </w:rPr>
  </w:style>
  <w:style w:type="character" w:customStyle="1" w:styleId="221">
    <w:name w:val="c-gap-right2"/>
    <w:basedOn w:val="39"/>
    <w:autoRedefine/>
    <w:qFormat/>
    <w:uiPriority w:val="0"/>
  </w:style>
  <w:style w:type="character" w:customStyle="1" w:styleId="222">
    <w:name w:val="m_21"/>
    <w:basedOn w:val="39"/>
    <w:autoRedefine/>
    <w:qFormat/>
    <w:uiPriority w:val="0"/>
  </w:style>
  <w:style w:type="character" w:customStyle="1" w:styleId="223">
    <w:name w:val="m_25"/>
    <w:basedOn w:val="39"/>
    <w:autoRedefine/>
    <w:qFormat/>
    <w:uiPriority w:val="0"/>
  </w:style>
  <w:style w:type="character" w:customStyle="1" w:styleId="224">
    <w:name w:val="m_18"/>
    <w:basedOn w:val="39"/>
    <w:autoRedefine/>
    <w:qFormat/>
    <w:uiPriority w:val="0"/>
  </w:style>
  <w:style w:type="character" w:customStyle="1" w:styleId="225">
    <w:name w:val="m_20"/>
    <w:basedOn w:val="39"/>
    <w:autoRedefine/>
    <w:qFormat/>
    <w:uiPriority w:val="0"/>
  </w:style>
  <w:style w:type="character" w:customStyle="1" w:styleId="226">
    <w:name w:val="m_17"/>
    <w:basedOn w:val="39"/>
    <w:autoRedefine/>
    <w:qFormat/>
    <w:uiPriority w:val="0"/>
  </w:style>
  <w:style w:type="character" w:customStyle="1" w:styleId="227">
    <w:name w:val="m_27"/>
    <w:basedOn w:val="39"/>
    <w:autoRedefine/>
    <w:qFormat/>
    <w:uiPriority w:val="0"/>
  </w:style>
  <w:style w:type="character" w:customStyle="1" w:styleId="228">
    <w:name w:val="m_4"/>
    <w:basedOn w:val="39"/>
    <w:autoRedefine/>
    <w:qFormat/>
    <w:uiPriority w:val="0"/>
  </w:style>
  <w:style w:type="character" w:customStyle="1" w:styleId="229">
    <w:name w:val="m_47"/>
    <w:basedOn w:val="39"/>
    <w:autoRedefine/>
    <w:qFormat/>
    <w:uiPriority w:val="0"/>
  </w:style>
  <w:style w:type="character" w:customStyle="1" w:styleId="230">
    <w:name w:val="m_12"/>
    <w:basedOn w:val="39"/>
    <w:autoRedefine/>
    <w:qFormat/>
    <w:uiPriority w:val="0"/>
  </w:style>
  <w:style w:type="character" w:customStyle="1" w:styleId="231">
    <w:name w:val="m_43"/>
    <w:basedOn w:val="39"/>
    <w:autoRedefine/>
    <w:qFormat/>
    <w:uiPriority w:val="0"/>
  </w:style>
  <w:style w:type="character" w:customStyle="1" w:styleId="232">
    <w:name w:val="m_15"/>
    <w:basedOn w:val="39"/>
    <w:autoRedefine/>
    <w:qFormat/>
    <w:uiPriority w:val="0"/>
  </w:style>
  <w:style w:type="character" w:customStyle="1" w:styleId="233">
    <w:name w:val="m_40"/>
    <w:basedOn w:val="39"/>
    <w:autoRedefine/>
    <w:qFormat/>
    <w:uiPriority w:val="0"/>
  </w:style>
  <w:style w:type="character" w:customStyle="1" w:styleId="234">
    <w:name w:val="m_37"/>
    <w:basedOn w:val="39"/>
    <w:autoRedefine/>
    <w:qFormat/>
    <w:uiPriority w:val="0"/>
  </w:style>
  <w:style w:type="character" w:customStyle="1" w:styleId="235">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6">
    <w:name w:val="f241"/>
    <w:basedOn w:val="39"/>
    <w:autoRedefine/>
    <w:qFormat/>
    <w:uiPriority w:val="0"/>
    <w:rPr>
      <w:spacing w:val="288"/>
      <w:sz w:val="29"/>
      <w:szCs w:val="29"/>
    </w:rPr>
  </w:style>
  <w:style w:type="character" w:customStyle="1" w:styleId="237">
    <w:name w:val="占位符文本1"/>
    <w:basedOn w:val="39"/>
    <w:autoRedefine/>
    <w:qFormat/>
    <w:uiPriority w:val="99"/>
    <w:rPr>
      <w:color w:val="808080"/>
    </w:rPr>
  </w:style>
  <w:style w:type="character" w:customStyle="1" w:styleId="238">
    <w:name w:val="font21"/>
    <w:basedOn w:val="39"/>
    <w:autoRedefine/>
    <w:qFormat/>
    <w:uiPriority w:val="0"/>
    <w:rPr>
      <w:rFonts w:hint="eastAsia" w:ascii="仿宋" w:hAnsi="仿宋" w:eastAsia="仿宋"/>
      <w:color w:val="000000"/>
      <w:sz w:val="24"/>
      <w:szCs w:val="24"/>
      <w:u w:val="none"/>
    </w:rPr>
  </w:style>
  <w:style w:type="character" w:customStyle="1" w:styleId="239">
    <w:name w:val="font11"/>
    <w:basedOn w:val="39"/>
    <w:autoRedefine/>
    <w:qFormat/>
    <w:uiPriority w:val="0"/>
    <w:rPr>
      <w:rFonts w:hint="default" w:ascii="Times New Roman" w:hAnsi="Times New Roman" w:cs="Times New Roman"/>
      <w:color w:val="000000"/>
      <w:sz w:val="24"/>
      <w:szCs w:val="24"/>
      <w:u w:val="none"/>
    </w:rPr>
  </w:style>
  <w:style w:type="character" w:customStyle="1" w:styleId="240">
    <w:name w:val="font31"/>
    <w:basedOn w:val="39"/>
    <w:autoRedefine/>
    <w:qFormat/>
    <w:uiPriority w:val="0"/>
    <w:rPr>
      <w:rFonts w:hint="default" w:ascii="Arial" w:hAnsi="Arial" w:cs="Arial"/>
      <w:color w:val="000000"/>
      <w:sz w:val="24"/>
      <w:szCs w:val="24"/>
      <w:u w:val="none"/>
    </w:rPr>
  </w:style>
  <w:style w:type="character" w:customStyle="1" w:styleId="241">
    <w:name w:val="font41"/>
    <w:basedOn w:val="39"/>
    <w:autoRedefine/>
    <w:qFormat/>
    <w:uiPriority w:val="0"/>
    <w:rPr>
      <w:rFonts w:hint="eastAsia" w:ascii="宋体" w:hAnsi="宋体" w:eastAsia="宋体"/>
      <w:color w:val="000000"/>
      <w:sz w:val="24"/>
      <w:szCs w:val="24"/>
      <w:u w:val="none"/>
    </w:rPr>
  </w:style>
  <w:style w:type="character" w:customStyle="1" w:styleId="242">
    <w:name w:val="普通(网站) Char1"/>
    <w:basedOn w:val="39"/>
    <w:autoRedefine/>
    <w:semiHidden/>
    <w:qFormat/>
    <w:locked/>
    <w:uiPriority w:val="99"/>
    <w:rPr>
      <w:rFonts w:hint="default" w:ascii="Calibri" w:hAnsi="Calibri" w:eastAsia="仿宋_GB2312" w:cs="Times New Roman"/>
      <w:kern w:val="2"/>
      <w:sz w:val="18"/>
      <w:szCs w:val="18"/>
    </w:rPr>
  </w:style>
  <w:style w:type="table" w:customStyle="1" w:styleId="243">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5">
    <w:name w:val="Char3"/>
    <w:basedOn w:val="1"/>
    <w:autoRedefine/>
    <w:qFormat/>
    <w:uiPriority w:val="0"/>
    <w:pPr>
      <w:spacing w:line="240" w:lineRule="exact"/>
      <w:ind w:firstLine="200" w:firstLineChars="200"/>
    </w:pPr>
    <w:rPr>
      <w:rFonts w:eastAsia="宋体"/>
      <w:sz w:val="28"/>
      <w:szCs w:val="28"/>
    </w:rPr>
  </w:style>
  <w:style w:type="paragraph" w:customStyle="1" w:styleId="246">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autoRedefine/>
    <w:qFormat/>
    <w:uiPriority w:val="0"/>
    <w:pPr>
      <w:widowControl/>
      <w:spacing w:line="500" w:lineRule="exact"/>
      <w:jc w:val="left"/>
      <w:outlineLvl w:val="3"/>
    </w:pPr>
    <w:rPr>
      <w:b/>
      <w:bCs/>
      <w:szCs w:val="28"/>
    </w:rPr>
  </w:style>
  <w:style w:type="paragraph" w:customStyle="1" w:styleId="250">
    <w:name w:val="表蕊居中"/>
    <w:basedOn w:val="1"/>
    <w:autoRedefine/>
    <w:qFormat/>
    <w:uiPriority w:val="0"/>
    <w:pPr>
      <w:spacing w:line="300" w:lineRule="exact"/>
      <w:jc w:val="center"/>
    </w:pPr>
    <w:rPr>
      <w:bCs/>
      <w:color w:val="000000"/>
      <w:szCs w:val="21"/>
    </w:rPr>
  </w:style>
  <w:style w:type="paragraph" w:customStyle="1" w:styleId="251">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autoRedefine/>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Table Text"/>
    <w:basedOn w:val="1"/>
    <w:autoRedefine/>
    <w:semiHidden/>
    <w:qFormat/>
    <w:uiPriority w:val="0"/>
    <w:rPr>
      <w:rFonts w:ascii="宋体" w:hAnsi="宋体" w:eastAsia="宋体" w:cs="宋体"/>
      <w:sz w:val="24"/>
      <w:szCs w:val="24"/>
      <w:lang w:val="en-US" w:eastAsia="en-US" w:bidi="ar-SA"/>
    </w:rPr>
  </w:style>
  <w:style w:type="paragraph" w:customStyle="1" w:styleId="256">
    <w:name w:val="表内表"/>
    <w:basedOn w:val="1"/>
    <w:qFormat/>
    <w:uiPriority w:val="0"/>
    <w:pPr>
      <w:spacing w:line="240" w:lineRule="atLeast"/>
      <w:jc w:val="center"/>
    </w:pPr>
    <w:rPr>
      <w:bCs/>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9291</Words>
  <Characters>10677</Characters>
  <Lines>392</Lines>
  <Paragraphs>110</Paragraphs>
  <TotalTime>3</TotalTime>
  <ScaleCrop>false</ScaleCrop>
  <LinksUpToDate>false</LinksUpToDate>
  <CharactersWithSpaces>10760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耶耶耶嗝儿</cp:lastModifiedBy>
  <cp:lastPrinted>2021-01-08T10:46:00Z</cp:lastPrinted>
  <dcterms:modified xsi:type="dcterms:W3CDTF">2026-02-11T03:19:24Z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6773A775A6F14747B9F6C0983252DDA6</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