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4D381">
      <w:pPr>
        <w:widowControl/>
        <w:tabs>
          <w:tab w:val="left" w:pos="6360"/>
        </w:tabs>
        <w:spacing w:line="500" w:lineRule="exact"/>
        <w:rPr>
          <w:rFonts w:ascii="Times New Roman" w:hAnsi="Times New Roman" w:cs="Times New Roman" w:eastAsiaTheme="minorEastAsia"/>
          <w:sz w:val="24"/>
          <w:szCs w:val="24"/>
        </w:rPr>
      </w:pPr>
      <w:bookmarkStart w:id="0" w:name="_Toc275330202"/>
      <w:bookmarkStart w:id="1" w:name="_Toc276118335"/>
    </w:p>
    <w:p w14:paraId="4D100B85">
      <w:pPr>
        <w:widowControl/>
        <w:tabs>
          <w:tab w:val="left" w:pos="6360"/>
        </w:tabs>
        <w:wordWrap w:val="0"/>
        <w:spacing w:line="500" w:lineRule="exact"/>
        <w:ind w:firstLine="482"/>
        <w:jc w:val="right"/>
        <w:rPr>
          <w:rFonts w:ascii="Times New Roman" w:hAnsi="Times New Roman" w:cs="Times New Roman" w:eastAsiaTheme="minorEastAsia"/>
          <w:b/>
        </w:rPr>
      </w:pPr>
      <w:r>
        <w:rPr>
          <w:rFonts w:ascii="Times New Roman" w:hAnsi="Times New Roman" w:cs="Times New Roman" w:eastAsiaTheme="minorEastAsia"/>
          <w:b/>
        </w:rPr>
        <w:t>应急预案编号：</w:t>
      </w:r>
      <w:r>
        <w:rPr>
          <w:rFonts w:hint="eastAsia" w:ascii="Times New Roman" w:hAnsi="Times New Roman" w:cs="Times New Roman" w:eastAsiaTheme="minorEastAsia"/>
          <w:b/>
          <w:lang w:val="en-US" w:eastAsia="zh-CN"/>
        </w:rPr>
        <w:t>FNT</w:t>
      </w:r>
      <w:r>
        <w:rPr>
          <w:rFonts w:hint="eastAsia" w:ascii="Times New Roman" w:hAnsi="Times New Roman" w:eastAsia="宋体" w:cs="Times New Roman"/>
          <w:b/>
          <w:bCs/>
        </w:rPr>
        <w:t>YJYA</w:t>
      </w:r>
    </w:p>
    <w:p w14:paraId="39D6B620">
      <w:pPr>
        <w:widowControl/>
        <w:tabs>
          <w:tab w:val="left" w:pos="6360"/>
        </w:tabs>
        <w:wordWrap w:val="0"/>
        <w:spacing w:line="500" w:lineRule="exact"/>
        <w:ind w:firstLine="482"/>
        <w:jc w:val="right"/>
        <w:rPr>
          <w:rFonts w:ascii="Times New Roman" w:hAnsi="Times New Roman" w:eastAsia="宋体" w:cs="Times New Roman"/>
          <w:b/>
        </w:rPr>
      </w:pPr>
      <w:r>
        <w:rPr>
          <w:rFonts w:ascii="Times New Roman" w:hAnsi="Times New Roman" w:cs="Times New Roman" w:eastAsiaTheme="minorEastAsia"/>
          <w:b/>
        </w:rPr>
        <w:t>应急预案版本号：</w:t>
      </w:r>
      <w:r>
        <w:rPr>
          <w:rFonts w:hint="eastAsia" w:ascii="Times New Roman" w:hAnsi="Times New Roman" w:eastAsia="宋体" w:cs="Times New Roman"/>
          <w:b/>
          <w:bCs/>
          <w:lang w:eastAsia="zh-CN"/>
        </w:rPr>
        <w:t>2025</w:t>
      </w:r>
      <w:r>
        <w:rPr>
          <w:rFonts w:ascii="Times New Roman" w:hAnsi="Times New Roman" w:eastAsia="宋体" w:cs="Times New Roman"/>
          <w:b/>
          <w:bCs/>
        </w:rPr>
        <w:t>年</w:t>
      </w:r>
    </w:p>
    <w:p w14:paraId="71888322">
      <w:pPr>
        <w:widowControl/>
        <w:tabs>
          <w:tab w:val="left" w:pos="6360"/>
        </w:tabs>
        <w:spacing w:line="500" w:lineRule="exact"/>
        <w:jc w:val="left"/>
        <w:rPr>
          <w:rFonts w:ascii="Times New Roman" w:hAnsi="Times New Roman" w:cs="Times New Roman" w:eastAsiaTheme="minorEastAsia"/>
          <w:sz w:val="24"/>
          <w:szCs w:val="24"/>
        </w:rPr>
      </w:pPr>
    </w:p>
    <w:p w14:paraId="12D4F9C4">
      <w:pPr>
        <w:widowControl/>
        <w:tabs>
          <w:tab w:val="left" w:pos="6360"/>
        </w:tabs>
        <w:spacing w:line="500" w:lineRule="exact"/>
        <w:jc w:val="left"/>
        <w:rPr>
          <w:rFonts w:ascii="Times New Roman" w:hAnsi="Times New Roman" w:cs="Times New Roman" w:eastAsiaTheme="minorEastAsia"/>
          <w:b/>
          <w:bCs/>
          <w:sz w:val="24"/>
          <w:szCs w:val="24"/>
        </w:rPr>
      </w:pPr>
    </w:p>
    <w:p w14:paraId="77037F2D">
      <w:pPr>
        <w:widowControl/>
        <w:tabs>
          <w:tab w:val="left" w:pos="6360"/>
        </w:tabs>
        <w:spacing w:line="500" w:lineRule="exact"/>
        <w:jc w:val="left"/>
        <w:rPr>
          <w:rFonts w:ascii="Times New Roman" w:hAnsi="Times New Roman" w:cs="Times New Roman" w:eastAsiaTheme="minorEastAsia"/>
          <w:b/>
          <w:bCs/>
          <w:sz w:val="24"/>
          <w:szCs w:val="24"/>
        </w:rPr>
      </w:pPr>
    </w:p>
    <w:p w14:paraId="7AF8984A">
      <w:pPr>
        <w:pStyle w:val="13"/>
        <w:spacing w:line="500" w:lineRule="exact"/>
        <w:ind w:firstLine="0" w:firstLineChars="0"/>
        <w:rPr>
          <w:sz w:val="24"/>
          <w:szCs w:val="24"/>
        </w:rPr>
      </w:pPr>
    </w:p>
    <w:p w14:paraId="0EDC0D44">
      <w:pPr>
        <w:widowControl/>
        <w:tabs>
          <w:tab w:val="left" w:pos="6360"/>
        </w:tabs>
        <w:spacing w:after="240" w:afterLines="100" w:line="360" w:lineRule="auto"/>
        <w:jc w:val="center"/>
        <w:rPr>
          <w:rFonts w:hint="eastAsia" w:ascii="Times New Roman" w:hAnsi="Times New Roman" w:cs="Times New Roman" w:eastAsiaTheme="minorEastAsia"/>
          <w:b/>
          <w:sz w:val="52"/>
          <w:szCs w:val="52"/>
          <w:lang w:eastAsia="zh-CN"/>
        </w:rPr>
      </w:pPr>
      <w:r>
        <w:rPr>
          <w:rFonts w:hint="eastAsia" w:ascii="Times New Roman" w:hAnsi="Times New Roman" w:cs="Times New Roman" w:eastAsiaTheme="minorEastAsia"/>
          <w:b/>
          <w:sz w:val="52"/>
          <w:szCs w:val="52"/>
          <w:lang w:eastAsia="zh-CN"/>
        </w:rPr>
        <w:t>江苏福内特家居有限公司</w:t>
      </w:r>
    </w:p>
    <w:p w14:paraId="4EEC77B2">
      <w:pPr>
        <w:widowControl/>
        <w:tabs>
          <w:tab w:val="left" w:pos="6360"/>
        </w:tabs>
        <w:spacing w:after="240" w:afterLines="100" w:line="360" w:lineRule="auto"/>
        <w:jc w:val="center"/>
        <w:rPr>
          <w:rFonts w:ascii="Times New Roman" w:hAnsi="Times New Roman" w:cs="Times New Roman" w:eastAsiaTheme="minorEastAsia"/>
          <w:b/>
          <w:sz w:val="44"/>
          <w:szCs w:val="44"/>
        </w:rPr>
      </w:pPr>
      <w:r>
        <w:rPr>
          <w:rFonts w:ascii="Times New Roman" w:hAnsi="Times New Roman" w:cs="Times New Roman" w:eastAsiaTheme="minorEastAsia"/>
          <w:b/>
          <w:sz w:val="52"/>
          <w:szCs w:val="52"/>
        </w:rPr>
        <w:t>突发性环境事件应急预案</w:t>
      </w:r>
    </w:p>
    <w:p w14:paraId="25FD208A">
      <w:pPr>
        <w:widowControl/>
        <w:tabs>
          <w:tab w:val="left" w:pos="6360"/>
        </w:tabs>
        <w:spacing w:line="500" w:lineRule="exact"/>
        <w:jc w:val="left"/>
        <w:rPr>
          <w:rFonts w:ascii="Times New Roman" w:hAnsi="Times New Roman" w:cs="Times New Roman" w:eastAsiaTheme="minorEastAsia"/>
          <w:sz w:val="24"/>
          <w:szCs w:val="24"/>
          <w:u w:val="single"/>
        </w:rPr>
      </w:pPr>
    </w:p>
    <w:p w14:paraId="088509EB">
      <w:pPr>
        <w:widowControl/>
        <w:spacing w:line="500" w:lineRule="exact"/>
        <w:jc w:val="left"/>
        <w:outlineLvl w:val="0"/>
        <w:rPr>
          <w:rFonts w:ascii="Times New Roman" w:hAnsi="Times New Roman" w:cs="Times New Roman" w:eastAsiaTheme="minorEastAsia"/>
          <w:b/>
          <w:bCs/>
          <w:sz w:val="24"/>
          <w:szCs w:val="24"/>
        </w:rPr>
      </w:pPr>
    </w:p>
    <w:p w14:paraId="3B6A2B66">
      <w:pPr>
        <w:widowControl/>
        <w:spacing w:line="500" w:lineRule="exact"/>
        <w:jc w:val="left"/>
        <w:rPr>
          <w:rFonts w:ascii="Times New Roman" w:hAnsi="Times New Roman" w:cs="Times New Roman" w:eastAsiaTheme="minorEastAsia"/>
          <w:sz w:val="24"/>
          <w:szCs w:val="24"/>
        </w:rPr>
      </w:pPr>
    </w:p>
    <w:p w14:paraId="1FF4B5E4">
      <w:pPr>
        <w:widowControl/>
        <w:spacing w:line="500" w:lineRule="exact"/>
        <w:jc w:val="left"/>
        <w:rPr>
          <w:rFonts w:ascii="Times New Roman" w:hAnsi="Times New Roman" w:cs="Times New Roman" w:eastAsiaTheme="minorEastAsia"/>
          <w:sz w:val="24"/>
          <w:szCs w:val="24"/>
        </w:rPr>
      </w:pPr>
    </w:p>
    <w:p w14:paraId="1B99CD19">
      <w:pPr>
        <w:widowControl/>
        <w:spacing w:line="500" w:lineRule="exact"/>
        <w:jc w:val="left"/>
        <w:rPr>
          <w:rFonts w:ascii="Times New Roman" w:hAnsi="Times New Roman" w:cs="Times New Roman" w:eastAsiaTheme="minorEastAsia"/>
          <w:b/>
          <w:sz w:val="24"/>
          <w:szCs w:val="24"/>
        </w:rPr>
      </w:pPr>
    </w:p>
    <w:p w14:paraId="58D40C17">
      <w:pPr>
        <w:widowControl/>
        <w:spacing w:line="500" w:lineRule="exact"/>
        <w:jc w:val="left"/>
        <w:rPr>
          <w:rFonts w:ascii="Times New Roman" w:hAnsi="Times New Roman" w:cs="Times New Roman" w:eastAsiaTheme="minorEastAsia"/>
          <w:b/>
          <w:sz w:val="24"/>
          <w:szCs w:val="24"/>
        </w:rPr>
      </w:pPr>
    </w:p>
    <w:p w14:paraId="30E9EA5C">
      <w:pPr>
        <w:widowControl/>
        <w:spacing w:line="500" w:lineRule="exact"/>
        <w:jc w:val="left"/>
        <w:rPr>
          <w:rFonts w:ascii="Times New Roman" w:hAnsi="Times New Roman" w:cs="Times New Roman" w:eastAsiaTheme="minorEastAsia"/>
          <w:b/>
          <w:sz w:val="24"/>
          <w:szCs w:val="24"/>
        </w:rPr>
      </w:pPr>
    </w:p>
    <w:p w14:paraId="1A2DECF0">
      <w:pPr>
        <w:pStyle w:val="13"/>
        <w:spacing w:line="500" w:lineRule="exact"/>
        <w:ind w:firstLine="0" w:firstLineChars="0"/>
        <w:rPr>
          <w:b/>
          <w:sz w:val="24"/>
          <w:szCs w:val="24"/>
        </w:rPr>
      </w:pPr>
    </w:p>
    <w:p w14:paraId="4B50DBFB">
      <w:pPr>
        <w:widowControl/>
        <w:spacing w:line="500" w:lineRule="exact"/>
        <w:jc w:val="center"/>
        <w:rPr>
          <w:rFonts w:ascii="Times New Roman" w:hAnsi="Times New Roman" w:cs="Times New Roman" w:eastAsiaTheme="minorEastAsia"/>
          <w:b/>
        </w:rPr>
      </w:pPr>
    </w:p>
    <w:p w14:paraId="0277AD72">
      <w:pPr>
        <w:autoSpaceDE w:val="0"/>
        <w:autoSpaceDN w:val="0"/>
        <w:adjustRightInd/>
        <w:snapToGrid/>
        <w:spacing w:line="360" w:lineRule="auto"/>
        <w:jc w:val="center"/>
        <w:rPr>
          <w:rFonts w:hint="eastAsia" w:ascii="宋体" w:eastAsia="宋体"/>
          <w:b/>
          <w:bCs/>
          <w:lang w:eastAsia="zh-CN"/>
        </w:rPr>
      </w:pPr>
      <w:r>
        <w:rPr>
          <w:rFonts w:hint="eastAsia" w:ascii="宋体" w:eastAsia="宋体"/>
          <w:b/>
          <w:bCs/>
          <w:sz w:val="32"/>
        </w:rPr>
        <w:t>编制单位：</w:t>
      </w:r>
      <w:r>
        <w:rPr>
          <w:rFonts w:hint="eastAsia" w:ascii="宋体" w:eastAsia="宋体"/>
          <w:b/>
          <w:bCs/>
          <w:sz w:val="32"/>
          <w:lang w:eastAsia="zh-CN"/>
        </w:rPr>
        <w:t>江苏福内特家居有限公司</w:t>
      </w:r>
    </w:p>
    <w:p w14:paraId="795C0186">
      <w:pPr>
        <w:pStyle w:val="13"/>
        <w:autoSpaceDE w:val="0"/>
        <w:autoSpaceDN w:val="0"/>
        <w:adjustRightInd/>
        <w:snapToGrid/>
        <w:spacing w:before="11" w:line="360" w:lineRule="auto"/>
        <w:ind w:firstLine="0" w:firstLineChars="0"/>
        <w:jc w:val="center"/>
        <w:rPr>
          <w:rFonts w:ascii="宋体" w:hAnsi="宋体" w:eastAsia="宋体" w:cs="宋体"/>
          <w:b/>
          <w:bCs/>
          <w:sz w:val="32"/>
          <w:lang w:bidi="zh-CN"/>
        </w:rPr>
      </w:pPr>
      <w:r>
        <w:rPr>
          <w:rFonts w:hint="eastAsia" w:ascii="宋体" w:hAnsi="宋体" w:eastAsia="宋体" w:cs="宋体"/>
          <w:b/>
          <w:bCs/>
          <w:sz w:val="32"/>
          <w:lang w:bidi="zh-CN"/>
        </w:rPr>
        <w:t>技术协助单位：</w:t>
      </w:r>
      <w:r>
        <w:rPr>
          <w:rFonts w:hint="eastAsia"/>
          <w:b/>
          <w:bCs/>
          <w:sz w:val="32"/>
          <w:szCs w:val="32"/>
        </w:rPr>
        <w:t>南通久蓝环保科技有限公司</w:t>
      </w:r>
    </w:p>
    <w:p w14:paraId="6E4C914E">
      <w:pPr>
        <w:ind w:left="835" w:right="995"/>
        <w:jc w:val="center"/>
        <w:rPr>
          <w:rFonts w:ascii="宋体" w:eastAsia="宋体"/>
          <w:b/>
          <w:bCs/>
          <w:sz w:val="32"/>
        </w:rPr>
      </w:pPr>
      <w:r>
        <w:rPr>
          <w:rFonts w:hint="eastAsia" w:ascii="Times New Roman" w:hAnsi="Times New Roman" w:eastAsia="宋体" w:cs="Times New Roman"/>
          <w:b/>
          <w:bCs/>
          <w:sz w:val="32"/>
          <w:szCs w:val="22"/>
          <w:lang w:val="zh-CN" w:bidi="zh-CN"/>
        </w:rPr>
        <w:t>2025</w:t>
      </w:r>
      <w:r>
        <w:rPr>
          <w:rFonts w:ascii="Times New Roman" w:hAnsi="Times New Roman" w:eastAsia="宋体" w:cs="Times New Roman"/>
          <w:b/>
          <w:bCs/>
          <w:sz w:val="32"/>
          <w:szCs w:val="22"/>
          <w:lang w:val="zh-CN" w:bidi="zh-CN"/>
        </w:rPr>
        <w:t>年</w:t>
      </w:r>
      <w:r>
        <w:rPr>
          <w:rFonts w:hint="eastAsia" w:ascii="Times New Roman" w:hAnsi="Times New Roman" w:eastAsia="宋体" w:cs="Times New Roman"/>
          <w:b/>
          <w:bCs/>
          <w:sz w:val="32"/>
          <w:szCs w:val="22"/>
          <w:lang w:val="en-US" w:bidi="zh-CN"/>
        </w:rPr>
        <w:t>5月</w:t>
      </w:r>
    </w:p>
    <w:p w14:paraId="336DFB3D">
      <w:pPr>
        <w:pStyle w:val="13"/>
        <w:ind w:firstLine="560"/>
      </w:pPr>
    </w:p>
    <w:p w14:paraId="3484B806">
      <w:pPr>
        <w:widowControl/>
        <w:adjustRightInd/>
        <w:snapToGrid/>
        <w:spacing w:line="500" w:lineRule="exact"/>
        <w:ind w:firstLine="482"/>
        <w:rPr>
          <w:rFonts w:ascii="Times New Roman" w:hAnsi="Times New Roman" w:cs="Times New Roman" w:eastAsiaTheme="minorEastAsia"/>
          <w:b/>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72F6E8A3">
      <w:pPr>
        <w:spacing w:line="500" w:lineRule="exact"/>
        <w:rPr>
          <w:rFonts w:ascii="Times New Roman" w:hAnsi="Times New Roman" w:cs="Times New Roman" w:eastAsiaTheme="minorEastAsia"/>
          <w:sz w:val="24"/>
          <w:szCs w:val="24"/>
        </w:rPr>
      </w:pPr>
    </w:p>
    <w:p w14:paraId="41881B4A">
      <w:pPr>
        <w:spacing w:line="500" w:lineRule="exact"/>
        <w:jc w:val="center"/>
        <w:rPr>
          <w:rFonts w:ascii="Times New Roman" w:hAnsi="Times New Roman" w:cs="Times New Roman" w:eastAsiaTheme="minorEastAsia"/>
          <w:sz w:val="32"/>
          <w:szCs w:val="32"/>
        </w:rPr>
      </w:pPr>
      <w:r>
        <w:rPr>
          <w:rFonts w:ascii="Times New Roman" w:hAnsi="Times New Roman" w:cs="Times New Roman" w:eastAsiaTheme="minorEastAsia"/>
          <w:b/>
          <w:bCs/>
          <w:sz w:val="32"/>
          <w:szCs w:val="32"/>
        </w:rPr>
        <w:t>颁布令</w:t>
      </w:r>
    </w:p>
    <w:p w14:paraId="7FCAEFB3">
      <w:pPr>
        <w:pStyle w:val="13"/>
        <w:spacing w:line="500" w:lineRule="exact"/>
        <w:ind w:firstLine="0" w:firstLineChars="0"/>
        <w:rPr>
          <w:sz w:val="24"/>
          <w:szCs w:val="24"/>
        </w:rPr>
      </w:pPr>
    </w:p>
    <w:p w14:paraId="12A64E55">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江苏福内特家居有限公司</w:t>
      </w:r>
      <w:r>
        <w:rPr>
          <w:rFonts w:ascii="Times New Roman" w:hAnsi="Times New Roman" w:cs="Times New Roman" w:eastAsiaTheme="minorEastAsia"/>
          <w:kern w:val="0"/>
          <w:sz w:val="24"/>
          <w:szCs w:val="24"/>
        </w:rPr>
        <w:t>突发环境事件应急预案》已编制完成，经专家评审通过后上报环保部门备案。本预案是根据公司实际环境风险源情况及可能发生环境事件的严重性所采取的应急行动而制定的指导性文件和行动纲领，是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环境管理的重要文件，也是突发环境事件应急响应的指导性文件。</w:t>
      </w:r>
    </w:p>
    <w:p w14:paraId="62E76DB3">
      <w:pPr>
        <w:spacing w:line="500" w:lineRule="exact"/>
        <w:ind w:firstLine="480" w:firstLineChars="200"/>
        <w:rPr>
          <w:rFonts w:ascii="Times New Roman" w:hAnsi="Times New Roman" w:cs="Times New Roman" w:eastAsiaTheme="minorEastAsia"/>
          <w:b/>
          <w:bCs/>
          <w:kern w:val="0"/>
          <w:sz w:val="24"/>
          <w:szCs w:val="24"/>
          <w:lang w:bidi="en-US"/>
        </w:rPr>
      </w:pPr>
      <w:r>
        <w:rPr>
          <w:rFonts w:ascii="Times New Roman" w:hAnsi="Times New Roman" w:cs="Times New Roman" w:eastAsiaTheme="minorEastAsia"/>
          <w:kern w:val="0"/>
          <w:sz w:val="24"/>
          <w:szCs w:val="24"/>
        </w:rPr>
        <w:t>本预案自签署之日起发布并生效，公司全体员工必须认真学习，深入领会，切实贯彻执行。</w:t>
      </w:r>
    </w:p>
    <w:p w14:paraId="7914B981">
      <w:pPr>
        <w:widowControl/>
        <w:tabs>
          <w:tab w:val="left" w:pos="6360"/>
        </w:tabs>
        <w:spacing w:line="500" w:lineRule="exact"/>
        <w:jc w:val="left"/>
        <w:rPr>
          <w:rFonts w:ascii="Times New Roman" w:hAnsi="Times New Roman" w:cs="Times New Roman" w:eastAsiaTheme="minorEastAsia"/>
          <w:b/>
          <w:bCs/>
          <w:sz w:val="24"/>
          <w:szCs w:val="24"/>
        </w:rPr>
      </w:pPr>
    </w:p>
    <w:p w14:paraId="71466A83">
      <w:pPr>
        <w:widowControl/>
        <w:tabs>
          <w:tab w:val="left" w:pos="6360"/>
        </w:tabs>
        <w:spacing w:line="500" w:lineRule="exact"/>
        <w:jc w:val="left"/>
        <w:rPr>
          <w:rFonts w:ascii="Times New Roman" w:hAnsi="Times New Roman" w:cs="Times New Roman" w:eastAsiaTheme="minorEastAsia"/>
          <w:b/>
          <w:bCs/>
          <w:sz w:val="24"/>
          <w:szCs w:val="24"/>
        </w:rPr>
      </w:pPr>
    </w:p>
    <w:p w14:paraId="29649CCD">
      <w:pPr>
        <w:widowControl/>
        <w:tabs>
          <w:tab w:val="left" w:pos="6360"/>
        </w:tabs>
        <w:spacing w:line="500" w:lineRule="exact"/>
        <w:jc w:val="left"/>
        <w:rPr>
          <w:rFonts w:ascii="Times New Roman" w:hAnsi="Times New Roman" w:cs="Times New Roman" w:eastAsiaTheme="minorEastAsia"/>
          <w:b/>
          <w:bCs/>
          <w:sz w:val="24"/>
          <w:szCs w:val="24"/>
        </w:rPr>
      </w:pPr>
    </w:p>
    <w:p w14:paraId="3FAD0EB1">
      <w:pPr>
        <w:autoSpaceDE w:val="0"/>
        <w:autoSpaceDN w:val="0"/>
        <w:snapToGrid/>
        <w:spacing w:before="240" w:beforeLines="100" w:after="240" w:afterLines="100" w:line="500" w:lineRule="exact"/>
        <w:jc w:val="right"/>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lang w:eastAsia="zh-CN"/>
        </w:rPr>
        <w:t>江苏福内特家居有限公司</w:t>
      </w:r>
      <w:r>
        <w:rPr>
          <w:rFonts w:hint="eastAsia" w:ascii="Times New Roman" w:hAnsi="Times New Roman" w:cs="Times New Roman" w:eastAsiaTheme="minorEastAsia"/>
          <w:kern w:val="0"/>
          <w:sz w:val="24"/>
          <w:szCs w:val="24"/>
        </w:rPr>
        <w:t>（盖章）</w:t>
      </w:r>
    </w:p>
    <w:p w14:paraId="3EA63ED7">
      <w:pPr>
        <w:autoSpaceDE w:val="0"/>
        <w:autoSpaceDN w:val="0"/>
        <w:snapToGrid/>
        <w:spacing w:before="240" w:beforeLines="100" w:after="240" w:afterLines="100" w:line="500" w:lineRule="exact"/>
        <w:ind w:firstLine="6000" w:firstLineChars="25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批准签发：</w:t>
      </w:r>
    </w:p>
    <w:p w14:paraId="4FAA45E8">
      <w:pPr>
        <w:autoSpaceDE w:val="0"/>
        <w:autoSpaceDN w:val="0"/>
        <w:snapToGrid/>
        <w:spacing w:before="240" w:beforeLines="100" w:after="240" w:afterLines="100" w:line="500" w:lineRule="exact"/>
        <w:ind w:firstLine="6960" w:firstLineChars="2900"/>
        <w:rPr>
          <w:rFonts w:hint="eastAsia" w:ascii="Times New Roman" w:hAnsi="Times New Roman" w:cs="Times New Roman" w:eastAsiaTheme="minorEastAsia"/>
          <w:kern w:val="0"/>
          <w:sz w:val="24"/>
          <w:szCs w:val="24"/>
          <w:lang w:eastAsia="zh-CN"/>
        </w:rPr>
      </w:pPr>
      <w:r>
        <w:rPr>
          <w:rFonts w:ascii="Times New Roman" w:hAnsi="Times New Roman" w:cs="Times New Roman" w:eastAsiaTheme="minorEastAsia"/>
          <w:kern w:val="0"/>
          <w:sz w:val="24"/>
          <w:szCs w:val="24"/>
        </w:rPr>
        <w:t>年月日</w:t>
      </w:r>
    </w:p>
    <w:p w14:paraId="7FE125AB">
      <w:pPr>
        <w:widowControl/>
        <w:adjustRightInd/>
        <w:snapToGrid/>
        <w:spacing w:line="500" w:lineRule="exact"/>
        <w:ind w:firstLine="560"/>
        <w:rPr>
          <w:rFonts w:ascii="Times New Roman" w:hAnsi="Times New Roman" w:cs="Times New Roman" w:eastAsiaTheme="minorEastAsia"/>
          <w:kern w:val="0"/>
          <w:sz w:val="24"/>
          <w:szCs w:val="24"/>
        </w:rPr>
      </w:pPr>
    </w:p>
    <w:p w14:paraId="745918FD">
      <w:pPr>
        <w:pStyle w:val="13"/>
        <w:ind w:firstLine="0" w:firstLineChars="0"/>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74124967">
      <w:pPr>
        <w:widowControl/>
        <w:adjustRightInd/>
        <w:snapToGrid/>
        <w:spacing w:line="500" w:lineRule="exact"/>
        <w:jc w:val="center"/>
        <w:rPr>
          <w:rFonts w:ascii="Times New Roman" w:hAnsi="Times New Roman" w:cs="Times New Roman" w:eastAsiaTheme="minorEastAsia"/>
          <w:b/>
          <w:sz w:val="32"/>
          <w:szCs w:val="32"/>
        </w:rPr>
      </w:pPr>
      <w:r>
        <w:rPr>
          <w:rFonts w:ascii="Times New Roman" w:hAnsi="Times New Roman" w:cs="Times New Roman" w:eastAsiaTheme="minorEastAsia"/>
          <w:b/>
          <w:sz w:val="32"/>
          <w:szCs w:val="32"/>
        </w:rPr>
        <w:t>目录</w:t>
      </w:r>
    </w:p>
    <w:p w14:paraId="0846F607">
      <w:pPr>
        <w:pStyle w:val="23"/>
        <w:tabs>
          <w:tab w:val="right" w:leader="dot" w:pos="9072"/>
          <w:tab w:val="clear" w:pos="8296"/>
        </w:tabs>
        <w:spacing w:line="360" w:lineRule="exact"/>
        <w:rPr>
          <w:rFonts w:ascii="Times New Roman" w:hAnsi="Times New Roman"/>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TOC \o "1-4" \h \z \u </w:instrText>
      </w:r>
      <w:r>
        <w:rPr>
          <w:rFonts w:ascii="Times New Roman" w:hAnsi="Times New Roman" w:eastAsia="宋体"/>
          <w:sz w:val="24"/>
          <w:szCs w:val="24"/>
        </w:rPr>
        <w:fldChar w:fldCharType="separate"/>
      </w:r>
      <w:r>
        <w:fldChar w:fldCharType="begin"/>
      </w:r>
      <w:r>
        <w:instrText xml:space="preserve"> HYPERLINK \l "_Toc20116" </w:instrText>
      </w:r>
      <w:r>
        <w:fldChar w:fldCharType="separate"/>
      </w:r>
      <w:r>
        <w:rPr>
          <w:rFonts w:ascii="Times New Roman" w:hAnsi="Times New Roman"/>
          <w:sz w:val="24"/>
          <w:szCs w:val="24"/>
        </w:rPr>
        <w:t>1总则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_Toc20116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2428557">
      <w:pPr>
        <w:pStyle w:val="28"/>
        <w:tabs>
          <w:tab w:val="right" w:leader="dot" w:pos="9072"/>
          <w:tab w:val="clear" w:pos="8296"/>
        </w:tabs>
        <w:spacing w:line="360" w:lineRule="exact"/>
        <w:rPr>
          <w:sz w:val="24"/>
          <w:szCs w:val="24"/>
        </w:rPr>
      </w:pPr>
      <w:r>
        <w:fldChar w:fldCharType="begin"/>
      </w:r>
      <w:r>
        <w:instrText xml:space="preserve"> HYPERLINK \l "_Toc20210" </w:instrText>
      </w:r>
      <w:r>
        <w:fldChar w:fldCharType="separate"/>
      </w:r>
      <w:r>
        <w:rPr>
          <w:sz w:val="24"/>
          <w:szCs w:val="24"/>
        </w:rPr>
        <w:t>1.1编制目的</w:t>
      </w:r>
      <w:r>
        <w:rPr>
          <w:sz w:val="24"/>
          <w:szCs w:val="24"/>
        </w:rPr>
        <w:tab/>
      </w:r>
      <w:r>
        <w:rPr>
          <w:sz w:val="24"/>
          <w:szCs w:val="24"/>
        </w:rPr>
        <w:fldChar w:fldCharType="begin"/>
      </w:r>
      <w:r>
        <w:rPr>
          <w:sz w:val="24"/>
          <w:szCs w:val="24"/>
        </w:rPr>
        <w:instrText xml:space="preserve"> PAGEREF _Toc20210 \h </w:instrText>
      </w:r>
      <w:r>
        <w:rPr>
          <w:sz w:val="24"/>
          <w:szCs w:val="24"/>
        </w:rPr>
        <w:fldChar w:fldCharType="separate"/>
      </w:r>
      <w:r>
        <w:rPr>
          <w:sz w:val="24"/>
          <w:szCs w:val="24"/>
        </w:rPr>
        <w:t>1</w:t>
      </w:r>
      <w:r>
        <w:rPr>
          <w:sz w:val="24"/>
          <w:szCs w:val="24"/>
        </w:rPr>
        <w:fldChar w:fldCharType="end"/>
      </w:r>
      <w:r>
        <w:rPr>
          <w:sz w:val="24"/>
          <w:szCs w:val="24"/>
        </w:rPr>
        <w:fldChar w:fldCharType="end"/>
      </w:r>
    </w:p>
    <w:p w14:paraId="0A5F0EDA">
      <w:pPr>
        <w:pStyle w:val="28"/>
        <w:tabs>
          <w:tab w:val="right" w:leader="dot" w:pos="9072"/>
          <w:tab w:val="clear" w:pos="8296"/>
        </w:tabs>
        <w:spacing w:line="360" w:lineRule="exact"/>
        <w:rPr>
          <w:sz w:val="24"/>
          <w:szCs w:val="24"/>
        </w:rPr>
      </w:pPr>
      <w:r>
        <w:fldChar w:fldCharType="begin"/>
      </w:r>
      <w:r>
        <w:instrText xml:space="preserve"> HYPERLINK \l "_Toc6761" </w:instrText>
      </w:r>
      <w:r>
        <w:fldChar w:fldCharType="separate"/>
      </w:r>
      <w:r>
        <w:rPr>
          <w:sz w:val="24"/>
          <w:szCs w:val="24"/>
        </w:rPr>
        <w:t>1.2编制依据</w:t>
      </w:r>
      <w:r>
        <w:rPr>
          <w:sz w:val="24"/>
          <w:szCs w:val="24"/>
        </w:rPr>
        <w:tab/>
      </w:r>
      <w:r>
        <w:rPr>
          <w:sz w:val="24"/>
          <w:szCs w:val="24"/>
        </w:rPr>
        <w:fldChar w:fldCharType="begin"/>
      </w:r>
      <w:r>
        <w:rPr>
          <w:sz w:val="24"/>
          <w:szCs w:val="24"/>
        </w:rPr>
        <w:instrText xml:space="preserve"> PAGEREF _Toc6761 \h </w:instrText>
      </w:r>
      <w:r>
        <w:rPr>
          <w:sz w:val="24"/>
          <w:szCs w:val="24"/>
        </w:rPr>
        <w:fldChar w:fldCharType="separate"/>
      </w:r>
      <w:r>
        <w:rPr>
          <w:sz w:val="24"/>
          <w:szCs w:val="24"/>
        </w:rPr>
        <w:t>1</w:t>
      </w:r>
      <w:r>
        <w:rPr>
          <w:sz w:val="24"/>
          <w:szCs w:val="24"/>
        </w:rPr>
        <w:fldChar w:fldCharType="end"/>
      </w:r>
      <w:r>
        <w:rPr>
          <w:sz w:val="24"/>
          <w:szCs w:val="24"/>
        </w:rPr>
        <w:fldChar w:fldCharType="end"/>
      </w:r>
    </w:p>
    <w:p w14:paraId="6A7C308C">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"_Toc23427" </w:instrText>
      </w:r>
      <w:r>
        <w:fldChar w:fldCharType="separate"/>
      </w:r>
      <w:r>
        <w:rPr>
          <w:rFonts w:ascii="Times New Roman" w:hAnsi="Times New Roman" w:eastAsiaTheme="minorEastAsia"/>
          <w:sz w:val="24"/>
          <w:szCs w:val="24"/>
        </w:rPr>
        <w:t>1.2.1有关法律法规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_Toc23427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84CFF42">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"_Toc21033" </w:instrText>
      </w:r>
      <w:r>
        <w:fldChar w:fldCharType="separate"/>
      </w:r>
      <w:r>
        <w:rPr>
          <w:rFonts w:ascii="Times New Roman" w:hAnsi="Times New Roman" w:eastAsiaTheme="minorEastAsia"/>
          <w:sz w:val="24"/>
          <w:szCs w:val="24"/>
        </w:rPr>
        <w:t>1.2.2技术规范、标准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_Toc21033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11EAAF67">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"_Toc4872" </w:instrText>
      </w:r>
      <w:r>
        <w:fldChar w:fldCharType="separate"/>
      </w:r>
      <w:r>
        <w:rPr>
          <w:rFonts w:ascii="Times New Roman" w:hAnsi="Times New Roman" w:eastAsiaTheme="minorEastAsia"/>
          <w:sz w:val="24"/>
          <w:szCs w:val="24"/>
        </w:rPr>
        <w:t>1.2.3基础资料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_Toc4872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3125DC6">
      <w:pPr>
        <w:pStyle w:val="28"/>
        <w:tabs>
          <w:tab w:val="right" w:leader="dot" w:pos="9072"/>
          <w:tab w:val="clear" w:pos="8296"/>
        </w:tabs>
        <w:spacing w:line="360" w:lineRule="exact"/>
        <w:rPr>
          <w:sz w:val="24"/>
          <w:szCs w:val="24"/>
        </w:rPr>
      </w:pPr>
      <w:r>
        <w:fldChar w:fldCharType="begin"/>
      </w:r>
      <w:r>
        <w:instrText xml:space="preserve"> HYPERLINK \l "_Toc10728" </w:instrText>
      </w:r>
      <w:r>
        <w:fldChar w:fldCharType="separate"/>
      </w:r>
      <w:r>
        <w:rPr>
          <w:sz w:val="24"/>
          <w:szCs w:val="24"/>
        </w:rPr>
        <w:t>1.3适用范围</w:t>
      </w:r>
      <w:r>
        <w:rPr>
          <w:sz w:val="24"/>
          <w:szCs w:val="24"/>
        </w:rPr>
        <w:tab/>
      </w:r>
      <w:r>
        <w:rPr>
          <w:sz w:val="24"/>
          <w:szCs w:val="24"/>
        </w:rPr>
        <w:fldChar w:fldCharType="begin"/>
      </w:r>
      <w:r>
        <w:rPr>
          <w:sz w:val="24"/>
          <w:szCs w:val="24"/>
        </w:rPr>
        <w:instrText xml:space="preserve"> PAGEREF _Toc10728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0105EEF3">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"_Toc16643" </w:instrText>
      </w:r>
      <w:r>
        <w:fldChar w:fldCharType="separate"/>
      </w:r>
      <w:r>
        <w:rPr>
          <w:rFonts w:ascii="Times New Roman" w:hAnsi="Times New Roman" w:eastAsiaTheme="minorEastAsia"/>
          <w:sz w:val="24"/>
          <w:szCs w:val="24"/>
        </w:rPr>
        <w:t>1.3.1适用范围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_Toc16643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214D3290">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"_Toc28657" </w:instrText>
      </w:r>
      <w:r>
        <w:fldChar w:fldCharType="separate"/>
      </w:r>
      <w:r>
        <w:rPr>
          <w:rFonts w:ascii="Times New Roman" w:hAnsi="Times New Roman" w:eastAsiaTheme="minorEastAsia"/>
          <w:sz w:val="24"/>
          <w:szCs w:val="24"/>
        </w:rPr>
        <w:t>1.3.2突发环境事件类型、级别</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_Toc28657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35C15765">
      <w:pPr>
        <w:pStyle w:val="28"/>
        <w:tabs>
          <w:tab w:val="right" w:leader="dot" w:pos="9072"/>
          <w:tab w:val="clear" w:pos="8296"/>
        </w:tabs>
        <w:spacing w:line="360" w:lineRule="exact"/>
        <w:rPr>
          <w:sz w:val="24"/>
          <w:szCs w:val="24"/>
        </w:rPr>
      </w:pPr>
      <w:r>
        <w:fldChar w:fldCharType="begin"/>
      </w:r>
      <w:r>
        <w:instrText xml:space="preserve"> HYPERLINK \l "_Toc12314" </w:instrText>
      </w:r>
      <w:r>
        <w:fldChar w:fldCharType="separate"/>
      </w:r>
      <w:r>
        <w:rPr>
          <w:sz w:val="24"/>
          <w:szCs w:val="24"/>
        </w:rPr>
        <w:t>1.4应急预案体系</w:t>
      </w:r>
      <w:r>
        <w:rPr>
          <w:sz w:val="24"/>
          <w:szCs w:val="24"/>
        </w:rPr>
        <w:tab/>
      </w:r>
      <w:r>
        <w:rPr>
          <w:sz w:val="24"/>
          <w:szCs w:val="24"/>
        </w:rPr>
        <w:fldChar w:fldCharType="begin"/>
      </w:r>
      <w:r>
        <w:rPr>
          <w:sz w:val="24"/>
          <w:szCs w:val="24"/>
        </w:rPr>
        <w:instrText xml:space="preserve"> PAGEREF _Toc12314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EACCB09">
      <w:pPr>
        <w:pStyle w:val="28"/>
        <w:tabs>
          <w:tab w:val="right" w:leader="dot" w:pos="9072"/>
          <w:tab w:val="clear" w:pos="8296"/>
        </w:tabs>
        <w:spacing w:line="360" w:lineRule="exact"/>
        <w:rPr>
          <w:sz w:val="24"/>
          <w:szCs w:val="24"/>
        </w:rPr>
      </w:pPr>
      <w:r>
        <w:fldChar w:fldCharType="begin"/>
      </w:r>
      <w:r>
        <w:instrText xml:space="preserve"> HYPERLINK \l "_Toc19379" </w:instrText>
      </w:r>
      <w:r>
        <w:fldChar w:fldCharType="separate"/>
      </w:r>
      <w:r>
        <w:rPr>
          <w:sz w:val="24"/>
          <w:szCs w:val="24"/>
        </w:rPr>
        <w:t>1.5工作原则</w:t>
      </w:r>
      <w:r>
        <w:rPr>
          <w:sz w:val="24"/>
          <w:szCs w:val="24"/>
        </w:rPr>
        <w:tab/>
      </w:r>
      <w:r>
        <w:rPr>
          <w:sz w:val="24"/>
          <w:szCs w:val="24"/>
        </w:rPr>
        <w:fldChar w:fldCharType="begin"/>
      </w:r>
      <w:r>
        <w:rPr>
          <w:sz w:val="24"/>
          <w:szCs w:val="24"/>
        </w:rPr>
        <w:instrText xml:space="preserve"> PAGEREF _Toc19379 \h </w:instrText>
      </w:r>
      <w:r>
        <w:rPr>
          <w:sz w:val="24"/>
          <w:szCs w:val="24"/>
        </w:rPr>
        <w:fldChar w:fldCharType="separate"/>
      </w:r>
      <w:r>
        <w:rPr>
          <w:sz w:val="24"/>
          <w:szCs w:val="24"/>
        </w:rPr>
        <w:t>13</w:t>
      </w:r>
      <w:r>
        <w:rPr>
          <w:sz w:val="24"/>
          <w:szCs w:val="24"/>
        </w:rPr>
        <w:fldChar w:fldCharType="end"/>
      </w:r>
      <w:r>
        <w:rPr>
          <w:sz w:val="24"/>
          <w:szCs w:val="24"/>
        </w:rPr>
        <w:fldChar w:fldCharType="end"/>
      </w:r>
    </w:p>
    <w:p w14:paraId="2402236F">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"_Toc23516" </w:instrText>
      </w:r>
      <w:r>
        <w:fldChar w:fldCharType="separate"/>
      </w:r>
      <w:r>
        <w:rPr>
          <w:rFonts w:ascii="Times New Roman" w:hAnsi="Times New Roman"/>
          <w:sz w:val="24"/>
          <w:szCs w:val="24"/>
        </w:rPr>
        <w:t>2组织机构及职责</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_Toc23516 \h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fldChar w:fldCharType="end"/>
      </w:r>
    </w:p>
    <w:p w14:paraId="33575C33">
      <w:pPr>
        <w:pStyle w:val="28"/>
        <w:tabs>
          <w:tab w:val="right" w:leader="dot" w:pos="9072"/>
          <w:tab w:val="clear" w:pos="8296"/>
        </w:tabs>
        <w:spacing w:line="360" w:lineRule="exact"/>
        <w:rPr>
          <w:sz w:val="24"/>
          <w:szCs w:val="24"/>
        </w:rPr>
      </w:pPr>
      <w:r>
        <w:fldChar w:fldCharType="begin"/>
      </w:r>
      <w:r>
        <w:instrText xml:space="preserve"> HYPERLINK \l "_Toc23798" </w:instrText>
      </w:r>
      <w:r>
        <w:fldChar w:fldCharType="separate"/>
      </w:r>
      <w:r>
        <w:rPr>
          <w:sz w:val="24"/>
          <w:szCs w:val="24"/>
        </w:rPr>
        <w:t>2.1应急小组织指挥体系</w:t>
      </w:r>
      <w:r>
        <w:rPr>
          <w:sz w:val="24"/>
          <w:szCs w:val="24"/>
        </w:rPr>
        <w:tab/>
      </w:r>
      <w:r>
        <w:rPr>
          <w:sz w:val="24"/>
          <w:szCs w:val="24"/>
        </w:rPr>
        <w:fldChar w:fldCharType="begin"/>
      </w:r>
      <w:r>
        <w:rPr>
          <w:sz w:val="24"/>
          <w:szCs w:val="24"/>
        </w:rPr>
        <w:instrText xml:space="preserve"> PAGEREF _Toc23798 \h </w:instrText>
      </w:r>
      <w:r>
        <w:rPr>
          <w:sz w:val="24"/>
          <w:szCs w:val="24"/>
        </w:rPr>
        <w:fldChar w:fldCharType="separate"/>
      </w:r>
      <w:r>
        <w:rPr>
          <w:sz w:val="24"/>
          <w:szCs w:val="24"/>
        </w:rPr>
        <w:t>15</w:t>
      </w:r>
      <w:r>
        <w:rPr>
          <w:sz w:val="24"/>
          <w:szCs w:val="24"/>
        </w:rPr>
        <w:fldChar w:fldCharType="end"/>
      </w:r>
      <w:r>
        <w:rPr>
          <w:sz w:val="24"/>
          <w:szCs w:val="24"/>
        </w:rPr>
        <w:fldChar w:fldCharType="end"/>
      </w:r>
    </w:p>
    <w:p w14:paraId="0BAFBD65">
      <w:pPr>
        <w:pStyle w:val="28"/>
        <w:tabs>
          <w:tab w:val="right" w:leader="dot" w:pos="9072"/>
          <w:tab w:val="clear" w:pos="8296"/>
        </w:tabs>
        <w:spacing w:line="360" w:lineRule="exact"/>
        <w:rPr>
          <w:sz w:val="24"/>
          <w:szCs w:val="24"/>
        </w:rPr>
      </w:pPr>
      <w:r>
        <w:fldChar w:fldCharType="begin"/>
      </w:r>
      <w:r>
        <w:instrText xml:space="preserve"> HYPERLINK \l "_Toc30105" </w:instrText>
      </w:r>
      <w:r>
        <w:fldChar w:fldCharType="separate"/>
      </w:r>
      <w:r>
        <w:rPr>
          <w:sz w:val="24"/>
          <w:szCs w:val="24"/>
        </w:rPr>
        <w:t>2.2应急救援指挥组成员及主要职责</w:t>
      </w:r>
      <w:r>
        <w:rPr>
          <w:sz w:val="24"/>
          <w:szCs w:val="24"/>
        </w:rPr>
        <w:tab/>
      </w:r>
      <w:r>
        <w:rPr>
          <w:sz w:val="24"/>
          <w:szCs w:val="24"/>
        </w:rPr>
        <w:fldChar w:fldCharType="begin"/>
      </w:r>
      <w:r>
        <w:rPr>
          <w:sz w:val="24"/>
          <w:szCs w:val="24"/>
        </w:rPr>
        <w:instrText xml:space="preserve"> PAGEREF _Toc30105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0C7E760">
      <w:pPr>
        <w:pStyle w:val="15"/>
        <w:tabs>
          <w:tab w:val="right" w:leader="dot" w:pos="9072"/>
          <w:tab w:val="clear" w:pos="8296"/>
        </w:tabs>
        <w:spacing w:line="360" w:lineRule="exact"/>
        <w:rPr>
          <w:rFonts w:ascii="Times New Roman" w:hAnsi="Times New Roman" w:eastAsiaTheme="minorEastAsia"/>
          <w:sz w:val="24"/>
          <w:szCs w:val="24"/>
        </w:rPr>
      </w:pPr>
      <w:r>
        <w:fldChar w:fldCharType="begin"/>
      </w:r>
      <w:r>
        <w:instrText xml:space="preserve"> HYPERLINK \l "_Toc1480" </w:instrText>
      </w:r>
      <w:r>
        <w:fldChar w:fldCharType="separate"/>
      </w:r>
      <w:r>
        <w:rPr>
          <w:rFonts w:ascii="Times New Roman" w:hAnsi="Times New Roman" w:eastAsiaTheme="minorEastAsia"/>
          <w:sz w:val="24"/>
          <w:szCs w:val="24"/>
        </w:rPr>
        <w:t>2.2.1应急救援指挥组成员</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_Toc1480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16</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021157EE">
      <w:pPr>
        <w:pStyle w:val="15"/>
        <w:tabs>
          <w:tab w:val="right" w:leader="dot" w:pos="9072"/>
          <w:tab w:val="clear" w:pos="8296"/>
        </w:tabs>
        <w:spacing w:line="360" w:lineRule="exact"/>
        <w:rPr>
          <w:rFonts w:ascii="Times New Roman" w:hAnsi="Times New Roman" w:eastAsiaTheme="minorEastAsia"/>
          <w:sz w:val="24"/>
          <w:szCs w:val="24"/>
        </w:rPr>
      </w:pPr>
      <w:r>
        <w:fldChar w:fldCharType="begin"/>
      </w:r>
      <w:r>
        <w:instrText xml:space="preserve"> HYPERLINK \l "_Toc32037" </w:instrText>
      </w:r>
      <w:r>
        <w:fldChar w:fldCharType="separate"/>
      </w:r>
      <w:r>
        <w:rPr>
          <w:rFonts w:ascii="Times New Roman" w:hAnsi="Times New Roman" w:eastAsiaTheme="minorEastAsia"/>
          <w:sz w:val="24"/>
          <w:szCs w:val="24"/>
        </w:rPr>
        <w:t>2.2.2指挥机构的主要职责</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_Toc32037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16</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0B657048">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"_Toc15554" </w:instrText>
      </w:r>
      <w:r>
        <w:fldChar w:fldCharType="separate"/>
      </w:r>
      <w:r>
        <w:rPr>
          <w:rFonts w:ascii="Times New Roman" w:hAnsi="Times New Roman" w:eastAsiaTheme="minorEastAsia"/>
          <w:sz w:val="24"/>
          <w:szCs w:val="24"/>
        </w:rPr>
        <w:t>2.2.3各应急救援指挥组主要职责</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_Toc15554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17</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14:paraId="540DE14E">
      <w:pPr>
        <w:pStyle w:val="28"/>
        <w:tabs>
          <w:tab w:val="right" w:leader="dot" w:pos="9072"/>
          <w:tab w:val="clear" w:pos="8296"/>
        </w:tabs>
        <w:spacing w:line="360" w:lineRule="exact"/>
        <w:rPr>
          <w:sz w:val="24"/>
          <w:szCs w:val="24"/>
        </w:rPr>
      </w:pPr>
      <w:r>
        <w:fldChar w:fldCharType="begin"/>
      </w:r>
      <w:r>
        <w:instrText xml:space="preserve"> HYPERLINK \l "_Toc29817" </w:instrText>
      </w:r>
      <w:r>
        <w:fldChar w:fldCharType="separate"/>
      </w:r>
      <w:r>
        <w:rPr>
          <w:sz w:val="24"/>
          <w:szCs w:val="24"/>
        </w:rPr>
        <w:t>2.3应急指挥、协调和决策程序</w:t>
      </w:r>
      <w:r>
        <w:rPr>
          <w:sz w:val="24"/>
          <w:szCs w:val="24"/>
        </w:rPr>
        <w:tab/>
      </w:r>
      <w:r>
        <w:rPr>
          <w:sz w:val="24"/>
          <w:szCs w:val="24"/>
        </w:rPr>
        <w:fldChar w:fldCharType="begin"/>
      </w:r>
      <w:r>
        <w:rPr>
          <w:sz w:val="24"/>
          <w:szCs w:val="24"/>
        </w:rPr>
        <w:instrText xml:space="preserve"> PAGEREF _Toc29817 \h </w:instrText>
      </w:r>
      <w:r>
        <w:rPr>
          <w:sz w:val="24"/>
          <w:szCs w:val="24"/>
        </w:rPr>
        <w:fldChar w:fldCharType="separate"/>
      </w:r>
      <w:r>
        <w:rPr>
          <w:sz w:val="24"/>
          <w:szCs w:val="24"/>
        </w:rPr>
        <w:t>21</w:t>
      </w:r>
      <w:r>
        <w:rPr>
          <w:sz w:val="24"/>
          <w:szCs w:val="24"/>
        </w:rPr>
        <w:fldChar w:fldCharType="end"/>
      </w:r>
      <w:r>
        <w:rPr>
          <w:sz w:val="24"/>
          <w:szCs w:val="24"/>
        </w:rPr>
        <w:fldChar w:fldCharType="end"/>
      </w:r>
    </w:p>
    <w:p w14:paraId="77B6C8A8">
      <w:pPr>
        <w:pStyle w:val="28"/>
        <w:tabs>
          <w:tab w:val="right" w:leader="dot" w:pos="9072"/>
          <w:tab w:val="clear" w:pos="8296"/>
        </w:tabs>
        <w:spacing w:line="360" w:lineRule="exact"/>
        <w:rPr>
          <w:sz w:val="24"/>
          <w:szCs w:val="24"/>
        </w:rPr>
      </w:pPr>
      <w:r>
        <w:fldChar w:fldCharType="begin"/>
      </w:r>
      <w:r>
        <w:instrText xml:space="preserve"> HYPERLINK \l "_Toc29340" </w:instrText>
      </w:r>
      <w:r>
        <w:fldChar w:fldCharType="separate"/>
      </w:r>
      <w:r>
        <w:rPr>
          <w:sz w:val="24"/>
          <w:szCs w:val="24"/>
        </w:rPr>
        <w:t>2.4外部应急/救援力量</w:t>
      </w:r>
      <w:r>
        <w:rPr>
          <w:sz w:val="24"/>
          <w:szCs w:val="24"/>
        </w:rPr>
        <w:tab/>
      </w:r>
      <w:r>
        <w:rPr>
          <w:sz w:val="24"/>
          <w:szCs w:val="24"/>
        </w:rPr>
        <w:fldChar w:fldCharType="begin"/>
      </w:r>
      <w:r>
        <w:rPr>
          <w:sz w:val="24"/>
          <w:szCs w:val="24"/>
        </w:rPr>
        <w:instrText xml:space="preserve"> PAGEREF _Toc29340 \h </w:instrText>
      </w:r>
      <w:r>
        <w:rPr>
          <w:sz w:val="24"/>
          <w:szCs w:val="24"/>
        </w:rPr>
        <w:fldChar w:fldCharType="separate"/>
      </w:r>
      <w:r>
        <w:rPr>
          <w:sz w:val="24"/>
          <w:szCs w:val="24"/>
        </w:rPr>
        <w:t>23</w:t>
      </w:r>
      <w:r>
        <w:rPr>
          <w:sz w:val="24"/>
          <w:szCs w:val="24"/>
        </w:rPr>
        <w:fldChar w:fldCharType="end"/>
      </w:r>
      <w:r>
        <w:rPr>
          <w:sz w:val="24"/>
          <w:szCs w:val="24"/>
        </w:rPr>
        <w:fldChar w:fldCharType="end"/>
      </w:r>
    </w:p>
    <w:p w14:paraId="5CE08A4E">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"_Toc11660" </w:instrText>
      </w:r>
      <w:r>
        <w:fldChar w:fldCharType="separate"/>
      </w:r>
      <w:r>
        <w:rPr>
          <w:rFonts w:ascii="Times New Roman" w:hAnsi="Times New Roman" w:eastAsiaTheme="minorEastAsia"/>
          <w:sz w:val="24"/>
          <w:szCs w:val="24"/>
        </w:rPr>
        <w:t>2.</w:t>
      </w:r>
      <w:r>
        <w:rPr>
          <w:rFonts w:ascii="Times New Roman" w:hAnsi="Times New Roman"/>
          <w:sz w:val="24"/>
          <w:szCs w:val="24"/>
        </w:rPr>
        <w:t>4</w:t>
      </w:r>
      <w:r>
        <w:rPr>
          <w:rFonts w:ascii="Times New Roman" w:hAnsi="Times New Roman" w:eastAsiaTheme="minorEastAsia"/>
          <w:sz w:val="24"/>
          <w:szCs w:val="24"/>
        </w:rPr>
        <w:t>.1与政府及其有关部门指挥权衔接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_Toc11660 \h </w:instrText>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r>
        <w:rPr>
          <w:rFonts w:ascii="Times New Roman" w:hAnsi="Times New Roman"/>
          <w:sz w:val="24"/>
          <w:szCs w:val="24"/>
        </w:rPr>
        <w:fldChar w:fldCharType="end"/>
      </w:r>
    </w:p>
    <w:p w14:paraId="5EE4AC06">
      <w:pPr>
        <w:pStyle w:val="28"/>
        <w:tabs>
          <w:tab w:val="right" w:leader="dot" w:pos="9072"/>
          <w:tab w:val="clear" w:pos="8296"/>
        </w:tabs>
        <w:spacing w:line="360" w:lineRule="exact"/>
        <w:rPr>
          <w:sz w:val="24"/>
          <w:szCs w:val="24"/>
        </w:rPr>
      </w:pPr>
      <w:r>
        <w:fldChar w:fldCharType="begin"/>
      </w:r>
      <w:r>
        <w:instrText xml:space="preserve"> HYPERLINK \l "_Toc11554" </w:instrText>
      </w:r>
      <w:r>
        <w:fldChar w:fldCharType="separate"/>
      </w:r>
      <w:r>
        <w:rPr>
          <w:sz w:val="24"/>
          <w:szCs w:val="24"/>
        </w:rPr>
        <w:t>2.5专家组</w:t>
      </w:r>
      <w:r>
        <w:rPr>
          <w:sz w:val="24"/>
          <w:szCs w:val="24"/>
        </w:rPr>
        <w:tab/>
      </w:r>
      <w:r>
        <w:rPr>
          <w:sz w:val="24"/>
          <w:szCs w:val="24"/>
        </w:rPr>
        <w:fldChar w:fldCharType="begin"/>
      </w:r>
      <w:r>
        <w:rPr>
          <w:sz w:val="24"/>
          <w:szCs w:val="24"/>
        </w:rPr>
        <w:instrText xml:space="preserve"> PAGEREF _Toc11554 \h </w:instrText>
      </w:r>
      <w:r>
        <w:rPr>
          <w:sz w:val="24"/>
          <w:szCs w:val="24"/>
        </w:rPr>
        <w:fldChar w:fldCharType="separate"/>
      </w:r>
      <w:r>
        <w:rPr>
          <w:sz w:val="24"/>
          <w:szCs w:val="24"/>
        </w:rPr>
        <w:t>25</w:t>
      </w:r>
      <w:r>
        <w:rPr>
          <w:sz w:val="24"/>
          <w:szCs w:val="24"/>
        </w:rPr>
        <w:fldChar w:fldCharType="end"/>
      </w:r>
      <w:r>
        <w:rPr>
          <w:sz w:val="24"/>
          <w:szCs w:val="24"/>
        </w:rPr>
        <w:fldChar w:fldCharType="end"/>
      </w:r>
    </w:p>
    <w:p w14:paraId="414B0734">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"_Toc27618" </w:instrText>
      </w:r>
      <w:r>
        <w:fldChar w:fldCharType="separate"/>
      </w:r>
      <w:r>
        <w:rPr>
          <w:rFonts w:ascii="Times New Roman" w:hAnsi="Times New Roman"/>
          <w:sz w:val="24"/>
          <w:szCs w:val="24"/>
        </w:rPr>
        <w:t>3监控预警</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_Toc27618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Fonts w:ascii="Times New Roman" w:hAnsi="Times New Roman"/>
          <w:sz w:val="24"/>
          <w:szCs w:val="24"/>
        </w:rPr>
        <w:fldChar w:fldCharType="end"/>
      </w:r>
    </w:p>
    <w:p w14:paraId="7915BB5C">
      <w:pPr>
        <w:pStyle w:val="28"/>
        <w:tabs>
          <w:tab w:val="right" w:leader="dot" w:pos="9072"/>
          <w:tab w:val="clear" w:pos="8296"/>
        </w:tabs>
        <w:spacing w:line="360" w:lineRule="exact"/>
        <w:rPr>
          <w:sz w:val="24"/>
          <w:szCs w:val="24"/>
        </w:rPr>
      </w:pPr>
      <w:r>
        <w:fldChar w:fldCharType="begin"/>
      </w:r>
      <w:r>
        <w:instrText xml:space="preserve"> HYPERLINK \l "_Toc19205" </w:instrText>
      </w:r>
      <w:r>
        <w:fldChar w:fldCharType="separate"/>
      </w:r>
      <w:r>
        <w:rPr>
          <w:sz w:val="24"/>
          <w:szCs w:val="24"/>
        </w:rPr>
        <w:t>3.1监控</w:t>
      </w:r>
      <w:r>
        <w:rPr>
          <w:sz w:val="24"/>
          <w:szCs w:val="24"/>
        </w:rPr>
        <w:tab/>
      </w:r>
      <w:r>
        <w:rPr>
          <w:sz w:val="24"/>
          <w:szCs w:val="24"/>
        </w:rPr>
        <w:fldChar w:fldCharType="begin"/>
      </w:r>
      <w:r>
        <w:rPr>
          <w:sz w:val="24"/>
          <w:szCs w:val="24"/>
        </w:rPr>
        <w:instrText xml:space="preserve"> PAGEREF _Toc19205 \h </w:instrText>
      </w:r>
      <w:r>
        <w:rPr>
          <w:sz w:val="24"/>
          <w:szCs w:val="24"/>
        </w:rPr>
        <w:fldChar w:fldCharType="separate"/>
      </w:r>
      <w:r>
        <w:rPr>
          <w:sz w:val="24"/>
          <w:szCs w:val="24"/>
        </w:rPr>
        <w:t>26</w:t>
      </w:r>
      <w:r>
        <w:rPr>
          <w:sz w:val="24"/>
          <w:szCs w:val="24"/>
        </w:rPr>
        <w:fldChar w:fldCharType="end"/>
      </w:r>
      <w:r>
        <w:rPr>
          <w:sz w:val="24"/>
          <w:szCs w:val="24"/>
        </w:rPr>
        <w:fldChar w:fldCharType="end"/>
      </w:r>
    </w:p>
    <w:p w14:paraId="61619CFA">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"_Toc8098" </w:instrText>
      </w:r>
      <w:r>
        <w:fldChar w:fldCharType="separate"/>
      </w:r>
      <w:r>
        <w:rPr>
          <w:rFonts w:ascii="Times New Roman" w:hAnsi="Times New Roman" w:eastAsiaTheme="minorEastAsia"/>
          <w:sz w:val="24"/>
          <w:szCs w:val="24"/>
        </w:rPr>
        <w:t>3.1.1环境风险源监控措施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_Toc8098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Fonts w:ascii="Times New Roman" w:hAnsi="Times New Roman"/>
          <w:sz w:val="24"/>
          <w:szCs w:val="24"/>
        </w:rPr>
        <w:fldChar w:fldCharType="end"/>
      </w:r>
    </w:p>
    <w:p w14:paraId="43A517DC">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"_Toc16170" </w:instrText>
      </w:r>
      <w:r>
        <w:fldChar w:fldCharType="separate"/>
      </w:r>
      <w:r>
        <w:rPr>
          <w:rFonts w:ascii="Times New Roman" w:hAnsi="Times New Roman" w:eastAsiaTheme="minorEastAsia"/>
          <w:sz w:val="24"/>
          <w:szCs w:val="24"/>
        </w:rPr>
        <w:t>3.1.2预防措施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_Toc16170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Fonts w:ascii="Times New Roman" w:hAnsi="Times New Roman"/>
          <w:sz w:val="24"/>
          <w:szCs w:val="24"/>
        </w:rPr>
        <w:fldChar w:fldCharType="end"/>
      </w:r>
    </w:p>
    <w:p w14:paraId="05A02F86">
      <w:pPr>
        <w:pStyle w:val="28"/>
        <w:tabs>
          <w:tab w:val="right" w:leader="dot" w:pos="9072"/>
          <w:tab w:val="clear" w:pos="8296"/>
        </w:tabs>
        <w:spacing w:line="360" w:lineRule="exact"/>
        <w:rPr>
          <w:sz w:val="24"/>
          <w:szCs w:val="24"/>
        </w:rPr>
      </w:pPr>
      <w:r>
        <w:fldChar w:fldCharType="begin"/>
      </w:r>
      <w:r>
        <w:instrText xml:space="preserve"> HYPERLINK \l "_Toc28201" </w:instrText>
      </w:r>
      <w:r>
        <w:fldChar w:fldCharType="separate"/>
      </w:r>
      <w:r>
        <w:rPr>
          <w:sz w:val="24"/>
          <w:szCs w:val="24"/>
        </w:rPr>
        <w:t>3.2预警行动</w:t>
      </w:r>
      <w:r>
        <w:rPr>
          <w:sz w:val="24"/>
          <w:szCs w:val="24"/>
        </w:rPr>
        <w:tab/>
      </w:r>
      <w:r>
        <w:rPr>
          <w:sz w:val="24"/>
          <w:szCs w:val="24"/>
        </w:rPr>
        <w:fldChar w:fldCharType="begin"/>
      </w:r>
      <w:r>
        <w:rPr>
          <w:sz w:val="24"/>
          <w:szCs w:val="24"/>
        </w:rPr>
        <w:instrText xml:space="preserve"> PAGEREF _Toc28201 \h </w:instrText>
      </w:r>
      <w:r>
        <w:rPr>
          <w:sz w:val="24"/>
          <w:szCs w:val="24"/>
        </w:rPr>
        <w:fldChar w:fldCharType="separate"/>
      </w:r>
      <w:r>
        <w:rPr>
          <w:sz w:val="24"/>
          <w:szCs w:val="24"/>
        </w:rPr>
        <w:t>30</w:t>
      </w:r>
      <w:r>
        <w:rPr>
          <w:sz w:val="24"/>
          <w:szCs w:val="24"/>
        </w:rPr>
        <w:fldChar w:fldCharType="end"/>
      </w:r>
      <w:r>
        <w:rPr>
          <w:sz w:val="24"/>
          <w:szCs w:val="24"/>
        </w:rPr>
        <w:fldChar w:fldCharType="end"/>
      </w:r>
    </w:p>
    <w:p w14:paraId="0CA15A51">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"_Toc18264" </w:instrText>
      </w:r>
      <w:r>
        <w:fldChar w:fldCharType="separate"/>
      </w:r>
      <w:r>
        <w:rPr>
          <w:rFonts w:ascii="Times New Roman" w:hAnsi="Times New Roman" w:eastAsiaTheme="minorEastAsia"/>
          <w:sz w:val="24"/>
          <w:szCs w:val="24"/>
        </w:rPr>
        <w:t>3.2.1预警级别</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_Toc18264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14:paraId="5E4CCC89">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"_Toc7289" </w:instrText>
      </w:r>
      <w:r>
        <w:fldChar w:fldCharType="separate"/>
      </w:r>
      <w:r>
        <w:rPr>
          <w:rFonts w:ascii="Times New Roman" w:hAnsi="Times New Roman" w:eastAsiaTheme="minorEastAsia"/>
          <w:sz w:val="24"/>
          <w:szCs w:val="24"/>
        </w:rPr>
        <w:t>3.2.2预警发布与解除</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_Toc7289 \h </w:instrText>
      </w:r>
      <w:r>
        <w:rPr>
          <w:rFonts w:ascii="Times New Roman" w:hAnsi="Times New Roman"/>
          <w:sz w:val="24"/>
          <w:szCs w:val="24"/>
        </w:rPr>
        <w:fldChar w:fldCharType="separate"/>
      </w:r>
      <w:r>
        <w:rPr>
          <w:rFonts w:ascii="Times New Roman" w:hAnsi="Times New Roman"/>
          <w:sz w:val="24"/>
          <w:szCs w:val="24"/>
        </w:rPr>
        <w:t>31</w:t>
      </w:r>
      <w:r>
        <w:rPr>
          <w:rFonts w:ascii="Times New Roman" w:hAnsi="Times New Roman"/>
          <w:sz w:val="24"/>
          <w:szCs w:val="24"/>
        </w:rPr>
        <w:fldChar w:fldCharType="end"/>
      </w:r>
      <w:r>
        <w:rPr>
          <w:rFonts w:ascii="Times New Roman" w:hAnsi="Times New Roman"/>
          <w:sz w:val="24"/>
          <w:szCs w:val="24"/>
        </w:rPr>
        <w:fldChar w:fldCharType="end"/>
      </w:r>
    </w:p>
    <w:p w14:paraId="3E290E48">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"_Toc377" </w:instrText>
      </w:r>
      <w:r>
        <w:fldChar w:fldCharType="separate"/>
      </w:r>
      <w:r>
        <w:rPr>
          <w:rFonts w:ascii="Times New Roman" w:hAnsi="Times New Roman" w:eastAsiaTheme="minorEastAsia"/>
          <w:sz w:val="24"/>
          <w:szCs w:val="24"/>
        </w:rPr>
        <w:t>3.2.3预警措施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_Toc377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Fonts w:ascii="Times New Roman" w:hAnsi="Times New Roman"/>
          <w:sz w:val="24"/>
          <w:szCs w:val="24"/>
        </w:rPr>
        <w:fldChar w:fldCharType="end"/>
      </w:r>
    </w:p>
    <w:p w14:paraId="3345F141">
      <w:pPr>
        <w:pStyle w:val="28"/>
        <w:tabs>
          <w:tab w:val="right" w:leader="dot" w:pos="9072"/>
          <w:tab w:val="clear" w:pos="8296"/>
        </w:tabs>
        <w:spacing w:line="360" w:lineRule="exact"/>
        <w:rPr>
          <w:sz w:val="24"/>
          <w:szCs w:val="24"/>
        </w:rPr>
      </w:pPr>
      <w:r>
        <w:fldChar w:fldCharType="begin"/>
      </w:r>
      <w:r>
        <w:instrText xml:space="preserve"> HYPERLINK \l "_Toc20990" </w:instrText>
      </w:r>
      <w:r>
        <w:fldChar w:fldCharType="separate"/>
      </w:r>
      <w:r>
        <w:rPr>
          <w:rFonts w:eastAsia="宋体"/>
          <w:sz w:val="24"/>
          <w:szCs w:val="24"/>
        </w:rPr>
        <w:t>3.3报警、通讯联络方式</w:t>
      </w:r>
      <w:r>
        <w:rPr>
          <w:sz w:val="24"/>
          <w:szCs w:val="24"/>
        </w:rPr>
        <w:tab/>
      </w:r>
      <w:r>
        <w:rPr>
          <w:sz w:val="24"/>
          <w:szCs w:val="24"/>
        </w:rPr>
        <w:fldChar w:fldCharType="begin"/>
      </w:r>
      <w:r>
        <w:rPr>
          <w:sz w:val="24"/>
          <w:szCs w:val="24"/>
        </w:rPr>
        <w:instrText xml:space="preserve"> PAGEREF _Toc20990 \h </w:instrText>
      </w:r>
      <w:r>
        <w:rPr>
          <w:sz w:val="24"/>
          <w:szCs w:val="24"/>
        </w:rPr>
        <w:fldChar w:fldCharType="separate"/>
      </w:r>
      <w:r>
        <w:rPr>
          <w:sz w:val="24"/>
          <w:szCs w:val="24"/>
        </w:rPr>
        <w:t>34</w:t>
      </w:r>
      <w:r>
        <w:rPr>
          <w:sz w:val="24"/>
          <w:szCs w:val="24"/>
        </w:rPr>
        <w:fldChar w:fldCharType="end"/>
      </w:r>
      <w:r>
        <w:rPr>
          <w:sz w:val="24"/>
          <w:szCs w:val="24"/>
        </w:rPr>
        <w:fldChar w:fldCharType="end"/>
      </w:r>
    </w:p>
    <w:p w14:paraId="6FEB1725">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"_Toc7118" </w:instrText>
      </w:r>
      <w:r>
        <w:fldChar w:fldCharType="separate"/>
      </w:r>
      <w:r>
        <w:rPr>
          <w:rFonts w:ascii="Times New Roman" w:hAnsi="Times New Roman" w:eastAsia="宋体"/>
          <w:sz w:val="24"/>
          <w:szCs w:val="24"/>
        </w:rPr>
        <w:t>3.3.124小时有效报警装置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_Toc7118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75F1001B">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"_Toc7793" </w:instrText>
      </w:r>
      <w:r>
        <w:fldChar w:fldCharType="separate"/>
      </w:r>
      <w:r>
        <w:rPr>
          <w:rFonts w:ascii="Times New Roman" w:hAnsi="Times New Roman" w:eastAsia="宋体"/>
          <w:sz w:val="24"/>
          <w:szCs w:val="24"/>
        </w:rPr>
        <w:t>3.3.224小时有效内部、外部通讯联络手段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_Toc7793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52780AA5">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"_Toc32703" </w:instrText>
      </w:r>
      <w:r>
        <w:fldChar w:fldCharType="separate"/>
      </w:r>
      <w:r>
        <w:rPr>
          <w:rFonts w:ascii="Times New Roman" w:hAnsi="Times New Roman" w:eastAsia="宋体"/>
          <w:sz w:val="24"/>
          <w:szCs w:val="24"/>
        </w:rPr>
        <w:t>3.3.3运输危险化学物质、危险废物的驾驶员、押运员报警及与本单位、生产车间、托运方联系的方式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_Toc32703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0BEEABB2">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"_Toc17383" </w:instrText>
      </w:r>
      <w:r>
        <w:fldChar w:fldCharType="separate"/>
      </w:r>
      <w:r>
        <w:rPr>
          <w:rFonts w:ascii="Times New Roman" w:hAnsi="Times New Roman"/>
          <w:sz w:val="24"/>
          <w:szCs w:val="24"/>
        </w:rPr>
        <w:t>4信息报告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_Toc17383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5DE4E2D1">
      <w:pPr>
        <w:pStyle w:val="28"/>
        <w:tabs>
          <w:tab w:val="right" w:leader="dot" w:pos="9072"/>
          <w:tab w:val="clear" w:pos="8296"/>
        </w:tabs>
        <w:spacing w:line="360" w:lineRule="exact"/>
        <w:rPr>
          <w:sz w:val="24"/>
          <w:szCs w:val="24"/>
        </w:rPr>
      </w:pPr>
      <w:r>
        <w:fldChar w:fldCharType="begin"/>
      </w:r>
      <w:r>
        <w:instrText xml:space="preserve"> HYPERLINK \l "_Toc5165" </w:instrText>
      </w:r>
      <w:r>
        <w:fldChar w:fldCharType="separate"/>
      </w:r>
      <w:r>
        <w:rPr>
          <w:sz w:val="24"/>
          <w:szCs w:val="24"/>
        </w:rPr>
        <w:t>4.1信息报告程序</w:t>
      </w:r>
      <w:r>
        <w:rPr>
          <w:sz w:val="24"/>
          <w:szCs w:val="24"/>
        </w:rPr>
        <w:tab/>
      </w:r>
      <w:r>
        <w:rPr>
          <w:sz w:val="24"/>
          <w:szCs w:val="24"/>
        </w:rPr>
        <w:fldChar w:fldCharType="begin"/>
      </w:r>
      <w:r>
        <w:rPr>
          <w:sz w:val="24"/>
          <w:szCs w:val="24"/>
        </w:rPr>
        <w:instrText xml:space="preserve"> PAGEREF _Toc5165 \h </w:instrText>
      </w:r>
      <w:r>
        <w:rPr>
          <w:sz w:val="24"/>
          <w:szCs w:val="24"/>
        </w:rPr>
        <w:fldChar w:fldCharType="separate"/>
      </w:r>
      <w:r>
        <w:rPr>
          <w:sz w:val="24"/>
          <w:szCs w:val="24"/>
        </w:rPr>
        <w:t>36</w:t>
      </w:r>
      <w:r>
        <w:rPr>
          <w:sz w:val="24"/>
          <w:szCs w:val="24"/>
        </w:rPr>
        <w:fldChar w:fldCharType="end"/>
      </w:r>
      <w:r>
        <w:rPr>
          <w:sz w:val="24"/>
          <w:szCs w:val="24"/>
        </w:rPr>
        <w:fldChar w:fldCharType="end"/>
      </w:r>
    </w:p>
    <w:p w14:paraId="6AED402C">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"_Toc3663" </w:instrText>
      </w:r>
      <w:r>
        <w:fldChar w:fldCharType="separate"/>
      </w:r>
      <w:r>
        <w:rPr>
          <w:rFonts w:ascii="Times New Roman" w:hAnsi="Times New Roman" w:eastAsiaTheme="minorEastAsia"/>
          <w:sz w:val="24"/>
          <w:szCs w:val="24"/>
        </w:rPr>
        <w:t>4.1.1内部报告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_Toc3663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5E19BE67">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"_Toc23420" </w:instrText>
      </w:r>
      <w:r>
        <w:fldChar w:fldCharType="separate"/>
      </w:r>
      <w:r>
        <w:rPr>
          <w:rFonts w:ascii="Times New Roman" w:hAnsi="Times New Roman" w:eastAsiaTheme="minorEastAsia"/>
          <w:sz w:val="24"/>
          <w:szCs w:val="24"/>
        </w:rPr>
        <w:t>4.1.2信息上报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_Toc23420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39379FD6">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"_Toc3053" </w:instrText>
      </w:r>
      <w:r>
        <w:fldChar w:fldCharType="separate"/>
      </w:r>
      <w:r>
        <w:rPr>
          <w:rFonts w:ascii="Times New Roman" w:hAnsi="Times New Roman" w:eastAsiaTheme="minorEastAsia"/>
          <w:sz w:val="24"/>
          <w:szCs w:val="24"/>
        </w:rPr>
        <w:t>4.1.3信息通报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_Toc3053 \h </w:instrText>
      </w:r>
      <w:r>
        <w:rPr>
          <w:rFonts w:ascii="Times New Roman" w:hAnsi="Times New Roman"/>
          <w:sz w:val="24"/>
          <w:szCs w:val="24"/>
        </w:rPr>
        <w:fldChar w:fldCharType="separate"/>
      </w:r>
      <w:r>
        <w:rPr>
          <w:rFonts w:ascii="Times New Roman" w:hAnsi="Times New Roman"/>
          <w:sz w:val="24"/>
          <w:szCs w:val="24"/>
        </w:rPr>
        <w:t>38</w:t>
      </w:r>
      <w:r>
        <w:rPr>
          <w:rFonts w:ascii="Times New Roman" w:hAnsi="Times New Roman"/>
          <w:sz w:val="24"/>
          <w:szCs w:val="24"/>
        </w:rPr>
        <w:fldChar w:fldCharType="end"/>
      </w:r>
      <w:r>
        <w:rPr>
          <w:rFonts w:ascii="Times New Roman" w:hAnsi="Times New Roman"/>
          <w:sz w:val="24"/>
          <w:szCs w:val="24"/>
        </w:rPr>
        <w:fldChar w:fldCharType="end"/>
      </w:r>
    </w:p>
    <w:p w14:paraId="51CE3ADA">
      <w:pPr>
        <w:pStyle w:val="28"/>
        <w:tabs>
          <w:tab w:val="right" w:leader="dot" w:pos="9072"/>
          <w:tab w:val="clear" w:pos="8296"/>
        </w:tabs>
        <w:spacing w:line="360" w:lineRule="exact"/>
        <w:rPr>
          <w:sz w:val="24"/>
          <w:szCs w:val="24"/>
        </w:rPr>
      </w:pPr>
      <w:r>
        <w:fldChar w:fldCharType="begin"/>
      </w:r>
      <w:r>
        <w:instrText xml:space="preserve"> HYPERLINK \l "_Toc4772" </w:instrText>
      </w:r>
      <w:r>
        <w:fldChar w:fldCharType="separate"/>
      </w:r>
      <w:r>
        <w:rPr>
          <w:sz w:val="24"/>
          <w:szCs w:val="24"/>
        </w:rPr>
        <w:t>4.2事件报告内容及方式</w:t>
      </w:r>
      <w:r>
        <w:rPr>
          <w:sz w:val="24"/>
          <w:szCs w:val="24"/>
        </w:rPr>
        <w:tab/>
      </w:r>
      <w:r>
        <w:rPr>
          <w:sz w:val="24"/>
          <w:szCs w:val="24"/>
        </w:rPr>
        <w:fldChar w:fldCharType="begin"/>
      </w:r>
      <w:r>
        <w:rPr>
          <w:sz w:val="24"/>
          <w:szCs w:val="24"/>
        </w:rPr>
        <w:instrText xml:space="preserve"> PAGEREF _Toc4772 \h </w:instrText>
      </w:r>
      <w:r>
        <w:rPr>
          <w:sz w:val="24"/>
          <w:szCs w:val="24"/>
        </w:rPr>
        <w:fldChar w:fldCharType="separate"/>
      </w:r>
      <w:r>
        <w:rPr>
          <w:sz w:val="24"/>
          <w:szCs w:val="24"/>
        </w:rPr>
        <w:t>39</w:t>
      </w:r>
      <w:r>
        <w:rPr>
          <w:sz w:val="24"/>
          <w:szCs w:val="24"/>
        </w:rPr>
        <w:fldChar w:fldCharType="end"/>
      </w:r>
      <w:r>
        <w:rPr>
          <w:sz w:val="24"/>
          <w:szCs w:val="24"/>
        </w:rPr>
        <w:fldChar w:fldCharType="end"/>
      </w:r>
    </w:p>
    <w:p w14:paraId="0A2F0C82">
      <w:pPr>
        <w:pStyle w:val="28"/>
        <w:tabs>
          <w:tab w:val="right" w:leader="dot" w:pos="9072"/>
          <w:tab w:val="clear" w:pos="8296"/>
        </w:tabs>
        <w:spacing w:line="360" w:lineRule="exact"/>
        <w:rPr>
          <w:sz w:val="24"/>
          <w:szCs w:val="24"/>
        </w:rPr>
      </w:pPr>
      <w:r>
        <w:fldChar w:fldCharType="begin"/>
      </w:r>
      <w:r>
        <w:instrText xml:space="preserve"> HYPERLINK \l "_Toc22159" </w:instrText>
      </w:r>
      <w:r>
        <w:fldChar w:fldCharType="separate"/>
      </w:r>
      <w:r>
        <w:rPr>
          <w:sz w:val="24"/>
          <w:szCs w:val="24"/>
        </w:rPr>
        <w:t>4.3公司与周边公司应急响应的关系</w:t>
      </w:r>
      <w:r>
        <w:rPr>
          <w:sz w:val="24"/>
          <w:szCs w:val="24"/>
        </w:rPr>
        <w:tab/>
      </w:r>
      <w:r>
        <w:rPr>
          <w:sz w:val="24"/>
          <w:szCs w:val="24"/>
        </w:rPr>
        <w:fldChar w:fldCharType="begin"/>
      </w:r>
      <w:r>
        <w:rPr>
          <w:sz w:val="24"/>
          <w:szCs w:val="24"/>
        </w:rPr>
        <w:instrText xml:space="preserve"> PAGEREF _Toc22159 \h </w:instrText>
      </w:r>
      <w:r>
        <w:rPr>
          <w:sz w:val="24"/>
          <w:szCs w:val="24"/>
        </w:rPr>
        <w:fldChar w:fldCharType="separate"/>
      </w:r>
      <w:r>
        <w:rPr>
          <w:sz w:val="24"/>
          <w:szCs w:val="24"/>
        </w:rPr>
        <w:t>41</w:t>
      </w:r>
      <w:r>
        <w:rPr>
          <w:sz w:val="24"/>
          <w:szCs w:val="24"/>
        </w:rPr>
        <w:fldChar w:fldCharType="end"/>
      </w:r>
      <w:r>
        <w:rPr>
          <w:sz w:val="24"/>
          <w:szCs w:val="24"/>
        </w:rPr>
        <w:fldChar w:fldCharType="end"/>
      </w:r>
    </w:p>
    <w:p w14:paraId="6192E971">
      <w:pPr>
        <w:pStyle w:val="28"/>
        <w:tabs>
          <w:tab w:val="right" w:leader="dot" w:pos="9072"/>
          <w:tab w:val="clear" w:pos="8296"/>
        </w:tabs>
        <w:spacing w:line="360" w:lineRule="exact"/>
        <w:rPr>
          <w:sz w:val="24"/>
          <w:szCs w:val="24"/>
        </w:rPr>
      </w:pPr>
      <w:r>
        <w:fldChar w:fldCharType="begin"/>
      </w:r>
      <w:r>
        <w:instrText xml:space="preserve"> HYPERLINK \l "_Toc25098" </w:instrText>
      </w:r>
      <w:r>
        <w:fldChar w:fldCharType="separate"/>
      </w:r>
      <w:r>
        <w:rPr>
          <w:sz w:val="24"/>
          <w:szCs w:val="24"/>
        </w:rPr>
        <w:t>4.4政府部门介入移交权责及内部调整</w:t>
      </w:r>
      <w:r>
        <w:rPr>
          <w:sz w:val="24"/>
          <w:szCs w:val="24"/>
        </w:rPr>
        <w:tab/>
      </w:r>
      <w:r>
        <w:rPr>
          <w:sz w:val="24"/>
          <w:szCs w:val="24"/>
        </w:rPr>
        <w:fldChar w:fldCharType="begin"/>
      </w:r>
      <w:r>
        <w:rPr>
          <w:sz w:val="24"/>
          <w:szCs w:val="24"/>
        </w:rPr>
        <w:instrText xml:space="preserve"> PAGEREF _Toc25098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F21C0E3">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"_Toc23444" </w:instrText>
      </w:r>
      <w:r>
        <w:fldChar w:fldCharType="separate"/>
      </w:r>
      <w:r>
        <w:rPr>
          <w:rFonts w:ascii="Times New Roman" w:hAnsi="Times New Roman"/>
          <w:sz w:val="24"/>
          <w:szCs w:val="24"/>
        </w:rPr>
        <w:t>5环境应急监测</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_Toc23444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4DE8F813">
      <w:pPr>
        <w:pStyle w:val="28"/>
        <w:tabs>
          <w:tab w:val="right" w:leader="dot" w:pos="9072"/>
          <w:tab w:val="clear" w:pos="8296"/>
        </w:tabs>
        <w:spacing w:line="360" w:lineRule="exact"/>
        <w:rPr>
          <w:sz w:val="24"/>
          <w:szCs w:val="24"/>
        </w:rPr>
      </w:pPr>
      <w:r>
        <w:fldChar w:fldCharType="begin"/>
      </w:r>
      <w:r>
        <w:instrText xml:space="preserve"> HYPERLINK \l "_Toc30198" </w:instrText>
      </w:r>
      <w:r>
        <w:fldChar w:fldCharType="separate"/>
      </w:r>
      <w:r>
        <w:rPr>
          <w:sz w:val="24"/>
          <w:szCs w:val="24"/>
        </w:rPr>
        <w:t>5.1应急监测</w:t>
      </w:r>
      <w:r>
        <w:rPr>
          <w:sz w:val="24"/>
          <w:szCs w:val="24"/>
        </w:rPr>
        <w:tab/>
      </w:r>
      <w:r>
        <w:rPr>
          <w:sz w:val="24"/>
          <w:szCs w:val="24"/>
        </w:rPr>
        <w:fldChar w:fldCharType="begin"/>
      </w:r>
      <w:r>
        <w:rPr>
          <w:sz w:val="24"/>
          <w:szCs w:val="24"/>
        </w:rPr>
        <w:instrText xml:space="preserve"> PAGEREF _Toc30198 \h </w:instrText>
      </w:r>
      <w:r>
        <w:rPr>
          <w:sz w:val="24"/>
          <w:szCs w:val="24"/>
        </w:rPr>
        <w:fldChar w:fldCharType="separate"/>
      </w:r>
      <w:r>
        <w:rPr>
          <w:sz w:val="24"/>
          <w:szCs w:val="24"/>
        </w:rPr>
        <w:t>43</w:t>
      </w:r>
      <w:r>
        <w:rPr>
          <w:sz w:val="24"/>
          <w:szCs w:val="24"/>
        </w:rPr>
        <w:fldChar w:fldCharType="end"/>
      </w:r>
      <w:r>
        <w:rPr>
          <w:sz w:val="24"/>
          <w:szCs w:val="24"/>
        </w:rPr>
        <w:fldChar w:fldCharType="end"/>
      </w:r>
    </w:p>
    <w:p w14:paraId="03FC5A45">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"_Toc16636" </w:instrText>
      </w:r>
      <w:r>
        <w:fldChar w:fldCharType="separate"/>
      </w:r>
      <w:r>
        <w:rPr>
          <w:rFonts w:ascii="Times New Roman" w:hAnsi="Times New Roman" w:eastAsiaTheme="minorEastAsia"/>
          <w:sz w:val="24"/>
          <w:szCs w:val="24"/>
          <w:lang w:val="zh-CN"/>
        </w:rPr>
        <w:t>5.1.1应急监测</w:t>
      </w:r>
      <w:r>
        <w:rPr>
          <w:rFonts w:ascii="Times New Roman" w:hAnsi="Times New Roman" w:eastAsiaTheme="minorEastAsia"/>
          <w:sz w:val="24"/>
          <w:szCs w:val="24"/>
        </w:rPr>
        <w:t>方案总则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_Toc16636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26B281FB">
      <w:pPr>
        <w:pStyle w:val="24"/>
        <w:tabs>
          <w:tab w:val="right" w:leader="dot" w:pos="9072"/>
          <w:tab w:val="clear" w:pos="8296"/>
        </w:tabs>
        <w:spacing w:line="360" w:lineRule="exact"/>
        <w:rPr>
          <w:rFonts w:ascii="Times New Roman"/>
          <w:szCs w:val="24"/>
        </w:rPr>
      </w:pPr>
      <w:r>
        <w:fldChar w:fldCharType="begin"/>
      </w:r>
      <w:r>
        <w:instrText xml:space="preserve"> HYPERLINK \l "_Toc17373" </w:instrText>
      </w:r>
      <w:r>
        <w:fldChar w:fldCharType="separate"/>
      </w:r>
      <w:r>
        <w:rPr>
          <w:rFonts w:ascii="Times New Roman"/>
          <w:szCs w:val="24"/>
        </w:rPr>
        <w:t>5.1.1.1水环境应急监测方案</w:t>
      </w:r>
      <w:r>
        <w:rPr>
          <w:rFonts w:ascii="Times New Roman"/>
          <w:szCs w:val="24"/>
        </w:rPr>
        <w:tab/>
      </w:r>
      <w:r>
        <w:rPr>
          <w:rFonts w:ascii="Times New Roman"/>
          <w:szCs w:val="24"/>
        </w:rPr>
        <w:fldChar w:fldCharType="begin"/>
      </w:r>
      <w:r>
        <w:rPr>
          <w:rFonts w:ascii="Times New Roman"/>
          <w:szCs w:val="24"/>
        </w:rPr>
        <w:instrText xml:space="preserve"> PAGEREF _Toc17373 \h </w:instrText>
      </w:r>
      <w:r>
        <w:rPr>
          <w:rFonts w:ascii="Times New Roman"/>
          <w:szCs w:val="24"/>
        </w:rPr>
        <w:fldChar w:fldCharType="separate"/>
      </w:r>
      <w:r>
        <w:rPr>
          <w:rFonts w:ascii="Times New Roman"/>
          <w:szCs w:val="24"/>
        </w:rPr>
        <w:t>45</w:t>
      </w:r>
      <w:r>
        <w:rPr>
          <w:rFonts w:ascii="Times New Roman"/>
          <w:szCs w:val="24"/>
        </w:rPr>
        <w:fldChar w:fldCharType="end"/>
      </w:r>
      <w:r>
        <w:rPr>
          <w:rFonts w:ascii="Times New Roman"/>
          <w:szCs w:val="24"/>
        </w:rPr>
        <w:fldChar w:fldCharType="end"/>
      </w:r>
    </w:p>
    <w:p w14:paraId="4F471B16">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"_Toc14353" </w:instrText>
      </w:r>
      <w:r>
        <w:fldChar w:fldCharType="separate"/>
      </w:r>
      <w:r>
        <w:rPr>
          <w:rFonts w:ascii="Times New Roman" w:hAnsi="Times New Roman" w:eastAsiaTheme="minorEastAsia"/>
          <w:sz w:val="24"/>
          <w:szCs w:val="24"/>
          <w:lang w:val="zh-CN"/>
        </w:rPr>
        <w:t>5.1.2排放口和厂界气体监测的一般原则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_Toc14353 \h </w:instrText>
      </w:r>
      <w:r>
        <w:rPr>
          <w:rFonts w:ascii="Times New Roman" w:hAnsi="Times New Roman"/>
          <w:sz w:val="24"/>
          <w:szCs w:val="24"/>
        </w:rPr>
        <w:fldChar w:fldCharType="separate"/>
      </w:r>
      <w:r>
        <w:rPr>
          <w:rFonts w:ascii="Times New Roman" w:hAnsi="Times New Roman"/>
          <w:sz w:val="24"/>
          <w:szCs w:val="24"/>
        </w:rPr>
        <w:t>46</w:t>
      </w:r>
      <w:r>
        <w:rPr>
          <w:rFonts w:ascii="Times New Roman" w:hAnsi="Times New Roman"/>
          <w:sz w:val="24"/>
          <w:szCs w:val="24"/>
        </w:rPr>
        <w:fldChar w:fldCharType="end"/>
      </w:r>
      <w:r>
        <w:rPr>
          <w:rFonts w:ascii="Times New Roman" w:hAnsi="Times New Roman"/>
          <w:sz w:val="24"/>
          <w:szCs w:val="24"/>
        </w:rPr>
        <w:fldChar w:fldCharType="end"/>
      </w:r>
    </w:p>
    <w:p w14:paraId="7F9DC41D">
      <w:pPr>
        <w:pStyle w:val="24"/>
        <w:tabs>
          <w:tab w:val="right" w:leader="dot" w:pos="9072"/>
          <w:tab w:val="clear" w:pos="8296"/>
        </w:tabs>
        <w:spacing w:line="360" w:lineRule="exact"/>
        <w:rPr>
          <w:rFonts w:ascii="Times New Roman"/>
          <w:szCs w:val="24"/>
        </w:rPr>
      </w:pPr>
      <w:r>
        <w:fldChar w:fldCharType="begin"/>
      </w:r>
      <w:r>
        <w:instrText xml:space="preserve"> HYPERLINK \l "_Toc10971" </w:instrText>
      </w:r>
      <w:r>
        <w:fldChar w:fldCharType="separate"/>
      </w:r>
      <w:r>
        <w:rPr>
          <w:rFonts w:ascii="Times New Roman"/>
          <w:szCs w:val="24"/>
        </w:rPr>
        <w:t>5.1.2.1大气监测应急监测方案</w:t>
      </w:r>
      <w:r>
        <w:rPr>
          <w:rFonts w:ascii="Times New Roman"/>
          <w:szCs w:val="24"/>
        </w:rPr>
        <w:tab/>
      </w:r>
      <w:r>
        <w:rPr>
          <w:rFonts w:ascii="Times New Roman"/>
          <w:szCs w:val="24"/>
        </w:rPr>
        <w:fldChar w:fldCharType="begin"/>
      </w:r>
      <w:r>
        <w:rPr>
          <w:rFonts w:ascii="Times New Roman"/>
          <w:szCs w:val="24"/>
        </w:rPr>
        <w:instrText xml:space="preserve"> PAGEREF _Toc10971 \h </w:instrText>
      </w:r>
      <w:r>
        <w:rPr>
          <w:rFonts w:ascii="Times New Roman"/>
          <w:szCs w:val="24"/>
        </w:rPr>
        <w:fldChar w:fldCharType="separate"/>
      </w:r>
      <w:r>
        <w:rPr>
          <w:b/>
        </w:rPr>
        <w:t>。</w:t>
      </w:r>
      <w:r>
        <w:rPr>
          <w:rFonts w:ascii="Times New Roman"/>
          <w:szCs w:val="24"/>
        </w:rPr>
        <w:fldChar w:fldCharType="end"/>
      </w:r>
      <w:r>
        <w:rPr>
          <w:rFonts w:ascii="Times New Roman"/>
          <w:szCs w:val="24"/>
        </w:rPr>
        <w:fldChar w:fldCharType="end"/>
      </w:r>
    </w:p>
    <w:p w14:paraId="41ACE5C9">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"_Toc21117" </w:instrText>
      </w:r>
      <w:r>
        <w:fldChar w:fldCharType="separate"/>
      </w:r>
      <w:r>
        <w:rPr>
          <w:rFonts w:ascii="Times New Roman" w:hAnsi="Times New Roman" w:eastAsiaTheme="minorEastAsia"/>
          <w:sz w:val="24"/>
          <w:szCs w:val="24"/>
        </w:rPr>
        <w:t>5.2监测、抢险、救护人员防护、监护措施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_Toc21117 \h </w:instrText>
      </w:r>
      <w:r>
        <w:rPr>
          <w:rFonts w:ascii="Times New Roman" w:hAnsi="Times New Roman"/>
          <w:sz w:val="24"/>
          <w:szCs w:val="24"/>
        </w:rPr>
        <w:fldChar w:fldCharType="separate"/>
      </w:r>
      <w:r>
        <w:rPr>
          <w:rFonts w:ascii="Times New Roman" w:hAnsi="Times New Roman"/>
          <w:sz w:val="24"/>
          <w:szCs w:val="24"/>
        </w:rPr>
        <w:t>47</w:t>
      </w:r>
      <w:r>
        <w:rPr>
          <w:rFonts w:ascii="Times New Roman" w:hAnsi="Times New Roman"/>
          <w:sz w:val="24"/>
          <w:szCs w:val="24"/>
        </w:rPr>
        <w:fldChar w:fldCharType="end"/>
      </w:r>
      <w:r>
        <w:rPr>
          <w:rFonts w:ascii="Times New Roman" w:hAnsi="Times New Roman"/>
          <w:sz w:val="24"/>
          <w:szCs w:val="24"/>
        </w:rPr>
        <w:fldChar w:fldCharType="end"/>
      </w:r>
    </w:p>
    <w:p w14:paraId="7F1109DC">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"_Toc20746" </w:instrText>
      </w:r>
      <w:r>
        <w:fldChar w:fldCharType="separate"/>
      </w:r>
      <w:r>
        <w:rPr>
          <w:rFonts w:ascii="Times New Roman" w:hAnsi="Times New Roman"/>
          <w:sz w:val="24"/>
          <w:szCs w:val="24"/>
        </w:rPr>
        <w:t>6应急响应与措施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_Toc20746 \h </w:instrText>
      </w:r>
      <w:r>
        <w:rPr>
          <w:rFonts w:ascii="Times New Roman" w:hAnsi="Times New Roman"/>
          <w:sz w:val="24"/>
          <w:szCs w:val="24"/>
        </w:rPr>
        <w:fldChar w:fldCharType="separate"/>
      </w:r>
      <w:r>
        <w:rPr>
          <w:rFonts w:ascii="Times New Roman" w:hAnsi="Times New Roman"/>
          <w:sz w:val="24"/>
          <w:szCs w:val="24"/>
        </w:rPr>
        <w:t>49</w:t>
      </w:r>
      <w:r>
        <w:rPr>
          <w:rFonts w:ascii="Times New Roman" w:hAnsi="Times New Roman"/>
          <w:sz w:val="24"/>
          <w:szCs w:val="24"/>
        </w:rPr>
        <w:fldChar w:fldCharType="end"/>
      </w:r>
      <w:r>
        <w:rPr>
          <w:rFonts w:ascii="Times New Roman" w:hAnsi="Times New Roman"/>
          <w:sz w:val="24"/>
          <w:szCs w:val="24"/>
        </w:rPr>
        <w:fldChar w:fldCharType="end"/>
      </w:r>
    </w:p>
    <w:p w14:paraId="690B341F">
      <w:pPr>
        <w:pStyle w:val="28"/>
        <w:tabs>
          <w:tab w:val="right" w:leader="dot" w:pos="9072"/>
          <w:tab w:val="clear" w:pos="8296"/>
        </w:tabs>
        <w:spacing w:line="360" w:lineRule="exact"/>
        <w:rPr>
          <w:sz w:val="24"/>
          <w:szCs w:val="24"/>
        </w:rPr>
      </w:pPr>
      <w:r>
        <w:fldChar w:fldCharType="begin"/>
      </w:r>
      <w:r>
        <w:instrText xml:space="preserve"> HYPERLINK \l "_Toc21688" </w:instrText>
      </w:r>
      <w:r>
        <w:fldChar w:fldCharType="separate"/>
      </w:r>
      <w:r>
        <w:rPr>
          <w:sz w:val="24"/>
          <w:szCs w:val="24"/>
        </w:rPr>
        <w:t>6.1响应程序</w:t>
      </w:r>
      <w:r>
        <w:rPr>
          <w:sz w:val="24"/>
          <w:szCs w:val="24"/>
        </w:rPr>
        <w:tab/>
      </w:r>
      <w:r>
        <w:rPr>
          <w:sz w:val="24"/>
          <w:szCs w:val="24"/>
        </w:rPr>
        <w:fldChar w:fldCharType="begin"/>
      </w:r>
      <w:r>
        <w:rPr>
          <w:sz w:val="24"/>
          <w:szCs w:val="24"/>
        </w:rPr>
        <w:instrText xml:space="preserve"> PAGEREF _Toc21688 \h </w:instrText>
      </w:r>
      <w:r>
        <w:rPr>
          <w:sz w:val="24"/>
          <w:szCs w:val="24"/>
        </w:rPr>
        <w:fldChar w:fldCharType="separate"/>
      </w:r>
      <w:r>
        <w:rPr>
          <w:sz w:val="24"/>
          <w:szCs w:val="24"/>
        </w:rPr>
        <w:t>49</w:t>
      </w:r>
      <w:r>
        <w:rPr>
          <w:sz w:val="24"/>
          <w:szCs w:val="24"/>
        </w:rPr>
        <w:fldChar w:fldCharType="end"/>
      </w:r>
      <w:r>
        <w:rPr>
          <w:sz w:val="24"/>
          <w:szCs w:val="24"/>
        </w:rPr>
        <w:fldChar w:fldCharType="end"/>
      </w:r>
    </w:p>
    <w:p w14:paraId="2A7F9B23">
      <w:pPr>
        <w:pStyle w:val="28"/>
        <w:tabs>
          <w:tab w:val="right" w:leader="dot" w:pos="9072"/>
          <w:tab w:val="clear" w:pos="8296"/>
        </w:tabs>
        <w:spacing w:line="360" w:lineRule="exact"/>
        <w:rPr>
          <w:sz w:val="24"/>
          <w:szCs w:val="24"/>
        </w:rPr>
      </w:pPr>
      <w:r>
        <w:fldChar w:fldCharType="begin"/>
      </w:r>
      <w:r>
        <w:instrText xml:space="preserve"> HYPERLINK \l "_Toc27811" </w:instrText>
      </w:r>
      <w:r>
        <w:fldChar w:fldCharType="separate"/>
      </w:r>
      <w:r>
        <w:rPr>
          <w:sz w:val="24"/>
          <w:szCs w:val="24"/>
        </w:rPr>
        <w:t>6.2分级响应</w:t>
      </w:r>
      <w:r>
        <w:rPr>
          <w:sz w:val="24"/>
          <w:szCs w:val="24"/>
        </w:rPr>
        <w:tab/>
      </w:r>
      <w:r>
        <w:rPr>
          <w:sz w:val="24"/>
          <w:szCs w:val="24"/>
        </w:rPr>
        <w:fldChar w:fldCharType="begin"/>
      </w:r>
      <w:r>
        <w:rPr>
          <w:sz w:val="24"/>
          <w:szCs w:val="24"/>
        </w:rPr>
        <w:instrText xml:space="preserve"> PAGEREF _Toc27811 \h </w:instrText>
      </w:r>
      <w:r>
        <w:rPr>
          <w:sz w:val="24"/>
          <w:szCs w:val="24"/>
        </w:rPr>
        <w:fldChar w:fldCharType="separate"/>
      </w:r>
      <w:r>
        <w:rPr>
          <w:sz w:val="24"/>
          <w:szCs w:val="24"/>
        </w:rPr>
        <w:t>50</w:t>
      </w:r>
      <w:r>
        <w:rPr>
          <w:sz w:val="24"/>
          <w:szCs w:val="24"/>
        </w:rPr>
        <w:fldChar w:fldCharType="end"/>
      </w:r>
      <w:r>
        <w:rPr>
          <w:sz w:val="24"/>
          <w:szCs w:val="24"/>
        </w:rPr>
        <w:fldChar w:fldCharType="end"/>
      </w:r>
    </w:p>
    <w:p w14:paraId="380BFB5E">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"_Toc6450" </w:instrText>
      </w:r>
      <w:r>
        <w:fldChar w:fldCharType="separate"/>
      </w:r>
      <w:r>
        <w:rPr>
          <w:rFonts w:ascii="Times New Roman" w:hAnsi="Times New Roman" w:eastAsiaTheme="minorEastAsia"/>
          <w:sz w:val="24"/>
          <w:szCs w:val="24"/>
        </w:rPr>
        <w:t>6.2.1分级响应机制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_Toc6450 \h </w:instrText>
      </w:r>
      <w:r>
        <w:rPr>
          <w:rFonts w:ascii="Times New Roman" w:hAnsi="Times New Roman"/>
          <w:sz w:val="24"/>
          <w:szCs w:val="24"/>
        </w:rPr>
        <w:fldChar w:fldCharType="separate"/>
      </w:r>
      <w:r>
        <w:rPr>
          <w:rFonts w:ascii="Times New Roman" w:hAnsi="Times New Roman"/>
          <w:sz w:val="24"/>
          <w:szCs w:val="24"/>
        </w:rPr>
        <w:t>50</w:t>
      </w:r>
      <w:r>
        <w:rPr>
          <w:rFonts w:ascii="Times New Roman" w:hAnsi="Times New Roman"/>
          <w:sz w:val="24"/>
          <w:szCs w:val="24"/>
        </w:rPr>
        <w:fldChar w:fldCharType="end"/>
      </w:r>
      <w:r>
        <w:rPr>
          <w:rFonts w:ascii="Times New Roman" w:hAnsi="Times New Roman"/>
          <w:sz w:val="24"/>
          <w:szCs w:val="24"/>
        </w:rPr>
        <w:fldChar w:fldCharType="end"/>
      </w:r>
    </w:p>
    <w:p w14:paraId="6FFAFBF5">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"_Toc24326" </w:instrText>
      </w:r>
      <w:r>
        <w:fldChar w:fldCharType="separate"/>
      </w:r>
      <w:r>
        <w:rPr>
          <w:rFonts w:ascii="Times New Roman" w:hAnsi="Times New Roman" w:eastAsiaTheme="minorEastAsia"/>
          <w:sz w:val="24"/>
          <w:szCs w:val="24"/>
        </w:rPr>
        <w:t>6.2.2</w:t>
      </w:r>
      <w:r>
        <w:rPr>
          <w:rFonts w:ascii="Times New Roman" w:hAnsi="Times New Roman" w:eastAsia="宋体"/>
          <w:sz w:val="24"/>
          <w:szCs w:val="24"/>
        </w:rPr>
        <w:t>公司</w:t>
      </w:r>
      <w:r>
        <w:rPr>
          <w:rFonts w:ascii="Times New Roman" w:hAnsi="Times New Roman" w:eastAsiaTheme="minorEastAsia"/>
          <w:sz w:val="24"/>
          <w:szCs w:val="24"/>
        </w:rPr>
        <w:t>Ⅲ级响应程序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_Toc24326 \h </w:instrText>
      </w:r>
      <w:r>
        <w:rPr>
          <w:rFonts w:ascii="Times New Roman" w:hAnsi="Times New Roman"/>
          <w:sz w:val="24"/>
          <w:szCs w:val="24"/>
        </w:rPr>
        <w:fldChar w:fldCharType="separate"/>
      </w:r>
      <w:r>
        <w:rPr>
          <w:rFonts w:ascii="Times New Roman" w:hAnsi="Times New Roman"/>
          <w:sz w:val="24"/>
          <w:szCs w:val="24"/>
        </w:rPr>
        <w:t>51</w:t>
      </w:r>
      <w:r>
        <w:rPr>
          <w:rFonts w:ascii="Times New Roman" w:hAnsi="Times New Roman"/>
          <w:sz w:val="24"/>
          <w:szCs w:val="24"/>
        </w:rPr>
        <w:fldChar w:fldCharType="end"/>
      </w:r>
      <w:r>
        <w:rPr>
          <w:rFonts w:ascii="Times New Roman" w:hAnsi="Times New Roman"/>
          <w:sz w:val="24"/>
          <w:szCs w:val="24"/>
        </w:rPr>
        <w:fldChar w:fldCharType="end"/>
      </w:r>
    </w:p>
    <w:p w14:paraId="56F6EC1A">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"_Toc29108" </w:instrText>
      </w:r>
      <w:r>
        <w:fldChar w:fldCharType="separate"/>
      </w:r>
      <w:r>
        <w:rPr>
          <w:rFonts w:ascii="Times New Roman" w:hAnsi="Times New Roman" w:eastAsiaTheme="minorEastAsia"/>
          <w:sz w:val="24"/>
          <w:szCs w:val="24"/>
        </w:rPr>
        <w:t>6.2.3</w:t>
      </w:r>
      <w:r>
        <w:rPr>
          <w:rFonts w:ascii="Times New Roman" w:hAnsi="Times New Roman" w:eastAsia="宋体"/>
          <w:sz w:val="24"/>
          <w:szCs w:val="24"/>
        </w:rPr>
        <w:t>公司</w:t>
      </w:r>
      <w:r>
        <w:rPr>
          <w:rFonts w:ascii="Times New Roman" w:hAnsi="Times New Roman" w:eastAsiaTheme="minorEastAsia"/>
          <w:sz w:val="24"/>
          <w:szCs w:val="24"/>
        </w:rPr>
        <w:t>Ⅱ级响应程序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_Toc29108 \h </w:instrText>
      </w:r>
      <w:r>
        <w:rPr>
          <w:rFonts w:ascii="Times New Roman" w:hAnsi="Times New Roman"/>
          <w:sz w:val="24"/>
          <w:szCs w:val="24"/>
        </w:rPr>
        <w:fldChar w:fldCharType="separate"/>
      </w:r>
      <w:r>
        <w:rPr>
          <w:rFonts w:ascii="Times New Roman" w:hAnsi="Times New Roman"/>
          <w:sz w:val="24"/>
          <w:szCs w:val="24"/>
        </w:rPr>
        <w:t>52</w:t>
      </w:r>
      <w:r>
        <w:rPr>
          <w:rFonts w:ascii="Times New Roman" w:hAnsi="Times New Roman"/>
          <w:sz w:val="24"/>
          <w:szCs w:val="24"/>
        </w:rPr>
        <w:fldChar w:fldCharType="end"/>
      </w:r>
      <w:r>
        <w:rPr>
          <w:rFonts w:ascii="Times New Roman" w:hAnsi="Times New Roman"/>
          <w:sz w:val="24"/>
          <w:szCs w:val="24"/>
        </w:rPr>
        <w:fldChar w:fldCharType="end"/>
      </w:r>
    </w:p>
    <w:p w14:paraId="02FF3954">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"_Toc31004" </w:instrText>
      </w:r>
      <w:r>
        <w:fldChar w:fldCharType="separate"/>
      </w:r>
      <w:r>
        <w:rPr>
          <w:rFonts w:ascii="Times New Roman" w:hAnsi="Times New Roman" w:eastAsiaTheme="minorEastAsia"/>
          <w:sz w:val="24"/>
          <w:szCs w:val="24"/>
        </w:rPr>
        <w:t>6.2.4</w:t>
      </w:r>
      <w:r>
        <w:rPr>
          <w:rFonts w:ascii="Times New Roman" w:hAnsi="Times New Roman" w:eastAsia="宋体"/>
          <w:sz w:val="24"/>
          <w:szCs w:val="24"/>
        </w:rPr>
        <w:t>公司</w:t>
      </w:r>
      <w:r>
        <w:rPr>
          <w:rFonts w:ascii="Times New Roman" w:hAnsi="Times New Roman" w:eastAsiaTheme="minorEastAsia"/>
          <w:sz w:val="24"/>
          <w:szCs w:val="24"/>
        </w:rPr>
        <w:t>Ⅰ级及响应程序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_Toc31004 \h </w:instrText>
      </w:r>
      <w:r>
        <w:rPr>
          <w:rFonts w:ascii="Times New Roman" w:hAnsi="Times New Roman"/>
          <w:sz w:val="24"/>
          <w:szCs w:val="24"/>
        </w:rPr>
        <w:fldChar w:fldCharType="separate"/>
      </w:r>
      <w:r>
        <w:rPr>
          <w:rFonts w:ascii="Times New Roman" w:hAnsi="Times New Roman"/>
          <w:sz w:val="24"/>
          <w:szCs w:val="24"/>
        </w:rPr>
        <w:t>54</w:t>
      </w:r>
      <w:r>
        <w:rPr>
          <w:rFonts w:ascii="Times New Roman" w:hAnsi="Times New Roman"/>
          <w:sz w:val="24"/>
          <w:szCs w:val="24"/>
        </w:rPr>
        <w:fldChar w:fldCharType="end"/>
      </w:r>
      <w:r>
        <w:rPr>
          <w:rFonts w:ascii="Times New Roman" w:hAnsi="Times New Roman"/>
          <w:sz w:val="24"/>
          <w:szCs w:val="24"/>
        </w:rPr>
        <w:fldChar w:fldCharType="end"/>
      </w:r>
    </w:p>
    <w:p w14:paraId="7CF302AA">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"_Toc8383" </w:instrText>
      </w:r>
      <w:r>
        <w:fldChar w:fldCharType="separate"/>
      </w:r>
      <w:r>
        <w:rPr>
          <w:rFonts w:ascii="Times New Roman" w:hAnsi="Times New Roman" w:eastAsiaTheme="minorEastAsia"/>
          <w:sz w:val="24"/>
          <w:szCs w:val="24"/>
        </w:rPr>
        <w:t>6.2.5指挥与协调</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_Toc8383 \h </w:instrText>
      </w:r>
      <w:r>
        <w:rPr>
          <w:rFonts w:ascii="Times New Roman" w:hAnsi="Times New Roman"/>
          <w:sz w:val="24"/>
          <w:szCs w:val="24"/>
        </w:rPr>
        <w:fldChar w:fldCharType="separate"/>
      </w:r>
      <w:r>
        <w:rPr>
          <w:rFonts w:ascii="Times New Roman" w:hAnsi="Times New Roman"/>
          <w:sz w:val="24"/>
          <w:szCs w:val="24"/>
        </w:rPr>
        <w:t>55</w:t>
      </w:r>
      <w:r>
        <w:rPr>
          <w:rFonts w:ascii="Times New Roman" w:hAnsi="Times New Roman"/>
          <w:sz w:val="24"/>
          <w:szCs w:val="24"/>
        </w:rPr>
        <w:fldChar w:fldCharType="end"/>
      </w:r>
      <w:r>
        <w:rPr>
          <w:rFonts w:ascii="Times New Roman" w:hAnsi="Times New Roman"/>
          <w:sz w:val="24"/>
          <w:szCs w:val="24"/>
        </w:rPr>
        <w:fldChar w:fldCharType="end"/>
      </w:r>
    </w:p>
    <w:p w14:paraId="1E557DC8">
      <w:pPr>
        <w:pStyle w:val="28"/>
        <w:tabs>
          <w:tab w:val="right" w:leader="dot" w:pos="9072"/>
          <w:tab w:val="clear" w:pos="8296"/>
        </w:tabs>
        <w:spacing w:line="360" w:lineRule="exact"/>
        <w:rPr>
          <w:sz w:val="24"/>
          <w:szCs w:val="24"/>
        </w:rPr>
      </w:pPr>
      <w:r>
        <w:fldChar w:fldCharType="begin"/>
      </w:r>
      <w:r>
        <w:instrText xml:space="preserve"> HYPERLINK \l "_Toc15280" </w:instrText>
      </w:r>
      <w:r>
        <w:fldChar w:fldCharType="separate"/>
      </w:r>
      <w:r>
        <w:rPr>
          <w:sz w:val="24"/>
          <w:szCs w:val="24"/>
        </w:rPr>
        <w:t>6.3应急处置</w:t>
      </w:r>
      <w:r>
        <w:rPr>
          <w:sz w:val="24"/>
          <w:szCs w:val="24"/>
        </w:rPr>
        <w:tab/>
      </w:r>
      <w:r>
        <w:rPr>
          <w:sz w:val="24"/>
          <w:szCs w:val="24"/>
        </w:rPr>
        <w:fldChar w:fldCharType="begin"/>
      </w:r>
      <w:r>
        <w:rPr>
          <w:sz w:val="24"/>
          <w:szCs w:val="24"/>
        </w:rPr>
        <w:instrText xml:space="preserve"> PAGEREF _Toc15280 \h </w:instrText>
      </w:r>
      <w:r>
        <w:rPr>
          <w:sz w:val="24"/>
          <w:szCs w:val="24"/>
        </w:rPr>
        <w:fldChar w:fldCharType="separate"/>
      </w:r>
      <w:r>
        <w:rPr>
          <w:sz w:val="24"/>
          <w:szCs w:val="24"/>
        </w:rPr>
        <w:t>56</w:t>
      </w:r>
      <w:r>
        <w:rPr>
          <w:sz w:val="24"/>
          <w:szCs w:val="24"/>
        </w:rPr>
        <w:fldChar w:fldCharType="end"/>
      </w:r>
      <w:r>
        <w:rPr>
          <w:sz w:val="24"/>
          <w:szCs w:val="24"/>
        </w:rPr>
        <w:fldChar w:fldCharType="end"/>
      </w:r>
    </w:p>
    <w:p w14:paraId="46DF269A">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"_Toc15286" </w:instrText>
      </w:r>
      <w:r>
        <w:fldChar w:fldCharType="separate"/>
      </w:r>
      <w:r>
        <w:rPr>
          <w:rFonts w:ascii="Times New Roman" w:hAnsi="Times New Roman" w:eastAsiaTheme="minorEastAsia"/>
          <w:sz w:val="24"/>
          <w:szCs w:val="24"/>
        </w:rPr>
        <w:t>6.3.1处置原则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_Toc15286 \h </w:instrText>
      </w:r>
      <w:r>
        <w:rPr>
          <w:rFonts w:ascii="Times New Roman" w:hAnsi="Times New Roman"/>
          <w:sz w:val="24"/>
          <w:szCs w:val="24"/>
        </w:rPr>
        <w:fldChar w:fldCharType="separate"/>
      </w:r>
      <w:r>
        <w:rPr>
          <w:rFonts w:ascii="Times New Roman" w:hAnsi="Times New Roman"/>
          <w:sz w:val="24"/>
          <w:szCs w:val="24"/>
        </w:rPr>
        <w:t>56</w:t>
      </w:r>
      <w:r>
        <w:rPr>
          <w:rFonts w:ascii="Times New Roman" w:hAnsi="Times New Roman"/>
          <w:sz w:val="24"/>
          <w:szCs w:val="24"/>
        </w:rPr>
        <w:fldChar w:fldCharType="end"/>
      </w:r>
      <w:r>
        <w:rPr>
          <w:rFonts w:ascii="Times New Roman" w:hAnsi="Times New Roman"/>
          <w:sz w:val="24"/>
          <w:szCs w:val="24"/>
        </w:rPr>
        <w:fldChar w:fldCharType="end"/>
      </w:r>
    </w:p>
    <w:p w14:paraId="38F98C63">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"_Toc232" </w:instrText>
      </w:r>
      <w:r>
        <w:fldChar w:fldCharType="separate"/>
      </w:r>
      <w:r>
        <w:rPr>
          <w:rFonts w:ascii="Times New Roman" w:hAnsi="Times New Roman" w:eastAsiaTheme="minorEastAsia"/>
          <w:sz w:val="24"/>
          <w:szCs w:val="24"/>
        </w:rPr>
        <w:t>6.3.2人员紧急疏散、撤离措施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_Toc232 \h </w:instrText>
      </w:r>
      <w:r>
        <w:rPr>
          <w:rFonts w:ascii="Times New Roman" w:hAnsi="Times New Roman"/>
          <w:sz w:val="24"/>
          <w:szCs w:val="24"/>
        </w:rPr>
        <w:fldChar w:fldCharType="separate"/>
      </w:r>
      <w:r>
        <w:rPr>
          <w:rFonts w:ascii="Times New Roman" w:hAnsi="Times New Roman"/>
          <w:sz w:val="24"/>
          <w:szCs w:val="24"/>
        </w:rPr>
        <w:t>57</w:t>
      </w:r>
      <w:r>
        <w:rPr>
          <w:rFonts w:ascii="Times New Roman" w:hAnsi="Times New Roman"/>
          <w:sz w:val="24"/>
          <w:szCs w:val="24"/>
        </w:rPr>
        <w:fldChar w:fldCharType="end"/>
      </w:r>
      <w:r>
        <w:rPr>
          <w:rFonts w:ascii="Times New Roman" w:hAnsi="Times New Roman"/>
          <w:sz w:val="24"/>
          <w:szCs w:val="24"/>
        </w:rPr>
        <w:fldChar w:fldCharType="end"/>
      </w:r>
    </w:p>
    <w:p w14:paraId="6F388F3F">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"_Toc20882" </w:instrText>
      </w:r>
      <w:r>
        <w:fldChar w:fldCharType="separate"/>
      </w:r>
      <w:r>
        <w:rPr>
          <w:rFonts w:ascii="Times New Roman" w:hAnsi="Times New Roman" w:eastAsiaTheme="minorEastAsia"/>
          <w:sz w:val="24"/>
          <w:szCs w:val="24"/>
        </w:rPr>
        <w:t>6.3.3危险区的隔离措施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_Toc20882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78160986">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"_Toc13285" </w:instrText>
      </w:r>
      <w:r>
        <w:fldChar w:fldCharType="separate"/>
      </w:r>
      <w:r>
        <w:rPr>
          <w:rFonts w:ascii="Times New Roman" w:hAnsi="Times New Roman" w:eastAsiaTheme="minorEastAsia"/>
          <w:sz w:val="24"/>
          <w:szCs w:val="24"/>
        </w:rPr>
        <w:t>6.3.4污染事件保护目标的应急措施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_Toc13285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11669956">
      <w:pPr>
        <w:pStyle w:val="24"/>
        <w:tabs>
          <w:tab w:val="right" w:leader="dot" w:pos="9072"/>
          <w:tab w:val="clear" w:pos="8296"/>
        </w:tabs>
        <w:spacing w:line="360" w:lineRule="exact"/>
        <w:rPr>
          <w:rFonts w:ascii="Times New Roman"/>
          <w:szCs w:val="24"/>
        </w:rPr>
      </w:pPr>
      <w:r>
        <w:fldChar w:fldCharType="begin"/>
      </w:r>
      <w:r>
        <w:instrText xml:space="preserve"> HYPERLINK \l "_Toc14943" </w:instrText>
      </w:r>
      <w:r>
        <w:fldChar w:fldCharType="separate"/>
      </w:r>
      <w:r>
        <w:rPr>
          <w:rFonts w:ascii="Times New Roman"/>
          <w:szCs w:val="24"/>
        </w:rPr>
        <w:t>6.3.4.1火灾</w:t>
      </w:r>
      <w:r>
        <w:rPr>
          <w:rFonts w:ascii="Times New Roman"/>
          <w:szCs w:val="24"/>
          <w:lang w:val="en-US"/>
        </w:rPr>
        <w:t>事故的</w:t>
      </w:r>
      <w:r>
        <w:rPr>
          <w:rFonts w:ascii="Times New Roman"/>
          <w:szCs w:val="24"/>
        </w:rPr>
        <w:t>应急措施</w:t>
      </w:r>
      <w:r>
        <w:rPr>
          <w:rFonts w:ascii="Times New Roman"/>
          <w:szCs w:val="24"/>
        </w:rPr>
        <w:tab/>
      </w:r>
      <w:r>
        <w:rPr>
          <w:rFonts w:ascii="Times New Roman"/>
          <w:szCs w:val="24"/>
        </w:rPr>
        <w:fldChar w:fldCharType="begin"/>
      </w:r>
      <w:r>
        <w:rPr>
          <w:rFonts w:ascii="Times New Roman"/>
          <w:szCs w:val="24"/>
        </w:rPr>
        <w:instrText xml:space="preserve"> PAGEREF _Toc14943 \h </w:instrText>
      </w:r>
      <w:r>
        <w:rPr>
          <w:rFonts w:ascii="Times New Roman"/>
          <w:szCs w:val="24"/>
        </w:rPr>
        <w:fldChar w:fldCharType="separate"/>
      </w:r>
      <w:r>
        <w:rPr>
          <w:rFonts w:ascii="Times New Roman"/>
          <w:szCs w:val="24"/>
        </w:rPr>
        <w:t>59</w:t>
      </w:r>
      <w:r>
        <w:rPr>
          <w:rFonts w:ascii="Times New Roman"/>
          <w:szCs w:val="24"/>
        </w:rPr>
        <w:fldChar w:fldCharType="end"/>
      </w:r>
      <w:r>
        <w:rPr>
          <w:rFonts w:ascii="Times New Roman"/>
          <w:szCs w:val="24"/>
        </w:rPr>
        <w:fldChar w:fldCharType="end"/>
      </w:r>
    </w:p>
    <w:p w14:paraId="3C80098A">
      <w:pPr>
        <w:pStyle w:val="24"/>
        <w:tabs>
          <w:tab w:val="right" w:leader="dot" w:pos="9072"/>
          <w:tab w:val="clear" w:pos="8296"/>
        </w:tabs>
        <w:spacing w:line="360" w:lineRule="exact"/>
        <w:rPr>
          <w:rFonts w:ascii="Times New Roman"/>
          <w:szCs w:val="24"/>
        </w:rPr>
      </w:pPr>
      <w:r>
        <w:fldChar w:fldCharType="begin"/>
      </w:r>
      <w:r>
        <w:instrText xml:space="preserve"> HYPERLINK \l "_Toc24932" </w:instrText>
      </w:r>
      <w:r>
        <w:fldChar w:fldCharType="separate"/>
      </w:r>
      <w:r>
        <w:rPr>
          <w:rFonts w:ascii="Times New Roman"/>
          <w:szCs w:val="24"/>
          <w:lang w:val="en-US"/>
        </w:rPr>
        <w:t>6.3.4.2</w:t>
      </w:r>
      <w:r>
        <w:rPr>
          <w:rFonts w:ascii="Times New Roman"/>
          <w:szCs w:val="24"/>
        </w:rPr>
        <w:t>大气污染事件保护目标的应急措施</w:t>
      </w:r>
      <w:r>
        <w:rPr>
          <w:rFonts w:ascii="Times New Roman"/>
          <w:szCs w:val="24"/>
        </w:rPr>
        <w:tab/>
      </w:r>
      <w:r>
        <w:rPr>
          <w:rFonts w:ascii="Times New Roman"/>
          <w:szCs w:val="24"/>
        </w:rPr>
        <w:fldChar w:fldCharType="begin"/>
      </w:r>
      <w:r>
        <w:rPr>
          <w:rFonts w:ascii="Times New Roman"/>
          <w:szCs w:val="24"/>
        </w:rPr>
        <w:instrText xml:space="preserve"> PAGEREF _Toc24932 \h </w:instrText>
      </w:r>
      <w:r>
        <w:rPr>
          <w:rFonts w:ascii="Times New Roman"/>
          <w:szCs w:val="24"/>
        </w:rPr>
        <w:fldChar w:fldCharType="separate"/>
      </w:r>
      <w:r>
        <w:rPr>
          <w:rFonts w:ascii="Times New Roman"/>
          <w:szCs w:val="24"/>
        </w:rPr>
        <w:t>60</w:t>
      </w:r>
      <w:r>
        <w:rPr>
          <w:rFonts w:ascii="Times New Roman"/>
          <w:szCs w:val="24"/>
        </w:rPr>
        <w:fldChar w:fldCharType="end"/>
      </w:r>
      <w:r>
        <w:rPr>
          <w:rFonts w:ascii="Times New Roman"/>
          <w:szCs w:val="24"/>
        </w:rPr>
        <w:fldChar w:fldCharType="end"/>
      </w:r>
    </w:p>
    <w:p w14:paraId="45E951E1">
      <w:pPr>
        <w:pStyle w:val="24"/>
        <w:tabs>
          <w:tab w:val="right" w:leader="dot" w:pos="9072"/>
          <w:tab w:val="clear" w:pos="8296"/>
        </w:tabs>
        <w:spacing w:line="360" w:lineRule="exact"/>
        <w:rPr>
          <w:rFonts w:ascii="Times New Roman"/>
          <w:szCs w:val="24"/>
        </w:rPr>
      </w:pPr>
      <w:r>
        <w:fldChar w:fldCharType="begin"/>
      </w:r>
      <w:r>
        <w:instrText xml:space="preserve"> HYPERLINK \l "_Toc6855" </w:instrText>
      </w:r>
      <w:r>
        <w:fldChar w:fldCharType="separate"/>
      </w:r>
      <w:r>
        <w:rPr>
          <w:rFonts w:ascii="Times New Roman"/>
          <w:szCs w:val="24"/>
          <w:lang w:val="en-US"/>
        </w:rPr>
        <w:t>6.3.4.3水</w:t>
      </w:r>
      <w:r>
        <w:rPr>
          <w:rFonts w:ascii="Times New Roman"/>
          <w:szCs w:val="24"/>
        </w:rPr>
        <w:t>污染事件保护目标的应急措施</w:t>
      </w:r>
      <w:r>
        <w:rPr>
          <w:rFonts w:ascii="Times New Roman"/>
          <w:szCs w:val="24"/>
        </w:rPr>
        <w:tab/>
      </w:r>
      <w:r>
        <w:rPr>
          <w:rFonts w:ascii="Times New Roman"/>
          <w:szCs w:val="24"/>
        </w:rPr>
        <w:fldChar w:fldCharType="begin"/>
      </w:r>
      <w:r>
        <w:rPr>
          <w:rFonts w:ascii="Times New Roman"/>
          <w:szCs w:val="24"/>
        </w:rPr>
        <w:instrText xml:space="preserve"> PAGEREF _Toc6855 \h </w:instrText>
      </w:r>
      <w:r>
        <w:rPr>
          <w:rFonts w:ascii="Times New Roman"/>
          <w:szCs w:val="24"/>
        </w:rPr>
        <w:fldChar w:fldCharType="separate"/>
      </w:r>
      <w:r>
        <w:rPr>
          <w:rFonts w:ascii="Times New Roman"/>
          <w:szCs w:val="24"/>
        </w:rPr>
        <w:t>61</w:t>
      </w:r>
      <w:r>
        <w:rPr>
          <w:rFonts w:ascii="Times New Roman"/>
          <w:szCs w:val="24"/>
        </w:rPr>
        <w:fldChar w:fldCharType="end"/>
      </w:r>
      <w:r>
        <w:rPr>
          <w:rFonts w:ascii="Times New Roman"/>
          <w:szCs w:val="24"/>
        </w:rPr>
        <w:fldChar w:fldCharType="end"/>
      </w:r>
    </w:p>
    <w:p w14:paraId="0426E274">
      <w:pPr>
        <w:pStyle w:val="24"/>
        <w:tabs>
          <w:tab w:val="right" w:leader="dot" w:pos="9072"/>
          <w:tab w:val="clear" w:pos="8296"/>
        </w:tabs>
        <w:spacing w:line="360" w:lineRule="exact"/>
        <w:rPr>
          <w:rFonts w:ascii="Times New Roman"/>
          <w:szCs w:val="24"/>
        </w:rPr>
      </w:pPr>
      <w:r>
        <w:fldChar w:fldCharType="begin"/>
      </w:r>
      <w:r>
        <w:instrText xml:space="preserve"> HYPERLINK \l "_Toc21977" </w:instrText>
      </w:r>
      <w:r>
        <w:fldChar w:fldCharType="separate"/>
      </w:r>
      <w:r>
        <w:rPr>
          <w:rFonts w:ascii="Times New Roman"/>
          <w:szCs w:val="24"/>
          <w:lang w:val="en-US"/>
        </w:rPr>
        <w:t>6.3.4.4土壤、地下水污染事件保护目标</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_Toc21977 \h </w:instrText>
      </w:r>
      <w:r>
        <w:rPr>
          <w:rFonts w:ascii="Times New Roman"/>
          <w:szCs w:val="24"/>
        </w:rPr>
        <w:fldChar w:fldCharType="separate"/>
      </w:r>
      <w:r>
        <w:rPr>
          <w:rFonts w:ascii="Times New Roman"/>
          <w:szCs w:val="24"/>
        </w:rPr>
        <w:t>61</w:t>
      </w:r>
      <w:r>
        <w:rPr>
          <w:rFonts w:ascii="Times New Roman"/>
          <w:szCs w:val="24"/>
        </w:rPr>
        <w:fldChar w:fldCharType="end"/>
      </w:r>
      <w:r>
        <w:rPr>
          <w:rFonts w:ascii="Times New Roman"/>
          <w:szCs w:val="24"/>
        </w:rPr>
        <w:fldChar w:fldCharType="end"/>
      </w:r>
    </w:p>
    <w:p w14:paraId="7EAC83CC">
      <w:pPr>
        <w:pStyle w:val="24"/>
        <w:tabs>
          <w:tab w:val="right" w:leader="dot" w:pos="9072"/>
          <w:tab w:val="clear" w:pos="8296"/>
        </w:tabs>
        <w:spacing w:line="360" w:lineRule="exact"/>
        <w:rPr>
          <w:rFonts w:ascii="Times New Roman"/>
          <w:szCs w:val="24"/>
        </w:rPr>
      </w:pPr>
      <w:r>
        <w:fldChar w:fldCharType="begin"/>
      </w:r>
      <w:r>
        <w:instrText xml:space="preserve"> HYPERLINK \l "_Toc29906" </w:instrText>
      </w:r>
      <w:r>
        <w:fldChar w:fldCharType="separate"/>
      </w:r>
      <w:r>
        <w:rPr>
          <w:rFonts w:ascii="Times New Roman"/>
          <w:szCs w:val="24"/>
          <w:lang w:val="en-US"/>
        </w:rPr>
        <w:t>6.3.4.5化学物质泄漏</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_Toc29906 \h </w:instrText>
      </w:r>
      <w:r>
        <w:rPr>
          <w:rFonts w:ascii="Times New Roman"/>
          <w:szCs w:val="24"/>
        </w:rPr>
        <w:fldChar w:fldCharType="separate"/>
      </w:r>
      <w:r>
        <w:rPr>
          <w:rFonts w:ascii="Times New Roman"/>
          <w:szCs w:val="24"/>
        </w:rPr>
        <w:t>63</w:t>
      </w:r>
      <w:r>
        <w:rPr>
          <w:rFonts w:ascii="Times New Roman"/>
          <w:szCs w:val="24"/>
        </w:rPr>
        <w:fldChar w:fldCharType="end"/>
      </w:r>
      <w:r>
        <w:rPr>
          <w:rFonts w:ascii="Times New Roman"/>
          <w:szCs w:val="24"/>
        </w:rPr>
        <w:fldChar w:fldCharType="end"/>
      </w:r>
    </w:p>
    <w:p w14:paraId="348B29BA">
      <w:pPr>
        <w:pStyle w:val="24"/>
        <w:tabs>
          <w:tab w:val="right" w:leader="dot" w:pos="9072"/>
          <w:tab w:val="clear" w:pos="8296"/>
        </w:tabs>
        <w:spacing w:line="360" w:lineRule="exact"/>
        <w:rPr>
          <w:rFonts w:ascii="Times New Roman"/>
          <w:szCs w:val="24"/>
        </w:rPr>
      </w:pPr>
      <w:r>
        <w:fldChar w:fldCharType="begin"/>
      </w:r>
      <w:r>
        <w:instrText xml:space="preserve"> HYPERLINK \l "_Toc27140" </w:instrText>
      </w:r>
      <w:r>
        <w:fldChar w:fldCharType="separate"/>
      </w:r>
      <w:r>
        <w:rPr>
          <w:rFonts w:ascii="Times New Roman"/>
          <w:szCs w:val="24"/>
          <w:lang w:val="en-US"/>
        </w:rPr>
        <w:t>6.3.4.6危废泄漏、流失、扩散等</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_Toc27140 \h </w:instrText>
      </w:r>
      <w:r>
        <w:rPr>
          <w:rFonts w:ascii="Times New Roman"/>
          <w:szCs w:val="24"/>
        </w:rPr>
        <w:fldChar w:fldCharType="separate"/>
      </w:r>
      <w:r>
        <w:rPr>
          <w:rFonts w:ascii="Times New Roman"/>
          <w:szCs w:val="24"/>
        </w:rPr>
        <w:t>63</w:t>
      </w:r>
      <w:r>
        <w:rPr>
          <w:rFonts w:ascii="Times New Roman"/>
          <w:szCs w:val="24"/>
        </w:rPr>
        <w:fldChar w:fldCharType="end"/>
      </w:r>
      <w:r>
        <w:rPr>
          <w:rFonts w:ascii="Times New Roman"/>
          <w:szCs w:val="24"/>
        </w:rPr>
        <w:fldChar w:fldCharType="end"/>
      </w:r>
    </w:p>
    <w:p w14:paraId="39919E4C">
      <w:pPr>
        <w:pStyle w:val="24"/>
        <w:tabs>
          <w:tab w:val="right" w:leader="dot" w:pos="9072"/>
          <w:tab w:val="clear" w:pos="8296"/>
        </w:tabs>
        <w:spacing w:line="360" w:lineRule="exact"/>
        <w:rPr>
          <w:rFonts w:ascii="Times New Roman"/>
          <w:szCs w:val="24"/>
        </w:rPr>
      </w:pPr>
      <w:r>
        <w:fldChar w:fldCharType="begin"/>
      </w:r>
      <w:r>
        <w:instrText xml:space="preserve"> HYPERLINK \l "_Toc3079" </w:instrText>
      </w:r>
      <w:r>
        <w:fldChar w:fldCharType="separate"/>
      </w:r>
      <w:r>
        <w:rPr>
          <w:rFonts w:ascii="Times New Roman"/>
          <w:szCs w:val="24"/>
          <w:lang w:val="en-US"/>
        </w:rPr>
        <w:t>6.3.4.7废气处理设施异常</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_Toc3079 \h </w:instrText>
      </w:r>
      <w:r>
        <w:rPr>
          <w:rFonts w:ascii="Times New Roman"/>
          <w:szCs w:val="24"/>
        </w:rPr>
        <w:fldChar w:fldCharType="separate"/>
      </w:r>
      <w:r>
        <w:rPr>
          <w:rFonts w:ascii="Times New Roman"/>
          <w:szCs w:val="24"/>
        </w:rPr>
        <w:t>63</w:t>
      </w:r>
      <w:r>
        <w:rPr>
          <w:rFonts w:ascii="Times New Roman"/>
          <w:szCs w:val="24"/>
        </w:rPr>
        <w:fldChar w:fldCharType="end"/>
      </w:r>
      <w:r>
        <w:rPr>
          <w:rFonts w:ascii="Times New Roman"/>
          <w:szCs w:val="24"/>
        </w:rPr>
        <w:fldChar w:fldCharType="end"/>
      </w:r>
    </w:p>
    <w:p w14:paraId="11E43FA8">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"_Toc31079" </w:instrText>
      </w:r>
      <w:r>
        <w:fldChar w:fldCharType="separate"/>
      </w:r>
      <w:r>
        <w:rPr>
          <w:rFonts w:ascii="Times New Roman" w:hAnsi="Times New Roman" w:eastAsiaTheme="minorEastAsia"/>
          <w:sz w:val="24"/>
          <w:szCs w:val="24"/>
        </w:rPr>
        <w:t>6.3.5受伤人员现场救护、救治与医院救治措施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_Toc31079 \h </w:instrText>
      </w:r>
      <w:r>
        <w:rPr>
          <w:rFonts w:ascii="Times New Roman" w:hAnsi="Times New Roman"/>
          <w:sz w:val="24"/>
          <w:szCs w:val="24"/>
        </w:rPr>
        <w:fldChar w:fldCharType="separate"/>
      </w:r>
      <w:r>
        <w:rPr>
          <w:rFonts w:ascii="Times New Roman" w:hAnsi="Times New Roman"/>
          <w:sz w:val="24"/>
          <w:szCs w:val="24"/>
        </w:rPr>
        <w:t>64</w:t>
      </w:r>
      <w:r>
        <w:rPr>
          <w:rFonts w:ascii="Times New Roman" w:hAnsi="Times New Roman"/>
          <w:sz w:val="24"/>
          <w:szCs w:val="24"/>
        </w:rPr>
        <w:fldChar w:fldCharType="end"/>
      </w:r>
      <w:r>
        <w:rPr>
          <w:rFonts w:ascii="Times New Roman" w:hAnsi="Times New Roman"/>
          <w:sz w:val="24"/>
          <w:szCs w:val="24"/>
        </w:rPr>
        <w:fldChar w:fldCharType="end"/>
      </w:r>
    </w:p>
    <w:p w14:paraId="2A6462A3">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"_Toc28288" </w:instrText>
      </w:r>
      <w:r>
        <w:fldChar w:fldCharType="separate"/>
      </w:r>
      <w:r>
        <w:rPr>
          <w:rFonts w:ascii="Times New Roman" w:hAnsi="Times New Roman" w:eastAsiaTheme="minorEastAsia"/>
          <w:sz w:val="24"/>
          <w:szCs w:val="24"/>
        </w:rPr>
        <w:t>6.3.6事故可能扩大后的应急措施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_Toc28288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1BB171CE">
      <w:pPr>
        <w:pStyle w:val="28"/>
        <w:tabs>
          <w:tab w:val="right" w:leader="dot" w:pos="9072"/>
          <w:tab w:val="clear" w:pos="8296"/>
        </w:tabs>
        <w:spacing w:line="360" w:lineRule="exact"/>
        <w:rPr>
          <w:sz w:val="24"/>
          <w:szCs w:val="24"/>
        </w:rPr>
      </w:pPr>
      <w:r>
        <w:fldChar w:fldCharType="begin"/>
      </w:r>
      <w:r>
        <w:instrText xml:space="preserve"> HYPERLINK \l "_Toc28983" </w:instrText>
      </w:r>
      <w:r>
        <w:fldChar w:fldCharType="separate"/>
      </w:r>
      <w:r>
        <w:rPr>
          <w:sz w:val="24"/>
          <w:szCs w:val="24"/>
        </w:rPr>
        <w:t>6.4应急终止</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66</w:t>
      </w:r>
      <w:r>
        <w:rPr>
          <w:sz w:val="24"/>
          <w:szCs w:val="24"/>
        </w:rPr>
        <w:fldChar w:fldCharType="end"/>
      </w:r>
      <w:r>
        <w:rPr>
          <w:sz w:val="24"/>
          <w:szCs w:val="24"/>
        </w:rPr>
        <w:fldChar w:fldCharType="end"/>
      </w:r>
    </w:p>
    <w:p w14:paraId="0B223F67">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"_Toc13825" </w:instrText>
      </w:r>
      <w:r>
        <w:fldChar w:fldCharType="separate"/>
      </w:r>
      <w:r>
        <w:rPr>
          <w:rFonts w:ascii="Times New Roman" w:hAnsi="Times New Roman" w:eastAsiaTheme="minorEastAsia"/>
          <w:sz w:val="24"/>
          <w:szCs w:val="24"/>
        </w:rPr>
        <w:t>6.4.1应急终止的条件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_Toc13825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5BD24BEC">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"_Toc26628" </w:instrText>
      </w:r>
      <w:r>
        <w:fldChar w:fldCharType="separate"/>
      </w:r>
      <w:r>
        <w:rPr>
          <w:rFonts w:ascii="Times New Roman" w:hAnsi="Times New Roman" w:eastAsiaTheme="minorEastAsia"/>
          <w:sz w:val="24"/>
          <w:szCs w:val="24"/>
        </w:rPr>
        <w:t>6.4.2应急终止的程序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_Toc26628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643112BA">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"_Toc23370" </w:instrText>
      </w:r>
      <w:r>
        <w:fldChar w:fldCharType="separate"/>
      </w:r>
      <w:r>
        <w:rPr>
          <w:rFonts w:ascii="Times New Roman" w:hAnsi="Times New Roman" w:eastAsiaTheme="minorEastAsia"/>
          <w:sz w:val="24"/>
          <w:szCs w:val="24"/>
        </w:rPr>
        <w:t>6.4.3应急终止的行动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_Toc23370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50D2C333">
      <w:pPr>
        <w:pStyle w:val="28"/>
        <w:tabs>
          <w:tab w:val="right" w:leader="dot" w:pos="9072"/>
          <w:tab w:val="clear" w:pos="8296"/>
        </w:tabs>
        <w:spacing w:line="360" w:lineRule="exact"/>
        <w:rPr>
          <w:sz w:val="24"/>
          <w:szCs w:val="24"/>
        </w:rPr>
      </w:pPr>
      <w:r>
        <w:fldChar w:fldCharType="begin"/>
      </w:r>
      <w:r>
        <w:instrText xml:space="preserve"> HYPERLINK \l "_Toc1590" </w:instrText>
      </w:r>
      <w:r>
        <w:fldChar w:fldCharType="separate"/>
      </w:r>
      <w:r>
        <w:rPr>
          <w:sz w:val="24"/>
          <w:szCs w:val="24"/>
        </w:rPr>
        <w:t>6.5现场保护与现场洗消</w:t>
      </w:r>
      <w:r>
        <w:rPr>
          <w:sz w:val="24"/>
          <w:szCs w:val="24"/>
        </w:rPr>
        <w:tab/>
      </w:r>
      <w:r>
        <w:rPr>
          <w:sz w:val="24"/>
          <w:szCs w:val="24"/>
        </w:rPr>
        <w:fldChar w:fldCharType="begin"/>
      </w:r>
      <w:r>
        <w:rPr>
          <w:sz w:val="24"/>
          <w:szCs w:val="24"/>
        </w:rPr>
        <w:instrText xml:space="preserve"> PAGEREF _Toc1590 \h </w:instrText>
      </w:r>
      <w:r>
        <w:rPr>
          <w:sz w:val="24"/>
          <w:szCs w:val="24"/>
        </w:rPr>
        <w:fldChar w:fldCharType="separate"/>
      </w:r>
      <w:r>
        <w:rPr>
          <w:sz w:val="24"/>
          <w:szCs w:val="24"/>
        </w:rPr>
        <w:t>67</w:t>
      </w:r>
      <w:r>
        <w:rPr>
          <w:sz w:val="24"/>
          <w:szCs w:val="24"/>
        </w:rPr>
        <w:fldChar w:fldCharType="end"/>
      </w:r>
      <w:r>
        <w:rPr>
          <w:sz w:val="24"/>
          <w:szCs w:val="24"/>
        </w:rPr>
        <w:fldChar w:fldCharType="end"/>
      </w:r>
    </w:p>
    <w:p w14:paraId="316AEC60">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"_Toc21798" </w:instrText>
      </w:r>
      <w:r>
        <w:fldChar w:fldCharType="separate"/>
      </w:r>
      <w:r>
        <w:rPr>
          <w:rFonts w:ascii="Times New Roman" w:hAnsi="Times New Roman" w:eastAsiaTheme="minorEastAsia"/>
          <w:sz w:val="24"/>
          <w:szCs w:val="24"/>
        </w:rPr>
        <w:t>6.5.1事故废水、废液、废渣的安全处置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_Toc21798 \h </w:instrText>
      </w:r>
      <w:r>
        <w:rPr>
          <w:rFonts w:ascii="Times New Roman" w:hAnsi="Times New Roman"/>
          <w:sz w:val="24"/>
          <w:szCs w:val="24"/>
        </w:rPr>
        <w:fldChar w:fldCharType="separate"/>
      </w:r>
      <w:r>
        <w:rPr>
          <w:rFonts w:ascii="Times New Roman" w:hAnsi="Times New Roman"/>
          <w:sz w:val="24"/>
          <w:szCs w:val="24"/>
        </w:rPr>
        <w:t>67</w:t>
      </w:r>
      <w:r>
        <w:rPr>
          <w:rFonts w:ascii="Times New Roman" w:hAnsi="Times New Roman"/>
          <w:sz w:val="24"/>
          <w:szCs w:val="24"/>
        </w:rPr>
        <w:fldChar w:fldCharType="end"/>
      </w:r>
      <w:r>
        <w:rPr>
          <w:rFonts w:ascii="Times New Roman" w:hAnsi="Times New Roman"/>
          <w:sz w:val="24"/>
          <w:szCs w:val="24"/>
        </w:rPr>
        <w:fldChar w:fldCharType="end"/>
      </w:r>
    </w:p>
    <w:p w14:paraId="52DF6978">
      <w:pPr>
        <w:pStyle w:val="28"/>
        <w:tabs>
          <w:tab w:val="right" w:leader="dot" w:pos="9072"/>
          <w:tab w:val="clear" w:pos="8296"/>
        </w:tabs>
        <w:spacing w:line="360" w:lineRule="exact"/>
        <w:rPr>
          <w:sz w:val="24"/>
          <w:szCs w:val="24"/>
        </w:rPr>
      </w:pPr>
      <w:r>
        <w:fldChar w:fldCharType="begin"/>
      </w:r>
      <w:r>
        <w:instrText xml:space="preserve"> HYPERLINK \l "_Toc8042" </w:instrText>
      </w:r>
      <w:r>
        <w:fldChar w:fldCharType="separate"/>
      </w:r>
      <w:r>
        <w:rPr>
          <w:sz w:val="24"/>
          <w:szCs w:val="24"/>
        </w:rPr>
        <w:t>6.6事故现场保护</w:t>
      </w:r>
      <w:r>
        <w:rPr>
          <w:sz w:val="24"/>
          <w:szCs w:val="24"/>
        </w:rPr>
        <w:tab/>
      </w:r>
      <w:r>
        <w:rPr>
          <w:sz w:val="24"/>
          <w:szCs w:val="24"/>
        </w:rPr>
        <w:fldChar w:fldCharType="begin"/>
      </w:r>
      <w:r>
        <w:rPr>
          <w:sz w:val="24"/>
          <w:szCs w:val="24"/>
        </w:rPr>
        <w:instrText xml:space="preserve"> PAGEREF _Toc8042 \h </w:instrText>
      </w:r>
      <w:r>
        <w:rPr>
          <w:sz w:val="24"/>
          <w:szCs w:val="24"/>
        </w:rPr>
        <w:fldChar w:fldCharType="separate"/>
      </w:r>
      <w:r>
        <w:rPr>
          <w:sz w:val="24"/>
          <w:szCs w:val="24"/>
        </w:rPr>
        <w:t>67</w:t>
      </w:r>
      <w:r>
        <w:rPr>
          <w:sz w:val="24"/>
          <w:szCs w:val="24"/>
        </w:rPr>
        <w:fldChar w:fldCharType="end"/>
      </w:r>
      <w:r>
        <w:rPr>
          <w:sz w:val="24"/>
          <w:szCs w:val="24"/>
        </w:rPr>
        <w:fldChar w:fldCharType="end"/>
      </w:r>
    </w:p>
    <w:p w14:paraId="34B99E6C">
      <w:pPr>
        <w:pStyle w:val="28"/>
        <w:tabs>
          <w:tab w:val="right" w:leader="dot" w:pos="9072"/>
          <w:tab w:val="clear" w:pos="8296"/>
        </w:tabs>
        <w:spacing w:line="360" w:lineRule="exact"/>
        <w:rPr>
          <w:sz w:val="24"/>
          <w:szCs w:val="24"/>
        </w:rPr>
      </w:pPr>
      <w:r>
        <w:fldChar w:fldCharType="begin"/>
      </w:r>
      <w:r>
        <w:instrText xml:space="preserve"> HYPERLINK \l "_Toc26832" </w:instrText>
      </w:r>
      <w:r>
        <w:fldChar w:fldCharType="separate"/>
      </w:r>
      <w:r>
        <w:rPr>
          <w:sz w:val="24"/>
          <w:szCs w:val="24"/>
        </w:rPr>
        <w:t>6.7与其他应急预案的衔接</w:t>
      </w:r>
      <w:r>
        <w:rPr>
          <w:sz w:val="24"/>
          <w:szCs w:val="24"/>
        </w:rPr>
        <w:tab/>
      </w:r>
      <w:r>
        <w:rPr>
          <w:sz w:val="24"/>
          <w:szCs w:val="24"/>
        </w:rPr>
        <w:fldChar w:fldCharType="begin"/>
      </w:r>
      <w:r>
        <w:rPr>
          <w:sz w:val="24"/>
          <w:szCs w:val="24"/>
        </w:rPr>
        <w:instrText xml:space="preserve"> PAGEREF _Toc26832 \h </w:instrText>
      </w:r>
      <w:r>
        <w:rPr>
          <w:sz w:val="24"/>
          <w:szCs w:val="24"/>
        </w:rPr>
        <w:fldChar w:fldCharType="separate"/>
      </w:r>
      <w:r>
        <w:rPr>
          <w:sz w:val="24"/>
          <w:szCs w:val="24"/>
        </w:rPr>
        <w:t>68</w:t>
      </w:r>
      <w:r>
        <w:rPr>
          <w:sz w:val="24"/>
          <w:szCs w:val="24"/>
        </w:rPr>
        <w:fldChar w:fldCharType="end"/>
      </w:r>
      <w:r>
        <w:rPr>
          <w:sz w:val="24"/>
          <w:szCs w:val="24"/>
        </w:rPr>
        <w:fldChar w:fldCharType="end"/>
      </w:r>
    </w:p>
    <w:p w14:paraId="3FC470FC">
      <w:pPr>
        <w:pStyle w:val="28"/>
        <w:tabs>
          <w:tab w:val="right" w:leader="dot" w:pos="9072"/>
          <w:tab w:val="clear" w:pos="8296"/>
        </w:tabs>
        <w:spacing w:line="360" w:lineRule="exact"/>
        <w:rPr>
          <w:sz w:val="24"/>
          <w:szCs w:val="24"/>
        </w:rPr>
      </w:pPr>
      <w:r>
        <w:fldChar w:fldCharType="begin"/>
      </w:r>
      <w:r>
        <w:instrText xml:space="preserve"> HYPERLINK \l "_Toc27577" </w:instrText>
      </w:r>
      <w:r>
        <w:fldChar w:fldCharType="separate"/>
      </w:r>
      <w:r>
        <w:rPr>
          <w:sz w:val="24"/>
          <w:szCs w:val="24"/>
        </w:rPr>
        <w:t>6.8公司目前应急能力评估</w:t>
      </w:r>
      <w:r>
        <w:rPr>
          <w:sz w:val="24"/>
          <w:szCs w:val="24"/>
        </w:rPr>
        <w:tab/>
      </w:r>
      <w:r>
        <w:rPr>
          <w:sz w:val="24"/>
          <w:szCs w:val="24"/>
        </w:rPr>
        <w:fldChar w:fldCharType="begin"/>
      </w:r>
      <w:r>
        <w:rPr>
          <w:sz w:val="24"/>
          <w:szCs w:val="24"/>
        </w:rPr>
        <w:instrText xml:space="preserve"> PAGEREF _Toc27577 \h </w:instrText>
      </w:r>
      <w:r>
        <w:rPr>
          <w:sz w:val="24"/>
          <w:szCs w:val="24"/>
        </w:rPr>
        <w:fldChar w:fldCharType="separate"/>
      </w:r>
      <w:r>
        <w:rPr>
          <w:sz w:val="24"/>
          <w:szCs w:val="24"/>
        </w:rPr>
        <w:t>69</w:t>
      </w:r>
      <w:r>
        <w:rPr>
          <w:sz w:val="24"/>
          <w:szCs w:val="24"/>
        </w:rPr>
        <w:fldChar w:fldCharType="end"/>
      </w:r>
      <w:r>
        <w:rPr>
          <w:sz w:val="24"/>
          <w:szCs w:val="24"/>
        </w:rPr>
        <w:fldChar w:fldCharType="end"/>
      </w:r>
    </w:p>
    <w:p w14:paraId="03D4CB58">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"_Toc32418" </w:instrText>
      </w:r>
      <w:r>
        <w:fldChar w:fldCharType="separate"/>
      </w:r>
      <w:r>
        <w:rPr>
          <w:rFonts w:ascii="Times New Roman" w:hAnsi="Times New Roman"/>
          <w:sz w:val="24"/>
          <w:szCs w:val="24"/>
        </w:rPr>
        <w:t>7事后恢复</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_Toc32418 \h </w:instrText>
      </w:r>
      <w:r>
        <w:rPr>
          <w:rFonts w:ascii="Times New Roman" w:hAnsi="Times New Roman"/>
          <w:sz w:val="24"/>
          <w:szCs w:val="24"/>
        </w:rPr>
        <w:fldChar w:fldCharType="separate"/>
      </w:r>
      <w:r>
        <w:rPr>
          <w:rFonts w:ascii="Times New Roman" w:hAnsi="Times New Roman"/>
          <w:sz w:val="24"/>
          <w:szCs w:val="24"/>
        </w:rPr>
        <w:t>71</w:t>
      </w:r>
      <w:r>
        <w:rPr>
          <w:rFonts w:ascii="Times New Roman" w:hAnsi="Times New Roman"/>
          <w:sz w:val="24"/>
          <w:szCs w:val="24"/>
        </w:rPr>
        <w:fldChar w:fldCharType="end"/>
      </w:r>
      <w:r>
        <w:rPr>
          <w:rFonts w:ascii="Times New Roman" w:hAnsi="Times New Roman"/>
          <w:sz w:val="24"/>
          <w:szCs w:val="24"/>
        </w:rPr>
        <w:fldChar w:fldCharType="end"/>
      </w:r>
    </w:p>
    <w:p w14:paraId="0A7B5CB2">
      <w:pPr>
        <w:pStyle w:val="28"/>
        <w:tabs>
          <w:tab w:val="right" w:leader="dot" w:pos="9072"/>
          <w:tab w:val="clear" w:pos="8296"/>
        </w:tabs>
        <w:spacing w:line="360" w:lineRule="exact"/>
        <w:rPr>
          <w:sz w:val="24"/>
          <w:szCs w:val="24"/>
        </w:rPr>
      </w:pPr>
      <w:r>
        <w:fldChar w:fldCharType="begin"/>
      </w:r>
      <w:r>
        <w:instrText xml:space="preserve"> HYPERLINK \l "_Toc2091" </w:instrText>
      </w:r>
      <w:r>
        <w:fldChar w:fldCharType="separate"/>
      </w:r>
      <w:r>
        <w:rPr>
          <w:sz w:val="24"/>
          <w:szCs w:val="24"/>
        </w:rPr>
        <w:t>7.1善后处理</w:t>
      </w:r>
      <w:r>
        <w:rPr>
          <w:sz w:val="24"/>
          <w:szCs w:val="24"/>
        </w:rPr>
        <w:tab/>
      </w:r>
      <w:r>
        <w:rPr>
          <w:sz w:val="24"/>
          <w:szCs w:val="24"/>
        </w:rPr>
        <w:fldChar w:fldCharType="begin"/>
      </w:r>
      <w:r>
        <w:rPr>
          <w:sz w:val="24"/>
          <w:szCs w:val="24"/>
        </w:rPr>
        <w:instrText xml:space="preserve"> PAGEREF _Toc2091 \h </w:instrText>
      </w:r>
      <w:r>
        <w:rPr>
          <w:sz w:val="24"/>
          <w:szCs w:val="24"/>
        </w:rPr>
        <w:fldChar w:fldCharType="separate"/>
      </w:r>
      <w:r>
        <w:rPr>
          <w:sz w:val="24"/>
          <w:szCs w:val="24"/>
        </w:rPr>
        <w:t>71</w:t>
      </w:r>
      <w:r>
        <w:rPr>
          <w:sz w:val="24"/>
          <w:szCs w:val="24"/>
        </w:rPr>
        <w:fldChar w:fldCharType="end"/>
      </w:r>
      <w:r>
        <w:rPr>
          <w:sz w:val="24"/>
          <w:szCs w:val="24"/>
        </w:rPr>
        <w:fldChar w:fldCharType="end"/>
      </w:r>
    </w:p>
    <w:p w14:paraId="60FB0A44">
      <w:pPr>
        <w:pStyle w:val="28"/>
        <w:tabs>
          <w:tab w:val="right" w:leader="dot" w:pos="9072"/>
          <w:tab w:val="clear" w:pos="8296"/>
        </w:tabs>
        <w:spacing w:line="360" w:lineRule="exact"/>
        <w:rPr>
          <w:sz w:val="24"/>
          <w:szCs w:val="24"/>
        </w:rPr>
      </w:pPr>
      <w:r>
        <w:fldChar w:fldCharType="begin"/>
      </w:r>
      <w:r>
        <w:instrText xml:space="preserve"> HYPERLINK \l "_Toc9522" </w:instrText>
      </w:r>
      <w:r>
        <w:fldChar w:fldCharType="separate"/>
      </w:r>
      <w:r>
        <w:rPr>
          <w:sz w:val="24"/>
          <w:szCs w:val="24"/>
        </w:rPr>
        <w:t>7.2调查与评估</w:t>
      </w:r>
      <w:r>
        <w:rPr>
          <w:sz w:val="24"/>
          <w:szCs w:val="24"/>
        </w:rPr>
        <w:tab/>
      </w:r>
      <w:r>
        <w:rPr>
          <w:sz w:val="24"/>
          <w:szCs w:val="24"/>
        </w:rPr>
        <w:fldChar w:fldCharType="begin"/>
      </w:r>
      <w:r>
        <w:rPr>
          <w:sz w:val="24"/>
          <w:szCs w:val="24"/>
        </w:rPr>
        <w:instrText xml:space="preserve"> PAGEREF _Toc9522 \h </w:instrText>
      </w:r>
      <w:r>
        <w:rPr>
          <w:sz w:val="24"/>
          <w:szCs w:val="24"/>
        </w:rPr>
        <w:fldChar w:fldCharType="separate"/>
      </w:r>
      <w:r>
        <w:rPr>
          <w:sz w:val="24"/>
          <w:szCs w:val="24"/>
        </w:rPr>
        <w:t>71</w:t>
      </w:r>
      <w:r>
        <w:rPr>
          <w:sz w:val="24"/>
          <w:szCs w:val="24"/>
        </w:rPr>
        <w:fldChar w:fldCharType="end"/>
      </w:r>
      <w:r>
        <w:rPr>
          <w:sz w:val="24"/>
          <w:szCs w:val="24"/>
        </w:rPr>
        <w:fldChar w:fldCharType="end"/>
      </w:r>
    </w:p>
    <w:p w14:paraId="633E9C59">
      <w:pPr>
        <w:pStyle w:val="28"/>
        <w:tabs>
          <w:tab w:val="right" w:leader="dot" w:pos="9072"/>
          <w:tab w:val="clear" w:pos="8296"/>
        </w:tabs>
        <w:spacing w:line="360" w:lineRule="exact"/>
        <w:rPr>
          <w:sz w:val="24"/>
          <w:szCs w:val="24"/>
        </w:rPr>
      </w:pPr>
      <w:r>
        <w:fldChar w:fldCharType="begin"/>
      </w:r>
      <w:r>
        <w:instrText xml:space="preserve"> HYPERLINK \l "_Toc24556" </w:instrText>
      </w:r>
      <w:r>
        <w:fldChar w:fldCharType="separate"/>
      </w:r>
      <w:r>
        <w:rPr>
          <w:sz w:val="24"/>
          <w:szCs w:val="24"/>
        </w:rPr>
        <w:t>7.3保险理赔</w:t>
      </w:r>
      <w:r>
        <w:rPr>
          <w:sz w:val="24"/>
          <w:szCs w:val="24"/>
        </w:rPr>
        <w:tab/>
      </w:r>
      <w:r>
        <w:rPr>
          <w:sz w:val="24"/>
          <w:szCs w:val="24"/>
        </w:rPr>
        <w:fldChar w:fldCharType="begin"/>
      </w:r>
      <w:r>
        <w:rPr>
          <w:sz w:val="24"/>
          <w:szCs w:val="24"/>
        </w:rPr>
        <w:instrText xml:space="preserve"> PAGEREF _Toc24556 \h </w:instrText>
      </w:r>
      <w:r>
        <w:rPr>
          <w:sz w:val="24"/>
          <w:szCs w:val="24"/>
        </w:rPr>
        <w:fldChar w:fldCharType="separate"/>
      </w:r>
      <w:r>
        <w:rPr>
          <w:sz w:val="24"/>
          <w:szCs w:val="24"/>
        </w:rPr>
        <w:t>72</w:t>
      </w:r>
      <w:r>
        <w:rPr>
          <w:sz w:val="24"/>
          <w:szCs w:val="24"/>
        </w:rPr>
        <w:fldChar w:fldCharType="end"/>
      </w:r>
      <w:r>
        <w:rPr>
          <w:sz w:val="24"/>
          <w:szCs w:val="24"/>
        </w:rPr>
        <w:fldChar w:fldCharType="end"/>
      </w:r>
    </w:p>
    <w:p w14:paraId="024DCC6D">
      <w:pPr>
        <w:pStyle w:val="28"/>
        <w:tabs>
          <w:tab w:val="right" w:leader="dot" w:pos="9072"/>
          <w:tab w:val="clear" w:pos="8296"/>
        </w:tabs>
        <w:spacing w:line="360" w:lineRule="exact"/>
        <w:rPr>
          <w:sz w:val="24"/>
          <w:szCs w:val="24"/>
        </w:rPr>
      </w:pPr>
      <w:r>
        <w:fldChar w:fldCharType="begin"/>
      </w:r>
      <w:r>
        <w:instrText xml:space="preserve"> HYPERLINK \l "_Toc32317" </w:instrText>
      </w:r>
      <w:r>
        <w:fldChar w:fldCharType="separate"/>
      </w:r>
      <w:r>
        <w:rPr>
          <w:sz w:val="24"/>
          <w:szCs w:val="24"/>
        </w:rPr>
        <w:t>7.4恢复重建</w:t>
      </w:r>
      <w:r>
        <w:rPr>
          <w:sz w:val="24"/>
          <w:szCs w:val="24"/>
        </w:rPr>
        <w:tab/>
      </w:r>
      <w:r>
        <w:rPr>
          <w:sz w:val="24"/>
          <w:szCs w:val="24"/>
        </w:rPr>
        <w:fldChar w:fldCharType="begin"/>
      </w:r>
      <w:r>
        <w:rPr>
          <w:sz w:val="24"/>
          <w:szCs w:val="24"/>
        </w:rPr>
        <w:instrText xml:space="preserve"> PAGEREF _Toc32317 \h </w:instrText>
      </w:r>
      <w:r>
        <w:rPr>
          <w:sz w:val="24"/>
          <w:szCs w:val="24"/>
        </w:rPr>
        <w:fldChar w:fldCharType="separate"/>
      </w:r>
      <w:r>
        <w:rPr>
          <w:sz w:val="24"/>
          <w:szCs w:val="24"/>
        </w:rPr>
        <w:t>72</w:t>
      </w:r>
      <w:r>
        <w:rPr>
          <w:sz w:val="24"/>
          <w:szCs w:val="24"/>
        </w:rPr>
        <w:fldChar w:fldCharType="end"/>
      </w:r>
      <w:r>
        <w:rPr>
          <w:sz w:val="24"/>
          <w:szCs w:val="24"/>
        </w:rPr>
        <w:fldChar w:fldCharType="end"/>
      </w:r>
    </w:p>
    <w:p w14:paraId="5E110FF4">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"_Toc27644" </w:instrText>
      </w:r>
      <w:r>
        <w:fldChar w:fldCharType="separate"/>
      </w:r>
      <w:r>
        <w:rPr>
          <w:rFonts w:ascii="Times New Roman" w:hAnsi="Times New Roman"/>
          <w:sz w:val="24"/>
          <w:szCs w:val="24"/>
        </w:rPr>
        <w:t>8保障措施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_Toc27644 \h </w:instrText>
      </w:r>
      <w:r>
        <w:rPr>
          <w:rFonts w:ascii="Times New Roman" w:hAnsi="Times New Roman"/>
          <w:sz w:val="24"/>
          <w:szCs w:val="24"/>
        </w:rPr>
        <w:fldChar w:fldCharType="separate"/>
      </w:r>
      <w:r>
        <w:rPr>
          <w:rFonts w:ascii="Times New Roman" w:hAnsi="Times New Roman"/>
          <w:sz w:val="24"/>
          <w:szCs w:val="24"/>
        </w:rPr>
        <w:t>73</w:t>
      </w:r>
      <w:r>
        <w:rPr>
          <w:rFonts w:ascii="Times New Roman" w:hAnsi="Times New Roman"/>
          <w:sz w:val="24"/>
          <w:szCs w:val="24"/>
        </w:rPr>
        <w:fldChar w:fldCharType="end"/>
      </w:r>
      <w:r>
        <w:rPr>
          <w:rFonts w:ascii="Times New Roman" w:hAnsi="Times New Roman"/>
          <w:sz w:val="24"/>
          <w:szCs w:val="24"/>
        </w:rPr>
        <w:fldChar w:fldCharType="end"/>
      </w:r>
    </w:p>
    <w:p w14:paraId="0FECF903">
      <w:pPr>
        <w:pStyle w:val="28"/>
        <w:tabs>
          <w:tab w:val="right" w:leader="dot" w:pos="9072"/>
          <w:tab w:val="clear" w:pos="8296"/>
        </w:tabs>
        <w:spacing w:line="360" w:lineRule="exact"/>
        <w:rPr>
          <w:sz w:val="24"/>
          <w:szCs w:val="24"/>
        </w:rPr>
      </w:pPr>
      <w:r>
        <w:fldChar w:fldCharType="begin"/>
      </w:r>
      <w:r>
        <w:instrText xml:space="preserve"> HYPERLINK \l "_Toc27672" </w:instrText>
      </w:r>
      <w:r>
        <w:fldChar w:fldCharType="separate"/>
      </w:r>
      <w:r>
        <w:rPr>
          <w:sz w:val="24"/>
          <w:szCs w:val="24"/>
        </w:rPr>
        <w:t>8.1人力资源保障</w:t>
      </w:r>
      <w:r>
        <w:rPr>
          <w:sz w:val="24"/>
          <w:szCs w:val="24"/>
        </w:rPr>
        <w:tab/>
      </w:r>
      <w:r>
        <w:rPr>
          <w:sz w:val="24"/>
          <w:szCs w:val="24"/>
        </w:rPr>
        <w:fldChar w:fldCharType="begin"/>
      </w:r>
      <w:r>
        <w:rPr>
          <w:sz w:val="24"/>
          <w:szCs w:val="24"/>
        </w:rPr>
        <w:instrText xml:space="preserve"> PAGEREF _Toc27672 \h </w:instrText>
      </w:r>
      <w:r>
        <w:rPr>
          <w:sz w:val="24"/>
          <w:szCs w:val="24"/>
        </w:rPr>
        <w:fldChar w:fldCharType="separate"/>
      </w:r>
      <w:r>
        <w:rPr>
          <w:sz w:val="24"/>
          <w:szCs w:val="24"/>
        </w:rPr>
        <w:t>73</w:t>
      </w:r>
      <w:r>
        <w:rPr>
          <w:sz w:val="24"/>
          <w:szCs w:val="24"/>
        </w:rPr>
        <w:fldChar w:fldCharType="end"/>
      </w:r>
      <w:r>
        <w:rPr>
          <w:sz w:val="24"/>
          <w:szCs w:val="24"/>
        </w:rPr>
        <w:fldChar w:fldCharType="end"/>
      </w:r>
    </w:p>
    <w:p w14:paraId="1ED882CD">
      <w:pPr>
        <w:pStyle w:val="28"/>
        <w:tabs>
          <w:tab w:val="right" w:leader="dot" w:pos="9072"/>
          <w:tab w:val="clear" w:pos="8296"/>
        </w:tabs>
        <w:spacing w:line="360" w:lineRule="exact"/>
        <w:rPr>
          <w:sz w:val="24"/>
          <w:szCs w:val="24"/>
        </w:rPr>
      </w:pPr>
      <w:r>
        <w:fldChar w:fldCharType="begin"/>
      </w:r>
      <w:r>
        <w:instrText xml:space="preserve"> HYPERLINK \l "_Toc25960" </w:instrText>
      </w:r>
      <w:r>
        <w:fldChar w:fldCharType="separate"/>
      </w:r>
      <w:r>
        <w:rPr>
          <w:sz w:val="24"/>
          <w:szCs w:val="24"/>
        </w:rPr>
        <w:t>8.2财力保障</w:t>
      </w:r>
      <w:r>
        <w:rPr>
          <w:sz w:val="24"/>
          <w:szCs w:val="24"/>
        </w:rPr>
        <w:tab/>
      </w:r>
      <w:r>
        <w:rPr>
          <w:sz w:val="24"/>
          <w:szCs w:val="24"/>
        </w:rPr>
        <w:fldChar w:fldCharType="begin"/>
      </w:r>
      <w:r>
        <w:rPr>
          <w:sz w:val="24"/>
          <w:szCs w:val="24"/>
        </w:rPr>
        <w:instrText xml:space="preserve"> PAGEREF _Toc25960 \h </w:instrText>
      </w:r>
      <w:r>
        <w:rPr>
          <w:sz w:val="24"/>
          <w:szCs w:val="24"/>
        </w:rPr>
        <w:fldChar w:fldCharType="separate"/>
      </w:r>
      <w:r>
        <w:rPr>
          <w:sz w:val="24"/>
          <w:szCs w:val="24"/>
        </w:rPr>
        <w:t>73</w:t>
      </w:r>
      <w:r>
        <w:rPr>
          <w:sz w:val="24"/>
          <w:szCs w:val="24"/>
        </w:rPr>
        <w:fldChar w:fldCharType="end"/>
      </w:r>
      <w:r>
        <w:rPr>
          <w:sz w:val="24"/>
          <w:szCs w:val="24"/>
        </w:rPr>
        <w:fldChar w:fldCharType="end"/>
      </w:r>
    </w:p>
    <w:p w14:paraId="36C482AD">
      <w:pPr>
        <w:pStyle w:val="28"/>
        <w:tabs>
          <w:tab w:val="right" w:leader="dot" w:pos="9072"/>
          <w:tab w:val="clear" w:pos="8296"/>
        </w:tabs>
        <w:spacing w:line="360" w:lineRule="exact"/>
        <w:rPr>
          <w:sz w:val="24"/>
          <w:szCs w:val="24"/>
        </w:rPr>
      </w:pPr>
      <w:r>
        <w:fldChar w:fldCharType="begin"/>
      </w:r>
      <w:r>
        <w:instrText xml:space="preserve"> HYPERLINK \l "_Toc19327" </w:instrText>
      </w:r>
      <w:r>
        <w:fldChar w:fldCharType="separate"/>
      </w:r>
      <w:r>
        <w:rPr>
          <w:sz w:val="24"/>
          <w:szCs w:val="24"/>
        </w:rPr>
        <w:t>8.3物质保障</w:t>
      </w:r>
      <w:r>
        <w:rPr>
          <w:sz w:val="24"/>
          <w:szCs w:val="24"/>
        </w:rPr>
        <w:tab/>
      </w:r>
      <w:r>
        <w:rPr>
          <w:sz w:val="24"/>
          <w:szCs w:val="24"/>
        </w:rPr>
        <w:fldChar w:fldCharType="begin"/>
      </w:r>
      <w:r>
        <w:rPr>
          <w:sz w:val="24"/>
          <w:szCs w:val="24"/>
        </w:rPr>
        <w:instrText xml:space="preserve"> PAGEREF _Toc19327 \h </w:instrText>
      </w:r>
      <w:r>
        <w:rPr>
          <w:sz w:val="24"/>
          <w:szCs w:val="24"/>
        </w:rPr>
        <w:fldChar w:fldCharType="separate"/>
      </w:r>
      <w:r>
        <w:rPr>
          <w:sz w:val="24"/>
          <w:szCs w:val="24"/>
        </w:rPr>
        <w:t>73</w:t>
      </w:r>
      <w:r>
        <w:rPr>
          <w:sz w:val="24"/>
          <w:szCs w:val="24"/>
        </w:rPr>
        <w:fldChar w:fldCharType="end"/>
      </w:r>
      <w:r>
        <w:rPr>
          <w:sz w:val="24"/>
          <w:szCs w:val="24"/>
        </w:rPr>
        <w:fldChar w:fldCharType="end"/>
      </w:r>
    </w:p>
    <w:p w14:paraId="697CE606">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"_Toc9812" </w:instrText>
      </w:r>
      <w:r>
        <w:fldChar w:fldCharType="separate"/>
      </w:r>
      <w:r>
        <w:rPr>
          <w:rFonts w:ascii="Times New Roman" w:hAnsi="Times New Roman" w:eastAsiaTheme="minorEastAsia"/>
          <w:sz w:val="24"/>
          <w:szCs w:val="24"/>
        </w:rPr>
        <w:t>8.3.1应急设施</w:t>
      </w:r>
      <w:r>
        <w:rPr>
          <w:rFonts w:ascii="Times New Roman" w:hAnsi="Times New Roman"/>
          <w:sz w:val="24"/>
          <w:szCs w:val="24"/>
        </w:rPr>
        <w:tab/>
      </w:r>
      <w:r>
        <w:rPr>
          <w:rFonts w:ascii="Times New Roman" w:hAnsi="Times New Roman"/>
          <w:sz w:val="24"/>
          <w:szCs w:val="24"/>
        </w:rPr>
        <w:fldChar w:fldCharType="end"/>
      </w:r>
    </w:p>
    <w:p w14:paraId="5A35F2C8">
      <w:pPr>
        <w:pStyle w:val="28"/>
        <w:tabs>
          <w:tab w:val="right" w:leader="dot" w:pos="9072"/>
          <w:tab w:val="clear" w:pos="8296"/>
        </w:tabs>
        <w:spacing w:line="360" w:lineRule="exact"/>
        <w:rPr>
          <w:sz w:val="24"/>
          <w:szCs w:val="24"/>
        </w:rPr>
      </w:pPr>
      <w:r>
        <w:fldChar w:fldCharType="begin"/>
      </w:r>
      <w:r>
        <w:instrText xml:space="preserve"> HYPERLINK \l "_Toc9462" </w:instrText>
      </w:r>
      <w:r>
        <w:fldChar w:fldCharType="separate"/>
      </w:r>
      <w:r>
        <w:rPr>
          <w:sz w:val="24"/>
          <w:szCs w:val="24"/>
        </w:rPr>
        <w:t>8.4报警与照明保障</w:t>
      </w:r>
      <w:r>
        <w:rPr>
          <w:sz w:val="24"/>
          <w:szCs w:val="24"/>
        </w:rPr>
        <w:tab/>
      </w:r>
      <w:r>
        <w:rPr>
          <w:sz w:val="24"/>
          <w:szCs w:val="24"/>
        </w:rPr>
        <w:fldChar w:fldCharType="begin"/>
      </w:r>
      <w:r>
        <w:rPr>
          <w:sz w:val="24"/>
          <w:szCs w:val="24"/>
        </w:rPr>
        <w:instrText xml:space="preserve"> PAGEREF _Toc9462 \h </w:instrText>
      </w:r>
      <w:r>
        <w:rPr>
          <w:sz w:val="24"/>
          <w:szCs w:val="24"/>
        </w:rPr>
        <w:fldChar w:fldCharType="separate"/>
      </w:r>
      <w:r>
        <w:rPr>
          <w:sz w:val="24"/>
          <w:szCs w:val="24"/>
        </w:rPr>
        <w:t>74</w:t>
      </w:r>
      <w:r>
        <w:rPr>
          <w:sz w:val="24"/>
          <w:szCs w:val="24"/>
        </w:rPr>
        <w:fldChar w:fldCharType="end"/>
      </w:r>
      <w:r>
        <w:rPr>
          <w:sz w:val="24"/>
          <w:szCs w:val="24"/>
        </w:rPr>
        <w:fldChar w:fldCharType="end"/>
      </w:r>
    </w:p>
    <w:p w14:paraId="285AB148">
      <w:pPr>
        <w:pStyle w:val="28"/>
        <w:tabs>
          <w:tab w:val="right" w:leader="dot" w:pos="9072"/>
          <w:tab w:val="clear" w:pos="8296"/>
        </w:tabs>
        <w:spacing w:line="360" w:lineRule="exact"/>
        <w:rPr>
          <w:sz w:val="24"/>
          <w:szCs w:val="24"/>
        </w:rPr>
      </w:pPr>
      <w:r>
        <w:fldChar w:fldCharType="begin"/>
      </w:r>
      <w:r>
        <w:instrText xml:space="preserve"> HYPERLINK \l "_Toc6242" </w:instrText>
      </w:r>
      <w:r>
        <w:fldChar w:fldCharType="separate"/>
      </w:r>
      <w:r>
        <w:rPr>
          <w:sz w:val="24"/>
          <w:szCs w:val="24"/>
        </w:rPr>
        <w:t>8.5医疗卫生保障</w:t>
      </w:r>
      <w:r>
        <w:rPr>
          <w:sz w:val="24"/>
          <w:szCs w:val="24"/>
        </w:rPr>
        <w:tab/>
      </w:r>
      <w:r>
        <w:rPr>
          <w:sz w:val="24"/>
          <w:szCs w:val="24"/>
        </w:rPr>
        <w:fldChar w:fldCharType="begin"/>
      </w:r>
      <w:r>
        <w:rPr>
          <w:sz w:val="24"/>
          <w:szCs w:val="24"/>
        </w:rPr>
        <w:instrText xml:space="preserve"> PAGEREF _Toc6242 \h </w:instrText>
      </w:r>
      <w:r>
        <w:rPr>
          <w:sz w:val="24"/>
          <w:szCs w:val="24"/>
        </w:rPr>
        <w:fldChar w:fldCharType="separate"/>
      </w:r>
      <w:r>
        <w:rPr>
          <w:sz w:val="24"/>
          <w:szCs w:val="24"/>
        </w:rPr>
        <w:t>74</w:t>
      </w:r>
      <w:r>
        <w:rPr>
          <w:sz w:val="24"/>
          <w:szCs w:val="24"/>
        </w:rPr>
        <w:fldChar w:fldCharType="end"/>
      </w:r>
      <w:r>
        <w:rPr>
          <w:sz w:val="24"/>
          <w:szCs w:val="24"/>
        </w:rPr>
        <w:fldChar w:fldCharType="end"/>
      </w:r>
    </w:p>
    <w:p w14:paraId="31B052EE">
      <w:pPr>
        <w:pStyle w:val="28"/>
        <w:tabs>
          <w:tab w:val="right" w:leader="dot" w:pos="9072"/>
          <w:tab w:val="clear" w:pos="8296"/>
        </w:tabs>
        <w:spacing w:line="360" w:lineRule="exact"/>
        <w:rPr>
          <w:sz w:val="24"/>
          <w:szCs w:val="24"/>
        </w:rPr>
      </w:pPr>
      <w:r>
        <w:fldChar w:fldCharType="begin"/>
      </w:r>
      <w:r>
        <w:instrText xml:space="preserve"> HYPERLINK \l "_Toc23064" </w:instrText>
      </w:r>
      <w:r>
        <w:fldChar w:fldCharType="separate"/>
      </w:r>
      <w:r>
        <w:rPr>
          <w:sz w:val="24"/>
          <w:szCs w:val="24"/>
        </w:rPr>
        <w:t>8.6交通运输保障</w:t>
      </w:r>
      <w:r>
        <w:rPr>
          <w:sz w:val="24"/>
          <w:szCs w:val="24"/>
        </w:rPr>
        <w:tab/>
      </w:r>
      <w:r>
        <w:rPr>
          <w:sz w:val="24"/>
          <w:szCs w:val="24"/>
        </w:rPr>
        <w:fldChar w:fldCharType="begin"/>
      </w:r>
      <w:r>
        <w:rPr>
          <w:sz w:val="24"/>
          <w:szCs w:val="24"/>
        </w:rPr>
        <w:instrText xml:space="preserve"> PAGEREF _Toc23064 \h </w:instrText>
      </w:r>
      <w:r>
        <w:rPr>
          <w:sz w:val="24"/>
          <w:szCs w:val="24"/>
        </w:rPr>
        <w:fldChar w:fldCharType="separate"/>
      </w:r>
      <w:r>
        <w:rPr>
          <w:sz w:val="24"/>
          <w:szCs w:val="24"/>
        </w:rPr>
        <w:t>75</w:t>
      </w:r>
      <w:r>
        <w:rPr>
          <w:sz w:val="24"/>
          <w:szCs w:val="24"/>
        </w:rPr>
        <w:fldChar w:fldCharType="end"/>
      </w:r>
      <w:r>
        <w:rPr>
          <w:sz w:val="24"/>
          <w:szCs w:val="24"/>
        </w:rPr>
        <w:fldChar w:fldCharType="end"/>
      </w:r>
    </w:p>
    <w:p w14:paraId="6A2DD216">
      <w:pPr>
        <w:pStyle w:val="28"/>
        <w:tabs>
          <w:tab w:val="right" w:leader="dot" w:pos="9072"/>
          <w:tab w:val="clear" w:pos="8296"/>
        </w:tabs>
        <w:spacing w:line="360" w:lineRule="exact"/>
        <w:rPr>
          <w:sz w:val="24"/>
          <w:szCs w:val="24"/>
        </w:rPr>
      </w:pPr>
      <w:r>
        <w:fldChar w:fldCharType="begin"/>
      </w:r>
      <w:r>
        <w:instrText xml:space="preserve"> HYPERLINK \l "_Toc17206" </w:instrText>
      </w:r>
      <w:r>
        <w:fldChar w:fldCharType="separate"/>
      </w:r>
      <w:r>
        <w:rPr>
          <w:sz w:val="24"/>
          <w:szCs w:val="24"/>
        </w:rPr>
        <w:t>8.7治安维护</w:t>
      </w:r>
      <w:r>
        <w:rPr>
          <w:sz w:val="24"/>
          <w:szCs w:val="24"/>
        </w:rPr>
        <w:tab/>
      </w:r>
      <w:r>
        <w:rPr>
          <w:sz w:val="24"/>
          <w:szCs w:val="24"/>
        </w:rPr>
        <w:fldChar w:fldCharType="begin"/>
      </w:r>
      <w:r>
        <w:rPr>
          <w:sz w:val="24"/>
          <w:szCs w:val="24"/>
        </w:rPr>
        <w:instrText xml:space="preserve"> PAGEREF _Toc17206 \h </w:instrText>
      </w:r>
      <w:r>
        <w:rPr>
          <w:sz w:val="24"/>
          <w:szCs w:val="24"/>
        </w:rPr>
        <w:fldChar w:fldCharType="separate"/>
      </w:r>
      <w:r>
        <w:rPr>
          <w:sz w:val="24"/>
          <w:szCs w:val="24"/>
        </w:rPr>
        <w:t>75</w:t>
      </w:r>
      <w:r>
        <w:rPr>
          <w:sz w:val="24"/>
          <w:szCs w:val="24"/>
        </w:rPr>
        <w:fldChar w:fldCharType="end"/>
      </w:r>
      <w:r>
        <w:rPr>
          <w:sz w:val="24"/>
          <w:szCs w:val="24"/>
        </w:rPr>
        <w:fldChar w:fldCharType="end"/>
      </w:r>
    </w:p>
    <w:p w14:paraId="6BC08B75">
      <w:pPr>
        <w:pStyle w:val="28"/>
        <w:tabs>
          <w:tab w:val="right" w:leader="dot" w:pos="9072"/>
          <w:tab w:val="clear" w:pos="8296"/>
        </w:tabs>
        <w:spacing w:line="360" w:lineRule="exact"/>
        <w:rPr>
          <w:sz w:val="24"/>
          <w:szCs w:val="24"/>
        </w:rPr>
      </w:pPr>
      <w:r>
        <w:fldChar w:fldCharType="begin"/>
      </w:r>
      <w:r>
        <w:instrText xml:space="preserve"> HYPERLINK \l "_Toc13966" </w:instrText>
      </w:r>
      <w:r>
        <w:fldChar w:fldCharType="separate"/>
      </w:r>
      <w:r>
        <w:rPr>
          <w:sz w:val="24"/>
          <w:szCs w:val="24"/>
        </w:rPr>
        <w:t>8.8通信保障</w:t>
      </w:r>
      <w:r>
        <w:rPr>
          <w:sz w:val="24"/>
          <w:szCs w:val="24"/>
        </w:rPr>
        <w:tab/>
      </w:r>
      <w:r>
        <w:rPr>
          <w:sz w:val="24"/>
          <w:szCs w:val="24"/>
        </w:rPr>
        <w:fldChar w:fldCharType="begin"/>
      </w:r>
      <w:r>
        <w:rPr>
          <w:sz w:val="24"/>
          <w:szCs w:val="24"/>
        </w:rPr>
        <w:instrText xml:space="preserve"> PAGEREF _Toc13966 \h </w:instrText>
      </w:r>
      <w:r>
        <w:rPr>
          <w:sz w:val="24"/>
          <w:szCs w:val="24"/>
        </w:rPr>
        <w:fldChar w:fldCharType="separate"/>
      </w:r>
      <w:r>
        <w:rPr>
          <w:sz w:val="24"/>
          <w:szCs w:val="24"/>
        </w:rPr>
        <w:t>75</w:t>
      </w:r>
      <w:r>
        <w:rPr>
          <w:sz w:val="24"/>
          <w:szCs w:val="24"/>
        </w:rPr>
        <w:fldChar w:fldCharType="end"/>
      </w:r>
      <w:r>
        <w:rPr>
          <w:sz w:val="24"/>
          <w:szCs w:val="24"/>
        </w:rPr>
        <w:fldChar w:fldCharType="end"/>
      </w:r>
    </w:p>
    <w:p w14:paraId="77925D99">
      <w:pPr>
        <w:pStyle w:val="28"/>
        <w:tabs>
          <w:tab w:val="right" w:leader="dot" w:pos="9072"/>
          <w:tab w:val="clear" w:pos="8296"/>
        </w:tabs>
        <w:spacing w:line="360" w:lineRule="exact"/>
        <w:rPr>
          <w:sz w:val="24"/>
          <w:szCs w:val="24"/>
        </w:rPr>
      </w:pPr>
      <w:r>
        <w:fldChar w:fldCharType="begin"/>
      </w:r>
      <w:r>
        <w:instrText xml:space="preserve"> HYPERLINK \l "_Toc25634" </w:instrText>
      </w:r>
      <w:r>
        <w:fldChar w:fldCharType="separate"/>
      </w:r>
      <w:r>
        <w:rPr>
          <w:sz w:val="24"/>
          <w:szCs w:val="24"/>
        </w:rPr>
        <w:t>8.9外部救援体系周边公司</w:t>
      </w:r>
      <w:r>
        <w:rPr>
          <w:sz w:val="24"/>
          <w:szCs w:val="24"/>
        </w:rPr>
        <w:tab/>
      </w:r>
      <w:r>
        <w:rPr>
          <w:sz w:val="24"/>
          <w:szCs w:val="24"/>
        </w:rPr>
        <w:fldChar w:fldCharType="begin"/>
      </w:r>
      <w:r>
        <w:rPr>
          <w:sz w:val="24"/>
          <w:szCs w:val="24"/>
        </w:rPr>
        <w:instrText xml:space="preserve"> PAGEREF _Toc25634 \h </w:instrText>
      </w:r>
      <w:r>
        <w:rPr>
          <w:sz w:val="24"/>
          <w:szCs w:val="24"/>
        </w:rPr>
        <w:fldChar w:fldCharType="separate"/>
      </w:r>
      <w:r>
        <w:rPr>
          <w:sz w:val="24"/>
          <w:szCs w:val="24"/>
        </w:rPr>
        <w:t>75</w:t>
      </w:r>
      <w:r>
        <w:rPr>
          <w:sz w:val="24"/>
          <w:szCs w:val="24"/>
        </w:rPr>
        <w:fldChar w:fldCharType="end"/>
      </w:r>
      <w:r>
        <w:rPr>
          <w:sz w:val="24"/>
          <w:szCs w:val="24"/>
        </w:rPr>
        <w:fldChar w:fldCharType="end"/>
      </w:r>
    </w:p>
    <w:p w14:paraId="5EC930AE">
      <w:pPr>
        <w:pStyle w:val="28"/>
        <w:tabs>
          <w:tab w:val="right" w:leader="dot" w:pos="9072"/>
          <w:tab w:val="clear" w:pos="8296"/>
        </w:tabs>
        <w:spacing w:line="360" w:lineRule="exact"/>
        <w:rPr>
          <w:sz w:val="24"/>
          <w:szCs w:val="24"/>
        </w:rPr>
      </w:pPr>
      <w:r>
        <w:fldChar w:fldCharType="begin"/>
      </w:r>
      <w:r>
        <w:instrText xml:space="preserve"> HYPERLINK \l "_Toc18815" </w:instrText>
      </w:r>
      <w:r>
        <w:fldChar w:fldCharType="separate"/>
      </w:r>
      <w:r>
        <w:rPr>
          <w:sz w:val="24"/>
          <w:szCs w:val="24"/>
        </w:rPr>
        <w:t>8.10科技支撑</w:t>
      </w:r>
      <w:r>
        <w:rPr>
          <w:sz w:val="24"/>
          <w:szCs w:val="24"/>
        </w:rPr>
        <w:tab/>
      </w:r>
      <w:r>
        <w:rPr>
          <w:sz w:val="24"/>
          <w:szCs w:val="24"/>
        </w:rPr>
        <w:fldChar w:fldCharType="begin"/>
      </w:r>
      <w:r>
        <w:rPr>
          <w:sz w:val="24"/>
          <w:szCs w:val="24"/>
        </w:rPr>
        <w:instrText xml:space="preserve"> PAGEREF _Toc18815 \h </w:instrText>
      </w:r>
      <w:r>
        <w:rPr>
          <w:sz w:val="24"/>
          <w:szCs w:val="24"/>
        </w:rPr>
        <w:fldChar w:fldCharType="separate"/>
      </w:r>
      <w:r>
        <w:rPr>
          <w:sz w:val="24"/>
          <w:szCs w:val="24"/>
        </w:rPr>
        <w:t>76</w:t>
      </w:r>
      <w:r>
        <w:rPr>
          <w:sz w:val="24"/>
          <w:szCs w:val="24"/>
        </w:rPr>
        <w:fldChar w:fldCharType="end"/>
      </w:r>
      <w:r>
        <w:rPr>
          <w:sz w:val="24"/>
          <w:szCs w:val="24"/>
        </w:rPr>
        <w:fldChar w:fldCharType="end"/>
      </w:r>
    </w:p>
    <w:p w14:paraId="2DA3D41F">
      <w:pPr>
        <w:pStyle w:val="28"/>
        <w:tabs>
          <w:tab w:val="right" w:leader="dot" w:pos="9072"/>
          <w:tab w:val="clear" w:pos="8296"/>
        </w:tabs>
        <w:spacing w:line="360" w:lineRule="exact"/>
        <w:rPr>
          <w:sz w:val="24"/>
          <w:szCs w:val="24"/>
        </w:rPr>
      </w:pPr>
      <w:r>
        <w:fldChar w:fldCharType="begin"/>
      </w:r>
      <w:r>
        <w:instrText xml:space="preserve"> HYPERLINK \l "_Toc74" </w:instrText>
      </w:r>
      <w:r>
        <w:fldChar w:fldCharType="separate"/>
      </w:r>
      <w:r>
        <w:rPr>
          <w:sz w:val="24"/>
          <w:szCs w:val="24"/>
        </w:rPr>
        <w:t>8.11环境应急能力评估</w:t>
      </w:r>
      <w:r>
        <w:rPr>
          <w:sz w:val="24"/>
          <w:szCs w:val="24"/>
        </w:rPr>
        <w:tab/>
      </w:r>
      <w:r>
        <w:rPr>
          <w:sz w:val="24"/>
          <w:szCs w:val="24"/>
        </w:rPr>
        <w:fldChar w:fldCharType="begin"/>
      </w:r>
      <w:r>
        <w:rPr>
          <w:sz w:val="24"/>
          <w:szCs w:val="24"/>
        </w:rPr>
        <w:instrText xml:space="preserve"> PAGEREF _Toc74 \h </w:instrText>
      </w:r>
      <w:r>
        <w:rPr>
          <w:sz w:val="24"/>
          <w:szCs w:val="24"/>
        </w:rPr>
        <w:fldChar w:fldCharType="separate"/>
      </w:r>
      <w:r>
        <w:rPr>
          <w:sz w:val="24"/>
          <w:szCs w:val="24"/>
        </w:rPr>
        <w:t>76</w:t>
      </w:r>
      <w:r>
        <w:rPr>
          <w:sz w:val="24"/>
          <w:szCs w:val="24"/>
        </w:rPr>
        <w:fldChar w:fldCharType="end"/>
      </w:r>
      <w:r>
        <w:rPr>
          <w:sz w:val="24"/>
          <w:szCs w:val="24"/>
        </w:rPr>
        <w:fldChar w:fldCharType="end"/>
      </w:r>
    </w:p>
    <w:p w14:paraId="51E0CD25">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"_Toc21430" </w:instrText>
      </w:r>
      <w:r>
        <w:fldChar w:fldCharType="separate"/>
      </w:r>
      <w:r>
        <w:rPr>
          <w:rFonts w:ascii="Times New Roman" w:hAnsi="Times New Roman"/>
          <w:sz w:val="24"/>
          <w:szCs w:val="24"/>
        </w:rPr>
        <w:t>9预案管理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_Toc21430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14:paraId="34C45C0E">
      <w:pPr>
        <w:pStyle w:val="28"/>
        <w:tabs>
          <w:tab w:val="right" w:leader="dot" w:pos="9072"/>
          <w:tab w:val="clear" w:pos="8296"/>
        </w:tabs>
        <w:spacing w:line="360" w:lineRule="exact"/>
        <w:rPr>
          <w:sz w:val="24"/>
          <w:szCs w:val="24"/>
        </w:rPr>
      </w:pPr>
      <w:r>
        <w:fldChar w:fldCharType="begin"/>
      </w:r>
      <w:r>
        <w:instrText xml:space="preserve"> HYPERLINK \l "_Toc11447" </w:instrText>
      </w:r>
      <w:r>
        <w:fldChar w:fldCharType="separate"/>
      </w:r>
      <w:r>
        <w:rPr>
          <w:sz w:val="24"/>
          <w:szCs w:val="24"/>
        </w:rPr>
        <w:t>9.1培训</w:t>
      </w:r>
      <w:r>
        <w:rPr>
          <w:sz w:val="24"/>
          <w:szCs w:val="24"/>
        </w:rPr>
        <w:tab/>
      </w:r>
      <w:r>
        <w:rPr>
          <w:sz w:val="24"/>
          <w:szCs w:val="24"/>
        </w:rPr>
        <w:fldChar w:fldCharType="begin"/>
      </w:r>
      <w:r>
        <w:rPr>
          <w:sz w:val="24"/>
          <w:szCs w:val="24"/>
        </w:rPr>
        <w:instrText xml:space="preserve"> PAGEREF _Toc11447 \h </w:instrText>
      </w:r>
      <w:r>
        <w:rPr>
          <w:sz w:val="24"/>
          <w:szCs w:val="24"/>
        </w:rPr>
        <w:fldChar w:fldCharType="separate"/>
      </w:r>
      <w:r>
        <w:rPr>
          <w:sz w:val="24"/>
          <w:szCs w:val="24"/>
        </w:rPr>
        <w:t>77</w:t>
      </w:r>
      <w:r>
        <w:rPr>
          <w:sz w:val="24"/>
          <w:szCs w:val="24"/>
        </w:rPr>
        <w:fldChar w:fldCharType="end"/>
      </w:r>
      <w:r>
        <w:rPr>
          <w:sz w:val="24"/>
          <w:szCs w:val="24"/>
        </w:rPr>
        <w:fldChar w:fldCharType="end"/>
      </w:r>
    </w:p>
    <w:p w14:paraId="6BA1B791">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"_Toc14296" </w:instrText>
      </w:r>
      <w:r>
        <w:fldChar w:fldCharType="separate"/>
      </w:r>
      <w:r>
        <w:rPr>
          <w:rFonts w:ascii="Times New Roman" w:hAnsi="Times New Roman" w:eastAsiaTheme="minorEastAsia"/>
          <w:sz w:val="24"/>
          <w:szCs w:val="24"/>
        </w:rPr>
        <w:t>9.1.1应急救援指挥组成员的培训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_Toc14296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14:paraId="3DA1D6ED">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"_Toc25651" </w:instrText>
      </w:r>
      <w:r>
        <w:fldChar w:fldCharType="separate"/>
      </w:r>
      <w:r>
        <w:rPr>
          <w:rFonts w:ascii="Times New Roman" w:hAnsi="Times New Roman" w:eastAsiaTheme="minorEastAsia"/>
          <w:sz w:val="24"/>
          <w:szCs w:val="24"/>
        </w:rPr>
        <w:t>9.1.2员工的培训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_Toc25651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14:paraId="71C4ADCF">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"_Toc1371" </w:instrText>
      </w:r>
      <w:r>
        <w:fldChar w:fldCharType="separate"/>
      </w:r>
      <w:r>
        <w:rPr>
          <w:rFonts w:ascii="Times New Roman" w:hAnsi="Times New Roman" w:eastAsiaTheme="minorEastAsia"/>
          <w:sz w:val="24"/>
          <w:szCs w:val="24"/>
        </w:rPr>
        <w:t>9.1.3外部公众的培训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_Toc1371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41DF918E">
      <w:pPr>
        <w:pStyle w:val="28"/>
        <w:tabs>
          <w:tab w:val="right" w:leader="dot" w:pos="9072"/>
          <w:tab w:val="clear" w:pos="8296"/>
        </w:tabs>
        <w:spacing w:line="360" w:lineRule="exact"/>
        <w:rPr>
          <w:sz w:val="24"/>
          <w:szCs w:val="24"/>
        </w:rPr>
      </w:pPr>
      <w:r>
        <w:fldChar w:fldCharType="begin"/>
      </w:r>
      <w:r>
        <w:instrText xml:space="preserve"> HYPERLINK \l "_Toc16618" </w:instrText>
      </w:r>
      <w:r>
        <w:fldChar w:fldCharType="separate"/>
      </w:r>
      <w:r>
        <w:rPr>
          <w:sz w:val="24"/>
          <w:szCs w:val="24"/>
        </w:rPr>
        <w:t>9.2应急演练</w:t>
      </w:r>
      <w:r>
        <w:rPr>
          <w:sz w:val="24"/>
          <w:szCs w:val="24"/>
        </w:rPr>
        <w:tab/>
      </w:r>
      <w:r>
        <w:rPr>
          <w:sz w:val="24"/>
          <w:szCs w:val="24"/>
        </w:rPr>
        <w:fldChar w:fldCharType="begin"/>
      </w:r>
      <w:r>
        <w:rPr>
          <w:sz w:val="24"/>
          <w:szCs w:val="24"/>
        </w:rPr>
        <w:instrText xml:space="preserve"> PAGEREF _Toc16618 \h </w:instrText>
      </w:r>
      <w:r>
        <w:rPr>
          <w:sz w:val="24"/>
          <w:szCs w:val="24"/>
        </w:rPr>
        <w:fldChar w:fldCharType="separate"/>
      </w:r>
      <w:r>
        <w:rPr>
          <w:sz w:val="24"/>
          <w:szCs w:val="24"/>
        </w:rPr>
        <w:t>78</w:t>
      </w:r>
      <w:r>
        <w:rPr>
          <w:sz w:val="24"/>
          <w:szCs w:val="24"/>
        </w:rPr>
        <w:fldChar w:fldCharType="end"/>
      </w:r>
      <w:r>
        <w:rPr>
          <w:sz w:val="24"/>
          <w:szCs w:val="24"/>
        </w:rPr>
        <w:fldChar w:fldCharType="end"/>
      </w:r>
    </w:p>
    <w:p w14:paraId="62413148">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"_Toc15387" </w:instrText>
      </w:r>
      <w:r>
        <w:fldChar w:fldCharType="separate"/>
      </w:r>
      <w:r>
        <w:rPr>
          <w:rFonts w:ascii="Times New Roman" w:hAnsi="Times New Roman" w:eastAsiaTheme="minorEastAsia"/>
          <w:sz w:val="24"/>
          <w:szCs w:val="24"/>
        </w:rPr>
        <w:t>9.2.1演练准备内容</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_Toc15387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31F78E28">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"_Toc24605" </w:instrText>
      </w:r>
      <w:r>
        <w:fldChar w:fldCharType="separate"/>
      </w:r>
      <w:r>
        <w:rPr>
          <w:rFonts w:ascii="Times New Roman" w:hAnsi="Times New Roman" w:eastAsiaTheme="minorEastAsia"/>
          <w:sz w:val="24"/>
          <w:szCs w:val="24"/>
        </w:rPr>
        <w:t>9.2.2演练方式、范围与频次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_Toc24605 \h </w:instrText>
      </w:r>
      <w:r>
        <w:rPr>
          <w:rFonts w:ascii="Times New Roman" w:hAnsi="Times New Roman"/>
          <w:sz w:val="24"/>
          <w:szCs w:val="24"/>
        </w:rPr>
        <w:fldChar w:fldCharType="separate"/>
      </w:r>
      <w:r>
        <w:rPr>
          <w:rFonts w:ascii="Times New Roman" w:hAnsi="Times New Roman"/>
          <w:sz w:val="24"/>
          <w:szCs w:val="24"/>
        </w:rPr>
        <w:t>79</w:t>
      </w:r>
      <w:r>
        <w:rPr>
          <w:rFonts w:ascii="Times New Roman" w:hAnsi="Times New Roman"/>
          <w:sz w:val="24"/>
          <w:szCs w:val="24"/>
        </w:rPr>
        <w:fldChar w:fldCharType="end"/>
      </w:r>
      <w:r>
        <w:rPr>
          <w:rFonts w:ascii="Times New Roman" w:hAnsi="Times New Roman"/>
          <w:sz w:val="24"/>
          <w:szCs w:val="24"/>
        </w:rPr>
        <w:fldChar w:fldCharType="end"/>
      </w:r>
    </w:p>
    <w:p w14:paraId="154F43B2">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"_Toc5574" </w:instrText>
      </w:r>
      <w:r>
        <w:fldChar w:fldCharType="separate"/>
      </w:r>
      <w:r>
        <w:rPr>
          <w:rFonts w:ascii="Times New Roman" w:hAnsi="Times New Roman" w:eastAsiaTheme="minorEastAsia"/>
          <w:sz w:val="24"/>
          <w:szCs w:val="24"/>
        </w:rPr>
        <w:t>9.2.3演练组织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_Toc5574 \h </w:instrText>
      </w:r>
      <w:r>
        <w:rPr>
          <w:rFonts w:ascii="Times New Roman" w:hAnsi="Times New Roman"/>
          <w:sz w:val="24"/>
          <w:szCs w:val="24"/>
        </w:rPr>
        <w:fldChar w:fldCharType="separate"/>
      </w:r>
      <w:r>
        <w:rPr>
          <w:rFonts w:ascii="Times New Roman" w:hAnsi="Times New Roman"/>
          <w:sz w:val="24"/>
          <w:szCs w:val="24"/>
        </w:rPr>
        <w:t>79</w:t>
      </w:r>
      <w:r>
        <w:rPr>
          <w:rFonts w:ascii="Times New Roman" w:hAnsi="Times New Roman"/>
          <w:sz w:val="24"/>
          <w:szCs w:val="24"/>
        </w:rPr>
        <w:fldChar w:fldCharType="end"/>
      </w:r>
      <w:r>
        <w:rPr>
          <w:rFonts w:ascii="Times New Roman" w:hAnsi="Times New Roman"/>
          <w:sz w:val="24"/>
          <w:szCs w:val="24"/>
        </w:rPr>
        <w:fldChar w:fldCharType="end"/>
      </w:r>
    </w:p>
    <w:p w14:paraId="66484227">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"_Toc10352" </w:instrText>
      </w:r>
      <w:r>
        <w:fldChar w:fldCharType="separate"/>
      </w:r>
      <w:r>
        <w:rPr>
          <w:rFonts w:ascii="Times New Roman" w:hAnsi="Times New Roman" w:eastAsiaTheme="minorEastAsia"/>
          <w:sz w:val="24"/>
          <w:szCs w:val="24"/>
        </w:rPr>
        <w:t>9.2.4应急演练的评价、总结与追踪</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_Toc10352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14:paraId="3C152A12">
      <w:pPr>
        <w:pStyle w:val="28"/>
        <w:tabs>
          <w:tab w:val="right" w:leader="dot" w:pos="9072"/>
          <w:tab w:val="clear" w:pos="8296"/>
        </w:tabs>
        <w:spacing w:line="360" w:lineRule="exact"/>
        <w:rPr>
          <w:sz w:val="24"/>
          <w:szCs w:val="24"/>
        </w:rPr>
      </w:pPr>
      <w:r>
        <w:fldChar w:fldCharType="begin"/>
      </w:r>
      <w:r>
        <w:instrText xml:space="preserve"> HYPERLINK \l "_Toc19315" </w:instrText>
      </w:r>
      <w:r>
        <w:fldChar w:fldCharType="separate"/>
      </w:r>
      <w:r>
        <w:rPr>
          <w:sz w:val="24"/>
          <w:szCs w:val="24"/>
        </w:rPr>
        <w:t>9.3预案的评审、备案、发布和更新</w:t>
      </w:r>
      <w:r>
        <w:rPr>
          <w:sz w:val="24"/>
          <w:szCs w:val="24"/>
        </w:rPr>
        <w:tab/>
      </w:r>
      <w:r>
        <w:rPr>
          <w:sz w:val="24"/>
          <w:szCs w:val="24"/>
        </w:rPr>
        <w:fldChar w:fldCharType="begin"/>
      </w:r>
      <w:r>
        <w:rPr>
          <w:sz w:val="24"/>
          <w:szCs w:val="24"/>
        </w:rPr>
        <w:instrText xml:space="preserve"> PAGEREF _Toc19315 \h </w:instrText>
      </w:r>
      <w:r>
        <w:rPr>
          <w:sz w:val="24"/>
          <w:szCs w:val="24"/>
        </w:rPr>
        <w:fldChar w:fldCharType="separate"/>
      </w:r>
      <w:r>
        <w:rPr>
          <w:sz w:val="24"/>
          <w:szCs w:val="24"/>
        </w:rPr>
        <w:t>80</w:t>
      </w:r>
      <w:r>
        <w:rPr>
          <w:sz w:val="24"/>
          <w:szCs w:val="24"/>
        </w:rPr>
        <w:fldChar w:fldCharType="end"/>
      </w:r>
      <w:r>
        <w:rPr>
          <w:sz w:val="24"/>
          <w:szCs w:val="24"/>
        </w:rPr>
        <w:fldChar w:fldCharType="end"/>
      </w:r>
    </w:p>
    <w:p w14:paraId="12F05417">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"_Toc16670" </w:instrText>
      </w:r>
      <w:r>
        <w:fldChar w:fldCharType="separate"/>
      </w:r>
      <w:r>
        <w:rPr>
          <w:rFonts w:ascii="Times New Roman" w:hAnsi="Times New Roman" w:eastAsiaTheme="minorEastAsia"/>
          <w:sz w:val="24"/>
          <w:szCs w:val="24"/>
        </w:rPr>
        <w:t>9.3.1内部评审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_Toc16670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14:paraId="139378E7">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"_Toc8804" </w:instrText>
      </w:r>
      <w:r>
        <w:fldChar w:fldCharType="separate"/>
      </w:r>
      <w:r>
        <w:rPr>
          <w:rFonts w:ascii="Times New Roman" w:hAnsi="Times New Roman" w:eastAsiaTheme="minorEastAsia"/>
          <w:sz w:val="24"/>
          <w:szCs w:val="24"/>
        </w:rPr>
        <w:t>9.3.2外部评审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_Toc8804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14:paraId="45A4829C">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"_Toc3556" </w:instrText>
      </w:r>
      <w:r>
        <w:fldChar w:fldCharType="separate"/>
      </w:r>
      <w:r>
        <w:rPr>
          <w:rFonts w:ascii="Times New Roman" w:hAnsi="Times New Roman" w:eastAsiaTheme="minorEastAsia"/>
          <w:sz w:val="24"/>
          <w:szCs w:val="24"/>
        </w:rPr>
        <w:t>9.3.3备案</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_Toc3556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14:paraId="3150A21D">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"_Toc27294" </w:instrText>
      </w:r>
      <w:r>
        <w:fldChar w:fldCharType="separate"/>
      </w:r>
      <w:r>
        <w:rPr>
          <w:rFonts w:ascii="Times New Roman" w:hAnsi="Times New Roman" w:eastAsiaTheme="minorEastAsia"/>
          <w:sz w:val="24"/>
          <w:szCs w:val="24"/>
        </w:rPr>
        <w:t>9.3.4更新计划与及时备案</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_Toc27294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14:paraId="53490460">
      <w:pPr>
        <w:pStyle w:val="28"/>
        <w:tabs>
          <w:tab w:val="right" w:leader="dot" w:pos="9072"/>
          <w:tab w:val="clear" w:pos="8296"/>
        </w:tabs>
        <w:spacing w:line="360" w:lineRule="exact"/>
        <w:rPr>
          <w:sz w:val="24"/>
          <w:szCs w:val="24"/>
        </w:rPr>
      </w:pPr>
      <w:r>
        <w:fldChar w:fldCharType="begin"/>
      </w:r>
      <w:r>
        <w:instrText xml:space="preserve"> HYPERLINK \l "_Toc20270" </w:instrText>
      </w:r>
      <w:r>
        <w:fldChar w:fldCharType="separate"/>
      </w:r>
      <w:r>
        <w:rPr>
          <w:sz w:val="24"/>
          <w:szCs w:val="24"/>
        </w:rPr>
        <w:t>9.4预案的实施和生效日期</w:t>
      </w:r>
      <w:r>
        <w:rPr>
          <w:sz w:val="24"/>
          <w:szCs w:val="24"/>
        </w:rPr>
        <w:tab/>
      </w:r>
      <w:r>
        <w:rPr>
          <w:sz w:val="24"/>
          <w:szCs w:val="24"/>
        </w:rPr>
        <w:fldChar w:fldCharType="begin"/>
      </w:r>
      <w:r>
        <w:rPr>
          <w:sz w:val="24"/>
          <w:szCs w:val="24"/>
        </w:rPr>
        <w:instrText xml:space="preserve"> PAGEREF _Toc20270 \h </w:instrText>
      </w:r>
      <w:r>
        <w:rPr>
          <w:sz w:val="24"/>
          <w:szCs w:val="24"/>
        </w:rPr>
        <w:fldChar w:fldCharType="separate"/>
      </w:r>
      <w:r>
        <w:rPr>
          <w:sz w:val="24"/>
          <w:szCs w:val="24"/>
        </w:rPr>
        <w:t>81</w:t>
      </w:r>
      <w:r>
        <w:rPr>
          <w:sz w:val="24"/>
          <w:szCs w:val="24"/>
        </w:rPr>
        <w:fldChar w:fldCharType="end"/>
      </w:r>
      <w:r>
        <w:rPr>
          <w:sz w:val="24"/>
          <w:szCs w:val="24"/>
        </w:rPr>
        <w:fldChar w:fldCharType="end"/>
      </w:r>
    </w:p>
    <w:p w14:paraId="6EE9E5D0">
      <w:pPr>
        <w:pStyle w:val="23"/>
        <w:tabs>
          <w:tab w:val="right" w:leader="dot" w:pos="9072"/>
          <w:tab w:val="clear" w:pos="8296"/>
        </w:tabs>
        <w:spacing w:line="360" w:lineRule="exact"/>
        <w:rPr>
          <w:sz w:val="24"/>
          <w:szCs w:val="24"/>
        </w:rPr>
      </w:pPr>
      <w:r>
        <w:fldChar w:fldCharType="begin"/>
      </w:r>
      <w:r>
        <w:instrText xml:space="preserve"> HYPERLINK \l "_Toc26612" </w:instrText>
      </w:r>
      <w:r>
        <w:fldChar w:fldCharType="separate"/>
      </w:r>
      <w:r>
        <w:rPr>
          <w:rFonts w:ascii="Times New Roman" w:hAnsi="Times New Roman"/>
          <w:sz w:val="24"/>
          <w:szCs w:val="24"/>
        </w:rPr>
        <w:t>10附图、附件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_Toc26612 \h </w:instrText>
      </w:r>
      <w:r>
        <w:rPr>
          <w:rFonts w:ascii="Times New Roman" w:hAnsi="Times New Roman"/>
          <w:sz w:val="24"/>
          <w:szCs w:val="24"/>
        </w:rPr>
        <w:fldChar w:fldCharType="separate"/>
      </w:r>
      <w:r>
        <w:rPr>
          <w:rFonts w:ascii="Times New Roman" w:hAnsi="Times New Roman"/>
          <w:sz w:val="24"/>
          <w:szCs w:val="24"/>
        </w:rPr>
        <w:t>82</w:t>
      </w:r>
      <w:r>
        <w:rPr>
          <w:rFonts w:ascii="Times New Roman" w:hAnsi="Times New Roman"/>
          <w:sz w:val="24"/>
          <w:szCs w:val="24"/>
        </w:rPr>
        <w:fldChar w:fldCharType="end"/>
      </w:r>
      <w:r>
        <w:rPr>
          <w:rFonts w:ascii="Times New Roman" w:hAnsi="Times New Roman"/>
          <w:sz w:val="24"/>
          <w:szCs w:val="24"/>
        </w:rPr>
        <w:fldChar w:fldCharType="end"/>
      </w:r>
    </w:p>
    <w:p w14:paraId="44CE8626">
      <w:pPr>
        <w:pStyle w:val="23"/>
        <w:spacing w:line="320" w:lineRule="exact"/>
        <w:jc w:val="both"/>
        <w:rPr>
          <w:rFonts w:ascii="Times New Roman" w:hAnsi="Times New Roman"/>
          <w:sz w:val="24"/>
          <w:szCs w:val="24"/>
        </w:rPr>
      </w:pPr>
      <w:r>
        <w:rPr>
          <w:rFonts w:ascii="Times New Roman" w:hAnsi="Times New Roman" w:eastAsia="宋体"/>
          <w:sz w:val="24"/>
          <w:szCs w:val="24"/>
        </w:rPr>
        <w:fldChar w:fldCharType="end"/>
      </w:r>
    </w:p>
    <w:p w14:paraId="1583F061">
      <w:pPr>
        <w:spacing w:line="500" w:lineRule="exact"/>
        <w:ind w:firstLine="480"/>
        <w:rPr>
          <w:rFonts w:ascii="Times New Roman" w:hAnsi="Times New Roman" w:cs="Times New Roman" w:eastAsiaTheme="minorEastAsia"/>
          <w:kern w:val="0"/>
          <w:sz w:val="24"/>
          <w:szCs w:val="24"/>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1023FD48">
      <w:pPr>
        <w:pStyle w:val="3"/>
        <w:spacing w:beforeLines="0" w:afterLines="0" w:line="500" w:lineRule="exact"/>
        <w:ind w:firstLine="0" w:firstLineChars="0"/>
        <w:jc w:val="both"/>
        <w:rPr>
          <w:sz w:val="24"/>
          <w:szCs w:val="24"/>
        </w:rPr>
      </w:pPr>
      <w:bookmarkStart w:id="2" w:name="_Toc25538"/>
      <w:bookmarkStart w:id="3" w:name="_Toc287102285"/>
      <w:bookmarkStart w:id="4" w:name="_Toc21974"/>
      <w:bookmarkStart w:id="5" w:name="_Toc275938102"/>
      <w:bookmarkStart w:id="6" w:name="_Toc15629"/>
      <w:bookmarkStart w:id="7" w:name="_Toc1408"/>
      <w:bookmarkStart w:id="8" w:name="_Toc20116"/>
      <w:r>
        <w:rPr>
          <w:sz w:val="24"/>
          <w:szCs w:val="24"/>
        </w:rPr>
        <w:t>1总则</w:t>
      </w:r>
      <w:bookmarkEnd w:id="2"/>
      <w:bookmarkEnd w:id="3"/>
      <w:bookmarkEnd w:id="4"/>
      <w:bookmarkEnd w:id="5"/>
      <w:r>
        <w:rPr>
          <w:sz w:val="24"/>
          <w:szCs w:val="24"/>
        </w:rPr>
        <w:fldChar w:fldCharType="begin"/>
      </w:r>
      <w:r>
        <w:rPr>
          <w:sz w:val="24"/>
          <w:szCs w:val="24"/>
        </w:rPr>
        <w:instrText xml:space="preserve"> TOC \o "1-4" \h \z \u </w:instrText>
      </w:r>
      <w:r>
        <w:rPr>
          <w:sz w:val="24"/>
          <w:szCs w:val="24"/>
        </w:rPr>
        <w:fldChar w:fldCharType="separate"/>
      </w:r>
      <w:bookmarkEnd w:id="6"/>
      <w:bookmarkEnd w:id="7"/>
      <w:bookmarkEnd w:id="8"/>
    </w:p>
    <w:p w14:paraId="48E8153F">
      <w:pPr>
        <w:pStyle w:val="4"/>
        <w:spacing w:before="0" w:beforeAutospacing="0" w:after="0" w:afterAutospacing="0" w:line="500" w:lineRule="exact"/>
        <w:rPr>
          <w:sz w:val="24"/>
          <w:szCs w:val="24"/>
        </w:rPr>
      </w:pPr>
      <w:bookmarkStart w:id="9" w:name="_Toc4118"/>
      <w:bookmarkStart w:id="10" w:name="_Toc20210"/>
      <w:bookmarkStart w:id="11" w:name="_Toc22069"/>
      <w:r>
        <w:rPr>
          <w:sz w:val="24"/>
          <w:szCs w:val="24"/>
        </w:rPr>
        <w:fldChar w:fldCharType="end"/>
      </w:r>
      <w:bookmarkStart w:id="12" w:name="_Toc276118336"/>
      <w:bookmarkStart w:id="13" w:name="_Toc9516"/>
      <w:bookmarkStart w:id="14" w:name="_Toc275938103"/>
      <w:bookmarkStart w:id="15" w:name="_Toc15501"/>
      <w:r>
        <w:rPr>
          <w:sz w:val="24"/>
          <w:szCs w:val="24"/>
        </w:rPr>
        <w:t>1.1编制目的</w:t>
      </w:r>
      <w:bookmarkEnd w:id="9"/>
      <w:bookmarkEnd w:id="10"/>
      <w:bookmarkEnd w:id="11"/>
      <w:bookmarkEnd w:id="12"/>
      <w:bookmarkEnd w:id="13"/>
      <w:bookmarkEnd w:id="14"/>
      <w:bookmarkEnd w:id="15"/>
    </w:p>
    <w:p w14:paraId="5E1FF4A6">
      <w:pPr>
        <w:widowControl/>
        <w:spacing w:line="500" w:lineRule="exact"/>
        <w:ind w:firstLine="560"/>
        <w:rPr>
          <w:rFonts w:ascii="Times New Roman" w:hAnsi="Times New Roman" w:cs="Times New Roman" w:eastAsiaTheme="minorEastAsia"/>
          <w:kern w:val="0"/>
          <w:sz w:val="24"/>
          <w:szCs w:val="24"/>
        </w:rPr>
      </w:pPr>
      <w:bookmarkStart w:id="16" w:name="_Toc276118337"/>
      <w:bookmarkStart w:id="17" w:name="_Toc275938104"/>
      <w:r>
        <w:rPr>
          <w:rFonts w:hint="eastAsia" w:ascii="Times New Roman" w:hAnsi="Times New Roman" w:cs="Times New Roman" w:eastAsiaTheme="minorEastAsia"/>
          <w:kern w:val="0"/>
          <w:sz w:val="24"/>
          <w:szCs w:val="24"/>
          <w:lang w:eastAsia="zh-CN"/>
        </w:rPr>
        <w:t>江苏福内特家居有限公司</w:t>
      </w:r>
      <w:r>
        <w:rPr>
          <w:rFonts w:ascii="Times New Roman" w:hAnsi="Times New Roman" w:cs="Times New Roman" w:eastAsiaTheme="minorEastAsia"/>
          <w:kern w:val="0"/>
          <w:sz w:val="24"/>
          <w:szCs w:val="24"/>
        </w:rPr>
        <w:t>（以下简称“</w:t>
      </w:r>
      <w:r>
        <w:rPr>
          <w:rFonts w:hint="eastAsia" w:ascii="Times New Roman" w:hAnsi="Times New Roman" w:cs="Times New Roman" w:eastAsiaTheme="minorEastAsia"/>
          <w:kern w:val="0"/>
          <w:sz w:val="24"/>
          <w:szCs w:val="24"/>
          <w:lang w:eastAsia="zh-CN"/>
        </w:rPr>
        <w:t>福内特家具</w:t>
      </w:r>
      <w:r>
        <w:rPr>
          <w:rFonts w:ascii="Times New Roman" w:hAnsi="Times New Roman" w:cs="Times New Roman" w:eastAsiaTheme="minorEastAsia"/>
          <w:kern w:val="0"/>
          <w:sz w:val="24"/>
          <w:szCs w:val="24"/>
        </w:rPr>
        <w:t>”）成立于20</w:t>
      </w:r>
      <w:r>
        <w:rPr>
          <w:rFonts w:hint="eastAsia" w:ascii="Times New Roman" w:hAnsi="Times New Roman" w:cs="Times New Roman" w:eastAsiaTheme="minorEastAsia"/>
          <w:kern w:val="0"/>
          <w:sz w:val="24"/>
          <w:szCs w:val="24"/>
          <w:lang w:val="en-US" w:eastAsia="zh-CN"/>
        </w:rPr>
        <w:t>23</w:t>
      </w:r>
      <w:r>
        <w:rPr>
          <w:rFonts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11</w:t>
      </w:r>
      <w:r>
        <w:rPr>
          <w:rFonts w:ascii="Times New Roman" w:hAnsi="Times New Roman" w:cs="Times New Roman" w:eastAsiaTheme="minorEastAsia"/>
          <w:kern w:val="0"/>
          <w:sz w:val="24"/>
          <w:szCs w:val="24"/>
        </w:rPr>
        <w:t>月，</w:t>
      </w:r>
      <w:r>
        <w:rPr>
          <w:rFonts w:hint="eastAsia" w:ascii="Times New Roman" w:hAnsi="Times New Roman" w:cs="Times New Roman" w:eastAsiaTheme="minorEastAsia"/>
          <w:kern w:val="0"/>
          <w:sz w:val="24"/>
          <w:szCs w:val="24"/>
        </w:rPr>
        <w:t>总投资</w:t>
      </w:r>
      <w:r>
        <w:rPr>
          <w:rFonts w:hint="eastAsia" w:ascii="Times New Roman" w:hAnsi="Times New Roman" w:cs="Times New Roman" w:eastAsiaTheme="minorEastAsia"/>
          <w:kern w:val="0"/>
          <w:sz w:val="24"/>
          <w:szCs w:val="24"/>
          <w:lang w:val="en-US" w:eastAsia="zh-CN"/>
        </w:rPr>
        <w:t>500</w:t>
      </w:r>
      <w:r>
        <w:rPr>
          <w:rFonts w:ascii="Times New Roman" w:hAnsi="Times New Roman" w:cs="Times New Roman" w:eastAsiaTheme="minorEastAsia"/>
          <w:kern w:val="0"/>
          <w:sz w:val="24"/>
          <w:szCs w:val="24"/>
        </w:rPr>
        <w:t>万元，位于</w:t>
      </w:r>
      <w:r>
        <w:rPr>
          <w:rFonts w:hint="eastAsia" w:ascii="Times New Roman" w:hAnsi="Times New Roman" w:cs="Times New Roman" w:eastAsiaTheme="minorEastAsia"/>
          <w:kern w:val="0"/>
          <w:sz w:val="24"/>
          <w:szCs w:val="24"/>
          <w:lang w:eastAsia="zh-CN"/>
        </w:rPr>
        <w:t>海安市老坝港滨海新区金港大道68号</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占地</w:t>
      </w:r>
      <w:r>
        <w:rPr>
          <w:rFonts w:ascii="Times New Roman" w:hAnsi="Times New Roman" w:cs="Times New Roman" w:eastAsiaTheme="minorEastAsia"/>
          <w:kern w:val="0"/>
          <w:sz w:val="24"/>
          <w:szCs w:val="24"/>
        </w:rPr>
        <w:t>面积</w:t>
      </w:r>
      <w:r>
        <w:rPr>
          <w:rFonts w:hint="eastAsia" w:ascii="Times New Roman" w:hAnsi="Times New Roman" w:cs="Times New Roman" w:eastAsiaTheme="minorEastAsia"/>
          <w:kern w:val="0"/>
          <w:sz w:val="24"/>
          <w:szCs w:val="24"/>
          <w:lang w:val="en-US" w:eastAsia="zh-CN"/>
        </w:rPr>
        <w:t>1500</w:t>
      </w:r>
      <w:r>
        <w:rPr>
          <w:rFonts w:hint="eastAsia" w:ascii="Times New Roman" w:hAnsi="Times New Roman" w:cs="Times New Roman" w:eastAsiaTheme="minorEastAsia"/>
          <w:kern w:val="0"/>
          <w:sz w:val="24"/>
          <w:szCs w:val="24"/>
        </w:rPr>
        <w:t>平</w:t>
      </w:r>
      <w:r>
        <w:rPr>
          <w:rFonts w:ascii="Times New Roman" w:hAnsi="Times New Roman" w:cs="Times New Roman" w:eastAsiaTheme="minorEastAsia"/>
          <w:kern w:val="0"/>
          <w:sz w:val="24"/>
          <w:szCs w:val="24"/>
          <w:highlight w:val="none"/>
        </w:rPr>
        <w:t>方米</w:t>
      </w:r>
      <w:r>
        <w:rPr>
          <w:rFonts w:hint="eastAsia" w:ascii="Times New Roman" w:hAnsi="Times New Roman" w:cs="Times New Roman" w:eastAsiaTheme="minorEastAsia"/>
          <w:kern w:val="0"/>
          <w:sz w:val="24"/>
          <w:szCs w:val="24"/>
        </w:rPr>
        <w:t>，从事</w:t>
      </w:r>
      <w:r>
        <w:rPr>
          <w:rFonts w:hint="eastAsia" w:ascii="Times New Roman" w:hAnsi="Times New Roman" w:cs="Times New Roman" w:eastAsiaTheme="minorEastAsia"/>
          <w:kern w:val="0"/>
          <w:sz w:val="24"/>
          <w:szCs w:val="24"/>
          <w:lang w:val="en-US" w:eastAsia="zh-CN"/>
        </w:rPr>
        <w:t>家具生产</w:t>
      </w:r>
      <w:r>
        <w:rPr>
          <w:rFonts w:hint="eastAsia" w:ascii="Times New Roman" w:hAnsi="Times New Roman" w:cs="Times New Roman" w:eastAsiaTheme="minorEastAsia"/>
          <w:kern w:val="0"/>
          <w:sz w:val="24"/>
          <w:szCs w:val="24"/>
        </w:rPr>
        <w:t>。</w:t>
      </w:r>
    </w:p>
    <w:p w14:paraId="43C929AA">
      <w:pPr>
        <w:widowControl/>
        <w:spacing w:line="500" w:lineRule="exact"/>
        <w:ind w:firstLine="56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制定突发环境事件应急预案的目的是为了</w:t>
      </w:r>
      <w:r>
        <w:rPr>
          <w:rFonts w:hint="eastAsia" w:ascii="Times New Roman" w:hAnsi="Times New Roman" w:cs="Times New Roman" w:eastAsiaTheme="minorEastAsia"/>
          <w:kern w:val="0"/>
          <w:sz w:val="24"/>
          <w:szCs w:val="24"/>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6398A7E3">
      <w:pPr>
        <w:widowControl/>
        <w:spacing w:line="500" w:lineRule="exact"/>
        <w:ind w:firstLine="560"/>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lang w:eastAsia="zh-CN"/>
        </w:rPr>
        <w:t>江苏福内特家居有限公司</w:t>
      </w:r>
      <w:r>
        <w:rPr>
          <w:rFonts w:ascii="Times New Roman" w:hAnsi="Times New Roman" w:cs="Times New Roman" w:eastAsiaTheme="minorEastAsia"/>
          <w:kern w:val="0"/>
          <w:sz w:val="24"/>
          <w:szCs w:val="24"/>
        </w:rPr>
        <w:t>于</w:t>
      </w:r>
      <w:r>
        <w:rPr>
          <w:rFonts w:hint="default" w:ascii="Times New Roman" w:hAnsi="Times New Roman" w:cs="Times New Roman" w:eastAsiaTheme="minorEastAsia"/>
          <w:kern w:val="0"/>
          <w:sz w:val="24"/>
          <w:szCs w:val="24"/>
          <w:lang w:val="en-US" w:eastAsia="zh-CN"/>
        </w:rPr>
        <w:t>20</w:t>
      </w:r>
      <w:r>
        <w:rPr>
          <w:rFonts w:hint="eastAsia" w:ascii="Times New Roman" w:hAnsi="Times New Roman" w:cs="Times New Roman" w:eastAsiaTheme="minorEastAsia"/>
          <w:kern w:val="0"/>
          <w:sz w:val="24"/>
          <w:szCs w:val="24"/>
          <w:lang w:val="en-US" w:eastAsia="zh-CN"/>
        </w:rPr>
        <w:t>23年11月编制《江苏福内特家居有限公司</w:t>
      </w:r>
      <w:r>
        <w:rPr>
          <w:rFonts w:hint="eastAsia" w:ascii="Times New Roman" w:hAnsi="Times New Roman" w:eastAsia="宋体" w:cs="Times New Roman"/>
          <w:color w:val="auto"/>
          <w:sz w:val="24"/>
          <w:szCs w:val="24"/>
          <w:lang w:eastAsia="zh-CN"/>
        </w:rPr>
        <w:t>家具制造</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环境影响报告表</w:t>
      </w:r>
      <w:r>
        <w:rPr>
          <w:rFonts w:hint="eastAsia" w:ascii="Times New Roman" w:hAnsi="Times New Roman" w:cs="Times New Roman" w:eastAsiaTheme="minorEastAsia"/>
          <w:kern w:val="0"/>
          <w:sz w:val="24"/>
          <w:szCs w:val="24"/>
          <w:lang w:val="en-US" w:eastAsia="zh-CN"/>
        </w:rPr>
        <w:t>》，并于</w:t>
      </w:r>
      <w:r>
        <w:rPr>
          <w:rFonts w:hint="default" w:ascii="Times New Roman" w:hAnsi="Times New Roman" w:cs="Times New Roman" w:eastAsiaTheme="minorEastAsia"/>
          <w:kern w:val="0"/>
          <w:sz w:val="24"/>
          <w:szCs w:val="24"/>
          <w:lang w:val="en-US" w:eastAsia="zh-CN"/>
        </w:rPr>
        <w:t>20</w:t>
      </w:r>
      <w:r>
        <w:rPr>
          <w:rFonts w:hint="eastAsia" w:ascii="Times New Roman" w:hAnsi="Times New Roman" w:cs="Times New Roman" w:eastAsiaTheme="minorEastAsia"/>
          <w:kern w:val="0"/>
          <w:sz w:val="24"/>
          <w:szCs w:val="24"/>
          <w:lang w:val="en-US" w:eastAsia="zh-CN"/>
        </w:rPr>
        <w:t>23年11月30日通过海安市行政审批局审批（海行审</w:t>
      </w:r>
      <w:r>
        <w:rPr>
          <w:rFonts w:hint="default" w:ascii="Times New Roman" w:hAnsi="Times New Roman" w:cs="Times New Roman" w:eastAsiaTheme="minorEastAsia"/>
          <w:kern w:val="0"/>
          <w:sz w:val="24"/>
          <w:szCs w:val="24"/>
          <w:lang w:val="en-US" w:eastAsia="zh-CN"/>
        </w:rPr>
        <w:t>[20</w:t>
      </w:r>
      <w:r>
        <w:rPr>
          <w:rFonts w:hint="eastAsia" w:ascii="Times New Roman" w:hAnsi="Times New Roman" w:cs="Times New Roman" w:eastAsiaTheme="minorEastAsia"/>
          <w:kern w:val="0"/>
          <w:sz w:val="24"/>
          <w:szCs w:val="24"/>
          <w:lang w:val="en-US" w:eastAsia="zh-CN"/>
        </w:rPr>
        <w:t>23</w:t>
      </w:r>
      <w:r>
        <w:rPr>
          <w:rFonts w:hint="default" w:ascii="Times New Roman" w:hAnsi="Times New Roman" w:cs="Times New Roman" w:eastAsiaTheme="minorEastAsia"/>
          <w:kern w:val="0"/>
          <w:sz w:val="24"/>
          <w:szCs w:val="24"/>
          <w:lang w:val="en-US" w:eastAsia="zh-CN"/>
        </w:rPr>
        <w:t>]</w:t>
      </w:r>
      <w:r>
        <w:rPr>
          <w:rFonts w:hint="eastAsia" w:ascii="Times New Roman" w:hAnsi="Times New Roman" w:cs="Times New Roman" w:eastAsiaTheme="minorEastAsia"/>
          <w:kern w:val="0"/>
          <w:sz w:val="24"/>
          <w:szCs w:val="24"/>
          <w:lang w:val="en-US" w:eastAsia="zh-CN"/>
        </w:rPr>
        <w:t>133号）</w:t>
      </w:r>
      <w:r>
        <w:rPr>
          <w:rFonts w:ascii="Times New Roman" w:hAnsi="Times New Roman" w:cs="Times New Roman" w:eastAsiaTheme="minorEastAsia"/>
          <w:kern w:val="0"/>
          <w:sz w:val="24"/>
          <w:szCs w:val="24"/>
        </w:rPr>
        <w:t>。</w:t>
      </w:r>
    </w:p>
    <w:p w14:paraId="58474FA9">
      <w:pPr>
        <w:widowControl/>
        <w:spacing w:line="500" w:lineRule="exact"/>
        <w:ind w:firstLine="56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根据《企事业单位突发环境事件应急预案备案管理办法（试行）》（环发</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2015</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4号）要求至少每三年对环境应急预案进行一次回顾性评估。</w:t>
      </w:r>
      <w:r>
        <w:rPr>
          <w:rFonts w:hint="eastAsia" w:ascii="Times New Roman" w:hAnsi="Times New Roman" w:cs="Times New Roman" w:eastAsiaTheme="minorEastAsia"/>
          <w:kern w:val="0"/>
          <w:sz w:val="24"/>
          <w:szCs w:val="24"/>
          <w:lang w:eastAsia="zh-CN"/>
        </w:rPr>
        <w:t>江苏福内特家居有限公司</w:t>
      </w:r>
      <w:r>
        <w:rPr>
          <w:rFonts w:hint="eastAsia" w:ascii="Times New Roman" w:hAnsi="Times New Roman" w:cs="Times New Roman" w:eastAsiaTheme="minorEastAsia"/>
          <w:kern w:val="0"/>
          <w:sz w:val="24"/>
          <w:szCs w:val="24"/>
        </w:rPr>
        <w:t>对</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江苏福内特家居有限公司</w:t>
      </w:r>
      <w:r>
        <w:rPr>
          <w:rFonts w:ascii="Times New Roman" w:hAnsi="Times New Roman" w:cs="Times New Roman" w:eastAsiaTheme="minorEastAsia"/>
          <w:kern w:val="0"/>
          <w:sz w:val="24"/>
          <w:szCs w:val="24"/>
        </w:rPr>
        <w:t>突发环境事件应急预案》</w:t>
      </w:r>
      <w:r>
        <w:rPr>
          <w:rFonts w:hint="eastAsia" w:ascii="Times New Roman" w:hAnsi="Times New Roman" w:cs="Times New Roman" w:eastAsiaTheme="minorEastAsia"/>
          <w:kern w:val="0"/>
          <w:sz w:val="24"/>
          <w:szCs w:val="24"/>
        </w:rPr>
        <w:t>进行</w:t>
      </w:r>
      <w:r>
        <w:rPr>
          <w:rFonts w:hint="eastAsia" w:ascii="Times New Roman" w:hAnsi="Times New Roman" w:cs="Times New Roman" w:eastAsiaTheme="minorEastAsia"/>
          <w:kern w:val="0"/>
          <w:sz w:val="24"/>
          <w:szCs w:val="24"/>
          <w:lang w:val="en-US" w:eastAsia="zh-CN"/>
        </w:rPr>
        <w:t>修编</w:t>
      </w:r>
      <w:r>
        <w:rPr>
          <w:rFonts w:ascii="Times New Roman" w:hAnsi="Times New Roman" w:cs="Times New Roman" w:eastAsiaTheme="minorEastAsia"/>
          <w:kern w:val="0"/>
          <w:sz w:val="24"/>
          <w:szCs w:val="24"/>
        </w:rPr>
        <w:t>。</w:t>
      </w:r>
      <w:bookmarkStart w:id="18" w:name="_Toc12174"/>
      <w:bookmarkStart w:id="19" w:name="_Toc27709"/>
    </w:p>
    <w:p w14:paraId="42810051">
      <w:pPr>
        <w:pStyle w:val="4"/>
        <w:spacing w:before="0" w:beforeAutospacing="0" w:after="0" w:afterAutospacing="0" w:line="500" w:lineRule="exact"/>
        <w:rPr>
          <w:sz w:val="24"/>
          <w:szCs w:val="24"/>
        </w:rPr>
      </w:pPr>
      <w:bookmarkStart w:id="20" w:name="_Toc2897"/>
      <w:bookmarkStart w:id="21" w:name="_Toc6761"/>
      <w:bookmarkStart w:id="22" w:name="_Toc3640"/>
      <w:r>
        <w:rPr>
          <w:sz w:val="24"/>
          <w:szCs w:val="24"/>
        </w:rPr>
        <w:t>1.2</w:t>
      </w:r>
      <w:bookmarkEnd w:id="16"/>
      <w:bookmarkEnd w:id="17"/>
      <w:bookmarkStart w:id="23" w:name="_Toc275938105"/>
      <w:bookmarkStart w:id="24" w:name="_Toc276118338"/>
      <w:r>
        <w:rPr>
          <w:sz w:val="24"/>
          <w:szCs w:val="24"/>
        </w:rPr>
        <w:t>编制依据</w:t>
      </w:r>
      <w:bookmarkEnd w:id="18"/>
      <w:bookmarkEnd w:id="19"/>
      <w:bookmarkEnd w:id="20"/>
      <w:bookmarkEnd w:id="21"/>
      <w:bookmarkEnd w:id="22"/>
    </w:p>
    <w:bookmarkEnd w:id="23"/>
    <w:bookmarkEnd w:id="24"/>
    <w:p w14:paraId="6F88F254">
      <w:pPr>
        <w:pStyle w:val="2"/>
        <w:tabs>
          <w:tab w:val="left" w:pos="5184"/>
        </w:tabs>
        <w:spacing w:line="500" w:lineRule="exact"/>
        <w:ind w:firstLine="0" w:firstLineChars="0"/>
        <w:rPr>
          <w:sz w:val="24"/>
          <w:szCs w:val="24"/>
        </w:rPr>
      </w:pPr>
      <w:bookmarkStart w:id="25" w:name="_Toc26528"/>
      <w:bookmarkStart w:id="26" w:name="_Toc367692587"/>
      <w:bookmarkStart w:id="27" w:name="_Toc23427"/>
      <w:bookmarkStart w:id="28" w:name="_Toc18740"/>
      <w:bookmarkStart w:id="29" w:name="_Toc31290"/>
      <w:bookmarkStart w:id="30" w:name="_Toc24012"/>
      <w:bookmarkStart w:id="31" w:name="_Toc275330204"/>
      <w:r>
        <w:rPr>
          <w:sz w:val="24"/>
          <w:szCs w:val="24"/>
        </w:rPr>
        <w:t>1.2.1有关法律法规</w:t>
      </w:r>
      <w:bookmarkEnd w:id="25"/>
      <w:bookmarkEnd w:id="26"/>
      <w:bookmarkEnd w:id="27"/>
      <w:bookmarkEnd w:id="28"/>
      <w:bookmarkEnd w:id="29"/>
      <w:bookmarkEnd w:id="30"/>
    </w:p>
    <w:bookmarkEnd w:id="31"/>
    <w:p w14:paraId="05CA56F7">
      <w:pPr>
        <w:widowControl/>
        <w:spacing w:line="500" w:lineRule="exact"/>
        <w:ind w:firstLine="480" w:firstLineChars="200"/>
        <w:rPr>
          <w:rFonts w:ascii="Times New Roman" w:hAnsi="Times New Roman" w:cs="Times New Roman" w:eastAsiaTheme="minorEastAsia"/>
          <w:kern w:val="0"/>
          <w:sz w:val="24"/>
          <w:szCs w:val="24"/>
        </w:rPr>
      </w:pPr>
      <w:bookmarkStart w:id="32" w:name="_Toc275330203"/>
      <w:bookmarkStart w:id="33" w:name="_Toc275938106"/>
      <w:bookmarkStart w:id="34" w:name="_Toc363896096"/>
      <w:bookmarkStart w:id="35" w:name="_Toc276118339"/>
      <w:bookmarkStart w:id="36" w:name="_Toc496886988"/>
      <w:bookmarkStart w:id="37" w:name="_Toc275938107"/>
      <w:bookmarkStart w:id="38" w:name="_Toc496886989"/>
      <w:bookmarkStart w:id="39" w:name="_Toc276118340"/>
      <w:bookmarkStart w:id="40" w:name="_Toc275938108"/>
      <w:bookmarkStart w:id="41" w:name="_Toc276118341"/>
      <w:r>
        <w:rPr>
          <w:rFonts w:ascii="Times New Roman" w:hAnsi="Times New Roman" w:cs="Times New Roman" w:eastAsiaTheme="minorEastAsia"/>
          <w:kern w:val="0"/>
          <w:sz w:val="24"/>
          <w:szCs w:val="24"/>
        </w:rPr>
        <w:t>(1)《中华人民共和国突发事件应对法》（2007年11月1日起施行）；</w:t>
      </w:r>
    </w:p>
    <w:p w14:paraId="4FF658A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(2)《中华人民共和国环境保护法》（2014年4月24日修订，2015年1月1日起施行）；</w:t>
      </w:r>
    </w:p>
    <w:p w14:paraId="167F8BB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(3)《中华人民共和国环境影响评价法》（2016年7月2日修订通过，2016年9月1日施行）；</w:t>
      </w:r>
    </w:p>
    <w:p w14:paraId="5B098F1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(4)《中华人民共和国水污染防治法》（国家主席令第87号，2017年6月27修订，2018年1月1日起施行）；</w:t>
      </w:r>
    </w:p>
    <w:p w14:paraId="6844827F">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(5)《中华人民共和国大气污染防治法》（国主席令第十六号，2018年10月26日施行）；</w:t>
      </w:r>
    </w:p>
    <w:p w14:paraId="2050325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(6)《中华人民共和国噪声污染防治法》</w:t>
      </w:r>
      <w:bookmarkStart w:id="42" w:name="_Hlk938232"/>
      <w:r>
        <w:rPr>
          <w:rFonts w:ascii="Times New Roman" w:hAnsi="Times New Roman" w:cs="Times New Roman" w:eastAsiaTheme="minorEastAsia"/>
          <w:kern w:val="0"/>
          <w:sz w:val="24"/>
          <w:szCs w:val="24"/>
        </w:rPr>
        <w:t>（国家主席令</w:t>
      </w:r>
      <w:r>
        <w:rPr>
          <w:rFonts w:hint="eastAsia" w:ascii="Times New Roman" w:hAnsi="Times New Roman" w:cs="Times New Roman" w:eastAsiaTheme="minorEastAsia"/>
          <w:kern w:val="0"/>
          <w:sz w:val="24"/>
          <w:szCs w:val="24"/>
        </w:rPr>
        <w:t>104</w:t>
      </w:r>
      <w:r>
        <w:rPr>
          <w:rFonts w:ascii="Times New Roman" w:hAnsi="Times New Roman" w:cs="Times New Roman" w:eastAsiaTheme="minorEastAsia"/>
          <w:kern w:val="0"/>
          <w:sz w:val="24"/>
          <w:szCs w:val="24"/>
        </w:rPr>
        <w:t>号，</w:t>
      </w:r>
      <w:r>
        <w:rPr>
          <w:rFonts w:hint="eastAsia" w:ascii="Times New Roman" w:hAnsi="Times New Roman" w:cs="Times New Roman" w:eastAsiaTheme="minorEastAsia"/>
          <w:kern w:val="0"/>
          <w:sz w:val="24"/>
          <w:szCs w:val="24"/>
        </w:rPr>
        <w:t>2021年12月24日通过修改，</w:t>
      </w:r>
      <w:r>
        <w:rPr>
          <w:rFonts w:hint="eastAsia" w:ascii="Times New Roman" w:hAnsi="Times New Roman" w:cs="Times New Roman" w:eastAsiaTheme="minorEastAsia"/>
          <w:kern w:val="0"/>
          <w:sz w:val="24"/>
          <w:szCs w:val="24"/>
          <w:lang w:eastAsia="zh-CN"/>
        </w:rPr>
        <w:t>20</w:t>
      </w:r>
      <w:r>
        <w:rPr>
          <w:rFonts w:hint="eastAsia" w:ascii="Times New Roman" w:hAnsi="Times New Roman" w:cs="Times New Roman" w:eastAsiaTheme="minorEastAsia"/>
          <w:kern w:val="0"/>
          <w:sz w:val="24"/>
          <w:szCs w:val="24"/>
          <w:lang w:val="en-US" w:eastAsia="zh-CN"/>
        </w:rPr>
        <w:t>22</w:t>
      </w:r>
      <w:r>
        <w:rPr>
          <w:rFonts w:hint="eastAsia" w:ascii="Times New Roman" w:hAnsi="Times New Roman" w:cs="Times New Roman" w:eastAsiaTheme="minorEastAsia"/>
          <w:kern w:val="0"/>
          <w:sz w:val="24"/>
          <w:szCs w:val="24"/>
        </w:rPr>
        <w:t>年6月5日起实施</w:t>
      </w:r>
      <w:r>
        <w:rPr>
          <w:rFonts w:ascii="Times New Roman" w:hAnsi="Times New Roman" w:cs="Times New Roman" w:eastAsiaTheme="minorEastAsia"/>
          <w:kern w:val="0"/>
          <w:sz w:val="24"/>
          <w:szCs w:val="24"/>
        </w:rPr>
        <w:t>）</w:t>
      </w:r>
      <w:bookmarkEnd w:id="42"/>
      <w:r>
        <w:rPr>
          <w:rFonts w:ascii="Times New Roman" w:hAnsi="Times New Roman" w:cs="Times New Roman" w:eastAsiaTheme="minorEastAsia"/>
          <w:kern w:val="0"/>
          <w:sz w:val="24"/>
          <w:szCs w:val="24"/>
        </w:rPr>
        <w:t>；</w:t>
      </w:r>
    </w:p>
    <w:p w14:paraId="19C74C3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(7)《中华人民共和国固体废物污染环境防治法》（</w:t>
      </w:r>
      <w:r>
        <w:rPr>
          <w:rFonts w:hint="eastAsia" w:ascii="Times New Roman" w:hAnsi="Times New Roman" w:cs="Times New Roman" w:eastAsiaTheme="minorEastAsia"/>
          <w:kern w:val="0"/>
          <w:sz w:val="24"/>
          <w:szCs w:val="24"/>
        </w:rPr>
        <w:t>2020年4月29日第十三届全国人民代表大会常务委员会第十七次会议第二次修订</w:t>
      </w:r>
      <w:r>
        <w:rPr>
          <w:rFonts w:ascii="Times New Roman" w:hAnsi="Times New Roman" w:cs="Times New Roman" w:eastAsiaTheme="minorEastAsia"/>
          <w:kern w:val="0"/>
          <w:sz w:val="24"/>
          <w:szCs w:val="24"/>
        </w:rPr>
        <w:t>）；</w:t>
      </w:r>
    </w:p>
    <w:p w14:paraId="26510D1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(8)《中华人民共和国消防法》（中华人民共和国主席令第六号，2008年10月28日修订，2009年5月1日施行，20</w:t>
      </w:r>
      <w:r>
        <w:rPr>
          <w:rFonts w:hint="eastAsia" w:ascii="Times New Roman" w:hAnsi="Times New Roman" w:cs="Times New Roman" w:eastAsiaTheme="minorEastAsia"/>
          <w:kern w:val="0"/>
          <w:sz w:val="24"/>
          <w:szCs w:val="24"/>
        </w:rPr>
        <w:t>21年4月29日第三次修正</w:t>
      </w:r>
      <w:r>
        <w:rPr>
          <w:rFonts w:ascii="Times New Roman" w:hAnsi="Times New Roman" w:cs="Times New Roman" w:eastAsiaTheme="minorEastAsia"/>
          <w:kern w:val="0"/>
          <w:sz w:val="24"/>
          <w:szCs w:val="24"/>
        </w:rPr>
        <w:t>）；</w:t>
      </w:r>
    </w:p>
    <w:p w14:paraId="270D1615">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(9)《使用有毒物品作业场所劳动保护条例》（国务院令第352号）</w:t>
      </w:r>
    </w:p>
    <w:p w14:paraId="7392C64E">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(10)《危险</w:t>
      </w:r>
      <w:r>
        <w:rPr>
          <w:rFonts w:hint="eastAsia" w:ascii="Times New Roman" w:hAnsi="Times New Roman" w:cs="Times New Roman" w:eastAsiaTheme="minorEastAsia"/>
          <w:kern w:val="0"/>
          <w:sz w:val="24"/>
          <w:szCs w:val="24"/>
        </w:rPr>
        <w:t>化学品目录</w:t>
      </w:r>
      <w:r>
        <w:rPr>
          <w:rFonts w:ascii="Times New Roman" w:hAnsi="Times New Roman" w:cs="Times New Roman" w:eastAsiaTheme="minorEastAsia"/>
          <w:kern w:val="0"/>
          <w:sz w:val="24"/>
          <w:szCs w:val="24"/>
        </w:rPr>
        <w:t>》(201</w:t>
      </w:r>
      <w:r>
        <w:rPr>
          <w:rFonts w:hint="eastAsia" w:ascii="Times New Roman" w:hAnsi="Times New Roman" w:cs="Times New Roman" w:eastAsiaTheme="minorEastAsia"/>
          <w:kern w:val="0"/>
          <w:sz w:val="24"/>
          <w:szCs w:val="24"/>
        </w:rPr>
        <w:t>5</w:t>
      </w:r>
      <w:r>
        <w:rPr>
          <w:rFonts w:ascii="Times New Roman" w:hAnsi="Times New Roman" w:cs="Times New Roman" w:eastAsiaTheme="minorEastAsia"/>
          <w:kern w:val="0"/>
          <w:sz w:val="24"/>
          <w:szCs w:val="24"/>
        </w:rPr>
        <w:t>版）；</w:t>
      </w:r>
    </w:p>
    <w:p w14:paraId="4DFC5914">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(11)《关于印发《江苏省重点行业挥发性有机污染物控制指南》的通知》（苏环办[2014]128号）；</w:t>
      </w:r>
    </w:p>
    <w:p w14:paraId="39A2BA2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(12)《突发环境事件应急监测技术规范》（HJ589-20</w:t>
      </w:r>
      <w:r>
        <w:rPr>
          <w:rFonts w:hint="eastAsia" w:ascii="Times New Roman" w:hAnsi="Times New Roman" w:cs="Times New Roman" w:eastAsiaTheme="minorEastAsia"/>
          <w:kern w:val="0"/>
          <w:sz w:val="24"/>
          <w:szCs w:val="24"/>
        </w:rPr>
        <w:t>21</w:t>
      </w:r>
      <w:r>
        <w:rPr>
          <w:rFonts w:ascii="Times New Roman" w:hAnsi="Times New Roman" w:cs="Times New Roman" w:eastAsiaTheme="minorEastAsia"/>
          <w:kern w:val="0"/>
          <w:sz w:val="24"/>
          <w:szCs w:val="24"/>
        </w:rPr>
        <w:t>）；</w:t>
      </w:r>
    </w:p>
    <w:p w14:paraId="4D051724">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(13)《突发环境事件应急管理办法》（中华人民共和国环境保护部令第34号，2015年6月5日施行）；</w:t>
      </w:r>
    </w:p>
    <w:p w14:paraId="4EF6A1E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(14)《关于进一步加强环境影响评价管理防范环境风险的通知》（环境保护部，环发[2012]77号）；</w:t>
      </w:r>
    </w:p>
    <w:p w14:paraId="6F4FC3C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(15)《关于印发</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事业单位突发环境事件应急预案备案管理办法（试行）的通知》（环发[2015]4号）；</w:t>
      </w:r>
    </w:p>
    <w:p w14:paraId="7629287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(16)《关于</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事业单位突发环境事件应急预案备案管理有关事项的通知》苏环办[2015]224号；</w:t>
      </w:r>
    </w:p>
    <w:p w14:paraId="5FD6AB3C">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(17)《关于印发江苏省突发环境事件应急预案管理办法的通知》（苏环规〔2014〕2号）；</w:t>
      </w:r>
    </w:p>
    <w:p w14:paraId="0E76D00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(18)《关于印发南通市</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事业单位突发环境事件应急预案备案管理制度的通知》（通环办〔2016〕16号）；</w:t>
      </w:r>
    </w:p>
    <w:p w14:paraId="18291B5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(19)《</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突发环境事件隐患排查和治理工作指南（试行）》（2016年第74号）；</w:t>
      </w:r>
    </w:p>
    <w:p w14:paraId="138ACE9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(20)《国家突发环境事件应急预案》（国办函〔2014〕119号，2014年12月29日）；</w:t>
      </w:r>
    </w:p>
    <w:p w14:paraId="2477A72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(21)《关于印发《</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事业单位突发环境事件应急预案评审工作指南（试行）的通知》（环办应急〔2018〕8号）》；</w:t>
      </w:r>
    </w:p>
    <w:p w14:paraId="7510F2C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(22)《江苏省突发环境事件应急预案》（2020版）；</w:t>
      </w:r>
    </w:p>
    <w:p w14:paraId="6325DDD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(23)《南通市突发环境事件应急预案》（2020年修订版）；</w:t>
      </w:r>
    </w:p>
    <w:p w14:paraId="4FB8390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(24)《海安市突发环境事件应急预案》</w:t>
      </w:r>
      <w:r>
        <w:rPr>
          <w:rFonts w:hint="eastAsia" w:ascii="Times New Roman" w:hAnsi="Times New Roman" w:cs="Times New Roman" w:eastAsiaTheme="minorEastAsia"/>
          <w:kern w:val="0"/>
          <w:sz w:val="24"/>
          <w:szCs w:val="24"/>
        </w:rPr>
        <w:t>（2020年修订版）</w:t>
      </w:r>
      <w:r>
        <w:rPr>
          <w:rFonts w:ascii="Times New Roman" w:hAnsi="Times New Roman" w:cs="Times New Roman" w:eastAsiaTheme="minorEastAsia"/>
          <w:kern w:val="0"/>
          <w:sz w:val="24"/>
          <w:szCs w:val="24"/>
        </w:rPr>
        <w:t>。</w:t>
      </w:r>
    </w:p>
    <w:p w14:paraId="7326BC8D">
      <w:pPr>
        <w:pStyle w:val="2"/>
        <w:tabs>
          <w:tab w:val="left" w:pos="5184"/>
        </w:tabs>
        <w:spacing w:line="500" w:lineRule="exact"/>
        <w:ind w:firstLine="0" w:firstLineChars="0"/>
        <w:rPr>
          <w:sz w:val="24"/>
          <w:szCs w:val="24"/>
        </w:rPr>
      </w:pPr>
      <w:bookmarkStart w:id="43" w:name="_Toc9167"/>
      <w:bookmarkStart w:id="44" w:name="_Toc29777"/>
      <w:bookmarkStart w:id="45" w:name="_Toc515064067"/>
      <w:bookmarkStart w:id="46" w:name="_Toc30277"/>
      <w:bookmarkStart w:id="47" w:name="_Toc21033"/>
      <w:bookmarkStart w:id="48" w:name="_Toc708"/>
      <w:r>
        <w:rPr>
          <w:sz w:val="24"/>
          <w:szCs w:val="24"/>
        </w:rPr>
        <w:t>1.2.2技术规范、</w:t>
      </w:r>
      <w:bookmarkEnd w:id="32"/>
      <w:bookmarkEnd w:id="33"/>
      <w:bookmarkEnd w:id="34"/>
      <w:bookmarkEnd w:id="35"/>
      <w:bookmarkEnd w:id="36"/>
      <w:bookmarkEnd w:id="43"/>
      <w:bookmarkEnd w:id="44"/>
      <w:bookmarkEnd w:id="45"/>
      <w:r>
        <w:rPr>
          <w:sz w:val="24"/>
          <w:szCs w:val="24"/>
        </w:rPr>
        <w:t>标准</w:t>
      </w:r>
      <w:bookmarkEnd w:id="46"/>
      <w:bookmarkEnd w:id="47"/>
      <w:bookmarkEnd w:id="48"/>
    </w:p>
    <w:p w14:paraId="6FD59AF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(1)《地表水环境质量标准》（GB3838-2002）；</w:t>
      </w:r>
    </w:p>
    <w:p w14:paraId="6754835A">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(2)《地下水质量标准》（GB/T14848-2017）；</w:t>
      </w:r>
    </w:p>
    <w:p w14:paraId="7B75C7C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(3)《环境空气质量标准》（GB3095-2012）；</w:t>
      </w:r>
    </w:p>
    <w:p w14:paraId="589C6C65">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(4)《声环境质量标准》（GB3096-2008）；</w:t>
      </w:r>
    </w:p>
    <w:p w14:paraId="5F3E69A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(5)《工业</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设计卫生标准》（GBZ1-2010）；</w:t>
      </w:r>
    </w:p>
    <w:p w14:paraId="79BF6329">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)《工作场所有害因素职业接触限值</w:t>
      </w:r>
      <w:r>
        <w:rPr>
          <w:rFonts w:hint="eastAsia" w:ascii="Times New Roman" w:hAnsi="Times New Roman" w:cs="Times New Roman" w:eastAsiaTheme="minorEastAsia"/>
          <w:kern w:val="0"/>
          <w:sz w:val="24"/>
          <w:szCs w:val="24"/>
        </w:rPr>
        <w:t>第1部分：化学有害因素</w:t>
      </w:r>
      <w:r>
        <w:rPr>
          <w:rFonts w:ascii="Times New Roman" w:hAnsi="Times New Roman" w:cs="Times New Roman" w:eastAsiaTheme="minorEastAsia"/>
          <w:kern w:val="0"/>
          <w:sz w:val="24"/>
          <w:szCs w:val="24"/>
        </w:rPr>
        <w:t>》（GBZ2.1-20</w:t>
      </w:r>
      <w:r>
        <w:rPr>
          <w:rFonts w:hint="eastAsia" w:ascii="Times New Roman" w:hAnsi="Times New Roman" w:cs="Times New Roman" w:eastAsiaTheme="minorEastAsia"/>
          <w:kern w:val="0"/>
          <w:sz w:val="24"/>
          <w:szCs w:val="24"/>
        </w:rPr>
        <w:t>19</w:t>
      </w:r>
      <w:r>
        <w:rPr>
          <w:rFonts w:ascii="Times New Roman" w:hAnsi="Times New Roman" w:cs="Times New Roman" w:eastAsiaTheme="minorEastAsia"/>
          <w:kern w:val="0"/>
          <w:sz w:val="24"/>
          <w:szCs w:val="24"/>
        </w:rPr>
        <w:t>）；</w:t>
      </w:r>
    </w:p>
    <w:p w14:paraId="4FA862C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7</w:t>
      </w:r>
      <w:r>
        <w:rPr>
          <w:rFonts w:ascii="Times New Roman" w:hAnsi="Times New Roman" w:cs="Times New Roman" w:eastAsiaTheme="minorEastAsia"/>
          <w:kern w:val="0"/>
          <w:sz w:val="24"/>
          <w:szCs w:val="24"/>
        </w:rPr>
        <w:t>)《工作场所有害因素职业接触限值</w:t>
      </w:r>
      <w:r>
        <w:rPr>
          <w:rFonts w:hint="eastAsia" w:ascii="Times New Roman" w:hAnsi="Times New Roman" w:cs="Times New Roman" w:eastAsiaTheme="minorEastAsia"/>
          <w:kern w:val="0"/>
          <w:sz w:val="24"/>
          <w:szCs w:val="24"/>
        </w:rPr>
        <w:t>第2部分：物理因素</w:t>
      </w:r>
      <w:r>
        <w:rPr>
          <w:rFonts w:ascii="Times New Roman" w:hAnsi="Times New Roman" w:cs="Times New Roman" w:eastAsiaTheme="minorEastAsia"/>
          <w:kern w:val="0"/>
          <w:sz w:val="24"/>
          <w:szCs w:val="24"/>
        </w:rPr>
        <w:t>》（GBZ2.</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-20</w:t>
      </w:r>
      <w:r>
        <w:rPr>
          <w:rFonts w:hint="eastAsia" w:ascii="Times New Roman" w:hAnsi="Times New Roman" w:cs="Times New Roman" w:eastAsiaTheme="minorEastAsia"/>
          <w:kern w:val="0"/>
          <w:sz w:val="24"/>
          <w:szCs w:val="24"/>
        </w:rPr>
        <w:t>07</w:t>
      </w:r>
      <w:r>
        <w:rPr>
          <w:rFonts w:ascii="Times New Roman" w:hAnsi="Times New Roman" w:cs="Times New Roman" w:eastAsiaTheme="minorEastAsia"/>
          <w:kern w:val="0"/>
          <w:sz w:val="24"/>
          <w:szCs w:val="24"/>
        </w:rPr>
        <w:t>）；</w:t>
      </w:r>
    </w:p>
    <w:p w14:paraId="2FB7463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8</w:t>
      </w:r>
      <w:r>
        <w:rPr>
          <w:rFonts w:ascii="Times New Roman" w:hAnsi="Times New Roman" w:cs="Times New Roman" w:eastAsiaTheme="minorEastAsia"/>
          <w:kern w:val="0"/>
          <w:sz w:val="24"/>
          <w:szCs w:val="24"/>
        </w:rPr>
        <w:t>)《危险废物鉴别标准腐蚀性鉴别》（GB5085.1-2007）；</w:t>
      </w:r>
    </w:p>
    <w:p w14:paraId="300C7DD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9</w:t>
      </w:r>
      <w:r>
        <w:rPr>
          <w:rFonts w:ascii="Times New Roman" w:hAnsi="Times New Roman" w:cs="Times New Roman" w:eastAsiaTheme="minorEastAsia"/>
          <w:kern w:val="0"/>
          <w:sz w:val="24"/>
          <w:szCs w:val="24"/>
        </w:rPr>
        <w:t>)《危险废物鉴别标准急性毒性初筛》（GB5085.2-2007）；</w:t>
      </w:r>
    </w:p>
    <w:p w14:paraId="205806F9">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0</w:t>
      </w:r>
      <w:r>
        <w:rPr>
          <w:rFonts w:ascii="Times New Roman" w:hAnsi="Times New Roman" w:cs="Times New Roman" w:eastAsiaTheme="minorEastAsia"/>
          <w:kern w:val="0"/>
          <w:sz w:val="24"/>
          <w:szCs w:val="24"/>
        </w:rPr>
        <w:t>)《危险废物鉴别标准浸出毒性鉴别》（GB5085.3-2007）；</w:t>
      </w:r>
    </w:p>
    <w:p w14:paraId="567C4FFC">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1</w:t>
      </w:r>
      <w:r>
        <w:rPr>
          <w:rFonts w:ascii="Times New Roman" w:hAnsi="Times New Roman" w:cs="Times New Roman" w:eastAsiaTheme="minorEastAsia"/>
          <w:kern w:val="0"/>
          <w:sz w:val="24"/>
          <w:szCs w:val="24"/>
        </w:rPr>
        <w:t>)《危险废物鉴别标准易燃性鉴别》（GB5085.4-2007）；</w:t>
      </w:r>
    </w:p>
    <w:p w14:paraId="062C143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)《危险废物鉴别标准反应性鉴别》（GB5085.5-2007）；</w:t>
      </w:r>
    </w:p>
    <w:p w14:paraId="25806BA5">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)《危险废物鉴别标准毒性物质含量鉴别》（GB5085.6-2007）；</w:t>
      </w:r>
    </w:p>
    <w:p w14:paraId="58478CE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)《危险废物鉴别标准通则》（GB5085.7-20</w:t>
      </w:r>
      <w:r>
        <w:rPr>
          <w:rFonts w:hint="eastAsia" w:ascii="Times New Roman" w:hAnsi="Times New Roman" w:cs="Times New Roman" w:eastAsiaTheme="minorEastAsia"/>
          <w:kern w:val="0"/>
          <w:sz w:val="24"/>
          <w:szCs w:val="24"/>
        </w:rPr>
        <w:t>19</w:t>
      </w:r>
      <w:r>
        <w:rPr>
          <w:rFonts w:ascii="Times New Roman" w:hAnsi="Times New Roman" w:cs="Times New Roman" w:eastAsiaTheme="minorEastAsia"/>
          <w:kern w:val="0"/>
          <w:sz w:val="24"/>
          <w:szCs w:val="24"/>
        </w:rPr>
        <w:t>）；</w:t>
      </w:r>
    </w:p>
    <w:p w14:paraId="52316939">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5</w:t>
      </w:r>
      <w:r>
        <w:rPr>
          <w:rFonts w:ascii="Times New Roman" w:hAnsi="Times New Roman" w:cs="Times New Roman" w:eastAsiaTheme="minorEastAsia"/>
          <w:kern w:val="0"/>
          <w:sz w:val="24"/>
          <w:szCs w:val="24"/>
        </w:rPr>
        <w:t>)《危险废物鉴别技术规范》（</w:t>
      </w:r>
      <w:r>
        <w:rPr>
          <w:rFonts w:hint="eastAsia" w:ascii="Times New Roman" w:hAnsi="Times New Roman" w:cs="Times New Roman" w:eastAsiaTheme="minorEastAsia"/>
          <w:kern w:val="0"/>
          <w:sz w:val="24"/>
          <w:szCs w:val="24"/>
          <w:lang w:eastAsia="zh-CN"/>
        </w:rPr>
        <w:t>HJ298-2019</w:t>
      </w:r>
      <w:r>
        <w:rPr>
          <w:rFonts w:ascii="Times New Roman" w:hAnsi="Times New Roman" w:cs="Times New Roman" w:eastAsiaTheme="minorEastAsia"/>
          <w:kern w:val="0"/>
          <w:sz w:val="24"/>
          <w:szCs w:val="24"/>
        </w:rPr>
        <w:t>）；</w:t>
      </w:r>
    </w:p>
    <w:p w14:paraId="56A36EF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危险化学品重大危险源辨识</w:t>
      </w:r>
      <w:r>
        <w:rPr>
          <w:rFonts w:ascii="Times New Roman" w:hAnsi="Times New Roman" w:cs="Times New Roman" w:eastAsiaTheme="minorEastAsia"/>
          <w:kern w:val="0"/>
          <w:sz w:val="24"/>
          <w:szCs w:val="24"/>
        </w:rPr>
        <w:t>》(GB18218－2018)；</w:t>
      </w:r>
    </w:p>
    <w:p w14:paraId="6984F74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7</w:t>
      </w:r>
      <w:r>
        <w:rPr>
          <w:rFonts w:ascii="Times New Roman" w:hAnsi="Times New Roman" w:cs="Times New Roman" w:eastAsiaTheme="minorEastAsia"/>
          <w:kern w:val="0"/>
          <w:sz w:val="24"/>
          <w:szCs w:val="24"/>
        </w:rPr>
        <w:t>)《常用化学危险品贮存通则》（GB15603－1995）；</w:t>
      </w:r>
    </w:p>
    <w:p w14:paraId="1498645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18</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化学品分类和危险性公示通则</w:t>
      </w:r>
      <w:r>
        <w:rPr>
          <w:rFonts w:ascii="Times New Roman" w:hAnsi="Times New Roman" w:cs="Times New Roman" w:eastAsiaTheme="minorEastAsia"/>
          <w:kern w:val="0"/>
          <w:sz w:val="24"/>
          <w:szCs w:val="24"/>
        </w:rPr>
        <w:t>》（GB13690－2009）；</w:t>
      </w:r>
    </w:p>
    <w:p w14:paraId="7B1DA7A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19</w:t>
      </w:r>
      <w:r>
        <w:rPr>
          <w:rFonts w:ascii="Times New Roman" w:hAnsi="Times New Roman" w:cs="Times New Roman" w:eastAsiaTheme="minorEastAsia"/>
          <w:kern w:val="0"/>
          <w:sz w:val="24"/>
          <w:szCs w:val="24"/>
        </w:rPr>
        <w:t>)《危险货物品名表》（GB12268-2012）；</w:t>
      </w:r>
    </w:p>
    <w:p w14:paraId="69843A3E">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0</w:t>
      </w:r>
      <w:r>
        <w:rPr>
          <w:rFonts w:ascii="Times New Roman" w:hAnsi="Times New Roman" w:cs="Times New Roman" w:eastAsiaTheme="minorEastAsia"/>
          <w:kern w:val="0"/>
          <w:sz w:val="24"/>
          <w:szCs w:val="24"/>
        </w:rPr>
        <w:t>)《建筑设计防火规范》（</w:t>
      </w:r>
      <w:r>
        <w:rPr>
          <w:rFonts w:hint="eastAsia" w:ascii="Times New Roman" w:hAnsi="Times New Roman" w:cs="Times New Roman" w:eastAsiaTheme="minorEastAsia"/>
          <w:kern w:val="0"/>
          <w:sz w:val="24"/>
          <w:szCs w:val="24"/>
          <w:lang w:eastAsia="zh-CN"/>
        </w:rPr>
        <w:t>GB50016-2014[2018年版]</w:t>
      </w:r>
      <w:r>
        <w:rPr>
          <w:rFonts w:ascii="Times New Roman" w:hAnsi="Times New Roman" w:cs="Times New Roman" w:eastAsiaTheme="minorEastAsia"/>
          <w:kern w:val="0"/>
          <w:sz w:val="24"/>
          <w:szCs w:val="24"/>
        </w:rPr>
        <w:t>）；</w:t>
      </w:r>
    </w:p>
    <w:p w14:paraId="78783E8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1</w:t>
      </w:r>
      <w:r>
        <w:rPr>
          <w:rFonts w:ascii="Times New Roman" w:hAnsi="Times New Roman" w:cs="Times New Roman" w:eastAsiaTheme="minorEastAsia"/>
          <w:kern w:val="0"/>
          <w:sz w:val="24"/>
          <w:szCs w:val="24"/>
        </w:rPr>
        <w:t>)《突发环境事件应急监测技术规范》（</w:t>
      </w:r>
      <w:r>
        <w:rPr>
          <w:rFonts w:hint="eastAsia" w:ascii="Times New Roman" w:hAnsi="Times New Roman" w:cs="Times New Roman" w:eastAsiaTheme="minorEastAsia"/>
          <w:kern w:val="0"/>
          <w:sz w:val="24"/>
          <w:szCs w:val="24"/>
        </w:rPr>
        <w:t>HJ589-2021</w:t>
      </w:r>
      <w:r>
        <w:rPr>
          <w:rFonts w:ascii="Times New Roman" w:hAnsi="Times New Roman" w:cs="Times New Roman" w:eastAsiaTheme="minorEastAsia"/>
          <w:kern w:val="0"/>
          <w:sz w:val="24"/>
          <w:szCs w:val="24"/>
        </w:rPr>
        <w:t>）；</w:t>
      </w:r>
    </w:p>
    <w:p w14:paraId="33BB270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)《危险</w:t>
      </w:r>
      <w:r>
        <w:rPr>
          <w:rFonts w:hint="eastAsia" w:ascii="Times New Roman" w:hAnsi="Times New Roman" w:cs="Times New Roman" w:eastAsiaTheme="minorEastAsia"/>
          <w:kern w:val="0"/>
          <w:sz w:val="24"/>
          <w:szCs w:val="24"/>
        </w:rPr>
        <w:t>化学品</w:t>
      </w:r>
      <w:r>
        <w:rPr>
          <w:rFonts w:ascii="Times New Roman" w:hAnsi="Times New Roman" w:cs="Times New Roman" w:eastAsiaTheme="minorEastAsia"/>
          <w:kern w:val="0"/>
          <w:sz w:val="24"/>
          <w:szCs w:val="24"/>
        </w:rPr>
        <w:t>事故应急救援指挥导则》（AQ/T3052-2015）；</w:t>
      </w:r>
    </w:p>
    <w:p w14:paraId="3AA0365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)《江苏省工业和信息产业结构调整指导目录》（2012年本）；</w:t>
      </w:r>
    </w:p>
    <w:p w14:paraId="00F17A51">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)《突发性污染事故中危险品档案库》；</w:t>
      </w:r>
    </w:p>
    <w:p w14:paraId="28315BA5">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5</w:t>
      </w:r>
      <w:r>
        <w:rPr>
          <w:rFonts w:ascii="Times New Roman" w:hAnsi="Times New Roman" w:cs="Times New Roman" w:eastAsiaTheme="minorEastAsia"/>
          <w:kern w:val="0"/>
          <w:sz w:val="24"/>
          <w:szCs w:val="24"/>
        </w:rPr>
        <w:t>)《污水综合排放标准》（GB8978-1996）；</w:t>
      </w:r>
    </w:p>
    <w:p w14:paraId="4FBFC2DF">
      <w:pPr>
        <w:widowControl/>
        <w:spacing w:line="500" w:lineRule="exact"/>
        <w:ind w:firstLine="48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)《大气污染物综合排放标准》(</w:t>
      </w:r>
      <w:r>
        <w:rPr>
          <w:rFonts w:hint="eastAsia" w:ascii="Times New Roman" w:hAnsi="Times New Roman" w:cs="Times New Roman" w:eastAsiaTheme="minorEastAsia"/>
          <w:kern w:val="0"/>
          <w:sz w:val="24"/>
          <w:szCs w:val="24"/>
        </w:rPr>
        <w:t>DB32/4041-2021</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w:t>
      </w:r>
    </w:p>
    <w:p w14:paraId="2FF78C28">
      <w:pPr>
        <w:widowControl/>
        <w:spacing w:line="500" w:lineRule="exact"/>
        <w:ind w:firstLine="480" w:firstLineChars="200"/>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7)《大气污染物综合排放标准》(GB16297-1996)；</w:t>
      </w:r>
    </w:p>
    <w:p w14:paraId="153496CF">
      <w:pPr>
        <w:widowControl/>
        <w:spacing w:line="500" w:lineRule="exact"/>
        <w:ind w:firstLine="480" w:firstLineChars="200"/>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(28)《</w:t>
      </w:r>
      <w:r>
        <w:rPr>
          <w:rFonts w:ascii="Times New Roman" w:hAnsi="Times New Roman" w:cs="Times New Roman" w:eastAsiaTheme="minorEastAsia"/>
          <w:kern w:val="0"/>
          <w:sz w:val="24"/>
          <w:szCs w:val="24"/>
        </w:rPr>
        <w:t>表面涂装（家具制造业）挥发性有机物排放标准</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DB32/3152-2016</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w:t>
      </w:r>
    </w:p>
    <w:p w14:paraId="61DCFF85">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9)《环境影响评价技术导则地下水环境》（HJ610-2016）；</w:t>
      </w:r>
    </w:p>
    <w:p w14:paraId="525598FC">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(30)《环境影响评价技术导则地表水环境》（HJ2.3-2018）；</w:t>
      </w:r>
    </w:p>
    <w:p w14:paraId="6DF4570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1)《环境影响评价技术导则大气环境》（HJ2.2-2018）；</w:t>
      </w:r>
    </w:p>
    <w:p w14:paraId="023FF0D1">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(32)《建设项目环境风险评价技术导则》（HJ169-2018）；</w:t>
      </w:r>
    </w:p>
    <w:p w14:paraId="4EB2F2FF">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(33)《环境应急资源调查指南(试行)》</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环办应急(2019)17号</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w:t>
      </w:r>
    </w:p>
    <w:p w14:paraId="22E481B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(34)《</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突发环境事件风险分级方法》（HJ941-2018）；</w:t>
      </w:r>
    </w:p>
    <w:p w14:paraId="24E58156">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lang w:bidi="ar"/>
        </w:rPr>
        <w:t>(</w:t>
      </w:r>
      <w:r>
        <w:rPr>
          <w:rFonts w:hint="eastAsia" w:ascii="Times New Roman" w:hAnsi="Times New Roman" w:cs="Times New Roman" w:eastAsiaTheme="minorEastAsia"/>
          <w:kern w:val="0"/>
          <w:sz w:val="24"/>
          <w:szCs w:val="24"/>
          <w:lang w:bidi="ar"/>
        </w:rPr>
        <w:t>3</w:t>
      </w:r>
      <w:r>
        <w:rPr>
          <w:rFonts w:ascii="Times New Roman" w:hAnsi="Times New Roman" w:cs="Times New Roman" w:eastAsiaTheme="minorEastAsia"/>
          <w:kern w:val="0"/>
          <w:sz w:val="24"/>
          <w:szCs w:val="24"/>
          <w:lang w:bidi="ar"/>
        </w:rPr>
        <w:t>5)</w:t>
      </w:r>
      <w:r>
        <w:rPr>
          <w:rFonts w:ascii="Times New Roman" w:hAnsi="Times New Roman" w:cs="Times New Roman" w:eastAsiaTheme="minorEastAsia"/>
          <w:kern w:val="0"/>
          <w:sz w:val="24"/>
          <w:szCs w:val="24"/>
        </w:rPr>
        <w:t>《工业</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厂界环境噪声排放标准》（GB12348-2008）；</w:t>
      </w:r>
    </w:p>
    <w:p w14:paraId="78FEE69B">
      <w:pPr>
        <w:widowControl/>
        <w:numPr>
          <w:ilvl w:val="255"/>
          <w:numId w:val="0"/>
        </w:num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lang w:bidi="ar"/>
        </w:rPr>
        <w:t>(3</w:t>
      </w:r>
      <w:r>
        <w:rPr>
          <w:rFonts w:hint="eastAsia" w:ascii="Times New Roman" w:hAnsi="Times New Roman" w:cs="Times New Roman" w:eastAsiaTheme="minorEastAsia"/>
          <w:kern w:val="0"/>
          <w:sz w:val="24"/>
          <w:szCs w:val="24"/>
          <w:lang w:bidi="ar"/>
        </w:rPr>
        <w:t>6</w:t>
      </w:r>
      <w:r>
        <w:rPr>
          <w:rFonts w:ascii="Times New Roman" w:hAnsi="Times New Roman" w:cs="Times New Roman" w:eastAsiaTheme="minorEastAsia"/>
          <w:kern w:val="0"/>
          <w:sz w:val="24"/>
          <w:szCs w:val="24"/>
          <w:lang w:bidi="ar"/>
        </w:rPr>
        <w:t>)《企事业单位和</w:t>
      </w:r>
      <w:r>
        <w:rPr>
          <w:rFonts w:ascii="Times New Roman" w:hAnsi="Times New Roman" w:cs="Times New Roman" w:eastAsiaTheme="minorEastAsia"/>
          <w:kern w:val="0"/>
          <w:sz w:val="24"/>
          <w:szCs w:val="24"/>
        </w:rPr>
        <w:t>工业园区突发环境事件应急预案编制导则》（DB32/T3795-2020）</w:t>
      </w:r>
      <w:r>
        <w:rPr>
          <w:rFonts w:hint="eastAsia" w:ascii="Times New Roman" w:hAnsi="Times New Roman" w:cs="Times New Roman" w:eastAsiaTheme="minorEastAsia"/>
          <w:kern w:val="0"/>
          <w:sz w:val="24"/>
          <w:szCs w:val="24"/>
        </w:rPr>
        <w:t>。</w:t>
      </w:r>
    </w:p>
    <w:p w14:paraId="157EBC96">
      <w:pPr>
        <w:pStyle w:val="2"/>
        <w:tabs>
          <w:tab w:val="left" w:pos="5184"/>
        </w:tabs>
        <w:spacing w:line="500" w:lineRule="exact"/>
        <w:ind w:firstLine="0" w:firstLineChars="0"/>
        <w:rPr>
          <w:sz w:val="24"/>
          <w:szCs w:val="24"/>
        </w:rPr>
      </w:pPr>
      <w:bookmarkStart w:id="49" w:name="_Toc10185"/>
      <w:bookmarkStart w:id="50" w:name="_Toc26504"/>
      <w:bookmarkStart w:id="51" w:name="_Toc10595"/>
      <w:bookmarkStart w:id="52" w:name="_Toc4872"/>
      <w:bookmarkStart w:id="53" w:name="_Toc14111"/>
      <w:r>
        <w:rPr>
          <w:sz w:val="24"/>
          <w:szCs w:val="24"/>
        </w:rPr>
        <w:t>1.2.3基础资料</w:t>
      </w:r>
      <w:bookmarkEnd w:id="37"/>
      <w:bookmarkEnd w:id="38"/>
      <w:bookmarkEnd w:id="39"/>
      <w:bookmarkEnd w:id="49"/>
      <w:bookmarkEnd w:id="50"/>
      <w:bookmarkEnd w:id="51"/>
      <w:bookmarkEnd w:id="52"/>
      <w:bookmarkEnd w:id="53"/>
    </w:p>
    <w:bookmarkEnd w:id="40"/>
    <w:bookmarkEnd w:id="41"/>
    <w:p w14:paraId="67A052CC">
      <w:pPr>
        <w:widowControl/>
        <w:spacing w:line="500" w:lineRule="exact"/>
        <w:ind w:firstLine="480" w:firstLineChars="200"/>
        <w:rPr>
          <w:rFonts w:ascii="Times New Roman" w:hAnsi="Times New Roman" w:cs="Times New Roman" w:eastAsiaTheme="minorEastAsia"/>
          <w:kern w:val="0"/>
          <w:sz w:val="24"/>
          <w:szCs w:val="24"/>
        </w:rPr>
      </w:pPr>
      <w:bookmarkStart w:id="54" w:name="_Toc496886990"/>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lang w:val="en-US" w:eastAsia="zh-CN"/>
        </w:rPr>
        <w:t>《江苏福内特家居有限公司</w:t>
      </w:r>
      <w:r>
        <w:rPr>
          <w:rFonts w:hint="eastAsia" w:ascii="Times New Roman" w:hAnsi="Times New Roman" w:eastAsia="宋体" w:cs="Times New Roman"/>
          <w:color w:val="auto"/>
          <w:sz w:val="24"/>
          <w:szCs w:val="24"/>
          <w:lang w:eastAsia="zh-CN"/>
        </w:rPr>
        <w:t>木质家具制造</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环境影响报告表</w:t>
      </w:r>
      <w:r>
        <w:rPr>
          <w:rFonts w:hint="eastAsia" w:ascii="Times New Roman" w:hAnsi="Times New Roman" w:cs="Times New Roman" w:eastAsiaTheme="minorEastAsia"/>
          <w:kern w:val="0"/>
          <w:sz w:val="24"/>
          <w:szCs w:val="24"/>
          <w:lang w:val="en-US" w:eastAsia="zh-CN"/>
        </w:rPr>
        <w:t>》（苏州清泉环保科技有限公司，</w:t>
      </w:r>
      <w:r>
        <w:rPr>
          <w:rFonts w:hint="default" w:ascii="Times New Roman" w:hAnsi="Times New Roman" w:cs="Times New Roman" w:eastAsiaTheme="minorEastAsia"/>
          <w:kern w:val="0"/>
          <w:sz w:val="24"/>
          <w:szCs w:val="24"/>
          <w:lang w:val="en-US" w:eastAsia="zh-CN"/>
        </w:rPr>
        <w:t>20</w:t>
      </w:r>
      <w:r>
        <w:rPr>
          <w:rFonts w:hint="eastAsia" w:ascii="Times New Roman" w:hAnsi="Times New Roman" w:cs="Times New Roman" w:eastAsiaTheme="minorEastAsia"/>
          <w:kern w:val="0"/>
          <w:sz w:val="24"/>
          <w:szCs w:val="24"/>
          <w:lang w:val="en-US" w:eastAsia="zh-CN"/>
        </w:rPr>
        <w:t>23年11月）</w:t>
      </w:r>
      <w:r>
        <w:rPr>
          <w:rFonts w:ascii="Times New Roman" w:hAnsi="Times New Roman" w:cs="Times New Roman" w:eastAsiaTheme="minorEastAsia"/>
          <w:kern w:val="0"/>
          <w:sz w:val="24"/>
          <w:szCs w:val="24"/>
        </w:rPr>
        <w:t>；</w:t>
      </w:r>
    </w:p>
    <w:p w14:paraId="156714B0">
      <w:pPr>
        <w:widowControl/>
        <w:spacing w:line="500" w:lineRule="exact"/>
        <w:ind w:firstLine="48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)《关于</w:t>
      </w:r>
      <w:r>
        <w:rPr>
          <w:rFonts w:hint="eastAsia" w:ascii="Times New Roman" w:hAnsi="Times New Roman" w:cs="Times New Roman" w:eastAsiaTheme="minorEastAsia"/>
          <w:kern w:val="0"/>
          <w:sz w:val="24"/>
          <w:szCs w:val="24"/>
          <w:lang w:val="en-US" w:eastAsia="zh-CN"/>
        </w:rPr>
        <w:t>江苏福内特家居有限公司</w:t>
      </w:r>
      <w:r>
        <w:rPr>
          <w:rFonts w:hint="eastAsia" w:ascii="Times New Roman" w:hAnsi="Times New Roman" w:eastAsia="宋体" w:cs="Times New Roman"/>
          <w:color w:val="auto"/>
          <w:sz w:val="24"/>
          <w:szCs w:val="24"/>
          <w:lang w:eastAsia="zh-CN"/>
        </w:rPr>
        <w:t>木质家具制造</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环境影响报告表</w:t>
      </w:r>
      <w:r>
        <w:rPr>
          <w:rFonts w:ascii="Times New Roman" w:hAnsi="Times New Roman" w:cs="Times New Roman" w:eastAsiaTheme="minorEastAsia"/>
          <w:kern w:val="0"/>
          <w:sz w:val="24"/>
          <w:szCs w:val="24"/>
        </w:rPr>
        <w:t>》的批复</w:t>
      </w:r>
      <w:r>
        <w:rPr>
          <w:rFonts w:hint="eastAsia"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val="en-US" w:eastAsia="zh-CN"/>
        </w:rPr>
        <w:t>海安市行政审批局，海行审〔2023〕133号，2023年11月</w:t>
      </w:r>
      <w:r>
        <w:rPr>
          <w:rFonts w:hint="eastAsia" w:ascii="Times New Roman" w:hAnsi="Times New Roman" w:cs="Times New Roman" w:eastAsiaTheme="minorEastAsia"/>
          <w:kern w:val="0"/>
          <w:sz w:val="24"/>
          <w:szCs w:val="24"/>
        </w:rPr>
        <w:t>）；</w:t>
      </w:r>
    </w:p>
    <w:p w14:paraId="6C5682A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)其他相关资料。</w:t>
      </w:r>
    </w:p>
    <w:p w14:paraId="217568F1">
      <w:pPr>
        <w:pStyle w:val="4"/>
        <w:spacing w:before="0" w:beforeAutospacing="0" w:after="0" w:afterAutospacing="0" w:line="500" w:lineRule="exact"/>
        <w:rPr>
          <w:sz w:val="24"/>
          <w:szCs w:val="24"/>
        </w:rPr>
      </w:pPr>
      <w:bookmarkStart w:id="55" w:name="_Toc10728"/>
      <w:bookmarkStart w:id="56" w:name="_Toc17150"/>
      <w:bookmarkStart w:id="57" w:name="_Toc815"/>
      <w:bookmarkStart w:id="58" w:name="_Toc25184"/>
      <w:bookmarkStart w:id="59" w:name="_Toc17347"/>
      <w:r>
        <w:rPr>
          <w:sz w:val="24"/>
          <w:szCs w:val="24"/>
        </w:rPr>
        <w:t>1.3适用范围</w:t>
      </w:r>
      <w:bookmarkEnd w:id="54"/>
      <w:bookmarkEnd w:id="55"/>
      <w:bookmarkEnd w:id="56"/>
      <w:bookmarkEnd w:id="57"/>
      <w:bookmarkEnd w:id="58"/>
      <w:bookmarkEnd w:id="59"/>
    </w:p>
    <w:p w14:paraId="082932DA">
      <w:pPr>
        <w:pStyle w:val="2"/>
        <w:tabs>
          <w:tab w:val="left" w:pos="5184"/>
        </w:tabs>
        <w:spacing w:line="500" w:lineRule="exact"/>
        <w:ind w:firstLine="0" w:firstLineChars="0"/>
        <w:rPr>
          <w:sz w:val="24"/>
          <w:szCs w:val="24"/>
        </w:rPr>
      </w:pPr>
      <w:bookmarkStart w:id="60" w:name="_Toc276118342"/>
      <w:bookmarkStart w:id="61" w:name="_Toc9016"/>
      <w:bookmarkStart w:id="62" w:name="_Toc16643"/>
      <w:bookmarkStart w:id="63" w:name="_Toc275938109"/>
      <w:bookmarkStart w:id="64" w:name="_Toc496886991"/>
      <w:bookmarkStart w:id="65" w:name="_Toc6001"/>
      <w:bookmarkStart w:id="66" w:name="_Toc17765"/>
      <w:bookmarkStart w:id="67" w:name="_Toc12186"/>
      <w:r>
        <w:rPr>
          <w:sz w:val="24"/>
          <w:szCs w:val="24"/>
        </w:rPr>
        <w:t>1.3.1适用范围</w:t>
      </w:r>
      <w:bookmarkEnd w:id="60"/>
      <w:bookmarkEnd w:id="61"/>
      <w:bookmarkEnd w:id="62"/>
      <w:bookmarkEnd w:id="63"/>
      <w:bookmarkEnd w:id="64"/>
      <w:bookmarkEnd w:id="65"/>
      <w:bookmarkEnd w:id="66"/>
      <w:bookmarkEnd w:id="67"/>
    </w:p>
    <w:p w14:paraId="20B2D95E">
      <w:pPr>
        <w:spacing w:line="500" w:lineRule="exact"/>
        <w:ind w:firstLine="480" w:firstLineChars="200"/>
        <w:rPr>
          <w:rFonts w:ascii="Times New Roman" w:hAnsi="Times New Roman" w:cs="Times New Roman" w:eastAsiaTheme="minorEastAsia"/>
          <w:sz w:val="24"/>
          <w:szCs w:val="24"/>
        </w:rPr>
      </w:pPr>
      <w:bookmarkStart w:id="68" w:name="_Toc275938110"/>
      <w:bookmarkStart w:id="69" w:name="_Toc276118343"/>
      <w:r>
        <w:rPr>
          <w:rFonts w:ascii="Times New Roman" w:hAnsi="Times New Roman" w:cs="Times New Roman" w:eastAsiaTheme="minorEastAsia"/>
          <w:sz w:val="24"/>
          <w:szCs w:val="24"/>
        </w:rPr>
        <w:t>本预案适用于位于</w:t>
      </w:r>
      <w:r>
        <w:rPr>
          <w:rFonts w:hint="eastAsia" w:ascii="Times New Roman" w:hAnsi="Times New Roman" w:cs="Times New Roman" w:eastAsiaTheme="minorEastAsia"/>
          <w:sz w:val="24"/>
          <w:szCs w:val="24"/>
          <w:lang w:eastAsia="zh-CN"/>
        </w:rPr>
        <w:t>海安市老坝港滨海新区金港大道68号</w:t>
      </w:r>
      <w:r>
        <w:rPr>
          <w:rFonts w:ascii="Times New Roman" w:hAnsi="Times New Roman" w:cs="Times New Roman" w:eastAsiaTheme="minorEastAsia"/>
          <w:sz w:val="24"/>
          <w:szCs w:val="24"/>
        </w:rPr>
        <w:t>的</w:t>
      </w:r>
      <w:r>
        <w:rPr>
          <w:rFonts w:hint="eastAsia" w:ascii="Times New Roman" w:hAnsi="Times New Roman" w:cs="Times New Roman" w:eastAsiaTheme="minorEastAsia"/>
          <w:sz w:val="24"/>
          <w:szCs w:val="24"/>
          <w:lang w:eastAsia="zh-CN"/>
        </w:rPr>
        <w:t>江苏福内特家居有限公司</w:t>
      </w:r>
      <w:r>
        <w:rPr>
          <w:rFonts w:ascii="Times New Roman" w:hAnsi="Times New Roman" w:cs="Times New Roman" w:eastAsiaTheme="minorEastAsia"/>
          <w:sz w:val="24"/>
          <w:szCs w:val="24"/>
        </w:rPr>
        <w:t>的突发环境事件的预防、预警和应急处置</w:t>
      </w:r>
      <w:r>
        <w:rPr>
          <w:rFonts w:hint="eastAsia" w:ascii="Times New Roman" w:hAnsi="Times New Roman" w:cs="Times New Roman" w:eastAsiaTheme="minorEastAsia"/>
          <w:sz w:val="24"/>
          <w:szCs w:val="24"/>
        </w:rPr>
        <w:t>，包括</w:t>
      </w:r>
      <w:r>
        <w:rPr>
          <w:rFonts w:ascii="Times New Roman" w:hAnsi="Times New Roman" w:cs="Times New Roman" w:eastAsiaTheme="minorEastAsia"/>
          <w:sz w:val="24"/>
          <w:szCs w:val="24"/>
        </w:rPr>
        <w:t>生产区域、公司区所在地周边环境敏感区域和上述区域内人员的在突发环境事件时的应急处置和应急救援。具体突发环境事件如下：</w:t>
      </w:r>
    </w:p>
    <w:p w14:paraId="73026C06">
      <w:pPr>
        <w:spacing w:line="500" w:lineRule="exact"/>
        <w:ind w:firstLine="480" w:firstLineChars="200"/>
        <w:rPr>
          <w:rFonts w:hint="eastAsia" w:ascii="Times New Roman" w:hAnsi="Times New Roman" w:cs="Times New Roman" w:eastAsiaTheme="minorEastAsia"/>
          <w:sz w:val="24"/>
          <w:szCs w:val="24"/>
          <w:lang w:eastAsia="zh-CN"/>
        </w:rPr>
      </w:pPr>
      <w:bookmarkStart w:id="70" w:name="_Toc4601"/>
      <w:bookmarkStart w:id="71" w:name="_Toc17409"/>
      <w:bookmarkStart w:id="72" w:name="_Toc496886992"/>
      <w:bookmarkStart w:id="73" w:name="_Hlk5886427"/>
      <w:r>
        <w:rPr>
          <w:rFonts w:ascii="Times New Roman" w:hAnsi="Times New Roman" w:cs="Times New Roman" w:eastAsiaTheme="minorEastAsia"/>
          <w:sz w:val="24"/>
          <w:szCs w:val="24"/>
        </w:rPr>
        <w:t>（1）在公司内不可抗力造成的废气、废水、固废(包括危险废物)、危险化学品、有毒化学品等环境污染破坏事件；</w:t>
      </w:r>
    </w:p>
    <w:p w14:paraId="39B19FF0">
      <w:pPr>
        <w:spacing w:line="50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（2）在生产、经营、贮存、运输、使用和处置过程中因</w:t>
      </w:r>
      <w:r>
        <w:rPr>
          <w:rFonts w:hint="eastAsia" w:ascii="Times New Roman" w:hAnsi="Times New Roman" w:cs="Times New Roman" w:eastAsiaTheme="minorEastAsia"/>
          <w:sz w:val="24"/>
          <w:szCs w:val="24"/>
        </w:rPr>
        <w:t>化学物质</w:t>
      </w:r>
      <w:r>
        <w:rPr>
          <w:rFonts w:ascii="Times New Roman" w:hAnsi="Times New Roman" w:cs="Times New Roman" w:eastAsiaTheme="minorEastAsia"/>
          <w:sz w:val="24"/>
          <w:szCs w:val="24"/>
        </w:rPr>
        <w:t>的泄漏、扩散所造成的突发性环境污染事件；</w:t>
      </w:r>
    </w:p>
    <w:p w14:paraId="0E7DFAD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（3）企业生产过程中因生产</w:t>
      </w:r>
      <w:r>
        <w:rPr>
          <w:rFonts w:hint="eastAsia" w:ascii="Times New Roman" w:hAnsi="Times New Roman" w:cs="Times New Roman" w:eastAsiaTheme="minorEastAsia"/>
          <w:sz w:val="24"/>
          <w:szCs w:val="24"/>
        </w:rPr>
        <w:t>设备</w:t>
      </w:r>
      <w:r>
        <w:rPr>
          <w:rFonts w:ascii="Times New Roman" w:hAnsi="Times New Roman" w:cs="Times New Roman" w:eastAsiaTheme="minorEastAsia"/>
          <w:sz w:val="24"/>
          <w:szCs w:val="24"/>
        </w:rPr>
        <w:t>、污染防治设施等因素发生意外事故造成的突发性环境污染事故；</w:t>
      </w:r>
    </w:p>
    <w:p w14:paraId="0CC40A1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（4）因遭受自然灾害而造成的可能危及人体健康的环境污染事件；</w:t>
      </w:r>
    </w:p>
    <w:p w14:paraId="0C1F68BC">
      <w:pPr>
        <w:spacing w:line="50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（5）其他突发性环境污染事件应急处理，不包括生物安全事故和辐射安全事故风险。</w:t>
      </w:r>
    </w:p>
    <w:p w14:paraId="4A5ECF24">
      <w:pPr>
        <w:pStyle w:val="2"/>
        <w:tabs>
          <w:tab w:val="left" w:pos="5184"/>
        </w:tabs>
        <w:spacing w:line="500" w:lineRule="exact"/>
        <w:ind w:firstLine="0" w:firstLineChars="0"/>
        <w:rPr>
          <w:sz w:val="24"/>
          <w:szCs w:val="24"/>
        </w:rPr>
      </w:pPr>
      <w:bookmarkStart w:id="74" w:name="_Toc15127"/>
      <w:bookmarkStart w:id="75" w:name="_Toc9065"/>
      <w:bookmarkStart w:id="76" w:name="_Toc28657"/>
      <w:r>
        <w:rPr>
          <w:sz w:val="24"/>
          <w:szCs w:val="24"/>
        </w:rPr>
        <w:t>1.3.2突发环境事件类型、级别</w:t>
      </w:r>
      <w:bookmarkEnd w:id="68"/>
      <w:bookmarkEnd w:id="69"/>
      <w:bookmarkEnd w:id="70"/>
      <w:bookmarkEnd w:id="71"/>
      <w:bookmarkEnd w:id="72"/>
      <w:bookmarkEnd w:id="74"/>
      <w:bookmarkEnd w:id="75"/>
      <w:bookmarkEnd w:id="76"/>
    </w:p>
    <w:p w14:paraId="61CC4BD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按照《国家突发环境事件应急预案》预案分类：根据环境事件的发生过程、性质和机理，突发环境事件主要分为三类：环境污染事件、生物物种安全环境事件和辐射环境污染事件。</w:t>
      </w:r>
    </w:p>
    <w:p w14:paraId="002E564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按照环境突发污染事件的严重性和紧急程度，分为特别重大（Ⅰ级）、重大（Ⅱ级）、较大（Ⅲ级）、一般（Ⅳ级）四级。</w:t>
      </w:r>
    </w:p>
    <w:p w14:paraId="28D71D2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1、特别重大环境事件（Ⅰ级）</w:t>
      </w:r>
    </w:p>
    <w:p w14:paraId="500AF33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凡符合下列情形之一的，为特别重大环境事件：</w:t>
      </w:r>
    </w:p>
    <w:p w14:paraId="3658821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（1）因环境污染直接导致30人以上死亡或100人以上中毒或重伤的；</w:t>
      </w:r>
    </w:p>
    <w:p w14:paraId="69F3927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（2）因环境污染疏散、转移人员5万人以上的；</w:t>
      </w:r>
    </w:p>
    <w:p w14:paraId="1C4AD01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（3）因环境污染造成直接经济损失1亿元以上的；</w:t>
      </w:r>
    </w:p>
    <w:p w14:paraId="6F349BD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（4）因环境污染造成区域生态功能丧失或该区域国家重点保护物种灭绝的；</w:t>
      </w:r>
    </w:p>
    <w:p w14:paraId="3D3545E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（5）因环境污染造成设区的市级以上城市集中式饮用水水源地取水中断的；</w:t>
      </w:r>
    </w:p>
    <w:p w14:paraId="186AC66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（6）Ⅰ、Ⅱ类放射源丢失、被盗、失控并造成大范围严重辐射污染后果的；放射性同位素和射线装置失控导致3人以上急性死亡的；放射性物质泄漏，造成大范围辐射污染后果的；</w:t>
      </w:r>
    </w:p>
    <w:p w14:paraId="303051B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（7）造成重大跨国境影响的境内突发环境事件。</w:t>
      </w:r>
    </w:p>
    <w:p w14:paraId="103F5AF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2、重大环境事件（Ⅱ级）</w:t>
      </w:r>
    </w:p>
    <w:p w14:paraId="548CF63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凡符合下列情形之一的，为重大环境事件：</w:t>
      </w:r>
    </w:p>
    <w:p w14:paraId="4372D99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（1）因环境污染直接导致10人以上30人以下死亡或50人以上100人以下中毒或重伤的；</w:t>
      </w:r>
    </w:p>
    <w:p w14:paraId="5D3C258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（2）因环境污染疏散、转移人员1万人以上5万人以下的；</w:t>
      </w:r>
    </w:p>
    <w:p w14:paraId="12EAA8A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（3）因环境污染造成直接经济损失2000万元以上1亿元以下的；</w:t>
      </w:r>
    </w:p>
    <w:p w14:paraId="568BBC9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（4）因环境污染造成区域生态功能部分丧失或该区域国家重点保护野生动植物种群大批死亡的；</w:t>
      </w:r>
    </w:p>
    <w:p w14:paraId="281E80D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（5）因环境污染造成县级城市集中式饮用水水源地取水中断的</w:t>
      </w:r>
      <w:r>
        <w:rPr>
          <w:rFonts w:hint="eastAsia" w:ascii="Times New Roman" w:hAnsi="Times New Roman" w:cs="Times New Roman" w:eastAsiaTheme="minorEastAsia"/>
          <w:sz w:val="24"/>
          <w:szCs w:val="24"/>
        </w:rPr>
        <w:t>；</w:t>
      </w:r>
    </w:p>
    <w:p w14:paraId="1163CA97">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（6）</w:t>
      </w:r>
      <w:r>
        <w:rPr>
          <w:rFonts w:ascii="Times New Roman" w:hAnsi="Times New Roman" w:cs="Times New Roman" w:eastAsiaTheme="minorEastAsia"/>
          <w:sz w:val="24"/>
          <w:szCs w:val="24"/>
        </w:rPr>
        <w:t>Ⅰ、Ⅱ</w:t>
      </w:r>
      <w:r>
        <w:rPr>
          <w:rFonts w:hint="eastAsia" w:ascii="Times New Roman" w:hAnsi="Times New Roman" w:cs="Times New Roman" w:eastAsiaTheme="minorEastAsia"/>
          <w:sz w:val="24"/>
          <w:szCs w:val="24"/>
        </w:rPr>
        <w:t>类放射源丢失、被盗的；放射性同位素和射线装置失控导致3人以下急性死亡或者10人以上急性重度放射病、局部器官残疾的；放射性物质泄漏，造成较大范围辐射污染后果的</w:t>
      </w:r>
    </w:p>
    <w:p w14:paraId="39467665">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（7）造成跨省级行政区域影响的突发环境事件</w:t>
      </w:r>
      <w:r>
        <w:rPr>
          <w:rFonts w:ascii="Times New Roman" w:hAnsi="Times New Roman" w:cs="Times New Roman" w:eastAsiaTheme="minorEastAsia"/>
          <w:sz w:val="24"/>
          <w:szCs w:val="24"/>
        </w:rPr>
        <w:t>。</w:t>
      </w:r>
    </w:p>
    <w:p w14:paraId="4A36EDF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3、较大环境事件（Ⅲ级）</w:t>
      </w:r>
    </w:p>
    <w:p w14:paraId="4F160A7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凡符合下列情形之一的，为较大环境事件：</w:t>
      </w:r>
    </w:p>
    <w:p w14:paraId="2CA8DA4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（1）因环境污染直接导致3人以上10人以下死亡或10人以上50人以下中毒或重伤的；</w:t>
      </w:r>
    </w:p>
    <w:p w14:paraId="1C173D9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（2）因环境污染疏散、转移人员5000人以上1万人以下的；</w:t>
      </w:r>
    </w:p>
    <w:p w14:paraId="707FE44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（3）因环境污染造成直接经济损失500万元以上2000万元以下的</w:t>
      </w:r>
      <w:r>
        <w:rPr>
          <w:rFonts w:hint="eastAsia" w:ascii="Times New Roman" w:hAnsi="Times New Roman" w:cs="Times New Roman" w:eastAsiaTheme="minorEastAsia"/>
          <w:sz w:val="24"/>
          <w:szCs w:val="24"/>
        </w:rPr>
        <w:t>；</w:t>
      </w:r>
    </w:p>
    <w:p w14:paraId="18B1140B">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（4）因环境污染造成国家重点保护的动植物物种受到破坏的；</w:t>
      </w:r>
    </w:p>
    <w:p w14:paraId="5CF61380">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（5）因环境污染造成乡镇集中式饮用水水源地取水中断的；</w:t>
      </w:r>
    </w:p>
    <w:p w14:paraId="1C13268F">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（6）Ⅲ类放射源丢失、被盗的；放射性同位素和射线装置失控导致10人以下急性重度放射病、局部器官残疾的；放射性物质泄漏，造成小范围辐射污染后果的；</w:t>
      </w:r>
    </w:p>
    <w:p w14:paraId="06A4E070">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（7）造成跨设区的市级行政区域影响的突发环境事件</w:t>
      </w:r>
      <w:r>
        <w:rPr>
          <w:rFonts w:ascii="Times New Roman" w:hAnsi="Times New Roman" w:cs="Times New Roman" w:eastAsiaTheme="minorEastAsia"/>
          <w:sz w:val="24"/>
          <w:szCs w:val="24"/>
        </w:rPr>
        <w:t>。</w:t>
      </w:r>
    </w:p>
    <w:p w14:paraId="7ED837D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4、一般环境事件（Ⅳ级）。</w:t>
      </w:r>
    </w:p>
    <w:p w14:paraId="370291A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凡符合下列情形之一的，为一般环境事件：</w:t>
      </w:r>
    </w:p>
    <w:p w14:paraId="315DC98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（1）因环境污染直接导致3人以下死亡或10人以下中毒或重伤的；</w:t>
      </w:r>
    </w:p>
    <w:p w14:paraId="4A8F96C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（2）因环境污染疏散、转移人员5000人以下的；</w:t>
      </w:r>
    </w:p>
    <w:p w14:paraId="6AECDAA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（3）因环境污染造成直接经济损失500万元以下的</w:t>
      </w:r>
      <w:r>
        <w:rPr>
          <w:rFonts w:hint="eastAsia" w:ascii="Times New Roman" w:hAnsi="Times New Roman" w:cs="Times New Roman" w:eastAsiaTheme="minorEastAsia"/>
          <w:sz w:val="24"/>
          <w:szCs w:val="24"/>
        </w:rPr>
        <w:t>；</w:t>
      </w:r>
    </w:p>
    <w:p w14:paraId="102C62EA">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（4）因环境污染造成跨县级行政区域纠纷，引起一般性群体影响的；</w:t>
      </w:r>
    </w:p>
    <w:p w14:paraId="36AF8B42">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sz w:val="24"/>
          <w:szCs w:val="24"/>
        </w:rPr>
        <w:t>；</w:t>
      </w:r>
    </w:p>
    <w:p w14:paraId="0136711E">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（6）对环境造成一定影响，尚未达到较大突发环境事件级别的</w:t>
      </w:r>
      <w:r>
        <w:rPr>
          <w:rFonts w:ascii="Times New Roman" w:hAnsi="Times New Roman" w:cs="Times New Roman" w:eastAsiaTheme="minorEastAsia"/>
          <w:sz w:val="24"/>
          <w:szCs w:val="24"/>
        </w:rPr>
        <w:t>。上述有关数量的表述中，“以上”含本数，“以下”不含本数。</w:t>
      </w:r>
    </w:p>
    <w:p w14:paraId="0B68B6C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根据公司的生产和原辅料的使用情况判断，可能发生的突发环境事件为水污染事件、大气污染事件、</w:t>
      </w:r>
      <w:r>
        <w:rPr>
          <w:rFonts w:hint="eastAsia" w:ascii="Times New Roman" w:hAnsi="Times New Roman" w:cs="Times New Roman" w:eastAsiaTheme="minorEastAsia"/>
          <w:sz w:val="24"/>
          <w:szCs w:val="24"/>
        </w:rPr>
        <w:t>化学物质</w:t>
      </w:r>
      <w:r>
        <w:rPr>
          <w:rFonts w:ascii="Times New Roman" w:hAnsi="Times New Roman" w:cs="Times New Roman" w:eastAsiaTheme="minorEastAsia"/>
          <w:sz w:val="24"/>
          <w:szCs w:val="24"/>
        </w:rPr>
        <w:t>污染事件等。</w:t>
      </w:r>
      <w:r>
        <w:rPr>
          <w:rFonts w:hint="eastAsia" w:ascii="Times New Roman" w:hAnsi="Times New Roman" w:cs="Times New Roman" w:eastAsiaTheme="minorEastAsia"/>
          <w:sz w:val="24"/>
          <w:szCs w:val="24"/>
        </w:rPr>
        <w:t>事件类型包括火灾、爆炸、泄漏。</w:t>
      </w:r>
    </w:p>
    <w:p w14:paraId="1EB614E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泄漏：</w:t>
      </w:r>
      <w:r>
        <w:rPr>
          <w:rFonts w:hint="eastAsia" w:ascii="Times New Roman" w:hAnsi="Times New Roman" w:cs="Times New Roman" w:eastAsiaTheme="minorEastAsia"/>
          <w:sz w:val="24"/>
          <w:szCs w:val="24"/>
          <w:lang w:val="en-US" w:eastAsia="zh-CN"/>
        </w:rPr>
        <w:t>水性漆</w:t>
      </w:r>
      <w:r>
        <w:rPr>
          <w:rFonts w:hint="eastAsia" w:ascii="Times New Roman" w:hAnsi="Times New Roman" w:cs="Times New Roman" w:eastAsiaTheme="minorEastAsia"/>
          <w:sz w:val="24"/>
          <w:szCs w:val="24"/>
        </w:rPr>
        <w:t>等</w:t>
      </w:r>
      <w:r>
        <w:rPr>
          <w:rFonts w:ascii="Times New Roman" w:hAnsi="Times New Roman" w:cs="Times New Roman" w:eastAsiaTheme="minorEastAsia"/>
          <w:sz w:val="24"/>
          <w:szCs w:val="24"/>
        </w:rPr>
        <w:t>泄漏/溢出</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回用水</w:t>
      </w:r>
      <w:r>
        <w:rPr>
          <w:rFonts w:hint="eastAsia" w:ascii="Times New Roman" w:hAnsi="Times New Roman" w:cs="Times New Roman" w:eastAsiaTheme="minorEastAsia"/>
          <w:sz w:val="24"/>
          <w:szCs w:val="24"/>
        </w:rPr>
        <w:t>设施故障无数泄漏</w:t>
      </w:r>
      <w:r>
        <w:rPr>
          <w:rFonts w:ascii="Times New Roman" w:hAnsi="Times New Roman" w:cs="Times New Roman" w:eastAsiaTheme="minorEastAsia"/>
          <w:sz w:val="24"/>
          <w:szCs w:val="24"/>
        </w:rPr>
        <w:t>可能威胁人体健康或污染环境；可能因为渗漏而污染地下水或因未能控制在发生地点而造成大范围水体或土壤污染。</w:t>
      </w:r>
    </w:p>
    <w:p w14:paraId="0758230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火灾、爆炸：火灾的蔓延可能殃及事故点附近区域甚至周边的外部单位；可能引发爆炸；灭火产生的消防水处理不当将造成水体或土壤污染。</w:t>
      </w:r>
    </w:p>
    <w:p w14:paraId="2FC7C35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根据风险评价结论，公司风险级别属于一般环境</w:t>
      </w:r>
      <w:r>
        <w:rPr>
          <w:rFonts w:hint="eastAsia" w:ascii="Times New Roman" w:hAnsi="Times New Roman" w:cs="Times New Roman" w:eastAsiaTheme="minorEastAsia"/>
          <w:sz w:val="24"/>
          <w:szCs w:val="24"/>
        </w:rPr>
        <w:t>风险</w:t>
      </w:r>
      <w:r>
        <w:rPr>
          <w:rFonts w:ascii="Times New Roman" w:hAnsi="Times New Roman" w:cs="Times New Roman" w:eastAsiaTheme="minorEastAsia"/>
          <w:sz w:val="24"/>
          <w:szCs w:val="24"/>
        </w:rPr>
        <w:t>。结合本公司的实际情况，突发环境事件分为3个级别，具体划分如下：</w:t>
      </w:r>
    </w:p>
    <w:p w14:paraId="499D268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，造成的环境影响公司已无能力进行控制。</w:t>
      </w:r>
      <w:r>
        <w:rPr>
          <w:rFonts w:hint="eastAsia" w:ascii="宋体" w:eastAsia="宋体"/>
          <w:sz w:val="24"/>
          <w:szCs w:val="24"/>
        </w:rPr>
        <w:t>③</w:t>
      </w:r>
      <w:r>
        <w:rPr>
          <w:rFonts w:ascii="Times New Roman" w:hAnsi="Times New Roman" w:cs="Times New Roman" w:eastAsiaTheme="minorEastAsia"/>
          <w:sz w:val="24"/>
          <w:szCs w:val="24"/>
        </w:rPr>
        <w:t>废气</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回用水设施</w:t>
      </w:r>
      <w:r>
        <w:rPr>
          <w:rFonts w:ascii="Times New Roman" w:hAnsi="Times New Roman" w:cs="Times New Roman" w:eastAsiaTheme="minorEastAsia"/>
          <w:sz w:val="24"/>
          <w:szCs w:val="24"/>
        </w:rPr>
        <w:t>发生故障引起的非正常排放，造成的环境影响超出厂界范围，公司已无能力进行控制，请求外部救援；</w:t>
      </w:r>
    </w:p>
    <w:p w14:paraId="709057A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w:t>
      </w:r>
      <w:r>
        <w:rPr>
          <w:rFonts w:hint="eastAsia" w:ascii="Times New Roman" w:hAnsi="Times New Roman" w:cs="Times New Roman" w:eastAsiaTheme="minorEastAsia"/>
          <w:sz w:val="24"/>
          <w:szCs w:val="24"/>
        </w:rPr>
        <w:t>公司较大</w:t>
      </w:r>
      <w:r>
        <w:rPr>
          <w:rFonts w:ascii="Times New Roman" w:hAnsi="Times New Roman" w:cs="Times New Roman" w:eastAsiaTheme="minorEastAsia"/>
          <w:sz w:val="24"/>
          <w:szCs w:val="24"/>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、社区产生影响的事故。②</w:t>
      </w:r>
      <w:r>
        <w:rPr>
          <w:rFonts w:hint="eastAsia" w:ascii="Times New Roman" w:hAnsi="Times New Roman" w:cs="Times New Roman" w:eastAsiaTheme="minorEastAsia"/>
          <w:sz w:val="24"/>
          <w:szCs w:val="24"/>
        </w:rPr>
        <w:t>废气、</w:t>
      </w:r>
      <w:r>
        <w:rPr>
          <w:rFonts w:hint="eastAsia" w:ascii="Times New Roman" w:hAnsi="Times New Roman" w:cs="Times New Roman" w:eastAsiaTheme="minorEastAsia"/>
          <w:sz w:val="24"/>
          <w:szCs w:val="24"/>
          <w:lang w:eastAsia="zh-CN"/>
        </w:rPr>
        <w:t>回用水设施</w:t>
      </w:r>
      <w:r>
        <w:rPr>
          <w:rFonts w:ascii="Times New Roman" w:hAnsi="Times New Roman" w:cs="Times New Roman" w:eastAsiaTheme="minorEastAsia"/>
          <w:sz w:val="24"/>
          <w:szCs w:val="24"/>
        </w:rPr>
        <w:t>发生故障引起的非正常排放，公司及时采取措施，不会对周边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影响范围较小，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在短时间内可采取相应的措施，组织自救，未对周边企事业单位居民产生影响；</w:t>
      </w:r>
    </w:p>
    <w:p w14:paraId="320F3BC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Ⅲ级（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一般环境事件）：①设备、设施发生故障，现场发现存在泄漏迹象，②现场发现存在泄漏或火灾迹象将会导致泄漏、火灾爆炸等事故的；</w:t>
      </w:r>
      <w:r>
        <w:rPr>
          <w:rFonts w:hint="eastAsia" w:ascii="宋体" w:eastAsia="宋体"/>
          <w:sz w:val="24"/>
          <w:szCs w:val="24"/>
        </w:rPr>
        <w:t>③</w:t>
      </w:r>
      <w:r>
        <w:rPr>
          <w:rFonts w:ascii="Times New Roman" w:hAnsi="Times New Roman" w:cs="Times New Roman" w:eastAsiaTheme="minorEastAsia"/>
          <w:sz w:val="24"/>
          <w:szCs w:val="24"/>
        </w:rPr>
        <w:t>不会对厂区人员及外界环境造成影响，可依靠</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自身能力处理。</w:t>
      </w:r>
    </w:p>
    <w:p w14:paraId="133CE417">
      <w:pPr>
        <w:spacing w:line="360" w:lineRule="auto"/>
        <w:ind w:firstLine="360" w:firstLineChars="150"/>
        <w:rPr>
          <w:rFonts w:ascii="Times New Roman" w:hAnsi="Times New Roman" w:eastAsia="仿宋" w:cs="Times New Roman"/>
          <w:sz w:val="24"/>
          <w:szCs w:val="24"/>
        </w:rPr>
      </w:pPr>
    </w:p>
    <w:p w14:paraId="5C324417">
      <w:pPr>
        <w:spacing w:line="360" w:lineRule="auto"/>
        <w:jc w:val="center"/>
        <w:rPr>
          <w:rFonts w:ascii="Times New Roman" w:hAnsi="Times New Roman" w:eastAsia="仿宋" w:cs="Times New Roman"/>
          <w:b/>
          <w:sz w:val="24"/>
          <w:szCs w:val="24"/>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502F2A2E">
      <w:pPr>
        <w:spacing w:line="360" w:lineRule="auto"/>
        <w:ind w:firstLine="482" w:firstLineChars="200"/>
        <w:jc w:val="center"/>
        <w:rPr>
          <w:rFonts w:ascii="Times New Roman" w:hAnsi="Times New Roman" w:eastAsia="宋体" w:cs="Times New Roman"/>
          <w:sz w:val="21"/>
          <w:szCs w:val="21"/>
        </w:rPr>
      </w:pPr>
      <w:r>
        <w:rPr>
          <w:rFonts w:ascii="Times New Roman" w:hAnsi="Times New Roman" w:eastAsia="宋体" w:cs="Times New Roman"/>
          <w:b/>
          <w:sz w:val="24"/>
          <w:szCs w:val="24"/>
        </w:rPr>
        <w:t>表1-1</w:t>
      </w:r>
      <w:r>
        <w:rPr>
          <w:rFonts w:hint="eastAsia" w:ascii="Times New Roman" w:hAnsi="Times New Roman" w:eastAsia="宋体" w:cs="Times New Roman"/>
          <w:b/>
          <w:sz w:val="24"/>
          <w:szCs w:val="24"/>
          <w:lang w:eastAsia="zh-CN"/>
        </w:rPr>
        <w:t>江苏福内特家居有限公司</w:t>
      </w:r>
      <w:r>
        <w:rPr>
          <w:rFonts w:ascii="Times New Roman" w:hAnsi="Times New Roman" w:eastAsia="宋体" w:cs="Times New Roman"/>
          <w:b/>
          <w:sz w:val="24"/>
          <w:szCs w:val="24"/>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03DF2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0FAFCDA9">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事件分级</w:t>
            </w:r>
          </w:p>
        </w:tc>
        <w:tc>
          <w:tcPr>
            <w:tcW w:w="2100" w:type="dxa"/>
            <w:tcBorders>
              <w:tl2br w:val="nil"/>
              <w:tr2bl w:val="nil"/>
            </w:tcBorders>
            <w:vAlign w:val="center"/>
          </w:tcPr>
          <w:p w14:paraId="06BE29B6">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突发环境事件类型</w:t>
            </w:r>
          </w:p>
        </w:tc>
        <w:tc>
          <w:tcPr>
            <w:tcW w:w="2513" w:type="dxa"/>
            <w:tcBorders>
              <w:tl2br w:val="nil"/>
              <w:tr2bl w:val="nil"/>
            </w:tcBorders>
            <w:vAlign w:val="center"/>
          </w:tcPr>
          <w:p w14:paraId="263179BD">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风险单元</w:t>
            </w:r>
          </w:p>
        </w:tc>
        <w:tc>
          <w:tcPr>
            <w:tcW w:w="5119" w:type="dxa"/>
            <w:tcBorders>
              <w:tl2br w:val="nil"/>
              <w:tr2bl w:val="nil"/>
            </w:tcBorders>
            <w:vAlign w:val="center"/>
          </w:tcPr>
          <w:p w14:paraId="4834D1BE">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事故造成的后果</w:t>
            </w:r>
          </w:p>
        </w:tc>
        <w:tc>
          <w:tcPr>
            <w:tcW w:w="2765" w:type="dxa"/>
            <w:tcBorders>
              <w:tl2br w:val="nil"/>
              <w:tr2bl w:val="nil"/>
            </w:tcBorders>
            <w:vAlign w:val="center"/>
          </w:tcPr>
          <w:p w14:paraId="7F2F3F7F">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影响范围</w:t>
            </w:r>
          </w:p>
        </w:tc>
      </w:tr>
      <w:tr w14:paraId="3204F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03905D12">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Ⅰ级（</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重大环境事件）</w:t>
            </w:r>
          </w:p>
        </w:tc>
        <w:tc>
          <w:tcPr>
            <w:tcW w:w="2100" w:type="dxa"/>
            <w:tcBorders>
              <w:tl2br w:val="nil"/>
              <w:tr2bl w:val="nil"/>
            </w:tcBorders>
            <w:vAlign w:val="center"/>
          </w:tcPr>
          <w:p w14:paraId="5F9E2E96">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火灾爆炸事故</w:t>
            </w:r>
            <w:r>
              <w:rPr>
                <w:rFonts w:hint="eastAsia" w:ascii="Times New Roman" w:hAnsi="Times New Roman" w:eastAsia="宋体" w:cs="Times New Roman"/>
                <w:sz w:val="21"/>
                <w:szCs w:val="21"/>
              </w:rPr>
              <w:t>及</w:t>
            </w:r>
            <w:r>
              <w:rPr>
                <w:rFonts w:ascii="Times New Roman" w:hAnsi="Times New Roman" w:eastAsia="宋体" w:cs="Times New Roman"/>
                <w:sz w:val="21"/>
                <w:szCs w:val="21"/>
              </w:rPr>
              <w:t>引发的二次污染</w:t>
            </w:r>
          </w:p>
        </w:tc>
        <w:tc>
          <w:tcPr>
            <w:tcW w:w="2513" w:type="dxa"/>
            <w:tcBorders>
              <w:tl2br w:val="nil"/>
              <w:tr2bl w:val="nil"/>
            </w:tcBorders>
            <w:vAlign w:val="center"/>
          </w:tcPr>
          <w:p w14:paraId="5558D6B2">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生产车间、危废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14:paraId="06E0CA82">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火灾爆炸事故引发危险</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在高温情况下燃烧产生大量有毒有害气体</w:t>
            </w:r>
            <w:r>
              <w:rPr>
                <w:rFonts w:hint="eastAsia" w:ascii="Times New Roman" w:hAnsi="Times New Roman" w:eastAsia="宋体" w:cs="Times New Roman"/>
                <w:sz w:val="21"/>
                <w:szCs w:val="21"/>
              </w:rPr>
              <w:t>、</w:t>
            </w:r>
            <w:r>
              <w:rPr>
                <w:rFonts w:ascii="Times New Roman" w:hAnsi="Times New Roman" w:eastAsia="宋体" w:cs="Times New Roman"/>
                <w:sz w:val="21"/>
                <w:szCs w:val="21"/>
              </w:rPr>
              <w:t>毒性气体挥发对周边环境空气造成影响，造成财产损失、停产等，或者造成人员伤亡。或事故处置过程产生的</w:t>
            </w:r>
            <w:r>
              <w:rPr>
                <w:rFonts w:hint="eastAsia" w:ascii="Times New Roman" w:hAnsi="Times New Roman" w:eastAsia="宋体" w:cs="Times New Roman"/>
                <w:sz w:val="21"/>
                <w:szCs w:val="21"/>
              </w:rPr>
              <w:t>消防水</w:t>
            </w:r>
            <w:r>
              <w:rPr>
                <w:rFonts w:ascii="Times New Roman" w:hAnsi="Times New Roman" w:eastAsia="宋体" w:cs="Times New Roman"/>
                <w:sz w:val="21"/>
                <w:szCs w:val="21"/>
              </w:rPr>
              <w:t>通过雨水管网进入厂区外环境，污染周围地表水、地下水和土壤。</w:t>
            </w:r>
          </w:p>
        </w:tc>
        <w:tc>
          <w:tcPr>
            <w:tcW w:w="2765" w:type="dxa"/>
            <w:tcBorders>
              <w:tl2br w:val="nil"/>
              <w:tr2bl w:val="nil"/>
            </w:tcBorders>
            <w:vAlign w:val="center"/>
          </w:tcPr>
          <w:p w14:paraId="2D1F1674">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val="en-US" w:eastAsia="zh-CN"/>
              </w:rPr>
              <w:t>厂区园区</w:t>
            </w:r>
            <w:r>
              <w:rPr>
                <w:rFonts w:ascii="Times New Roman" w:hAnsi="Times New Roman" w:eastAsia="宋体" w:cs="Times New Roman"/>
                <w:sz w:val="21"/>
                <w:szCs w:val="21"/>
              </w:rPr>
              <w:t>的厂界范围或者临近的</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受到影响产生连锁反应，影响公司厂区之外的周围地区</w:t>
            </w:r>
          </w:p>
        </w:tc>
      </w:tr>
      <w:tr w14:paraId="019DD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11FB625F">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160287DF">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化学物质</w:t>
            </w:r>
            <w:r>
              <w:rPr>
                <w:rFonts w:ascii="Times New Roman" w:hAnsi="Times New Roman" w:eastAsia="宋体" w:cs="Times New Roman"/>
                <w:sz w:val="21"/>
                <w:szCs w:val="21"/>
              </w:rPr>
              <w:t>泄漏事故</w:t>
            </w:r>
          </w:p>
        </w:tc>
        <w:tc>
          <w:tcPr>
            <w:tcW w:w="2513" w:type="dxa"/>
            <w:tcBorders>
              <w:tl2br w:val="nil"/>
              <w:tr2bl w:val="nil"/>
            </w:tcBorders>
            <w:vAlign w:val="center"/>
          </w:tcPr>
          <w:p w14:paraId="5EE082FE">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14:paraId="4D790D46">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水性漆</w:t>
            </w:r>
            <w:r>
              <w:rPr>
                <w:rFonts w:hint="eastAsia" w:ascii="Times New Roman" w:hAnsi="Times New Roman" w:eastAsia="宋体" w:cs="Times New Roman"/>
                <w:sz w:val="21"/>
                <w:szCs w:val="21"/>
              </w:rPr>
              <w:t>等</w:t>
            </w:r>
            <w:r>
              <w:rPr>
                <w:rFonts w:ascii="Times New Roman" w:hAnsi="Times New Roman" w:eastAsia="宋体" w:cs="Times New Roman"/>
                <w:sz w:val="21"/>
                <w:szCs w:val="21"/>
              </w:rPr>
              <w:t>泄漏，进入环境污染地表水、地下水和土壤；产生</w:t>
            </w:r>
            <w:r>
              <w:rPr>
                <w:rFonts w:hint="eastAsia" w:ascii="Times New Roman" w:hAnsi="Times New Roman" w:eastAsia="宋体" w:cs="Times New Roman"/>
                <w:sz w:val="21"/>
                <w:szCs w:val="21"/>
              </w:rPr>
              <w:t>刺激性气味</w:t>
            </w:r>
            <w:r>
              <w:rPr>
                <w:rFonts w:ascii="Times New Roman" w:hAnsi="Times New Roman" w:eastAsia="宋体" w:cs="Times New Roman"/>
                <w:sz w:val="21"/>
                <w:szCs w:val="21"/>
              </w:rPr>
              <w:t>，造成大气污染，对人群健康和周边动植物造成威胁。</w:t>
            </w:r>
          </w:p>
        </w:tc>
        <w:tc>
          <w:tcPr>
            <w:tcW w:w="2765" w:type="dxa"/>
            <w:tcBorders>
              <w:tl2br w:val="nil"/>
              <w:tr2bl w:val="nil"/>
            </w:tcBorders>
            <w:vAlign w:val="center"/>
          </w:tcPr>
          <w:p w14:paraId="5C2B533C">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val="en-US" w:eastAsia="zh-CN"/>
              </w:rPr>
              <w:t>厂区园区</w:t>
            </w:r>
            <w:r>
              <w:rPr>
                <w:rFonts w:ascii="Times New Roman" w:hAnsi="Times New Roman" w:eastAsia="宋体" w:cs="Times New Roman"/>
                <w:sz w:val="21"/>
                <w:szCs w:val="21"/>
              </w:rPr>
              <w:t>的厂界范围，影响公司厂区之外的周围地区</w:t>
            </w:r>
          </w:p>
        </w:tc>
      </w:tr>
      <w:tr w14:paraId="5CC07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2E841DD8">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264D0233">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废气处理装置故障</w:t>
            </w:r>
          </w:p>
        </w:tc>
        <w:tc>
          <w:tcPr>
            <w:tcW w:w="2513" w:type="dxa"/>
            <w:tcBorders>
              <w:tl2br w:val="nil"/>
              <w:tr2bl w:val="nil"/>
            </w:tcBorders>
            <w:vAlign w:val="center"/>
          </w:tcPr>
          <w:p w14:paraId="5B4E17CA">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废气处理设施</w:t>
            </w:r>
          </w:p>
        </w:tc>
        <w:tc>
          <w:tcPr>
            <w:tcW w:w="5119" w:type="dxa"/>
            <w:tcBorders>
              <w:tl2br w:val="nil"/>
              <w:tr2bl w:val="nil"/>
            </w:tcBorders>
            <w:vAlign w:val="center"/>
          </w:tcPr>
          <w:p w14:paraId="5188BC76">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废气处理设施发生火灾或</w:t>
            </w:r>
            <w:r>
              <w:rPr>
                <w:rFonts w:ascii="Times New Roman" w:hAnsi="Times New Roman" w:eastAsia="宋体" w:cs="Times New Roman"/>
                <w:sz w:val="21"/>
                <w:szCs w:val="21"/>
              </w:rPr>
              <w:t>废气处理设施故障，造成废气超标排放，进入大气环境，造成</w:t>
            </w:r>
            <w:r>
              <w:rPr>
                <w:rFonts w:hint="eastAsia" w:ascii="Times New Roman" w:hAnsi="Times New Roman" w:eastAsia="宋体" w:cs="Times New Roman"/>
                <w:sz w:val="21"/>
                <w:szCs w:val="21"/>
              </w:rPr>
              <w:t>局部环境空气质量下降</w:t>
            </w:r>
            <w:r>
              <w:rPr>
                <w:rFonts w:ascii="Times New Roman" w:hAnsi="Times New Roman" w:eastAsia="宋体" w:cs="Times New Roman"/>
                <w:sz w:val="21"/>
                <w:szCs w:val="21"/>
              </w:rPr>
              <w:t>。</w:t>
            </w:r>
          </w:p>
        </w:tc>
        <w:tc>
          <w:tcPr>
            <w:tcW w:w="2765" w:type="dxa"/>
            <w:tcBorders>
              <w:tl2br w:val="nil"/>
              <w:tr2bl w:val="nil"/>
            </w:tcBorders>
            <w:vAlign w:val="center"/>
          </w:tcPr>
          <w:p w14:paraId="5456C2AA">
            <w:pPr>
              <w:spacing w:before="120" w:beforeLines="50" w:after="120" w:afterLines="50"/>
              <w:jc w:val="center"/>
              <w:rPr>
                <w:rFonts w:ascii="Times New Roman" w:hAnsi="Times New Roman"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val="en-US" w:eastAsia="zh-CN"/>
              </w:rPr>
              <w:t>厂区园区</w:t>
            </w:r>
            <w:r>
              <w:rPr>
                <w:rFonts w:ascii="Times New Roman" w:hAnsi="Times New Roman" w:eastAsia="宋体" w:cs="Times New Roman"/>
                <w:sz w:val="21"/>
                <w:szCs w:val="21"/>
              </w:rPr>
              <w:t>的厂界范围或者临近的</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受到影响产生连锁反应，影响公司厂区之外的周围地区</w:t>
            </w:r>
          </w:p>
        </w:tc>
      </w:tr>
      <w:tr w14:paraId="4DFE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23F328ED">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33D18CA1">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废水处理装置故障</w:t>
            </w:r>
          </w:p>
        </w:tc>
        <w:tc>
          <w:tcPr>
            <w:tcW w:w="2513" w:type="dxa"/>
            <w:tcBorders>
              <w:tl2br w:val="nil"/>
              <w:tr2bl w:val="nil"/>
            </w:tcBorders>
            <w:vAlign w:val="center"/>
          </w:tcPr>
          <w:p w14:paraId="6EEFB066">
            <w:pPr>
              <w:spacing w:before="120" w:beforeLines="50" w:after="120" w:afterLines="5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回用水设施</w:t>
            </w:r>
          </w:p>
        </w:tc>
        <w:tc>
          <w:tcPr>
            <w:tcW w:w="5119" w:type="dxa"/>
            <w:tcBorders>
              <w:tl2br w:val="nil"/>
              <w:tr2bl w:val="nil"/>
            </w:tcBorders>
            <w:vAlign w:val="center"/>
          </w:tcPr>
          <w:p w14:paraId="3B68B65B">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回用水设施</w:t>
            </w:r>
            <w:r>
              <w:rPr>
                <w:rFonts w:hint="eastAsia" w:ascii="Times New Roman" w:hAnsi="Times New Roman" w:eastAsia="宋体" w:cs="Times New Roman"/>
                <w:sz w:val="21"/>
                <w:szCs w:val="21"/>
              </w:rPr>
              <w:t>故障，造成生产废水通过雨水管网排入厂区外环境</w:t>
            </w:r>
            <w:r>
              <w:rPr>
                <w:rFonts w:ascii="Times New Roman" w:hAnsi="Times New Roman" w:eastAsia="宋体" w:cs="Times New Roman"/>
                <w:sz w:val="21"/>
                <w:szCs w:val="21"/>
              </w:rPr>
              <w:t>污染周围地表水、地下水和土壤。</w:t>
            </w:r>
          </w:p>
        </w:tc>
        <w:tc>
          <w:tcPr>
            <w:tcW w:w="2765" w:type="dxa"/>
            <w:tcBorders>
              <w:tl2br w:val="nil"/>
              <w:tr2bl w:val="nil"/>
            </w:tcBorders>
            <w:vAlign w:val="center"/>
          </w:tcPr>
          <w:p w14:paraId="780BC65B">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val="en-US" w:eastAsia="zh-CN"/>
              </w:rPr>
              <w:t>厂区园区</w:t>
            </w:r>
            <w:r>
              <w:rPr>
                <w:rFonts w:ascii="Times New Roman" w:hAnsi="Times New Roman" w:eastAsia="宋体" w:cs="Times New Roman"/>
                <w:sz w:val="21"/>
                <w:szCs w:val="21"/>
              </w:rPr>
              <w:t>的厂界范围，影响公司厂区之外的周围地区</w:t>
            </w:r>
          </w:p>
        </w:tc>
      </w:tr>
      <w:tr w14:paraId="250C1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0EC26A73">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Ⅱ级（</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较大环境事件）</w:t>
            </w:r>
          </w:p>
        </w:tc>
        <w:tc>
          <w:tcPr>
            <w:tcW w:w="2100" w:type="dxa"/>
            <w:tcBorders>
              <w:tl2br w:val="nil"/>
              <w:tr2bl w:val="nil"/>
            </w:tcBorders>
            <w:vAlign w:val="center"/>
          </w:tcPr>
          <w:p w14:paraId="01ED7DFF">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火灾事故</w:t>
            </w:r>
          </w:p>
        </w:tc>
        <w:tc>
          <w:tcPr>
            <w:tcW w:w="2513" w:type="dxa"/>
            <w:tcBorders>
              <w:tl2br w:val="nil"/>
              <w:tr2bl w:val="nil"/>
            </w:tcBorders>
            <w:vAlign w:val="center"/>
          </w:tcPr>
          <w:p w14:paraId="114453FF">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生产车间、危废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14:paraId="2F9DD0A8">
            <w:pPr>
              <w:spacing w:before="48" w:beforeLines="20" w:after="48" w:afterLines="20"/>
              <w:jc w:val="center"/>
              <w:rPr>
                <w:rFonts w:ascii="Times New Roman" w:hAnsi="Times New Roman" w:eastAsia="宋体" w:cs="Times New Roman"/>
                <w:sz w:val="21"/>
                <w:szCs w:val="21"/>
              </w:rPr>
            </w:pPr>
            <w:r>
              <w:rPr>
                <w:rFonts w:ascii="Times New Roman" w:hAnsi="Times New Roman" w:eastAsia="宋体" w:cs="Times New Roman"/>
                <w:sz w:val="21"/>
                <w:szCs w:val="21"/>
              </w:rPr>
              <w:t>火灾事故引发危险</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在高温情况下燃烧产生</w:t>
            </w:r>
            <w:r>
              <w:rPr>
                <w:rFonts w:hint="eastAsia" w:ascii="Times New Roman" w:hAnsi="Times New Roman" w:eastAsia="宋体" w:cs="Times New Roman"/>
                <w:sz w:val="21"/>
                <w:szCs w:val="21"/>
              </w:rPr>
              <w:t>的少量</w:t>
            </w:r>
            <w:r>
              <w:rPr>
                <w:rFonts w:ascii="Times New Roman" w:hAnsi="Times New Roman" w:eastAsia="宋体" w:cs="Times New Roman"/>
                <w:sz w:val="21"/>
                <w:szCs w:val="21"/>
              </w:rPr>
              <w:t>有毒有害气体</w:t>
            </w:r>
            <w:r>
              <w:rPr>
                <w:rFonts w:hint="eastAsia" w:ascii="Times New Roman" w:hAnsi="Times New Roman" w:eastAsia="宋体" w:cs="Times New Roman"/>
                <w:sz w:val="21"/>
                <w:szCs w:val="21"/>
              </w:rPr>
              <w:t>，在极短时间内可处置控制，不会对周边环境空气造成影响，但造成财产损失、短时间停车。或</w:t>
            </w:r>
            <w:r>
              <w:rPr>
                <w:rFonts w:ascii="Times New Roman" w:hAnsi="Times New Roman" w:eastAsia="宋体" w:cs="Times New Roman"/>
                <w:sz w:val="21"/>
                <w:szCs w:val="21"/>
              </w:rPr>
              <w:t>事故处置过程产生的</w:t>
            </w:r>
            <w:r>
              <w:rPr>
                <w:rFonts w:hint="eastAsia" w:ascii="Times New Roman" w:hAnsi="Times New Roman" w:eastAsia="宋体" w:cs="Times New Roman"/>
                <w:sz w:val="21"/>
                <w:szCs w:val="21"/>
              </w:rPr>
              <w:t>消防水</w:t>
            </w:r>
            <w:r>
              <w:rPr>
                <w:rFonts w:ascii="Times New Roman" w:hAnsi="Times New Roman" w:eastAsia="宋体" w:cs="Times New Roman"/>
                <w:sz w:val="21"/>
                <w:szCs w:val="21"/>
              </w:rPr>
              <w:t>通过雨水管网进入</w:t>
            </w:r>
            <w:r>
              <w:rPr>
                <w:rFonts w:hint="eastAsia" w:ascii="Times New Roman" w:hAnsi="Times New Roman" w:eastAsia="宋体" w:cs="Times New Roman"/>
                <w:sz w:val="21"/>
                <w:szCs w:val="21"/>
              </w:rPr>
              <w:t>应急事故池</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不会</w:t>
            </w:r>
            <w:r>
              <w:rPr>
                <w:rFonts w:ascii="Times New Roman" w:hAnsi="Times New Roman" w:eastAsia="宋体" w:cs="Times New Roman"/>
                <w:sz w:val="21"/>
                <w:szCs w:val="21"/>
              </w:rPr>
              <w:t>污染周围地表水、地下水和土壤</w:t>
            </w:r>
          </w:p>
        </w:tc>
        <w:tc>
          <w:tcPr>
            <w:tcW w:w="2765" w:type="dxa"/>
            <w:tcBorders>
              <w:tl2br w:val="nil"/>
              <w:tr2bl w:val="nil"/>
            </w:tcBorders>
            <w:vAlign w:val="center"/>
          </w:tcPr>
          <w:p w14:paraId="2023F057">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未</w:t>
            </w: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val="en-US" w:eastAsia="zh-CN"/>
              </w:rPr>
              <w:t>厂区园区</w:t>
            </w:r>
            <w:r>
              <w:rPr>
                <w:rFonts w:ascii="Times New Roman" w:hAnsi="Times New Roman" w:eastAsia="宋体" w:cs="Times New Roman"/>
                <w:sz w:val="21"/>
                <w:szCs w:val="21"/>
              </w:rPr>
              <w:t>的厂界范围</w:t>
            </w:r>
            <w:r>
              <w:rPr>
                <w:rFonts w:hint="eastAsia" w:ascii="Times New Roman" w:hAnsi="Times New Roman" w:eastAsia="宋体" w:cs="Times New Roman"/>
                <w:sz w:val="21"/>
                <w:szCs w:val="21"/>
              </w:rPr>
              <w:t>，消防水被截流在厂界范围之内</w:t>
            </w:r>
          </w:p>
        </w:tc>
      </w:tr>
      <w:tr w14:paraId="14056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219D1C9">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66F655A7">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化学物质</w:t>
            </w:r>
            <w:r>
              <w:rPr>
                <w:rFonts w:ascii="Times New Roman" w:hAnsi="Times New Roman" w:eastAsia="宋体" w:cs="Times New Roman"/>
                <w:sz w:val="21"/>
                <w:szCs w:val="21"/>
              </w:rPr>
              <w:t>泄漏事故</w:t>
            </w:r>
          </w:p>
        </w:tc>
        <w:tc>
          <w:tcPr>
            <w:tcW w:w="2513" w:type="dxa"/>
            <w:tcBorders>
              <w:tl2br w:val="nil"/>
              <w:tr2bl w:val="nil"/>
            </w:tcBorders>
            <w:vAlign w:val="center"/>
          </w:tcPr>
          <w:p w14:paraId="7ADE92B9">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14:paraId="581B3D90">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水性漆</w:t>
            </w:r>
            <w:r>
              <w:rPr>
                <w:rFonts w:hint="eastAsia" w:ascii="Times New Roman" w:hAnsi="Times New Roman" w:eastAsia="宋体" w:cs="Times New Roman"/>
                <w:sz w:val="21"/>
                <w:szCs w:val="21"/>
              </w:rPr>
              <w:t>等</w:t>
            </w:r>
            <w:r>
              <w:rPr>
                <w:rFonts w:ascii="Times New Roman" w:hAnsi="Times New Roman" w:eastAsia="宋体" w:cs="Times New Roman"/>
                <w:sz w:val="21"/>
                <w:szCs w:val="21"/>
              </w:rPr>
              <w:t>泄漏被截流在厂区内，未造成周围地表水污染。</w:t>
            </w:r>
          </w:p>
        </w:tc>
        <w:tc>
          <w:tcPr>
            <w:tcW w:w="2765" w:type="dxa"/>
            <w:tcBorders>
              <w:tl2br w:val="nil"/>
              <w:tr2bl w:val="nil"/>
            </w:tcBorders>
            <w:vAlign w:val="center"/>
          </w:tcPr>
          <w:p w14:paraId="4E40D9B9">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泄漏的</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被截流在</w:t>
            </w:r>
            <w:r>
              <w:rPr>
                <w:rFonts w:hint="eastAsia" w:ascii="Times New Roman" w:hAnsi="Times New Roman" w:eastAsia="宋体" w:cs="Times New Roman"/>
                <w:sz w:val="21"/>
                <w:szCs w:val="21"/>
                <w:lang w:val="en-US" w:eastAsia="zh-CN"/>
              </w:rPr>
              <w:t>厂区园区</w:t>
            </w:r>
            <w:r>
              <w:rPr>
                <w:rFonts w:ascii="Times New Roman" w:hAnsi="Times New Roman" w:eastAsia="宋体" w:cs="Times New Roman"/>
                <w:sz w:val="21"/>
                <w:szCs w:val="21"/>
              </w:rPr>
              <w:t>的厂界范围之内</w:t>
            </w:r>
          </w:p>
        </w:tc>
      </w:tr>
      <w:tr w14:paraId="77FC6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2FC671A8">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019C5807">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废气处理装置故障</w:t>
            </w:r>
          </w:p>
        </w:tc>
        <w:tc>
          <w:tcPr>
            <w:tcW w:w="2513" w:type="dxa"/>
            <w:tcBorders>
              <w:tl2br w:val="nil"/>
              <w:tr2bl w:val="nil"/>
            </w:tcBorders>
            <w:vAlign w:val="center"/>
          </w:tcPr>
          <w:p w14:paraId="5647C805">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废气处理设施</w:t>
            </w:r>
          </w:p>
        </w:tc>
        <w:tc>
          <w:tcPr>
            <w:tcW w:w="5119" w:type="dxa"/>
            <w:tcBorders>
              <w:tl2br w:val="nil"/>
              <w:tr2bl w:val="nil"/>
            </w:tcBorders>
            <w:vAlign w:val="center"/>
          </w:tcPr>
          <w:p w14:paraId="1A8825D7">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废气处理设施发生火灾或</w:t>
            </w:r>
            <w:r>
              <w:rPr>
                <w:rFonts w:ascii="Times New Roman" w:hAnsi="Times New Roman" w:eastAsia="宋体" w:cs="Times New Roman"/>
                <w:sz w:val="21"/>
                <w:szCs w:val="21"/>
              </w:rPr>
              <w:t>废气处理设施故障，造成废气超标排放，进入大气环境，造成大气污染。</w:t>
            </w:r>
          </w:p>
        </w:tc>
        <w:tc>
          <w:tcPr>
            <w:tcW w:w="2765" w:type="dxa"/>
            <w:tcBorders>
              <w:tl2br w:val="nil"/>
              <w:tr2bl w:val="nil"/>
            </w:tcBorders>
            <w:vAlign w:val="center"/>
          </w:tcPr>
          <w:p w14:paraId="0BC1F9C2">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最大落地浓度未超过环境质量标准</w:t>
            </w:r>
          </w:p>
        </w:tc>
      </w:tr>
      <w:tr w14:paraId="2CEFD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22C399E">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33A2CF8E">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废水处理装置故障</w:t>
            </w:r>
          </w:p>
        </w:tc>
        <w:tc>
          <w:tcPr>
            <w:tcW w:w="2513" w:type="dxa"/>
            <w:tcBorders>
              <w:tl2br w:val="nil"/>
              <w:tr2bl w:val="nil"/>
            </w:tcBorders>
            <w:vAlign w:val="center"/>
          </w:tcPr>
          <w:p w14:paraId="5FA2266A">
            <w:pPr>
              <w:spacing w:before="120" w:beforeLines="50" w:after="120" w:afterLines="5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回用水设施</w:t>
            </w:r>
          </w:p>
        </w:tc>
        <w:tc>
          <w:tcPr>
            <w:tcW w:w="5119" w:type="dxa"/>
            <w:tcBorders>
              <w:tl2br w:val="nil"/>
              <w:tr2bl w:val="nil"/>
            </w:tcBorders>
            <w:vAlign w:val="center"/>
          </w:tcPr>
          <w:p w14:paraId="6F874D5F">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回用水设施</w:t>
            </w:r>
            <w:r>
              <w:rPr>
                <w:rFonts w:hint="eastAsia" w:ascii="Times New Roman" w:hAnsi="Times New Roman" w:eastAsia="宋体" w:cs="Times New Roman"/>
                <w:sz w:val="21"/>
                <w:szCs w:val="21"/>
              </w:rPr>
              <w:t>故障，造成生产废水通过雨水管网排入厂内事故应急池</w:t>
            </w:r>
          </w:p>
        </w:tc>
        <w:tc>
          <w:tcPr>
            <w:tcW w:w="2765" w:type="dxa"/>
            <w:tcBorders>
              <w:tl2br w:val="nil"/>
              <w:tr2bl w:val="nil"/>
            </w:tcBorders>
            <w:vAlign w:val="center"/>
          </w:tcPr>
          <w:p w14:paraId="62FAB5E6">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w:t>
            </w:r>
            <w:r>
              <w:rPr>
                <w:rFonts w:ascii="Times New Roman" w:hAnsi="Times New Roman" w:eastAsia="宋体" w:cs="Times New Roman"/>
                <w:sz w:val="21"/>
                <w:szCs w:val="21"/>
              </w:rPr>
              <w:t>被截流在</w:t>
            </w:r>
            <w:r>
              <w:rPr>
                <w:rFonts w:hint="eastAsia" w:ascii="Times New Roman" w:hAnsi="Times New Roman" w:eastAsia="宋体" w:cs="Times New Roman"/>
                <w:sz w:val="21"/>
                <w:szCs w:val="21"/>
                <w:lang w:val="en-US" w:eastAsia="zh-CN"/>
              </w:rPr>
              <w:t>厂区</w:t>
            </w:r>
            <w:r>
              <w:rPr>
                <w:rFonts w:ascii="Times New Roman" w:hAnsi="Times New Roman" w:eastAsia="宋体" w:cs="Times New Roman"/>
                <w:sz w:val="21"/>
                <w:szCs w:val="21"/>
              </w:rPr>
              <w:t>范围之内</w:t>
            </w:r>
          </w:p>
        </w:tc>
      </w:tr>
      <w:tr w14:paraId="152F7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4A5B2C0">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公司</w:t>
            </w:r>
            <w:r>
              <w:rPr>
                <w:rFonts w:ascii="Times New Roman" w:hAnsi="Times New Roman" w:cs="Times New Roman" w:eastAsiaTheme="minorEastAsia"/>
                <w:sz w:val="24"/>
                <w:szCs w:val="24"/>
              </w:rPr>
              <w:t>Ⅲ</w:t>
            </w:r>
            <w:r>
              <w:rPr>
                <w:rFonts w:ascii="Times New Roman" w:hAnsi="Times New Roman" w:eastAsia="宋体" w:cs="Times New Roman"/>
                <w:sz w:val="21"/>
                <w:szCs w:val="21"/>
              </w:rPr>
              <w:t>级（</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一般环境事件）</w:t>
            </w:r>
          </w:p>
        </w:tc>
        <w:tc>
          <w:tcPr>
            <w:tcW w:w="2100" w:type="dxa"/>
            <w:tcBorders>
              <w:tl2br w:val="nil"/>
              <w:tr2bl w:val="nil"/>
            </w:tcBorders>
            <w:vAlign w:val="center"/>
          </w:tcPr>
          <w:p w14:paraId="77479466">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火灾事故</w:t>
            </w:r>
          </w:p>
        </w:tc>
        <w:tc>
          <w:tcPr>
            <w:tcW w:w="2513" w:type="dxa"/>
            <w:tcBorders>
              <w:tl2br w:val="nil"/>
              <w:tr2bl w:val="nil"/>
            </w:tcBorders>
            <w:vAlign w:val="center"/>
          </w:tcPr>
          <w:p w14:paraId="4908AA01">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生产车间、危废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14:paraId="2667D499">
            <w:pPr>
              <w:spacing w:before="48" w:beforeLines="20" w:after="48" w:afterLines="20"/>
              <w:jc w:val="center"/>
              <w:rPr>
                <w:rFonts w:ascii="Times New Roman" w:hAnsi="Times New Roman" w:eastAsia="宋体" w:cs="Times New Roman"/>
                <w:sz w:val="21"/>
                <w:szCs w:val="21"/>
              </w:rPr>
            </w:pPr>
            <w:r>
              <w:rPr>
                <w:rFonts w:ascii="Times New Roman" w:hAnsi="Times New Roman" w:cs="Times New Roman" w:eastAsiaTheme="minorEastAsia"/>
                <w:kern w:val="0"/>
                <w:sz w:val="21"/>
                <w:szCs w:val="21"/>
              </w:rPr>
              <w:t>小型火灾，无人受伤，生产单元内可快速解决，消防水未进入外环境</w:t>
            </w:r>
          </w:p>
        </w:tc>
        <w:tc>
          <w:tcPr>
            <w:tcW w:w="2765" w:type="dxa"/>
            <w:tcBorders>
              <w:tl2br w:val="nil"/>
              <w:tr2bl w:val="nil"/>
            </w:tcBorders>
            <w:vAlign w:val="center"/>
          </w:tcPr>
          <w:p w14:paraId="501A810D">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未</w:t>
            </w: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福内特家具</w:t>
            </w:r>
            <w:r>
              <w:rPr>
                <w:rFonts w:ascii="Times New Roman" w:hAnsi="Times New Roman" w:eastAsia="宋体" w:cs="Times New Roman"/>
                <w:sz w:val="21"/>
                <w:szCs w:val="21"/>
              </w:rPr>
              <w:t>的厂界范围</w:t>
            </w:r>
            <w:r>
              <w:rPr>
                <w:rFonts w:hint="eastAsia" w:ascii="Times New Roman" w:hAnsi="Times New Roman" w:eastAsia="宋体" w:cs="Times New Roman"/>
                <w:sz w:val="21"/>
                <w:szCs w:val="21"/>
              </w:rPr>
              <w:t>，消防水被截流在厂界范围之内</w:t>
            </w:r>
          </w:p>
        </w:tc>
      </w:tr>
      <w:tr w14:paraId="16FD6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42BD8989">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52F9479D">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化学物质</w:t>
            </w:r>
            <w:r>
              <w:rPr>
                <w:rFonts w:ascii="Times New Roman" w:hAnsi="Times New Roman" w:eastAsia="宋体" w:cs="Times New Roman"/>
                <w:sz w:val="21"/>
                <w:szCs w:val="21"/>
              </w:rPr>
              <w:t>泄漏事故</w:t>
            </w:r>
          </w:p>
        </w:tc>
        <w:tc>
          <w:tcPr>
            <w:tcW w:w="2513" w:type="dxa"/>
            <w:tcBorders>
              <w:tl2br w:val="nil"/>
              <w:tr2bl w:val="nil"/>
            </w:tcBorders>
            <w:vAlign w:val="center"/>
          </w:tcPr>
          <w:p w14:paraId="1F3687CC">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、危废</w:t>
            </w:r>
            <w:r>
              <w:rPr>
                <w:rFonts w:hint="eastAsia" w:ascii="Times New Roman" w:hAnsi="Times New Roman" w:eastAsia="宋体" w:cs="Times New Roman"/>
                <w:sz w:val="21"/>
                <w:szCs w:val="21"/>
              </w:rPr>
              <w:t>仓</w:t>
            </w:r>
            <w:r>
              <w:rPr>
                <w:rFonts w:ascii="Times New Roman" w:hAnsi="Times New Roman" w:eastAsia="宋体" w:cs="Times New Roman"/>
                <w:sz w:val="21"/>
                <w:szCs w:val="21"/>
              </w:rPr>
              <w:t>库</w:t>
            </w:r>
          </w:p>
        </w:tc>
        <w:tc>
          <w:tcPr>
            <w:tcW w:w="5119" w:type="dxa"/>
            <w:tcBorders>
              <w:tl2br w:val="nil"/>
              <w:tr2bl w:val="nil"/>
            </w:tcBorders>
            <w:vAlign w:val="center"/>
          </w:tcPr>
          <w:p w14:paraId="01CAD1E7">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水性漆</w:t>
            </w:r>
            <w:r>
              <w:rPr>
                <w:rFonts w:hint="eastAsia" w:ascii="Times New Roman" w:hAnsi="Times New Roman" w:eastAsia="宋体" w:cs="Times New Roman"/>
                <w:sz w:val="21"/>
                <w:szCs w:val="21"/>
              </w:rPr>
              <w:t>等</w:t>
            </w:r>
            <w:r>
              <w:rPr>
                <w:rFonts w:ascii="Times New Roman" w:hAnsi="Times New Roman" w:eastAsia="宋体" w:cs="Times New Roman"/>
                <w:sz w:val="21"/>
                <w:szCs w:val="21"/>
              </w:rPr>
              <w:t>泄漏被截流在</w:t>
            </w:r>
            <w:r>
              <w:rPr>
                <w:rFonts w:hint="eastAsia" w:ascii="Times New Roman" w:hAnsi="Times New Roman" w:eastAsia="宋体" w:cs="Times New Roman"/>
                <w:sz w:val="21"/>
                <w:szCs w:val="21"/>
              </w:rPr>
              <w:t>原料仓库/危废仓库</w:t>
            </w:r>
            <w:r>
              <w:rPr>
                <w:rFonts w:ascii="Times New Roman" w:hAnsi="Times New Roman" w:eastAsia="宋体" w:cs="Times New Roman"/>
                <w:sz w:val="21"/>
                <w:szCs w:val="21"/>
              </w:rPr>
              <w:t>内，未造成周围地表水污染。</w:t>
            </w:r>
          </w:p>
        </w:tc>
        <w:tc>
          <w:tcPr>
            <w:tcW w:w="2765" w:type="dxa"/>
            <w:tcBorders>
              <w:tl2br w:val="nil"/>
              <w:tr2bl w:val="nil"/>
            </w:tcBorders>
            <w:vAlign w:val="center"/>
          </w:tcPr>
          <w:p w14:paraId="35C9BA2E">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泄漏的</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被截流在</w:t>
            </w:r>
            <w:r>
              <w:rPr>
                <w:rFonts w:hint="eastAsia" w:ascii="Times New Roman" w:hAnsi="Times New Roman" w:eastAsia="宋体" w:cs="Times New Roman"/>
                <w:sz w:val="21"/>
                <w:szCs w:val="21"/>
                <w:lang w:eastAsia="zh-CN"/>
              </w:rPr>
              <w:t>福内特家具</w:t>
            </w:r>
            <w:r>
              <w:rPr>
                <w:rFonts w:ascii="Times New Roman" w:hAnsi="Times New Roman" w:eastAsia="宋体" w:cs="Times New Roman"/>
                <w:sz w:val="21"/>
                <w:szCs w:val="21"/>
              </w:rPr>
              <w:t>的的</w:t>
            </w:r>
            <w:r>
              <w:rPr>
                <w:rFonts w:hint="eastAsia" w:ascii="Times New Roman" w:hAnsi="Times New Roman" w:eastAsia="宋体" w:cs="Times New Roman"/>
                <w:sz w:val="21"/>
                <w:szCs w:val="21"/>
              </w:rPr>
              <w:t>车间</w:t>
            </w:r>
            <w:r>
              <w:rPr>
                <w:rFonts w:ascii="Times New Roman" w:hAnsi="Times New Roman" w:eastAsia="宋体" w:cs="Times New Roman"/>
                <w:sz w:val="21"/>
                <w:szCs w:val="21"/>
              </w:rPr>
              <w:t>范围之内</w:t>
            </w:r>
          </w:p>
        </w:tc>
      </w:tr>
      <w:tr w14:paraId="339EC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305B11E">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741F01E6">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废气处理装置故障</w:t>
            </w:r>
          </w:p>
        </w:tc>
        <w:tc>
          <w:tcPr>
            <w:tcW w:w="2513" w:type="dxa"/>
            <w:tcBorders>
              <w:tl2br w:val="nil"/>
              <w:tr2bl w:val="nil"/>
            </w:tcBorders>
            <w:vAlign w:val="center"/>
          </w:tcPr>
          <w:p w14:paraId="0910EF83">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废气处理设施</w:t>
            </w:r>
          </w:p>
        </w:tc>
        <w:tc>
          <w:tcPr>
            <w:tcW w:w="5119" w:type="dxa"/>
            <w:tcBorders>
              <w:tl2br w:val="nil"/>
              <w:tr2bl w:val="nil"/>
            </w:tcBorders>
            <w:vAlign w:val="center"/>
          </w:tcPr>
          <w:p w14:paraId="2F07F978">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废气处理设施发生火灾或</w:t>
            </w:r>
            <w:r>
              <w:rPr>
                <w:rFonts w:ascii="Times New Roman" w:hAnsi="Times New Roman" w:cs="Times New Roman" w:eastAsiaTheme="minorEastAsia"/>
                <w:kern w:val="0"/>
                <w:sz w:val="21"/>
                <w:szCs w:val="21"/>
              </w:rPr>
              <w:t>废气处理设施异常，短时间能够恢复，生产单元可控</w:t>
            </w:r>
          </w:p>
        </w:tc>
        <w:tc>
          <w:tcPr>
            <w:tcW w:w="2765" w:type="dxa"/>
            <w:tcBorders>
              <w:tl2br w:val="nil"/>
              <w:tr2bl w:val="nil"/>
            </w:tcBorders>
            <w:vAlign w:val="center"/>
          </w:tcPr>
          <w:p w14:paraId="42C4B060">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车间范围内</w:t>
            </w:r>
          </w:p>
        </w:tc>
      </w:tr>
      <w:tr w14:paraId="22FA2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103D802B">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14:paraId="7D3E9742">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废水处理装置故障</w:t>
            </w:r>
          </w:p>
        </w:tc>
        <w:tc>
          <w:tcPr>
            <w:tcW w:w="2513" w:type="dxa"/>
            <w:tcBorders>
              <w:tl2br w:val="nil"/>
              <w:tr2bl w:val="nil"/>
            </w:tcBorders>
            <w:vAlign w:val="center"/>
          </w:tcPr>
          <w:p w14:paraId="7CA72DF3">
            <w:pPr>
              <w:spacing w:before="120" w:beforeLines="50" w:after="120" w:afterLines="5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回用水设施</w:t>
            </w:r>
          </w:p>
        </w:tc>
        <w:tc>
          <w:tcPr>
            <w:tcW w:w="5119" w:type="dxa"/>
            <w:tcBorders>
              <w:tl2br w:val="nil"/>
              <w:tr2bl w:val="nil"/>
            </w:tcBorders>
            <w:vAlign w:val="center"/>
          </w:tcPr>
          <w:p w14:paraId="68145007">
            <w:pPr>
              <w:spacing w:before="48" w:beforeLines="20" w:after="48" w:afterLines="20"/>
              <w:jc w:val="center"/>
              <w:rPr>
                <w:rFonts w:ascii="Times New Roman" w:hAnsi="Times New Roman" w:eastAsia="宋体" w:cs="Times New Roman"/>
                <w:sz w:val="21"/>
                <w:szCs w:val="21"/>
              </w:rPr>
            </w:pPr>
            <w:r>
              <w:rPr>
                <w:rFonts w:hint="eastAsia" w:ascii="Times New Roman" w:hAnsi="Times New Roman" w:cs="Times New Roman" w:eastAsiaTheme="minorEastAsia"/>
                <w:kern w:val="0"/>
                <w:sz w:val="21"/>
                <w:szCs w:val="21"/>
                <w:lang w:eastAsia="zh-CN"/>
              </w:rPr>
              <w:t>回用水设施</w:t>
            </w:r>
            <w:r>
              <w:rPr>
                <w:rFonts w:ascii="Times New Roman" w:hAnsi="Times New Roman" w:cs="Times New Roman" w:eastAsiaTheme="minorEastAsia"/>
                <w:kern w:val="0"/>
                <w:sz w:val="21"/>
                <w:szCs w:val="21"/>
              </w:rPr>
              <w:t>异常，短时间能够恢复，生产单元可控</w:t>
            </w:r>
          </w:p>
        </w:tc>
        <w:tc>
          <w:tcPr>
            <w:tcW w:w="2765" w:type="dxa"/>
            <w:tcBorders>
              <w:tl2br w:val="nil"/>
              <w:tr2bl w:val="nil"/>
            </w:tcBorders>
            <w:vAlign w:val="center"/>
          </w:tcPr>
          <w:p w14:paraId="7EA11333">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车间范围内</w:t>
            </w:r>
          </w:p>
        </w:tc>
      </w:tr>
    </w:tbl>
    <w:p w14:paraId="65138FD0">
      <w:pPr>
        <w:spacing w:line="360" w:lineRule="auto"/>
        <w:jc w:val="left"/>
        <w:rPr>
          <w:rFonts w:ascii="宋体" w:eastAsia="宋体"/>
          <w:sz w:val="24"/>
          <w:szCs w:val="24"/>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sz w:val="21"/>
          <w:szCs w:val="21"/>
        </w:rPr>
        <w:t>备注：超出上述范围的突发环境事件，由公司应急救援指挥组总指挥根据事件的实际情况进行分级。</w:t>
      </w:r>
    </w:p>
    <w:bookmarkEnd w:id="73"/>
    <w:p w14:paraId="22892C10">
      <w:pPr>
        <w:pStyle w:val="4"/>
        <w:spacing w:before="0" w:beforeAutospacing="0" w:after="0" w:afterAutospacing="0" w:line="500" w:lineRule="exact"/>
        <w:rPr>
          <w:sz w:val="24"/>
          <w:szCs w:val="24"/>
        </w:rPr>
      </w:pPr>
      <w:bookmarkStart w:id="77" w:name="_Toc30123"/>
      <w:bookmarkStart w:id="78" w:name="_Toc496886993"/>
      <w:bookmarkStart w:id="79" w:name="_Toc275938111"/>
      <w:bookmarkStart w:id="80" w:name="_Toc12314"/>
      <w:bookmarkStart w:id="81" w:name="_Toc276118344"/>
      <w:bookmarkStart w:id="82" w:name="_Toc19142"/>
      <w:bookmarkStart w:id="83" w:name="_Toc6011"/>
      <w:bookmarkStart w:id="84" w:name="_Toc30159"/>
      <w:bookmarkStart w:id="85" w:name="_Toc275330205"/>
      <w:r>
        <w:rPr>
          <w:sz w:val="24"/>
          <w:szCs w:val="24"/>
        </w:rPr>
        <w:t>1.4应急预案体系</w:t>
      </w:r>
      <w:bookmarkEnd w:id="77"/>
      <w:bookmarkEnd w:id="78"/>
      <w:bookmarkEnd w:id="79"/>
      <w:bookmarkEnd w:id="80"/>
      <w:bookmarkEnd w:id="81"/>
      <w:bookmarkEnd w:id="82"/>
      <w:bookmarkEnd w:id="83"/>
      <w:bookmarkEnd w:id="84"/>
      <w:bookmarkEnd w:id="85"/>
    </w:p>
    <w:p w14:paraId="65A9DF0A">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sz w:val="24"/>
          <w:szCs w:val="24"/>
        </w:rPr>
        <w:t>且包含专项预案和现场处置预案</w:t>
      </w:r>
      <w:r>
        <w:rPr>
          <w:rFonts w:ascii="Times New Roman" w:hAnsi="Times New Roman" w:cs="Times New Roman" w:eastAsiaTheme="minorEastAsia"/>
          <w:sz w:val="24"/>
          <w:szCs w:val="24"/>
        </w:rPr>
        <w:t>。同时，将根据实际需要和情势变化，适时进行修订。应急预案的制定、修订程序根据相关部门规定执行。</w:t>
      </w:r>
    </w:p>
    <w:p w14:paraId="116B707B">
      <w:pPr>
        <w:pStyle w:val="132"/>
        <w:adjustRightInd w:val="0"/>
        <w:snapToGrid w:val="0"/>
        <w:spacing w:line="500" w:lineRule="exact"/>
        <w:ind w:firstLine="480" w:firstLineChars="200"/>
        <w:jc w:val="left"/>
        <w:rPr>
          <w:rFonts w:eastAsiaTheme="minorEastAsia"/>
          <w:sz w:val="24"/>
        </w:rPr>
      </w:pPr>
      <w:r>
        <w:rPr>
          <w:rFonts w:eastAsiaTheme="minorEastAsia"/>
          <w:sz w:val="24"/>
        </w:rPr>
        <w:t>本预案与海安市突发环境事件应急预案衔接，同时与南通市海安生态环境局、海安市应急管理局、海安市消防大队</w:t>
      </w:r>
      <w:r>
        <w:rPr>
          <w:rFonts w:hint="eastAsia" w:eastAsiaTheme="minorEastAsia"/>
          <w:sz w:val="24"/>
        </w:rPr>
        <w:t>、</w:t>
      </w:r>
      <w:r>
        <w:rPr>
          <w:rFonts w:hint="eastAsia" w:eastAsiaTheme="minorEastAsia"/>
          <w:sz w:val="24"/>
          <w:lang w:eastAsia="zh-CN"/>
        </w:rPr>
        <w:t>老坝港滨海新区</w:t>
      </w:r>
      <w:r>
        <w:rPr>
          <w:rFonts w:hint="eastAsia" w:eastAsiaTheme="minorEastAsia"/>
          <w:sz w:val="24"/>
        </w:rPr>
        <w:t>管委会</w:t>
      </w:r>
      <w:r>
        <w:rPr>
          <w:rFonts w:eastAsiaTheme="minorEastAsia"/>
          <w:sz w:val="24"/>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0F352946">
      <w:pPr>
        <w:pStyle w:val="30"/>
        <w:widowControl/>
        <w:spacing w:line="500" w:lineRule="exact"/>
        <w:ind w:firstLine="480"/>
        <w:rPr>
          <w:rFonts w:eastAsiaTheme="minorEastAsia"/>
          <w:szCs w:val="24"/>
        </w:rPr>
      </w:pPr>
      <w:r>
        <w:rPr>
          <w:rFonts w:hint="eastAsia" w:eastAsiaTheme="minorEastAsia"/>
          <w:szCs w:val="24"/>
        </w:rPr>
        <w:t>本公司</w:t>
      </w:r>
      <w:r>
        <w:rPr>
          <w:rFonts w:eastAsiaTheme="minorEastAsia"/>
          <w:szCs w:val="24"/>
        </w:rPr>
        <w:t>的突发环境事件应急预案与上级预案（海安市突发环境事件应急预案）相衔接，具体如下：</w:t>
      </w:r>
    </w:p>
    <w:p w14:paraId="21537CE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（1）突发环境事件</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织指挥架构</w:t>
      </w:r>
    </w:p>
    <w:p w14:paraId="028712E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当公司发生突发环境事件时，公司应履行先期处置的职责，当事故扩展到本公司</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Ⅰ级重大环境事件时，应启动海安市突发环境事件应急预案，由海安市政府负责环境应急现场指挥，对事故进行统一领导、统一指挥。</w:t>
      </w:r>
    </w:p>
    <w:p w14:paraId="250DB61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（2）应急资源和装备调度与配置</w:t>
      </w:r>
    </w:p>
    <w:p w14:paraId="678B0A3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应急资源和装备是事故发生后能否成功救援的关键。本公司在厂区储备必要的应急物资和装备，当发生</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Ⅰ级重大环境事件启动海安市突发环境事件应急预案时，海安市环境应急现场指挥部</w:t>
      </w:r>
      <w:r>
        <w:rPr>
          <w:rFonts w:hint="eastAsia" w:ascii="Times New Roman" w:hAnsi="Times New Roman" w:cs="Times New Roman" w:eastAsiaTheme="minorEastAsia"/>
          <w:sz w:val="24"/>
          <w:szCs w:val="24"/>
        </w:rPr>
        <w:t>统一调用本公司</w:t>
      </w:r>
      <w:r>
        <w:rPr>
          <w:rFonts w:ascii="Times New Roman" w:hAnsi="Times New Roman" w:cs="Times New Roman" w:eastAsiaTheme="minorEastAsia"/>
          <w:sz w:val="24"/>
          <w:szCs w:val="24"/>
        </w:rPr>
        <w:t>应急物资和装备，必要时对人员进行疏散和隔离，对重点地区进行封锁。</w:t>
      </w:r>
    </w:p>
    <w:p w14:paraId="458D5BDF">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（3）应急队伍的建立和管理</w:t>
      </w:r>
    </w:p>
    <w:p w14:paraId="0757D935">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本公司建立了公司内部的应急救援小组，海安市建立了以</w:t>
      </w:r>
      <w:r>
        <w:rPr>
          <w:rFonts w:hint="eastAsia" w:ascii="Times New Roman" w:hAnsi="Times New Roman" w:cs="Times New Roman" w:eastAsiaTheme="minorEastAsia"/>
          <w:sz w:val="24"/>
          <w:szCs w:val="24"/>
        </w:rPr>
        <w:t>分管副市长</w:t>
      </w:r>
      <w:r>
        <w:rPr>
          <w:rFonts w:ascii="Times New Roman" w:hAnsi="Times New Roman" w:cs="Times New Roman" w:eastAsiaTheme="minorEastAsia"/>
          <w:sz w:val="24"/>
          <w:szCs w:val="24"/>
        </w:rPr>
        <w:t>为总指挥的应急指挥中心。根据突发环境事件的类型，由各个部门形成环境应急现场指挥部，同</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内部应急救援小组形成一支救援队伍。</w:t>
      </w:r>
    </w:p>
    <w:p w14:paraId="28CAEBF7">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（4）宣传、培训和演习协调机制</w:t>
      </w:r>
    </w:p>
    <w:p w14:paraId="4138B1B3">
      <w:pPr>
        <w:pStyle w:val="30"/>
        <w:widowControl/>
        <w:spacing w:line="500" w:lineRule="exact"/>
        <w:ind w:firstLine="480"/>
        <w:rPr>
          <w:rFonts w:eastAsiaTheme="minorEastAsia"/>
          <w:kern w:val="0"/>
          <w:szCs w:val="24"/>
        </w:rPr>
      </w:pPr>
      <w:r>
        <w:rPr>
          <w:rFonts w:eastAsiaTheme="minorEastAsia"/>
          <w:szCs w:val="24"/>
        </w:rPr>
        <w:t>本公司应与海安市政府建立互动机制，向公司所在地企事业单位、群众等宣传相关应急知识。本公司应当根据自身特点，定期组织应急预案演习，同时可以根据预案的要求和海安市进行共同演习。</w:t>
      </w:r>
    </w:p>
    <w:p w14:paraId="1C9DC8E9">
      <w:pPr>
        <w:pStyle w:val="132"/>
        <w:adjustRightInd w:val="0"/>
        <w:snapToGrid w:val="0"/>
        <w:spacing w:line="500" w:lineRule="exact"/>
        <w:ind w:firstLine="480" w:firstLineChars="200"/>
        <w:jc w:val="left"/>
        <w:rPr>
          <w:rFonts w:eastAsiaTheme="minorEastAsia"/>
          <w:sz w:val="24"/>
        </w:rPr>
      </w:pPr>
      <w:r>
        <w:rPr>
          <w:rFonts w:hint="eastAsia" w:eastAsiaTheme="minorEastAsia"/>
          <w:kern w:val="0"/>
          <w:sz w:val="24"/>
        </w:rPr>
        <w:t>预案响应程序见图1-1，</w:t>
      </w:r>
      <w:r>
        <w:rPr>
          <w:rFonts w:eastAsiaTheme="minorEastAsia"/>
          <w:kern w:val="0"/>
          <w:sz w:val="24"/>
        </w:rPr>
        <w:t>各预案间的衔接</w:t>
      </w:r>
      <w:r>
        <w:rPr>
          <w:rFonts w:hint="eastAsia" w:eastAsiaTheme="minorEastAsia"/>
          <w:kern w:val="0"/>
          <w:sz w:val="24"/>
        </w:rPr>
        <w:t>见图1-2。</w:t>
      </w:r>
    </w:p>
    <w:p w14:paraId="0328162F"/>
    <w:p w14:paraId="63EF6C20">
      <w:pPr>
        <w:pStyle w:val="13"/>
        <w:ind w:firstLine="0" w:firstLineChars="0"/>
        <w:rPr>
          <w:b/>
          <w:sz w:val="24"/>
          <w:szCs w:val="24"/>
        </w:rPr>
      </w:pPr>
      <w:r>
        <w:rPr>
          <w:sz w:val="24"/>
          <w:szCs w:val="24"/>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3F3C666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41A8EAD0">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07072118">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3324E8DF">
                              <w:pPr>
                                <w:jc w:val="center"/>
                                <w:rPr>
                                  <w:rFonts w:ascii="仿宋" w:hAnsi="仿宋" w:eastAsia="仿宋"/>
                                  <w:sz w:val="21"/>
                                  <w:szCs w:val="21"/>
                                </w:rPr>
                              </w:pPr>
                              <w:r>
                                <w:rPr>
                                  <w:rFonts w:hint="eastAsia" w:ascii="仿宋" w:hAnsi="仿宋" w:eastAsia="仿宋"/>
                                  <w:sz w:val="21"/>
                                  <w:szCs w:val="21"/>
                                </w:rPr>
                                <w:t>公司应急活动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0D539D37">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2C379A6A">
                              <w:pPr>
                                <w:jc w:val="center"/>
                                <w:rPr>
                                  <w:rFonts w:ascii="仿宋" w:hAnsi="仿宋" w:eastAsia="仿宋"/>
                                  <w:sz w:val="21"/>
                                  <w:szCs w:val="21"/>
                                </w:rPr>
                              </w:pPr>
                              <w:r>
                                <w:rPr>
                                  <w:rFonts w:hint="eastAsia" w:ascii="仿宋" w:hAnsi="仿宋" w:eastAsia="仿宋"/>
                                  <w:sz w:val="21"/>
                                  <w:szCs w:val="21"/>
                                </w:rPr>
                                <w:t>超出公司应急范畴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097231F7">
                              <w:pPr>
                                <w:jc w:val="center"/>
                                <w:rPr>
                                  <w:rFonts w:ascii="仿宋" w:hAnsi="仿宋" w:eastAsia="仿宋"/>
                                  <w:sz w:val="21"/>
                                  <w:szCs w:val="21"/>
                                </w:rPr>
                              </w:pPr>
                              <w:r>
                                <w:rPr>
                                  <w:rFonts w:hint="eastAsia" w:ascii="仿宋" w:hAnsi="仿宋" w:eastAsia="仿宋"/>
                                  <w:sz w:val="21"/>
                                  <w:szCs w:val="21"/>
                                </w:rPr>
                                <w:t>未超出公司应急范畴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4CDA04D7">
                              <w:pPr>
                                <w:jc w:val="center"/>
                                <w:rPr>
                                  <w:rFonts w:ascii="仿宋" w:hAnsi="仿宋" w:eastAsia="仿宋"/>
                                  <w:sz w:val="21"/>
                                  <w:szCs w:val="21"/>
                                </w:rPr>
                              </w:pPr>
                              <w:r>
                                <w:rPr>
                                  <w:rFonts w:hint="eastAsia" w:ascii="仿宋" w:hAnsi="仿宋" w:eastAsia="仿宋"/>
                                  <w:sz w:val="21"/>
                                  <w:szCs w:val="21"/>
                                </w:rPr>
                                <w:t>海安市人民政府</w:t>
                              </w:r>
                            </w:p>
                            <w:p w14:paraId="42A405C3">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714DD0D0">
                              <w:pPr>
                                <w:jc w:val="center"/>
                                <w:rPr>
                                  <w:rFonts w:ascii="仿宋" w:hAnsi="仿宋" w:eastAsia="仿宋"/>
                                  <w:sz w:val="21"/>
                                  <w:szCs w:val="21"/>
                                </w:rPr>
                              </w:pPr>
                              <w:r>
                                <w:rPr>
                                  <w:rFonts w:hint="eastAsia" w:ascii="仿宋" w:hAnsi="仿宋" w:eastAsia="仿宋"/>
                                  <w:sz w:val="21"/>
                                  <w:szCs w:val="21"/>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15A93155">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6ABE9084">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3611490D">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3A3FD756">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766B28E5">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1450D588">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5C5383FD">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62F9144">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2C2D3589">
                              <w:pPr>
                                <w:jc w:val="center"/>
                                <w:rPr>
                                  <w:rFonts w:ascii="仿宋" w:hAnsi="仿宋" w:eastAsia="仿宋"/>
                                  <w:sz w:val="21"/>
                                  <w:szCs w:val="21"/>
                                </w:rPr>
                              </w:pPr>
                              <w:r>
                                <w:rPr>
                                  <w:rFonts w:hint="eastAsia" w:ascii="仿宋" w:hAnsi="仿宋" w:eastAsia="仿宋"/>
                                  <w:sz w:val="21"/>
                                  <w:szCs w:val="21"/>
                                </w:rPr>
                                <w:t>现场处置组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1873D2A5">
                              <w:pPr>
                                <w:jc w:val="center"/>
                                <w:rPr>
                                  <w:rFonts w:ascii="仿宋" w:hAnsi="仿宋" w:eastAsia="仿宋"/>
                                  <w:sz w:val="21"/>
                                  <w:szCs w:val="21"/>
                                </w:rPr>
                              </w:pPr>
                              <w:r>
                                <w:rPr>
                                  <w:rFonts w:hint="eastAsia" w:ascii="仿宋" w:hAnsi="仿宋" w:eastAsia="仿宋"/>
                                  <w:sz w:val="21"/>
                                  <w:szCs w:val="21"/>
                                </w:rPr>
                                <w:t>应急保障组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1E307631">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6BB044D5">
                              <w:pPr>
                                <w:jc w:val="center"/>
                                <w:rPr>
                                  <w:rFonts w:ascii="仿宋" w:hAnsi="仿宋" w:eastAsia="仿宋"/>
                                  <w:sz w:val="21"/>
                                  <w:szCs w:val="21"/>
                                </w:rPr>
                              </w:pPr>
                              <w:r>
                                <w:rPr>
                                  <w:rFonts w:hint="eastAsia" w:ascii="仿宋" w:hAnsi="仿宋" w:eastAsia="仿宋"/>
                                  <w:sz w:val="21"/>
                                  <w:szCs w:val="21"/>
                                  <w:lang w:eastAsia="zh-CN"/>
                                </w:rPr>
                                <w:t>老坝港滨海新区</w:t>
                              </w:r>
                              <w:r>
                                <w:rPr>
                                  <w:rFonts w:hint="eastAsia" w:ascii="仿宋" w:hAnsi="仿宋" w:eastAsia="仿宋"/>
                                  <w:sz w:val="21"/>
                                  <w:szCs w:val="21"/>
                                </w:rPr>
                                <w:t>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0698F746">
                              <w:pPr>
                                <w:jc w:val="center"/>
                                <w:rPr>
                                  <w:rFonts w:ascii="仿宋" w:hAnsi="仿宋" w:eastAsia="仿宋"/>
                                  <w:sz w:val="21"/>
                                  <w:szCs w:val="21"/>
                                </w:rPr>
                              </w:pPr>
                              <w:r>
                                <w:rPr>
                                  <w:rFonts w:hint="eastAsia" w:ascii="仿宋" w:hAnsi="仿宋" w:eastAsia="仿宋"/>
                                  <w:sz w:val="21"/>
                                  <w:szCs w:val="21"/>
                                </w:rPr>
                                <w:t>医疗救治组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3F8D7102">
                              <w:pPr>
                                <w:jc w:val="center"/>
                                <w:rPr>
                                  <w:rFonts w:ascii="仿宋" w:hAnsi="仿宋" w:eastAsia="仿宋"/>
                                  <w:sz w:val="21"/>
                                  <w:szCs w:val="21"/>
                                </w:rPr>
                              </w:pPr>
                              <w:r>
                                <w:rPr>
                                  <w:rFonts w:hint="eastAsia" w:ascii="仿宋" w:hAnsi="仿宋" w:eastAsia="仿宋"/>
                                  <w:sz w:val="21"/>
                                  <w:szCs w:val="21"/>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3F3C666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41A8EAD0">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07072118">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3324E8DF">
                        <w:pPr>
                          <w:jc w:val="center"/>
                          <w:rPr>
                            <w:rFonts w:ascii="仿宋" w:hAnsi="仿宋" w:eastAsia="仿宋"/>
                            <w:sz w:val="21"/>
                            <w:szCs w:val="21"/>
                          </w:rPr>
                        </w:pPr>
                        <w:r>
                          <w:rPr>
                            <w:rFonts w:hint="eastAsia" w:ascii="仿宋" w:hAnsi="仿宋" w:eastAsia="仿宋"/>
                            <w:sz w:val="21"/>
                            <w:szCs w:val="21"/>
                          </w:rPr>
                          <w:t>公司应急活动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0D539D37">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2C379A6A">
                        <w:pPr>
                          <w:jc w:val="center"/>
                          <w:rPr>
                            <w:rFonts w:ascii="仿宋" w:hAnsi="仿宋" w:eastAsia="仿宋"/>
                            <w:sz w:val="21"/>
                            <w:szCs w:val="21"/>
                          </w:rPr>
                        </w:pPr>
                        <w:r>
                          <w:rPr>
                            <w:rFonts w:hint="eastAsia" w:ascii="仿宋" w:hAnsi="仿宋" w:eastAsia="仿宋"/>
                            <w:sz w:val="21"/>
                            <w:szCs w:val="21"/>
                          </w:rPr>
                          <w:t>超出公司应急范畴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097231F7">
                        <w:pPr>
                          <w:jc w:val="center"/>
                          <w:rPr>
                            <w:rFonts w:ascii="仿宋" w:hAnsi="仿宋" w:eastAsia="仿宋"/>
                            <w:sz w:val="21"/>
                            <w:szCs w:val="21"/>
                          </w:rPr>
                        </w:pPr>
                        <w:r>
                          <w:rPr>
                            <w:rFonts w:hint="eastAsia" w:ascii="仿宋" w:hAnsi="仿宋" w:eastAsia="仿宋"/>
                            <w:sz w:val="21"/>
                            <w:szCs w:val="21"/>
                          </w:rPr>
                          <w:t>未超出公司应急范畴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4CDA04D7">
                        <w:pPr>
                          <w:jc w:val="center"/>
                          <w:rPr>
                            <w:rFonts w:ascii="仿宋" w:hAnsi="仿宋" w:eastAsia="仿宋"/>
                            <w:sz w:val="21"/>
                            <w:szCs w:val="21"/>
                          </w:rPr>
                        </w:pPr>
                        <w:r>
                          <w:rPr>
                            <w:rFonts w:hint="eastAsia" w:ascii="仿宋" w:hAnsi="仿宋" w:eastAsia="仿宋"/>
                            <w:sz w:val="21"/>
                            <w:szCs w:val="21"/>
                          </w:rPr>
                          <w:t>海安市人民政府</w:t>
                        </w:r>
                      </w:p>
                      <w:p w14:paraId="42A405C3">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714DD0D0">
                        <w:pPr>
                          <w:jc w:val="center"/>
                          <w:rPr>
                            <w:rFonts w:ascii="仿宋" w:hAnsi="仿宋" w:eastAsia="仿宋"/>
                            <w:sz w:val="21"/>
                            <w:szCs w:val="21"/>
                          </w:rPr>
                        </w:pPr>
                        <w:r>
                          <w:rPr>
                            <w:rFonts w:hint="eastAsia" w:ascii="仿宋" w:hAnsi="仿宋" w:eastAsia="仿宋"/>
                            <w:sz w:val="21"/>
                            <w:szCs w:val="21"/>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15A93155">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6ABE9084">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3611490D">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3A3FD756">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766B28E5">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1450D588">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5C5383FD">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62F9144">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2C2D3589">
                        <w:pPr>
                          <w:jc w:val="center"/>
                          <w:rPr>
                            <w:rFonts w:ascii="仿宋" w:hAnsi="仿宋" w:eastAsia="仿宋"/>
                            <w:sz w:val="21"/>
                            <w:szCs w:val="21"/>
                          </w:rPr>
                        </w:pPr>
                        <w:r>
                          <w:rPr>
                            <w:rFonts w:hint="eastAsia" w:ascii="仿宋" w:hAnsi="仿宋" w:eastAsia="仿宋"/>
                            <w:sz w:val="21"/>
                            <w:szCs w:val="21"/>
                          </w:rPr>
                          <w:t>现场处置组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1873D2A5">
                        <w:pPr>
                          <w:jc w:val="center"/>
                          <w:rPr>
                            <w:rFonts w:ascii="仿宋" w:hAnsi="仿宋" w:eastAsia="仿宋"/>
                            <w:sz w:val="21"/>
                            <w:szCs w:val="21"/>
                          </w:rPr>
                        </w:pPr>
                        <w:r>
                          <w:rPr>
                            <w:rFonts w:hint="eastAsia" w:ascii="仿宋" w:hAnsi="仿宋" w:eastAsia="仿宋"/>
                            <w:sz w:val="21"/>
                            <w:szCs w:val="21"/>
                          </w:rPr>
                          <w:t>应急保障组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1E307631">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6BB044D5">
                        <w:pPr>
                          <w:jc w:val="center"/>
                          <w:rPr>
                            <w:rFonts w:ascii="仿宋" w:hAnsi="仿宋" w:eastAsia="仿宋"/>
                            <w:sz w:val="21"/>
                            <w:szCs w:val="21"/>
                          </w:rPr>
                        </w:pPr>
                        <w:r>
                          <w:rPr>
                            <w:rFonts w:hint="eastAsia" w:ascii="仿宋" w:hAnsi="仿宋" w:eastAsia="仿宋"/>
                            <w:sz w:val="21"/>
                            <w:szCs w:val="21"/>
                            <w:lang w:eastAsia="zh-CN"/>
                          </w:rPr>
                          <w:t>老坝港滨海新区</w:t>
                        </w:r>
                        <w:r>
                          <w:rPr>
                            <w:rFonts w:hint="eastAsia" w:ascii="仿宋" w:hAnsi="仿宋" w:eastAsia="仿宋"/>
                            <w:sz w:val="21"/>
                            <w:szCs w:val="21"/>
                          </w:rPr>
                          <w:t>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0698F746">
                        <w:pPr>
                          <w:jc w:val="center"/>
                          <w:rPr>
                            <w:rFonts w:ascii="仿宋" w:hAnsi="仿宋" w:eastAsia="仿宋"/>
                            <w:sz w:val="21"/>
                            <w:szCs w:val="21"/>
                          </w:rPr>
                        </w:pPr>
                        <w:r>
                          <w:rPr>
                            <w:rFonts w:hint="eastAsia" w:ascii="仿宋" w:hAnsi="仿宋" w:eastAsia="仿宋"/>
                            <w:sz w:val="21"/>
                            <w:szCs w:val="21"/>
                          </w:rPr>
                          <w:t>医疗救治组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3F8D7102">
                        <w:pPr>
                          <w:jc w:val="center"/>
                          <w:rPr>
                            <w:rFonts w:ascii="仿宋" w:hAnsi="仿宋" w:eastAsia="仿宋"/>
                            <w:sz w:val="21"/>
                            <w:szCs w:val="21"/>
                          </w:rPr>
                        </w:pPr>
                        <w:r>
                          <w:rPr>
                            <w:rFonts w:hint="eastAsia" w:ascii="仿宋" w:hAnsi="仿宋" w:eastAsia="仿宋"/>
                            <w:sz w:val="21"/>
                            <w:szCs w:val="21"/>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4C0809A0">
      <w:pPr>
        <w:spacing w:line="500" w:lineRule="exact"/>
        <w:ind w:firstLine="562"/>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图1-1应急预案</w:t>
      </w:r>
      <w:r>
        <w:rPr>
          <w:rFonts w:hint="eastAsia" w:ascii="Times New Roman" w:hAnsi="Times New Roman" w:cs="Times New Roman" w:eastAsiaTheme="minorEastAsia"/>
          <w:b/>
          <w:sz w:val="21"/>
          <w:szCs w:val="21"/>
        </w:rPr>
        <w:t>响应程序</w:t>
      </w:r>
    </w:p>
    <w:p w14:paraId="60ADBB84">
      <w:pPr>
        <w:pStyle w:val="13"/>
        <w:spacing w:after="0" w:line="500" w:lineRule="exact"/>
        <w:ind w:firstLine="0" w:firstLineChars="0"/>
        <w:jc w:val="center"/>
        <w:rPr>
          <w:b/>
          <w:sz w:val="24"/>
          <w:szCs w:val="24"/>
        </w:rPr>
      </w:pPr>
      <w:r>
        <w:rPr>
          <w:rFonts w:eastAsia="仿宋"/>
          <w:b/>
          <w:sz w:val="24"/>
          <w:szCs w:val="24"/>
        </w:rPr>
        <mc:AlternateContent>
          <mc:Choice Requires="wpc">
            <w:drawing>
              <wp:anchor distT="0" distB="0" distL="114300" distR="114300" simplePos="0" relativeHeight="251663360"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A966A7">
                              <w:pPr>
                                <w:spacing w:line="260" w:lineRule="exact"/>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6DA3C73">
                              <w:pPr>
                                <w:spacing w:line="260" w:lineRule="exact"/>
                                <w:jc w:val="center"/>
                                <w:rPr>
                                  <w:rFonts w:ascii="仿宋" w:hAnsi="仿宋" w:eastAsia="仿宋"/>
                                  <w:sz w:val="21"/>
                                  <w:szCs w:val="21"/>
                                </w:rPr>
                              </w:pPr>
                              <w:r>
                                <w:rPr>
                                  <w:rFonts w:hint="eastAsia" w:ascii="仿宋" w:hAnsi="仿宋" w:eastAsia="仿宋"/>
                                  <w:sz w:val="21"/>
                                  <w:szCs w:val="21"/>
                                  <w:lang w:eastAsia="zh-CN"/>
                                </w:rPr>
                                <w:t>江苏福内特家居有限公司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8EF80B0">
                              <w:pPr>
                                <w:spacing w:line="260" w:lineRule="exact"/>
                                <w:jc w:val="center"/>
                                <w:rPr>
                                  <w:rFonts w:ascii="仿宋" w:hAnsi="仿宋" w:eastAsia="仿宋"/>
                                  <w:sz w:val="21"/>
                                  <w:szCs w:val="21"/>
                                </w:rPr>
                              </w:pPr>
                              <w:r>
                                <w:rPr>
                                  <w:rFonts w:hint="eastAsia" w:ascii="仿宋" w:hAnsi="仿宋" w:eastAsia="仿宋"/>
                                  <w:sz w:val="21"/>
                                  <w:szCs w:val="21"/>
                                </w:rPr>
                                <w:t>突发环境事件综合应急预案</w:t>
                              </w:r>
                            </w:p>
                            <w:p w14:paraId="073DF296">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B8C398C">
                              <w:pPr>
                                <w:spacing w:line="260" w:lineRule="exact"/>
                                <w:jc w:val="center"/>
                                <w:rPr>
                                  <w:rFonts w:ascii="仿宋" w:hAnsi="仿宋" w:eastAsia="仿宋"/>
                                  <w:sz w:val="21"/>
                                  <w:szCs w:val="21"/>
                                </w:rPr>
                              </w:pPr>
                              <w:r>
                                <w:rPr>
                                  <w:rFonts w:hint="eastAsia" w:ascii="仿宋" w:hAnsi="仿宋" w:eastAsia="仿宋"/>
                                  <w:sz w:val="21"/>
                                  <w:szCs w:val="21"/>
                                </w:rPr>
                                <w:t>突发环境事件专项应急预案</w:t>
                              </w:r>
                            </w:p>
                            <w:p w14:paraId="468ABCC3">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6556B4F4">
                              <w:pPr>
                                <w:spacing w:line="260" w:lineRule="exact"/>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2682A87">
                              <w:pPr>
                                <w:spacing w:line="260" w:lineRule="exact"/>
                                <w:jc w:val="center"/>
                                <w:rPr>
                                  <w:rFonts w:ascii="仿宋" w:hAnsi="仿宋" w:eastAsia="仿宋"/>
                                  <w:sz w:val="21"/>
                                  <w:szCs w:val="21"/>
                                </w:rPr>
                              </w:pPr>
                              <w:r>
                                <w:rPr>
                                  <w:rFonts w:hint="eastAsia" w:ascii="仿宋" w:hAnsi="仿宋" w:eastAsia="仿宋"/>
                                  <w:sz w:val="21"/>
                                  <w:szCs w:val="21"/>
                                  <w:lang w:eastAsia="zh-CN"/>
                                </w:rPr>
                                <w:t>江苏福内特家居有限公司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36456920">
                              <w:pPr>
                                <w:spacing w:line="260" w:lineRule="exact"/>
                                <w:jc w:val="center"/>
                                <w:rPr>
                                  <w:rFonts w:ascii="仿宋" w:hAnsi="仿宋" w:eastAsia="仿宋"/>
                                  <w:sz w:val="21"/>
                                  <w:szCs w:val="21"/>
                                </w:rPr>
                              </w:pPr>
                              <w:r>
                                <w:rPr>
                                  <w:rFonts w:hint="eastAsia" w:ascii="仿宋" w:hAnsi="仿宋" w:eastAsia="仿宋"/>
                                  <w:sz w:val="21"/>
                                  <w:szCs w:val="21"/>
                                </w:rPr>
                                <w:t>专项预案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7D693DC9">
                              <w:pPr>
                                <w:spacing w:line="260" w:lineRule="exact"/>
                                <w:jc w:val="center"/>
                                <w:rPr>
                                  <w:rFonts w:ascii="仿宋" w:hAnsi="仿宋" w:eastAsia="仿宋"/>
                                  <w:sz w:val="21"/>
                                  <w:szCs w:val="21"/>
                                </w:rPr>
                              </w:pPr>
                              <w:r>
                                <w:rPr>
                                  <w:rFonts w:hint="eastAsia" w:ascii="仿宋" w:hAnsi="仿宋" w:eastAsia="仿宋"/>
                                  <w:sz w:val="21"/>
                                  <w:szCs w:val="21"/>
                                </w:rPr>
                                <w:t>现场处置预案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0EFC856F">
                              <w:pPr>
                                <w:spacing w:line="260" w:lineRule="exact"/>
                                <w:jc w:val="center"/>
                                <w:rPr>
                                  <w:rFonts w:ascii="仿宋" w:hAnsi="仿宋" w:eastAsia="仿宋"/>
                                  <w:sz w:val="21"/>
                                  <w:szCs w:val="21"/>
                                </w:rPr>
                              </w:pPr>
                              <w:r>
                                <w:rPr>
                                  <w:rFonts w:hint="eastAsia" w:ascii="仿宋" w:hAnsi="仿宋" w:eastAsia="仿宋"/>
                                  <w:sz w:val="21"/>
                                  <w:szCs w:val="21"/>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1BDB04">
                              <w:pPr>
                                <w:spacing w:line="260" w:lineRule="exact"/>
                                <w:jc w:val="center"/>
                                <w:rPr>
                                  <w:rFonts w:ascii="仿宋" w:hAnsi="仿宋" w:eastAsia="仿宋"/>
                                  <w:sz w:val="21"/>
                                  <w:szCs w:val="21"/>
                                </w:rPr>
                              </w:pPr>
                              <w:r>
                                <w:rPr>
                                  <w:rFonts w:hint="eastAsia" w:ascii="仿宋" w:hAnsi="仿宋" w:eastAsia="仿宋"/>
                                  <w:sz w:val="21"/>
                                  <w:szCs w:val="21"/>
                                  <w:lang w:val="en-US" w:eastAsia="zh-CN"/>
                                </w:rPr>
                                <w:t>老坝港滨海新区突发环境事件</w:t>
                              </w:r>
                              <w:r>
                                <w:rPr>
                                  <w:rFonts w:hint="eastAsia" w:ascii="仿宋" w:hAnsi="仿宋" w:eastAsia="仿宋"/>
                                  <w:sz w:val="21"/>
                                  <w:szCs w:val="21"/>
                                </w:rPr>
                                <w:t>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3360;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EgPZdHYAAAACwEA&#10;AA8AAAAAAAAAAQAgAAAAIgAAAGRycy9kb3ducmV2LnhtbFBLAQIUABQAAAAIAIdO4kB2yFxjHAYA&#10;AFMzAAAOAAAAAAAAAAEAIAAAACcBAABkcnMvZTJvRG9jLnhtbFBLBQYAAAAABgAGAFkBAAC1CQAA&#10;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SA9l0dgAAAALAQAADwAAAAAAAAABACAAAAAi&#10;AAAAZHJzL2Rvd25yZXYueG1sUEsBAhQAFAAAAAgAh07iQAaEnDPTBQAA9zIAAA4AAAAAAAAAAQAg&#10;AAAAJwEAAGRycy9lMm9Eb2MueG1sUEsFBgAAAAAGAAYAWQEAAGwJA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64A966A7">
                        <w:pPr>
                          <w:spacing w:line="260" w:lineRule="exact"/>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14:paraId="66DA3C73">
                        <w:pPr>
                          <w:spacing w:line="260" w:lineRule="exact"/>
                          <w:jc w:val="center"/>
                          <w:rPr>
                            <w:rFonts w:ascii="仿宋" w:hAnsi="仿宋" w:eastAsia="仿宋"/>
                            <w:sz w:val="21"/>
                            <w:szCs w:val="21"/>
                          </w:rPr>
                        </w:pPr>
                        <w:r>
                          <w:rPr>
                            <w:rFonts w:hint="eastAsia" w:ascii="仿宋" w:hAnsi="仿宋" w:eastAsia="仿宋"/>
                            <w:sz w:val="21"/>
                            <w:szCs w:val="21"/>
                            <w:lang w:eastAsia="zh-CN"/>
                          </w:rPr>
                          <w:t>江苏福内特家居有限公司</w:t>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28EF80B0">
                        <w:pPr>
                          <w:spacing w:line="260" w:lineRule="exact"/>
                          <w:jc w:val="center"/>
                          <w:rPr>
                            <w:rFonts w:ascii="仿宋" w:hAnsi="仿宋" w:eastAsia="仿宋"/>
                            <w:sz w:val="21"/>
                            <w:szCs w:val="21"/>
                          </w:rPr>
                        </w:pPr>
                        <w:r>
                          <w:rPr>
                            <w:rFonts w:hint="eastAsia" w:ascii="仿宋" w:hAnsi="仿宋" w:eastAsia="仿宋"/>
                            <w:sz w:val="21"/>
                            <w:szCs w:val="21"/>
                          </w:rPr>
                          <w:t>突发环境事件综合应急预案</w:t>
                        </w:r>
                      </w:p>
                      <w:p w14:paraId="073DF296">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2B8C398C">
                        <w:pPr>
                          <w:spacing w:line="260" w:lineRule="exact"/>
                          <w:jc w:val="center"/>
                          <w:rPr>
                            <w:rFonts w:ascii="仿宋" w:hAnsi="仿宋" w:eastAsia="仿宋"/>
                            <w:sz w:val="21"/>
                            <w:szCs w:val="21"/>
                          </w:rPr>
                        </w:pPr>
                        <w:r>
                          <w:rPr>
                            <w:rFonts w:hint="eastAsia" w:ascii="仿宋" w:hAnsi="仿宋" w:eastAsia="仿宋"/>
                            <w:sz w:val="21"/>
                            <w:szCs w:val="21"/>
                          </w:rPr>
                          <w:t>突发环境事件专项应急预案</w:t>
                        </w:r>
                      </w:p>
                      <w:p w14:paraId="468ABCC3">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6556B4F4">
                        <w:pPr>
                          <w:spacing w:line="260" w:lineRule="exact"/>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62682A87">
                        <w:pPr>
                          <w:spacing w:line="260" w:lineRule="exact"/>
                          <w:jc w:val="center"/>
                          <w:rPr>
                            <w:rFonts w:ascii="仿宋" w:hAnsi="仿宋" w:eastAsia="仿宋"/>
                            <w:sz w:val="21"/>
                            <w:szCs w:val="21"/>
                          </w:rPr>
                        </w:pPr>
                        <w:r>
                          <w:rPr>
                            <w:rFonts w:hint="eastAsia" w:ascii="仿宋" w:hAnsi="仿宋" w:eastAsia="仿宋"/>
                            <w:sz w:val="21"/>
                            <w:szCs w:val="21"/>
                            <w:lang w:eastAsia="zh-CN"/>
                          </w:rPr>
                          <w:t>江苏福内特家居有限公司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sEOV2QAAAAsBAAAPAAAAAAAAAAEAIAAAACIAAABkcnMvZG93bnJldi54bWxQ&#10;SwECFAAUAAAACACHTuJAbpoBOvYBAADlAwAADgAAAAAAAAABACAAAAAoAQAAZHJzL2Uyb0RvYy54&#10;bWxQSwUGAAAAAAYABgBZAQAAkA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36456920">
                        <w:pPr>
                          <w:spacing w:line="260" w:lineRule="exact"/>
                          <w:jc w:val="center"/>
                          <w:rPr>
                            <w:rFonts w:ascii="仿宋" w:hAnsi="仿宋" w:eastAsia="仿宋"/>
                            <w:sz w:val="21"/>
                            <w:szCs w:val="21"/>
                          </w:rPr>
                        </w:pPr>
                        <w:r>
                          <w:rPr>
                            <w:rFonts w:hint="eastAsia" w:ascii="仿宋" w:hAnsi="仿宋" w:eastAsia="仿宋"/>
                            <w:sz w:val="21"/>
                            <w:szCs w:val="21"/>
                          </w:rPr>
                          <w:t>专项预案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7D693DC9">
                        <w:pPr>
                          <w:spacing w:line="260" w:lineRule="exact"/>
                          <w:jc w:val="center"/>
                          <w:rPr>
                            <w:rFonts w:ascii="仿宋" w:hAnsi="仿宋" w:eastAsia="仿宋"/>
                            <w:sz w:val="21"/>
                            <w:szCs w:val="21"/>
                          </w:rPr>
                        </w:pPr>
                        <w:r>
                          <w:rPr>
                            <w:rFonts w:hint="eastAsia" w:ascii="仿宋" w:hAnsi="仿宋" w:eastAsia="仿宋"/>
                            <w:sz w:val="21"/>
                            <w:szCs w:val="21"/>
                          </w:rPr>
                          <w:t>现场处置预案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0EFC856F">
                        <w:pPr>
                          <w:spacing w:line="260" w:lineRule="exact"/>
                          <w:jc w:val="center"/>
                          <w:rPr>
                            <w:rFonts w:ascii="仿宋" w:hAnsi="仿宋" w:eastAsia="仿宋"/>
                            <w:sz w:val="21"/>
                            <w:szCs w:val="21"/>
                          </w:rPr>
                        </w:pPr>
                        <w:r>
                          <w:rPr>
                            <w:rFonts w:hint="eastAsia" w:ascii="仿宋" w:hAnsi="仿宋" w:eastAsia="仿宋"/>
                            <w:sz w:val="21"/>
                            <w:szCs w:val="21"/>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631BDB04">
                        <w:pPr>
                          <w:spacing w:line="260" w:lineRule="exact"/>
                          <w:jc w:val="center"/>
                          <w:rPr>
                            <w:rFonts w:ascii="仿宋" w:hAnsi="仿宋" w:eastAsia="仿宋"/>
                            <w:sz w:val="21"/>
                            <w:szCs w:val="21"/>
                          </w:rPr>
                        </w:pPr>
                        <w:r>
                          <w:rPr>
                            <w:rFonts w:hint="eastAsia" w:ascii="仿宋" w:hAnsi="仿宋" w:eastAsia="仿宋"/>
                            <w:sz w:val="21"/>
                            <w:szCs w:val="21"/>
                            <w:lang w:val="en-US" w:eastAsia="zh-CN"/>
                          </w:rPr>
                          <w:t>老坝港滨海新区突发环境事件</w:t>
                        </w:r>
                        <w:r>
                          <w:rPr>
                            <w:rFonts w:hint="eastAsia" w:ascii="仿宋" w:hAnsi="仿宋" w:eastAsia="仿宋"/>
                            <w:sz w:val="21"/>
                            <w:szCs w:val="21"/>
                          </w:rPr>
                          <w:t>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b/>
          <w:sz w:val="24"/>
          <w:szCs w:val="24"/>
        </w:rPr>
        <w:t>图1-2公司应急预案体系图</w:t>
      </w:r>
      <w:bookmarkStart w:id="86" w:name="_Toc9510"/>
      <w:bookmarkStart w:id="87" w:name="_Toc25011"/>
      <w:bookmarkStart w:id="88" w:name="_Toc496886994"/>
      <w:bookmarkStart w:id="89" w:name="_Toc276118345"/>
      <w:bookmarkStart w:id="90" w:name="_Toc275938112"/>
      <w:bookmarkStart w:id="91" w:name="_Toc275330206"/>
    </w:p>
    <w:p w14:paraId="21AC5544">
      <w:pPr>
        <w:pStyle w:val="13"/>
        <w:spacing w:after="0" w:line="500" w:lineRule="exact"/>
        <w:ind w:firstLine="0" w:firstLineChars="0"/>
        <w:jc w:val="center"/>
        <w:rPr>
          <w:b/>
          <w:sz w:val="24"/>
          <w:szCs w:val="24"/>
        </w:rPr>
      </w:pPr>
      <w:r>
        <w:rPr>
          <w:rFonts w:hint="eastAsia"/>
          <w:b/>
          <w:sz w:val="24"/>
          <w:szCs w:val="24"/>
        </w:rPr>
        <w:t>表1-1上一级应急救援预案一览表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37E71A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2C526B4D">
            <w:pPr>
              <w:pStyle w:val="159"/>
              <w:spacing w:before="73"/>
              <w:ind w:left="160" w:right="130"/>
              <w:rPr>
                <w:rFonts w:ascii="Times New Roman" w:hAnsi="Times New Roman" w:eastAsia="宋体" w:cs="Times New Roman"/>
                <w:b/>
                <w:sz w:val="21"/>
                <w:szCs w:val="20"/>
              </w:rPr>
            </w:pPr>
            <w:r>
              <w:rPr>
                <w:rFonts w:ascii="Times New Roman" w:hAnsi="Times New Roman" w:eastAsia="宋体" w:cs="Times New Roman"/>
                <w:b/>
                <w:sz w:val="21"/>
                <w:szCs w:val="20"/>
              </w:rPr>
              <w:t>序号</w:t>
            </w:r>
          </w:p>
        </w:tc>
        <w:tc>
          <w:tcPr>
            <w:tcW w:w="1869" w:type="pct"/>
            <w:tcBorders>
              <w:tl2br w:val="nil"/>
              <w:tr2bl w:val="nil"/>
            </w:tcBorders>
          </w:tcPr>
          <w:p w14:paraId="5CA5441A">
            <w:pPr>
              <w:pStyle w:val="159"/>
              <w:spacing w:before="73"/>
              <w:ind w:left="419" w:right="386"/>
              <w:rPr>
                <w:rFonts w:ascii="Times New Roman" w:hAnsi="Times New Roman" w:eastAsia="宋体" w:cs="Times New Roman"/>
                <w:b/>
                <w:sz w:val="21"/>
                <w:szCs w:val="20"/>
              </w:rPr>
            </w:pPr>
            <w:r>
              <w:rPr>
                <w:rFonts w:ascii="Times New Roman" w:hAnsi="Times New Roman" w:eastAsia="宋体" w:cs="Times New Roman"/>
                <w:b/>
                <w:sz w:val="21"/>
                <w:szCs w:val="20"/>
              </w:rPr>
              <w:t>相衔接的部门</w:t>
            </w:r>
          </w:p>
        </w:tc>
        <w:tc>
          <w:tcPr>
            <w:tcW w:w="2662" w:type="pct"/>
            <w:tcBorders>
              <w:tl2br w:val="nil"/>
              <w:tr2bl w:val="nil"/>
            </w:tcBorders>
          </w:tcPr>
          <w:p w14:paraId="612DC098">
            <w:pPr>
              <w:pStyle w:val="159"/>
              <w:spacing w:before="73"/>
              <w:ind w:left="272" w:right="235"/>
              <w:rPr>
                <w:rFonts w:ascii="Times New Roman" w:hAnsi="Times New Roman" w:eastAsia="宋体" w:cs="Times New Roman"/>
                <w:b/>
                <w:sz w:val="21"/>
                <w:szCs w:val="20"/>
              </w:rPr>
            </w:pPr>
            <w:r>
              <w:rPr>
                <w:rFonts w:ascii="Times New Roman" w:hAnsi="Times New Roman" w:eastAsia="宋体" w:cs="Times New Roman"/>
                <w:b/>
                <w:sz w:val="21"/>
                <w:szCs w:val="20"/>
              </w:rPr>
              <w:t>与本预案相衔接的应急救援预案</w:t>
            </w:r>
          </w:p>
        </w:tc>
      </w:tr>
      <w:tr w14:paraId="536950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124CC7EE">
            <w:pPr>
              <w:pStyle w:val="159"/>
              <w:spacing w:before="90"/>
              <w:ind w:left="30"/>
              <w:rPr>
                <w:rFonts w:ascii="Times New Roman" w:hAnsi="Times New Roman" w:eastAsia="宋体" w:cs="Times New Roman"/>
                <w:sz w:val="21"/>
                <w:szCs w:val="20"/>
              </w:rPr>
            </w:pPr>
            <w:r>
              <w:rPr>
                <w:rFonts w:ascii="Times New Roman" w:hAnsi="Times New Roman" w:eastAsia="宋体" w:cs="Times New Roman"/>
                <w:sz w:val="21"/>
                <w:szCs w:val="20"/>
              </w:rPr>
              <w:t>1</w:t>
            </w:r>
          </w:p>
        </w:tc>
        <w:tc>
          <w:tcPr>
            <w:tcW w:w="1869" w:type="pct"/>
            <w:tcBorders>
              <w:tl2br w:val="nil"/>
              <w:tr2bl w:val="nil"/>
            </w:tcBorders>
          </w:tcPr>
          <w:p w14:paraId="527736C4">
            <w:pPr>
              <w:pStyle w:val="159"/>
              <w:spacing w:before="74"/>
              <w:ind w:left="419" w:right="391"/>
              <w:rPr>
                <w:rFonts w:ascii="Times New Roman" w:hAnsi="Times New Roman" w:eastAsia="宋体" w:cs="Times New Roman"/>
                <w:sz w:val="21"/>
                <w:szCs w:val="20"/>
              </w:rPr>
            </w:pPr>
            <w:r>
              <w:rPr>
                <w:rFonts w:ascii="Times New Roman" w:hAnsi="Times New Roman" w:eastAsia="宋体" w:cs="Times New Roman"/>
                <w:sz w:val="21"/>
                <w:szCs w:val="20"/>
              </w:rPr>
              <w:t>海安市人民政府</w:t>
            </w:r>
          </w:p>
        </w:tc>
        <w:tc>
          <w:tcPr>
            <w:tcW w:w="2662" w:type="pct"/>
            <w:tcBorders>
              <w:tl2br w:val="nil"/>
              <w:tr2bl w:val="nil"/>
            </w:tcBorders>
          </w:tcPr>
          <w:p w14:paraId="0DC4C089">
            <w:pPr>
              <w:pStyle w:val="159"/>
              <w:spacing w:before="74"/>
              <w:ind w:left="272" w:right="247"/>
              <w:rPr>
                <w:rFonts w:ascii="Times New Roman" w:hAnsi="Times New Roman" w:eastAsia="宋体" w:cs="Times New Roman"/>
                <w:sz w:val="21"/>
                <w:szCs w:val="20"/>
              </w:rPr>
            </w:pPr>
            <w:r>
              <w:rPr>
                <w:rFonts w:ascii="Times New Roman" w:hAnsi="Times New Roman" w:eastAsia="宋体" w:cs="Times New Roman"/>
                <w:sz w:val="21"/>
                <w:szCs w:val="20"/>
              </w:rPr>
              <w:t>海安市突发公共事件总体应急预案</w:t>
            </w:r>
          </w:p>
        </w:tc>
      </w:tr>
      <w:tr w14:paraId="2E079D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31E4D1F7">
            <w:pPr>
              <w:pStyle w:val="159"/>
              <w:spacing w:before="89"/>
              <w:ind w:left="30"/>
              <w:rPr>
                <w:rFonts w:ascii="Times New Roman" w:hAnsi="Times New Roman" w:eastAsia="宋体" w:cs="Times New Roman"/>
                <w:sz w:val="21"/>
                <w:szCs w:val="20"/>
              </w:rPr>
            </w:pPr>
            <w:r>
              <w:rPr>
                <w:rFonts w:ascii="Times New Roman" w:hAnsi="Times New Roman" w:eastAsia="宋体" w:cs="Times New Roman"/>
                <w:sz w:val="21"/>
                <w:szCs w:val="20"/>
              </w:rPr>
              <w:t>2</w:t>
            </w:r>
          </w:p>
        </w:tc>
        <w:tc>
          <w:tcPr>
            <w:tcW w:w="1869" w:type="pct"/>
            <w:tcBorders>
              <w:tl2br w:val="nil"/>
              <w:tr2bl w:val="nil"/>
            </w:tcBorders>
          </w:tcPr>
          <w:p w14:paraId="4EC1C6D4">
            <w:pPr>
              <w:pStyle w:val="159"/>
              <w:spacing w:before="73"/>
              <w:ind w:left="419" w:right="391"/>
              <w:rPr>
                <w:rFonts w:ascii="Times New Roman" w:hAnsi="Times New Roman" w:eastAsia="宋体" w:cs="Times New Roman"/>
                <w:sz w:val="21"/>
                <w:szCs w:val="20"/>
              </w:rPr>
            </w:pPr>
            <w:r>
              <w:rPr>
                <w:rFonts w:ascii="Times New Roman" w:hAnsi="Times New Roman" w:eastAsia="宋体" w:cs="Times New Roman"/>
                <w:sz w:val="21"/>
                <w:szCs w:val="20"/>
              </w:rPr>
              <w:t>海安市应急管理局</w:t>
            </w:r>
          </w:p>
        </w:tc>
        <w:tc>
          <w:tcPr>
            <w:tcW w:w="2662" w:type="pct"/>
            <w:tcBorders>
              <w:tl2br w:val="nil"/>
              <w:tr2bl w:val="nil"/>
            </w:tcBorders>
          </w:tcPr>
          <w:p w14:paraId="0AB4DCE2">
            <w:pPr>
              <w:pStyle w:val="159"/>
              <w:spacing w:before="73"/>
              <w:ind w:left="272" w:right="247"/>
              <w:rPr>
                <w:rFonts w:ascii="Times New Roman" w:hAnsi="Times New Roman" w:eastAsia="宋体" w:cs="Times New Roman"/>
                <w:sz w:val="21"/>
                <w:szCs w:val="20"/>
              </w:rPr>
            </w:pPr>
            <w:r>
              <w:rPr>
                <w:rFonts w:ascii="Times New Roman" w:hAnsi="Times New Roman" w:eastAsia="宋体" w:cs="Times New Roman"/>
                <w:sz w:val="21"/>
                <w:szCs w:val="20"/>
              </w:rPr>
              <w:t>海安市危险化学品事故应急预案</w:t>
            </w:r>
          </w:p>
        </w:tc>
      </w:tr>
      <w:tr w14:paraId="5B4C32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46C63B78">
            <w:pPr>
              <w:pStyle w:val="159"/>
              <w:spacing w:before="88"/>
              <w:ind w:left="30"/>
              <w:rPr>
                <w:rFonts w:ascii="Times New Roman" w:hAnsi="Times New Roman" w:eastAsia="宋体" w:cs="Times New Roman"/>
                <w:sz w:val="21"/>
                <w:szCs w:val="20"/>
              </w:rPr>
            </w:pPr>
            <w:r>
              <w:rPr>
                <w:rFonts w:ascii="Times New Roman" w:hAnsi="Times New Roman" w:eastAsia="宋体" w:cs="Times New Roman"/>
                <w:sz w:val="21"/>
                <w:szCs w:val="20"/>
              </w:rPr>
              <w:t>3</w:t>
            </w:r>
          </w:p>
        </w:tc>
        <w:tc>
          <w:tcPr>
            <w:tcW w:w="1869" w:type="pct"/>
            <w:tcBorders>
              <w:tl2br w:val="nil"/>
              <w:tr2bl w:val="nil"/>
            </w:tcBorders>
          </w:tcPr>
          <w:p w14:paraId="5BFD3267">
            <w:pPr>
              <w:pStyle w:val="159"/>
              <w:spacing w:before="72"/>
              <w:ind w:left="419" w:right="391"/>
              <w:rPr>
                <w:rFonts w:ascii="Times New Roman" w:hAnsi="Times New Roman" w:eastAsia="宋体" w:cs="Times New Roman"/>
                <w:sz w:val="21"/>
                <w:szCs w:val="20"/>
              </w:rPr>
            </w:pPr>
            <w:r>
              <w:rPr>
                <w:rFonts w:ascii="Times New Roman" w:hAnsi="Times New Roman" w:eastAsia="宋体" w:cs="Times New Roman"/>
                <w:sz w:val="21"/>
                <w:szCs w:val="20"/>
              </w:rPr>
              <w:t>南通市海安生态环境局</w:t>
            </w:r>
          </w:p>
        </w:tc>
        <w:tc>
          <w:tcPr>
            <w:tcW w:w="2662" w:type="pct"/>
            <w:tcBorders>
              <w:tl2br w:val="nil"/>
              <w:tr2bl w:val="nil"/>
            </w:tcBorders>
          </w:tcPr>
          <w:p w14:paraId="194873D0">
            <w:pPr>
              <w:pStyle w:val="159"/>
              <w:spacing w:before="72"/>
              <w:ind w:left="272" w:right="247"/>
              <w:rPr>
                <w:rFonts w:ascii="Times New Roman" w:hAnsi="Times New Roman" w:eastAsia="宋体" w:cs="Times New Roman"/>
                <w:sz w:val="21"/>
                <w:szCs w:val="20"/>
              </w:rPr>
            </w:pPr>
            <w:r>
              <w:rPr>
                <w:rFonts w:ascii="Times New Roman" w:hAnsi="Times New Roman" w:eastAsia="宋体" w:cs="Times New Roman"/>
                <w:sz w:val="21"/>
                <w:szCs w:val="20"/>
              </w:rPr>
              <w:t>海安市突发环境事件应急预案</w:t>
            </w:r>
          </w:p>
        </w:tc>
      </w:tr>
      <w:tr w14:paraId="5E8D58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4D0D649F">
            <w:pPr>
              <w:pStyle w:val="159"/>
              <w:spacing w:before="90"/>
              <w:ind w:left="30"/>
              <w:rPr>
                <w:rFonts w:ascii="Times New Roman" w:hAnsi="Times New Roman" w:eastAsia="宋体" w:cs="Times New Roman"/>
                <w:sz w:val="21"/>
                <w:szCs w:val="20"/>
              </w:rPr>
            </w:pPr>
            <w:r>
              <w:rPr>
                <w:rFonts w:ascii="Times New Roman" w:hAnsi="Times New Roman" w:eastAsia="宋体" w:cs="Times New Roman"/>
                <w:sz w:val="21"/>
                <w:szCs w:val="20"/>
              </w:rPr>
              <w:t>4</w:t>
            </w:r>
          </w:p>
        </w:tc>
        <w:tc>
          <w:tcPr>
            <w:tcW w:w="1869" w:type="pct"/>
            <w:tcBorders>
              <w:tl2br w:val="nil"/>
              <w:tr2bl w:val="nil"/>
            </w:tcBorders>
          </w:tcPr>
          <w:p w14:paraId="3B0D1AC7">
            <w:pPr>
              <w:pStyle w:val="159"/>
              <w:spacing w:before="74"/>
              <w:ind w:left="419" w:right="391"/>
              <w:rPr>
                <w:rFonts w:ascii="Times New Roman" w:hAnsi="Times New Roman" w:eastAsia="宋体" w:cs="Times New Roman"/>
                <w:sz w:val="21"/>
                <w:szCs w:val="20"/>
              </w:rPr>
            </w:pPr>
            <w:r>
              <w:rPr>
                <w:rFonts w:ascii="Times New Roman" w:hAnsi="Times New Roman" w:eastAsia="宋体" w:cs="Times New Roman"/>
                <w:sz w:val="21"/>
                <w:szCs w:val="20"/>
              </w:rPr>
              <w:t>海安</w:t>
            </w:r>
            <w:r>
              <w:rPr>
                <w:rFonts w:hint="eastAsia" w:ascii="Times New Roman" w:hAnsi="Times New Roman" w:eastAsia="宋体" w:cs="Times New Roman"/>
                <w:sz w:val="21"/>
                <w:szCs w:val="20"/>
                <w:lang w:val="en-US" w:eastAsia="zh-CN"/>
              </w:rPr>
              <w:t>老坝港滨海新区</w:t>
            </w:r>
          </w:p>
        </w:tc>
        <w:tc>
          <w:tcPr>
            <w:tcW w:w="2662" w:type="pct"/>
            <w:tcBorders>
              <w:tl2br w:val="nil"/>
              <w:tr2bl w:val="nil"/>
            </w:tcBorders>
          </w:tcPr>
          <w:p w14:paraId="178CB46B">
            <w:pPr>
              <w:pStyle w:val="159"/>
              <w:spacing w:before="74"/>
              <w:ind w:left="272" w:right="247"/>
              <w:rPr>
                <w:rFonts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老坝港滨海新区突发环境事件</w:t>
            </w:r>
            <w:r>
              <w:rPr>
                <w:rFonts w:ascii="Times New Roman" w:hAnsi="Times New Roman" w:eastAsia="宋体" w:cs="Times New Roman"/>
                <w:sz w:val="21"/>
                <w:szCs w:val="20"/>
              </w:rPr>
              <w:t>应急预案</w:t>
            </w:r>
          </w:p>
        </w:tc>
      </w:tr>
    </w:tbl>
    <w:p w14:paraId="5EA25EEA">
      <w:pPr>
        <w:pStyle w:val="4"/>
        <w:spacing w:before="0" w:beforeAutospacing="0" w:after="0" w:afterAutospacing="0" w:line="500" w:lineRule="exact"/>
        <w:rPr>
          <w:sz w:val="24"/>
          <w:szCs w:val="24"/>
        </w:rPr>
      </w:pPr>
      <w:bookmarkStart w:id="92" w:name="_Toc19379"/>
      <w:bookmarkStart w:id="93" w:name="_Toc29752"/>
      <w:bookmarkStart w:id="94" w:name="_Toc21248"/>
      <w:r>
        <w:rPr>
          <w:sz w:val="24"/>
          <w:szCs w:val="24"/>
        </w:rPr>
        <w:t>1.5工作原则</w:t>
      </w:r>
      <w:bookmarkEnd w:id="86"/>
      <w:bookmarkEnd w:id="87"/>
      <w:bookmarkEnd w:id="88"/>
      <w:bookmarkEnd w:id="89"/>
      <w:bookmarkEnd w:id="90"/>
      <w:bookmarkEnd w:id="91"/>
      <w:bookmarkEnd w:id="92"/>
      <w:bookmarkEnd w:id="93"/>
      <w:bookmarkEnd w:id="94"/>
    </w:p>
    <w:p w14:paraId="397C2AFE">
      <w:pPr>
        <w:tabs>
          <w:tab w:val="left" w:pos="210"/>
        </w:tabs>
        <w:adjustRightInd/>
        <w:snapToGrid/>
        <w:spacing w:line="500" w:lineRule="exact"/>
        <w:ind w:firstLine="480" w:firstLineChars="200"/>
        <w:rPr>
          <w:rFonts w:ascii="Times New Roman" w:hAnsi="Times New Roman" w:cs="Times New Roman" w:eastAsiaTheme="minorEastAsia"/>
          <w:sz w:val="24"/>
          <w:szCs w:val="24"/>
        </w:rPr>
      </w:pPr>
      <w:bookmarkStart w:id="95" w:name="_Toc375081722"/>
      <w:bookmarkStart w:id="96" w:name="_Toc275938113"/>
      <w:bookmarkStart w:id="97" w:name="_Toc4360"/>
      <w:bookmarkStart w:id="98" w:name="_Toc276118346"/>
      <w:bookmarkStart w:id="99" w:name="_Toc18864"/>
      <w:r>
        <w:rPr>
          <w:rFonts w:ascii="Times New Roman" w:hAnsi="Times New Roman" w:cs="Times New Roman" w:eastAsiaTheme="minorEastAsia"/>
          <w:sz w:val="24"/>
          <w:szCs w:val="24"/>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95"/>
    <w:p w14:paraId="7FBCE067">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以人为本，安全第一。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006DE46C">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（2）救人第一、环境优先。把保障公众健康和生命财产作为首要任务，并优先采取措施减少突发环境事件对环境的危害。</w:t>
      </w:r>
    </w:p>
    <w:p w14:paraId="5B3F7623">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（3）先期处置，防止危害扩大。加强全员应急知识的培训和应急处置队伍的建设，提高突发环境事件的先期处置能力。充分发挥公司应急救援第一响应者的作用，防止危害扩大。以自救为主，社会救援为辅。</w:t>
      </w:r>
    </w:p>
    <w:p w14:paraId="4F9C2CF7">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6B30C95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15A7A6C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自救与属地管理相结合原则。突发环境事件应急救援遵循</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和属地政府应急资源的作用，确保一旦出现事故，能够快速反应、及时、果断处置工作。</w:t>
      </w:r>
    </w:p>
    <w:p w14:paraId="097D4BF6">
      <w:pPr>
        <w:widowControl/>
        <w:adjustRightInd/>
        <w:snapToGrid/>
        <w:rPr>
          <w:rFonts w:ascii="Times New Roman" w:hAnsi="Times New Roman" w:cs="Times New Roman" w:eastAsiaTheme="minorEastAsia"/>
          <w:sz w:val="24"/>
          <w:szCs w:val="24"/>
        </w:rPr>
      </w:pPr>
      <w:r>
        <w:rPr>
          <w:rFonts w:ascii="Times New Roman" w:hAnsi="Times New Roman" w:cs="Times New Roman" w:eastAsiaTheme="minorEastAsia"/>
          <w:sz w:val="24"/>
          <w:szCs w:val="24"/>
        </w:rPr>
        <w:br w:type="page"/>
      </w:r>
    </w:p>
    <w:p w14:paraId="6330F993">
      <w:pPr>
        <w:pStyle w:val="3"/>
        <w:spacing w:beforeLines="0" w:afterLines="0" w:line="500" w:lineRule="exact"/>
        <w:ind w:firstLine="0" w:firstLineChars="0"/>
        <w:jc w:val="both"/>
        <w:rPr>
          <w:sz w:val="28"/>
          <w:szCs w:val="28"/>
          <w:highlight w:val="yellow"/>
        </w:rPr>
      </w:pPr>
      <w:bookmarkStart w:id="100" w:name="_Toc7404"/>
      <w:bookmarkStart w:id="101" w:name="_Toc23516"/>
      <w:bookmarkStart w:id="102" w:name="_Toc10079"/>
      <w:r>
        <w:rPr>
          <w:sz w:val="28"/>
          <w:szCs w:val="28"/>
        </w:rPr>
        <w:t>2</w:t>
      </w:r>
      <w:bookmarkEnd w:id="96"/>
      <w:bookmarkEnd w:id="97"/>
      <w:bookmarkEnd w:id="98"/>
      <w:bookmarkEnd w:id="99"/>
      <w:r>
        <w:rPr>
          <w:sz w:val="28"/>
          <w:szCs w:val="28"/>
        </w:rPr>
        <w:t>组织机构及职责</w:t>
      </w:r>
      <w:bookmarkEnd w:id="100"/>
      <w:bookmarkEnd w:id="101"/>
      <w:bookmarkEnd w:id="102"/>
    </w:p>
    <w:p w14:paraId="7D512D01">
      <w:pPr>
        <w:pStyle w:val="4"/>
        <w:spacing w:before="0" w:beforeAutospacing="0" w:after="0" w:afterAutospacing="0" w:line="500" w:lineRule="exact"/>
        <w:rPr>
          <w:sz w:val="24"/>
          <w:szCs w:val="24"/>
        </w:rPr>
      </w:pPr>
      <w:bookmarkStart w:id="103" w:name="_Toc275938114"/>
      <w:bookmarkStart w:id="104" w:name="_Toc276118347"/>
      <w:bookmarkStart w:id="105" w:name="_Toc15115"/>
      <w:bookmarkStart w:id="106" w:name="_Toc1343"/>
      <w:bookmarkStart w:id="107" w:name="_Toc5429"/>
      <w:bookmarkStart w:id="108" w:name="_Toc15884"/>
      <w:bookmarkStart w:id="109" w:name="_Toc23798"/>
      <w:r>
        <w:rPr>
          <w:sz w:val="24"/>
          <w:szCs w:val="24"/>
        </w:rPr>
        <w:t>2.1</w:t>
      </w:r>
      <w:bookmarkEnd w:id="103"/>
      <w:bookmarkEnd w:id="104"/>
      <w:bookmarkEnd w:id="105"/>
      <w:bookmarkEnd w:id="106"/>
      <w:bookmarkStart w:id="110" w:name="_Toc30052"/>
      <w:bookmarkStart w:id="111" w:name="_Toc22112"/>
      <w:r>
        <w:rPr>
          <w:rFonts w:hint="eastAsia"/>
          <w:sz w:val="24"/>
          <w:szCs w:val="24"/>
        </w:rPr>
        <w:t>应急小组</w:t>
      </w:r>
      <w:r>
        <w:rPr>
          <w:sz w:val="24"/>
          <w:szCs w:val="24"/>
        </w:rPr>
        <w:t>织指挥体系</w:t>
      </w:r>
      <w:bookmarkEnd w:id="107"/>
      <w:bookmarkEnd w:id="108"/>
      <w:bookmarkEnd w:id="109"/>
      <w:bookmarkEnd w:id="110"/>
      <w:bookmarkEnd w:id="111"/>
    </w:p>
    <w:p w14:paraId="25631225">
      <w:pPr>
        <w:spacing w:line="500" w:lineRule="exact"/>
        <w:ind w:firstLine="560"/>
        <w:jc w:val="left"/>
        <w:rPr>
          <w:rFonts w:ascii="Times New Roman" w:hAnsi="Times New Roman" w:cs="Times New Roman" w:eastAsiaTheme="minorEastAsia"/>
          <w:sz w:val="24"/>
          <w:szCs w:val="24"/>
        </w:rPr>
      </w:pPr>
      <w:r>
        <w:rPr>
          <w:rFonts w:hint="eastAsia" w:asciiTheme="minorEastAsia" w:hAnsiTheme="minorEastAsia" w:eastAsiaTheme="minorEastAsia" w:cstheme="minorEastAsia"/>
          <w:sz w:val="24"/>
          <w:szCs w:val="24"/>
        </w:rPr>
        <w:t>为能有效预防突发事件发生，并能做到在事件发生后能迅速有效地实现控制和处理，最大程度地减少事件所带来的损失，我公司按照“预防为主、自救为主、统一指挥、分工负责”的原则成立应急救援指挥组。应急救援指挥组分为</w:t>
      </w:r>
      <w:r>
        <w:rPr>
          <w:rFonts w:hint="eastAsia" w:asciiTheme="minorEastAsia" w:hAnsiTheme="minorEastAsia" w:eastAsiaTheme="minorEastAsia" w:cstheme="minorEastAsia"/>
          <w:sz w:val="24"/>
          <w:szCs w:val="24"/>
          <w:lang w:val="zh-CN"/>
        </w:rPr>
        <w:t>指挥</w:t>
      </w:r>
      <w:r>
        <w:rPr>
          <w:rFonts w:hint="eastAsia" w:asciiTheme="minorEastAsia" w:hAnsiTheme="minorEastAsia" w:eastAsiaTheme="minorEastAsia" w:cstheme="minorEastAsia"/>
          <w:sz w:val="24"/>
          <w:szCs w:val="24"/>
        </w:rPr>
        <w:t>组</w:t>
      </w:r>
      <w:r>
        <w:rPr>
          <w:rFonts w:hint="eastAsia" w:asciiTheme="minorEastAsia" w:hAnsiTheme="minorEastAsia" w:eastAsiaTheme="minorEastAsia" w:cstheme="minorEastAsia"/>
          <w:sz w:val="24"/>
          <w:szCs w:val="24"/>
          <w:lang w:val="zh-CN"/>
        </w:rPr>
        <w:t>和</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zh-CN"/>
        </w:rPr>
        <w:t>救援组。指挥</w:t>
      </w:r>
      <w:r>
        <w:rPr>
          <w:rFonts w:hint="eastAsia" w:asciiTheme="minorEastAsia" w:hAnsiTheme="minorEastAsia" w:eastAsiaTheme="minorEastAsia" w:cstheme="minorEastAsia"/>
          <w:sz w:val="24"/>
          <w:szCs w:val="24"/>
        </w:rPr>
        <w:t>组</w:t>
      </w:r>
      <w:r>
        <w:rPr>
          <w:rFonts w:hint="eastAsia" w:asciiTheme="minorEastAsia" w:hAnsiTheme="minorEastAsia" w:eastAsiaTheme="minorEastAsia" w:cstheme="minorEastAsia"/>
          <w:sz w:val="24"/>
          <w:szCs w:val="24"/>
          <w:lang w:val="zh-CN"/>
        </w:rPr>
        <w:t>负责现场全面指挥；</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zh-CN"/>
        </w:rPr>
        <w:t>救援组责事故控制、</w:t>
      </w:r>
      <w:r>
        <w:rPr>
          <w:rFonts w:hint="eastAsia" w:asciiTheme="minorEastAsia" w:hAnsiTheme="minorEastAsia" w:eastAsiaTheme="minorEastAsia" w:cstheme="minorEastAsia"/>
          <w:sz w:val="24"/>
          <w:szCs w:val="24"/>
        </w:rPr>
        <w:t>应急</w:t>
      </w:r>
      <w:r>
        <w:rPr>
          <w:rFonts w:hint="eastAsia" w:asciiTheme="minorEastAsia" w:hAnsiTheme="minorEastAsia" w:eastAsiaTheme="minorEastAsia" w:cstheme="minorEastAsia"/>
          <w:sz w:val="24"/>
          <w:szCs w:val="24"/>
          <w:lang w:val="zh-CN"/>
        </w:rPr>
        <w:t>救援、善后处理</w:t>
      </w:r>
      <w:r>
        <w:rPr>
          <w:rFonts w:hint="eastAsia" w:asciiTheme="minorEastAsia" w:hAnsiTheme="minorEastAsia" w:eastAsiaTheme="minorEastAsia" w:cstheme="minorEastAsia"/>
          <w:sz w:val="24"/>
          <w:szCs w:val="24"/>
        </w:rPr>
        <w:t>和应急监测等</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救援组又编为综合协调组、现场处置组、应急保障组、医疗救治组和应急监测组，具体组详</w:t>
      </w:r>
      <w:r>
        <w:rPr>
          <w:rFonts w:ascii="Times New Roman" w:hAnsi="Times New Roman" w:cs="Times New Roman" w:eastAsiaTheme="minorEastAsia"/>
          <w:sz w:val="24"/>
          <w:szCs w:val="24"/>
        </w:rPr>
        <w:t>细</w:t>
      </w:r>
      <w:r>
        <w:rPr>
          <w:rFonts w:hint="eastAsia" w:ascii="Times New Roman" w:hAnsi="Times New Roman" w:cs="Times New Roman" w:eastAsiaTheme="minorEastAsia"/>
          <w:sz w:val="24"/>
          <w:szCs w:val="24"/>
        </w:rPr>
        <w:t>应急救援组织架构</w:t>
      </w:r>
      <w:r>
        <w:rPr>
          <w:rFonts w:ascii="Times New Roman" w:hAnsi="Times New Roman" w:cs="Times New Roman" w:eastAsiaTheme="minorEastAsia"/>
          <w:sz w:val="24"/>
          <w:szCs w:val="24"/>
        </w:rPr>
        <w:t>见图2-1。</w:t>
      </w:r>
    </w:p>
    <w:p w14:paraId="1598C0E0">
      <w:pPr>
        <w:spacing w:line="500" w:lineRule="exact"/>
        <w:jc w:val="center"/>
        <w:rPr>
          <w:rFonts w:ascii="宋体" w:eastAsia="宋体"/>
          <w:sz w:val="24"/>
          <w:szCs w:val="24"/>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ascii="Times New Roman" w:hAnsi="Times New Roman" w:cs="Times New Roman" w:eastAsiaTheme="minorEastAsia"/>
          <w:b/>
          <w:sz w:val="24"/>
          <w:szCs w:val="24"/>
        </w:rPr>
        <mc:AlternateContent>
          <mc:Choice Requires="wpc">
            <w:drawing>
              <wp:anchor distT="0" distB="0" distL="0" distR="0" simplePos="0" relativeHeight="251664384"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07F2EC4E">
                              <w:pPr>
                                <w:spacing w:line="360" w:lineRule="auto"/>
                                <w:jc w:val="center"/>
                              </w:pPr>
                              <w:r>
                                <w:rPr>
                                  <w:rFonts w:hint="eastAsia" w:ascii="Times New Roman" w:hAnsi="Times New Roman" w:eastAsia="宋体" w:cs="Times New Roman"/>
                                  <w:sz w:val="21"/>
                                  <w:szCs w:val="21"/>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13BC91">
                              <w:pPr>
                                <w:rPr>
                                  <w:rFonts w:ascii="宋体" w:eastAsia="宋体"/>
                                  <w:sz w:val="21"/>
                                  <w:szCs w:val="21"/>
                                </w:rPr>
                              </w:pPr>
                              <w:r>
                                <w:rPr>
                                  <w:rFonts w:hint="eastAsia" w:ascii="宋体" w:eastAsia="宋体"/>
                                  <w:sz w:val="21"/>
                                  <w:szCs w:val="21"/>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9B8986">
                              <w:pPr>
                                <w:rPr>
                                  <w:rFonts w:ascii="宋体" w:eastAsia="宋体"/>
                                  <w:sz w:val="21"/>
                                  <w:szCs w:val="21"/>
                                </w:rPr>
                              </w:pPr>
                              <w:r>
                                <w:rPr>
                                  <w:rFonts w:hint="eastAsia" w:ascii="宋体" w:eastAsia="宋体"/>
                                  <w:sz w:val="21"/>
                                  <w:szCs w:val="21"/>
                                </w:rPr>
                                <w:t>应急保障组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EA389C">
                              <w:pPr>
                                <w:rPr>
                                  <w:rFonts w:ascii="宋体" w:eastAsia="宋体"/>
                                  <w:sz w:val="21"/>
                                  <w:szCs w:val="21"/>
                                </w:rPr>
                              </w:pPr>
                              <w:r>
                                <w:rPr>
                                  <w:rFonts w:hint="eastAsia" w:ascii="宋体" w:eastAsia="宋体"/>
                                  <w:sz w:val="21"/>
                                  <w:szCs w:val="21"/>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110FDD">
                              <w:pPr>
                                <w:rPr>
                                  <w:rFonts w:ascii="宋体" w:eastAsia="宋体"/>
                                  <w:sz w:val="21"/>
                                  <w:szCs w:val="21"/>
                                </w:rPr>
                              </w:pPr>
                              <w:r>
                                <w:rPr>
                                  <w:rFonts w:hint="eastAsia" w:ascii="宋体" w:eastAsia="宋体"/>
                                  <w:sz w:val="21"/>
                                  <w:szCs w:val="21"/>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8A8B8D">
                              <w:pPr>
                                <w:rPr>
                                  <w:rFonts w:ascii="宋体" w:eastAsia="宋体"/>
                                  <w:sz w:val="21"/>
                                  <w:szCs w:val="21"/>
                                </w:rPr>
                              </w:pPr>
                              <w:r>
                                <w:rPr>
                                  <w:rFonts w:hint="eastAsia" w:ascii="宋体" w:eastAsia="宋体"/>
                                  <w:sz w:val="21"/>
                                  <w:szCs w:val="21"/>
                                </w:rPr>
                                <w:t>医疗救治组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4384;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07F2EC4E">
                        <w:pPr>
                          <w:spacing w:line="360" w:lineRule="auto"/>
                          <w:jc w:val="center"/>
                        </w:pPr>
                        <w:r>
                          <w:rPr>
                            <w:rFonts w:hint="eastAsia" w:ascii="Times New Roman" w:hAnsi="Times New Roman" w:eastAsia="宋体" w:cs="Times New Roman"/>
                            <w:sz w:val="21"/>
                            <w:szCs w:val="21"/>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7413BC91">
                        <w:pPr>
                          <w:rPr>
                            <w:rFonts w:ascii="宋体" w:eastAsia="宋体"/>
                            <w:sz w:val="21"/>
                            <w:szCs w:val="21"/>
                          </w:rPr>
                        </w:pPr>
                        <w:r>
                          <w:rPr>
                            <w:rFonts w:hint="eastAsia" w:ascii="宋体" w:eastAsia="宋体"/>
                            <w:sz w:val="21"/>
                            <w:szCs w:val="21"/>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599B8986">
                        <w:pPr>
                          <w:rPr>
                            <w:rFonts w:ascii="宋体" w:eastAsia="宋体"/>
                            <w:sz w:val="21"/>
                            <w:szCs w:val="21"/>
                          </w:rPr>
                        </w:pPr>
                        <w:r>
                          <w:rPr>
                            <w:rFonts w:hint="eastAsia" w:ascii="宋体" w:eastAsia="宋体"/>
                            <w:sz w:val="21"/>
                            <w:szCs w:val="21"/>
                          </w:rPr>
                          <w:t>应急保障组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78EA389C">
                        <w:pPr>
                          <w:rPr>
                            <w:rFonts w:ascii="宋体" w:eastAsia="宋体"/>
                            <w:sz w:val="21"/>
                            <w:szCs w:val="21"/>
                          </w:rPr>
                        </w:pPr>
                        <w:r>
                          <w:rPr>
                            <w:rFonts w:hint="eastAsia" w:ascii="宋体" w:eastAsia="宋体"/>
                            <w:sz w:val="21"/>
                            <w:szCs w:val="21"/>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45110FDD">
                        <w:pPr>
                          <w:rPr>
                            <w:rFonts w:ascii="宋体" w:eastAsia="宋体"/>
                            <w:sz w:val="21"/>
                            <w:szCs w:val="21"/>
                          </w:rPr>
                        </w:pPr>
                        <w:r>
                          <w:rPr>
                            <w:rFonts w:hint="eastAsia" w:ascii="宋体" w:eastAsia="宋体"/>
                            <w:sz w:val="21"/>
                            <w:szCs w:val="21"/>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5F8A8B8D">
                        <w:pPr>
                          <w:rPr>
                            <w:rFonts w:ascii="宋体" w:eastAsia="宋体"/>
                            <w:sz w:val="21"/>
                            <w:szCs w:val="21"/>
                          </w:rPr>
                        </w:pPr>
                        <w:r>
                          <w:rPr>
                            <w:rFonts w:hint="eastAsia" w:ascii="宋体" w:eastAsia="宋体"/>
                            <w:sz w:val="21"/>
                            <w:szCs w:val="21"/>
                          </w:rPr>
                          <w:t>医疗救治组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ascii="Times New Roman" w:hAnsi="Times New Roman" w:cs="Times New Roman" w:eastAsiaTheme="minorEastAsia"/>
          <w:b/>
          <w:sz w:val="24"/>
          <w:szCs w:val="24"/>
        </w:rPr>
        <w:t>图2</w:t>
      </w:r>
      <w:r>
        <w:rPr>
          <w:rFonts w:ascii="Times New Roman" w:hAnsi="Times New Roman" w:cs="Times New Roman" w:eastAsiaTheme="minorEastAsia"/>
          <w:b/>
          <w:sz w:val="24"/>
          <w:szCs w:val="24"/>
        </w:rPr>
        <w:noBreakHyphen/>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SEQ 图 \* ARABIC \s 1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1</w:t>
      </w:r>
      <w:r>
        <w:rPr>
          <w:rFonts w:ascii="Times New Roman" w:hAnsi="Times New Roman" w:cs="Times New Roman" w:eastAsiaTheme="minorEastAsia"/>
          <w:b/>
          <w:sz w:val="24"/>
          <w:szCs w:val="24"/>
        </w:rPr>
        <w:fldChar w:fldCharType="end"/>
      </w:r>
      <w:r>
        <w:rPr>
          <w:rFonts w:hint="eastAsia" w:ascii="宋体" w:eastAsia="宋体"/>
          <w:b/>
          <w:bCs/>
          <w:sz w:val="24"/>
          <w:szCs w:val="24"/>
        </w:rPr>
        <w:t>本公司突发环境事件应急救援组织架构</w:t>
      </w:r>
    </w:p>
    <w:p w14:paraId="776C8CF7">
      <w:pPr>
        <w:pStyle w:val="4"/>
        <w:spacing w:before="0" w:beforeAutospacing="0" w:after="0" w:afterAutospacing="0" w:line="500" w:lineRule="exact"/>
        <w:rPr>
          <w:sz w:val="24"/>
          <w:szCs w:val="24"/>
        </w:rPr>
      </w:pPr>
      <w:bookmarkStart w:id="112" w:name="_Toc11705"/>
      <w:bookmarkStart w:id="113" w:name="_Toc276118385"/>
      <w:bookmarkStart w:id="114" w:name="_Toc30105"/>
      <w:bookmarkStart w:id="115" w:name="_Toc10098"/>
      <w:bookmarkStart w:id="116" w:name="_Toc10742"/>
      <w:bookmarkStart w:id="117" w:name="_Toc275938142"/>
      <w:bookmarkStart w:id="118" w:name="_Toc16002"/>
      <w:r>
        <w:rPr>
          <w:sz w:val="24"/>
          <w:szCs w:val="24"/>
        </w:rPr>
        <w:t>2.</w:t>
      </w:r>
      <w:r>
        <w:rPr>
          <w:rFonts w:hint="eastAsia"/>
          <w:sz w:val="24"/>
          <w:szCs w:val="24"/>
        </w:rPr>
        <w:t>2应急救援指挥组</w:t>
      </w:r>
      <w:r>
        <w:rPr>
          <w:sz w:val="24"/>
          <w:szCs w:val="24"/>
        </w:rPr>
        <w:t>成员及主要职责</w:t>
      </w:r>
      <w:bookmarkEnd w:id="112"/>
      <w:bookmarkEnd w:id="113"/>
      <w:bookmarkEnd w:id="114"/>
      <w:bookmarkEnd w:id="115"/>
      <w:bookmarkEnd w:id="116"/>
      <w:bookmarkEnd w:id="117"/>
      <w:bookmarkEnd w:id="118"/>
    </w:p>
    <w:p w14:paraId="11BF273E">
      <w:pPr>
        <w:pStyle w:val="2"/>
        <w:tabs>
          <w:tab w:val="left" w:pos="5184"/>
        </w:tabs>
        <w:spacing w:line="500" w:lineRule="exact"/>
        <w:ind w:firstLine="0" w:firstLineChars="0"/>
        <w:rPr>
          <w:sz w:val="24"/>
          <w:szCs w:val="24"/>
        </w:rPr>
      </w:pPr>
      <w:bookmarkStart w:id="119" w:name="_Toc276118386"/>
      <w:bookmarkStart w:id="120" w:name="_Toc4122"/>
      <w:bookmarkStart w:id="121" w:name="_Toc21644"/>
      <w:bookmarkStart w:id="122" w:name="_Toc32020"/>
      <w:bookmarkStart w:id="123" w:name="_Toc15812"/>
      <w:bookmarkStart w:id="124" w:name="_Toc275938143"/>
      <w:bookmarkStart w:id="125" w:name="_Toc1480"/>
      <w:r>
        <w:rPr>
          <w:sz w:val="24"/>
          <w:szCs w:val="24"/>
        </w:rPr>
        <w:t>2.</w:t>
      </w:r>
      <w:r>
        <w:rPr>
          <w:rFonts w:hint="eastAsia"/>
          <w:sz w:val="24"/>
          <w:szCs w:val="24"/>
        </w:rPr>
        <w:t>2</w:t>
      </w:r>
      <w:r>
        <w:rPr>
          <w:sz w:val="24"/>
          <w:szCs w:val="24"/>
        </w:rPr>
        <w:t>.1</w:t>
      </w:r>
      <w:r>
        <w:rPr>
          <w:rFonts w:hint="eastAsia"/>
          <w:sz w:val="24"/>
          <w:szCs w:val="24"/>
        </w:rPr>
        <w:t>应急救援指挥组</w:t>
      </w:r>
      <w:r>
        <w:rPr>
          <w:sz w:val="24"/>
          <w:szCs w:val="24"/>
        </w:rPr>
        <w:t>成员</w:t>
      </w:r>
      <w:bookmarkEnd w:id="119"/>
      <w:bookmarkEnd w:id="120"/>
      <w:bookmarkEnd w:id="121"/>
      <w:bookmarkEnd w:id="122"/>
      <w:bookmarkEnd w:id="123"/>
      <w:bookmarkEnd w:id="124"/>
      <w:bookmarkEnd w:id="125"/>
    </w:p>
    <w:p w14:paraId="3B849D5D">
      <w:pPr>
        <w:widowControl/>
        <w:spacing w:line="500" w:lineRule="exact"/>
        <w:ind w:firstLine="480" w:firstLineChars="200"/>
        <w:rPr>
          <w:rFonts w:hint="eastAsia" w:ascii="Times New Roman" w:hAnsi="Times New Roman" w:cs="Times New Roman" w:eastAsiaTheme="minorEastAsia"/>
          <w:sz w:val="24"/>
          <w:szCs w:val="24"/>
          <w:lang w:eastAsia="zh-CN"/>
        </w:rPr>
      </w:pPr>
      <w:bookmarkStart w:id="126" w:name="_Toc276118387"/>
      <w:bookmarkStart w:id="127" w:name="_Toc275938144"/>
      <w:r>
        <w:rPr>
          <w:rFonts w:ascii="Times New Roman" w:hAnsi="Times New Roman" w:cs="Times New Roman" w:eastAsiaTheme="minorEastAsia"/>
          <w:sz w:val="24"/>
          <w:szCs w:val="24"/>
        </w:rPr>
        <w:t>总指挥：</w:t>
      </w:r>
      <w:r>
        <w:rPr>
          <w:rFonts w:hint="eastAsia" w:ascii="Times New Roman" w:hAnsi="Times New Roman" w:cs="Times New Roman" w:eastAsiaTheme="minorEastAsia"/>
          <w:sz w:val="24"/>
          <w:szCs w:val="24"/>
          <w:lang w:eastAsia="zh-CN"/>
        </w:rPr>
        <w:t>法人</w:t>
      </w:r>
    </w:p>
    <w:p w14:paraId="6D179AC7">
      <w:pPr>
        <w:widowControl/>
        <w:spacing w:line="500" w:lineRule="exact"/>
        <w:ind w:firstLine="480" w:firstLineChars="200"/>
        <w:rPr>
          <w:rFonts w:hint="eastAsia" w:ascii="Times New Roman" w:hAnsi="Times New Roman" w:cs="Times New Roman" w:eastAsiaTheme="minorEastAsia"/>
          <w:sz w:val="24"/>
          <w:szCs w:val="24"/>
          <w:highlight w:val="yellow"/>
          <w:lang w:eastAsia="zh-CN"/>
        </w:rPr>
      </w:pPr>
      <w:r>
        <w:rPr>
          <w:rFonts w:hint="eastAsia" w:ascii="Times New Roman" w:hAnsi="Times New Roman" w:cs="Times New Roman" w:eastAsiaTheme="minorEastAsia"/>
          <w:sz w:val="24"/>
          <w:szCs w:val="24"/>
        </w:rPr>
        <w:t>副总指挥：</w:t>
      </w:r>
      <w:r>
        <w:rPr>
          <w:rFonts w:hint="eastAsia" w:ascii="Times New Roman" w:hAnsi="Times New Roman" w:cs="Times New Roman" w:eastAsiaTheme="minorEastAsia"/>
          <w:sz w:val="24"/>
          <w:szCs w:val="24"/>
          <w:lang w:eastAsia="zh-CN"/>
        </w:rPr>
        <w:t>总经理</w:t>
      </w:r>
    </w:p>
    <w:p w14:paraId="53A8E45D">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成员：</w:t>
      </w:r>
      <w:r>
        <w:rPr>
          <w:rFonts w:hint="eastAsia" w:ascii="Times New Roman" w:hAnsi="Times New Roman" w:cs="Times New Roman" w:eastAsiaTheme="minorEastAsia"/>
          <w:sz w:val="24"/>
          <w:szCs w:val="24"/>
        </w:rPr>
        <w:t>各部门</w:t>
      </w:r>
      <w:r>
        <w:rPr>
          <w:rFonts w:ascii="Times New Roman" w:hAnsi="Times New Roman" w:cs="Times New Roman" w:eastAsiaTheme="minorEastAsia"/>
          <w:sz w:val="24"/>
          <w:szCs w:val="24"/>
        </w:rPr>
        <w:t>员工</w:t>
      </w:r>
    </w:p>
    <w:p w14:paraId="1092EA7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应急救援负责人联系方式、职务情况详见表2-</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w:t>
      </w:r>
    </w:p>
    <w:p w14:paraId="3F98D60C">
      <w:pPr>
        <w:spacing w:line="500" w:lineRule="exact"/>
        <w:jc w:val="center"/>
        <w:rPr>
          <w:rFonts w:ascii="Times New Roman" w:hAnsi="Times New Roman" w:eastAsia="宋体" w:cs="Times New Roman"/>
          <w:b/>
          <w:bCs/>
          <w:sz w:val="24"/>
          <w:szCs w:val="24"/>
        </w:rPr>
      </w:pPr>
      <w:bookmarkStart w:id="128" w:name="_Toc4183"/>
      <w:bookmarkStart w:id="129" w:name="_Toc30469"/>
      <w:bookmarkStart w:id="130" w:name="_Toc24568"/>
      <w:r>
        <w:rPr>
          <w:rFonts w:ascii="Times New Roman" w:hAnsi="Times New Roman" w:eastAsia="宋体" w:cs="Times New Roman"/>
          <w:b/>
          <w:bCs/>
          <w:sz w:val="24"/>
          <w:szCs w:val="24"/>
        </w:rPr>
        <w:t>表2-1应急救援指挥组通讯联络号码</w:t>
      </w:r>
      <w:bookmarkEnd w:id="128"/>
      <w:bookmarkEnd w:id="129"/>
      <w:bookmarkEnd w:id="130"/>
    </w:p>
    <w:tbl>
      <w:tblPr>
        <w:tblStyle w:val="34"/>
        <w:tblW w:w="50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29"/>
        <w:gridCol w:w="2772"/>
        <w:gridCol w:w="1817"/>
        <w:gridCol w:w="1867"/>
        <w:gridCol w:w="1825"/>
      </w:tblGrid>
      <w:tr w14:paraId="7E5D2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4" w:hRule="atLeast"/>
          <w:tblHeader/>
          <w:jc w:val="center"/>
        </w:trPr>
        <w:tc>
          <w:tcPr>
            <w:tcW w:w="455" w:type="pct"/>
            <w:tcBorders>
              <w:tl2br w:val="nil"/>
              <w:tr2bl w:val="nil"/>
            </w:tcBorders>
            <w:noWrap w:val="0"/>
            <w:vAlign w:val="center"/>
          </w:tcPr>
          <w:p w14:paraId="3A3F576B">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1" w:type="pct"/>
            <w:tcBorders>
              <w:tl2br w:val="nil"/>
              <w:tr2bl w:val="nil"/>
            </w:tcBorders>
            <w:noWrap w:val="0"/>
            <w:vAlign w:val="center"/>
          </w:tcPr>
          <w:p w14:paraId="094A260C">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7" w:type="pct"/>
            <w:tcBorders>
              <w:tl2br w:val="nil"/>
              <w:tr2bl w:val="nil"/>
            </w:tcBorders>
            <w:noWrap w:val="0"/>
            <w:vAlign w:val="center"/>
          </w:tcPr>
          <w:p w14:paraId="557B77BB">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23" w:type="pct"/>
            <w:tcBorders>
              <w:tl2br w:val="nil"/>
              <w:tr2bl w:val="nil"/>
            </w:tcBorders>
            <w:noWrap w:val="0"/>
            <w:vAlign w:val="center"/>
          </w:tcPr>
          <w:p w14:paraId="36221DA3">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1" w:type="pct"/>
            <w:tcBorders>
              <w:tl2br w:val="nil"/>
              <w:tr2bl w:val="nil"/>
            </w:tcBorders>
            <w:noWrap w:val="0"/>
            <w:vAlign w:val="center"/>
          </w:tcPr>
          <w:p w14:paraId="7BA775DD">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30FCA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07E41308">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763" w:type="dxa"/>
            <w:tcBorders>
              <w:tl2br w:val="nil"/>
              <w:tr2bl w:val="nil"/>
            </w:tcBorders>
            <w:noWrap w:val="0"/>
            <w:vAlign w:val="center"/>
          </w:tcPr>
          <w:p w14:paraId="665E1FA2">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指挥部总指挥</w:t>
            </w:r>
          </w:p>
        </w:tc>
        <w:tc>
          <w:tcPr>
            <w:tcW w:w="1812" w:type="dxa"/>
            <w:tcBorders>
              <w:tl2br w:val="nil"/>
              <w:tr2bl w:val="nil"/>
            </w:tcBorders>
            <w:noWrap w:val="0"/>
            <w:vAlign w:val="center"/>
          </w:tcPr>
          <w:p w14:paraId="18681FF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法人</w:t>
            </w:r>
          </w:p>
        </w:tc>
        <w:tc>
          <w:tcPr>
            <w:tcW w:w="1867" w:type="dxa"/>
            <w:tcBorders>
              <w:tl2br w:val="nil"/>
              <w:tr2bl w:val="nil"/>
            </w:tcBorders>
            <w:noWrap w:val="0"/>
            <w:vAlign w:val="center"/>
          </w:tcPr>
          <w:p w14:paraId="10DD858C">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 xml:space="preserve">俞晓峰 </w:t>
            </w:r>
          </w:p>
        </w:tc>
        <w:tc>
          <w:tcPr>
            <w:tcW w:w="1819" w:type="dxa"/>
            <w:tcBorders>
              <w:tl2br w:val="nil"/>
              <w:tr2bl w:val="nil"/>
            </w:tcBorders>
            <w:noWrap w:val="0"/>
            <w:vAlign w:val="center"/>
          </w:tcPr>
          <w:p w14:paraId="2DDBAA50">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18551093333</w:t>
            </w:r>
          </w:p>
        </w:tc>
      </w:tr>
      <w:tr w14:paraId="5170B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0413EE42">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763" w:type="dxa"/>
            <w:tcBorders>
              <w:tl2br w:val="nil"/>
              <w:tr2bl w:val="nil"/>
            </w:tcBorders>
            <w:noWrap w:val="0"/>
            <w:vAlign w:val="center"/>
          </w:tcPr>
          <w:p w14:paraId="04A9BDBB">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指挥部副总指挥</w:t>
            </w:r>
          </w:p>
        </w:tc>
        <w:tc>
          <w:tcPr>
            <w:tcW w:w="1812" w:type="dxa"/>
            <w:tcBorders>
              <w:tl2br w:val="nil"/>
              <w:tr2bl w:val="nil"/>
            </w:tcBorders>
            <w:noWrap w:val="0"/>
            <w:vAlign w:val="center"/>
          </w:tcPr>
          <w:p w14:paraId="2AB69B3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总经理</w:t>
            </w:r>
          </w:p>
        </w:tc>
        <w:tc>
          <w:tcPr>
            <w:tcW w:w="1867" w:type="dxa"/>
            <w:tcBorders>
              <w:tl2br w:val="nil"/>
              <w:tr2bl w:val="nil"/>
            </w:tcBorders>
            <w:noWrap w:val="0"/>
            <w:vAlign w:val="center"/>
          </w:tcPr>
          <w:p w14:paraId="6CA85789">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snapToGrid/>
                <w:color w:val="000000"/>
                <w:kern w:val="2"/>
                <w:sz w:val="21"/>
                <w:szCs w:val="21"/>
                <w:lang w:val="en-US" w:eastAsia="zh-CN" w:bidi="ar-SA"/>
              </w:rPr>
              <w:t>潘春光</w:t>
            </w:r>
          </w:p>
        </w:tc>
        <w:tc>
          <w:tcPr>
            <w:tcW w:w="1819" w:type="dxa"/>
            <w:tcBorders>
              <w:tl2br w:val="nil"/>
              <w:tr2bl w:val="nil"/>
            </w:tcBorders>
            <w:noWrap w:val="0"/>
            <w:vAlign w:val="center"/>
          </w:tcPr>
          <w:p w14:paraId="2C79D9E8">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snapToGrid/>
                <w:color w:val="auto"/>
                <w:kern w:val="2"/>
                <w:sz w:val="21"/>
                <w:szCs w:val="21"/>
                <w:lang w:val="en-US" w:eastAsia="zh-CN" w:bidi="ar-SA"/>
              </w:rPr>
              <w:t>17376139052</w:t>
            </w:r>
          </w:p>
        </w:tc>
      </w:tr>
      <w:tr w14:paraId="2F633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02009C57">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763" w:type="dxa"/>
            <w:tcBorders>
              <w:tl2br w:val="nil"/>
              <w:tr2bl w:val="nil"/>
            </w:tcBorders>
            <w:noWrap w:val="0"/>
            <w:vAlign w:val="center"/>
          </w:tcPr>
          <w:p w14:paraId="1356A8F4">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综合协调</w:t>
            </w:r>
            <w:r>
              <w:rPr>
                <w:rFonts w:hint="default" w:ascii="Times New Roman" w:hAnsi="Times New Roman" w:eastAsia="宋体" w:cs="Times New Roman"/>
                <w:color w:val="auto"/>
                <w:sz w:val="21"/>
                <w:szCs w:val="21"/>
              </w:rPr>
              <w:t>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812" w:type="dxa"/>
            <w:tcBorders>
              <w:tl2br w:val="nil"/>
              <w:tr2bl w:val="nil"/>
            </w:tcBorders>
            <w:noWrap w:val="0"/>
            <w:vAlign w:val="center"/>
          </w:tcPr>
          <w:p w14:paraId="41F9F3F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厂长</w:t>
            </w:r>
          </w:p>
        </w:tc>
        <w:tc>
          <w:tcPr>
            <w:tcW w:w="1867" w:type="dxa"/>
            <w:tcBorders>
              <w:tl2br w:val="nil"/>
              <w:tr2bl w:val="nil"/>
            </w:tcBorders>
            <w:noWrap w:val="0"/>
            <w:vAlign w:val="center"/>
          </w:tcPr>
          <w:p w14:paraId="357F6F28">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宋兴生</w:t>
            </w:r>
          </w:p>
        </w:tc>
        <w:tc>
          <w:tcPr>
            <w:tcW w:w="1819" w:type="dxa"/>
            <w:tcBorders>
              <w:tl2br w:val="nil"/>
              <w:tr2bl w:val="nil"/>
            </w:tcBorders>
            <w:noWrap w:val="0"/>
            <w:vAlign w:val="center"/>
          </w:tcPr>
          <w:p w14:paraId="01773CB8">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b w:val="0"/>
                <w:bCs w:val="0"/>
                <w:snapToGrid/>
                <w:color w:val="auto"/>
                <w:kern w:val="2"/>
                <w:sz w:val="21"/>
                <w:szCs w:val="21"/>
                <w:lang w:val="en-US" w:eastAsia="zh-CN" w:bidi="ar-SA"/>
              </w:rPr>
              <w:t>13537020585</w:t>
            </w:r>
          </w:p>
        </w:tc>
      </w:tr>
      <w:tr w14:paraId="31A67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38C25079">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4</w:t>
            </w:r>
          </w:p>
        </w:tc>
        <w:tc>
          <w:tcPr>
            <w:tcW w:w="2763" w:type="dxa"/>
            <w:tcBorders>
              <w:tl2br w:val="nil"/>
              <w:tr2bl w:val="nil"/>
            </w:tcBorders>
            <w:noWrap w:val="0"/>
            <w:vAlign w:val="center"/>
          </w:tcPr>
          <w:p w14:paraId="333E7E41">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综合协调</w:t>
            </w:r>
            <w:r>
              <w:rPr>
                <w:rFonts w:hint="default" w:ascii="Times New Roman" w:hAnsi="Times New Roman" w:eastAsia="宋体" w:cs="Times New Roman"/>
                <w:color w:val="auto"/>
                <w:sz w:val="21"/>
                <w:szCs w:val="21"/>
              </w:rPr>
              <w:t>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rPr>
              <w:t>组长</w:t>
            </w:r>
            <w:r>
              <w:rPr>
                <w:rFonts w:hint="default" w:ascii="Times New Roman" w:hAnsi="Times New Roman" w:eastAsia="宋体" w:cs="Times New Roman"/>
                <w:color w:val="auto"/>
                <w:sz w:val="21"/>
                <w:szCs w:val="21"/>
                <w:lang w:val="en-US" w:eastAsia="zh-CN"/>
              </w:rPr>
              <w:t>（B）</w:t>
            </w:r>
          </w:p>
        </w:tc>
        <w:tc>
          <w:tcPr>
            <w:tcW w:w="1812" w:type="dxa"/>
            <w:tcBorders>
              <w:tl2br w:val="nil"/>
              <w:tr2bl w:val="nil"/>
            </w:tcBorders>
            <w:noWrap w:val="0"/>
            <w:vAlign w:val="center"/>
          </w:tcPr>
          <w:p w14:paraId="214EE18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木工</w:t>
            </w:r>
          </w:p>
        </w:tc>
        <w:tc>
          <w:tcPr>
            <w:tcW w:w="1867" w:type="dxa"/>
            <w:tcBorders>
              <w:tl2br w:val="nil"/>
              <w:tr2bl w:val="nil"/>
            </w:tcBorders>
            <w:noWrap w:val="0"/>
            <w:vAlign w:val="center"/>
          </w:tcPr>
          <w:p w14:paraId="2A5DEC0B">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陈义明</w:t>
            </w:r>
          </w:p>
        </w:tc>
        <w:tc>
          <w:tcPr>
            <w:tcW w:w="1819" w:type="dxa"/>
            <w:tcBorders>
              <w:tl2br w:val="nil"/>
              <w:tr2bl w:val="nil"/>
            </w:tcBorders>
            <w:noWrap w:val="0"/>
            <w:vAlign w:val="center"/>
          </w:tcPr>
          <w:p w14:paraId="3529246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000000"/>
                <w:sz w:val="21"/>
                <w:szCs w:val="21"/>
                <w:lang w:val="en-US" w:eastAsia="zh-CN"/>
              </w:rPr>
              <w:t>15950229155</w:t>
            </w:r>
          </w:p>
        </w:tc>
      </w:tr>
      <w:tr w14:paraId="7CACD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3DEC612F">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w:t>
            </w:r>
          </w:p>
        </w:tc>
        <w:tc>
          <w:tcPr>
            <w:tcW w:w="2763" w:type="dxa"/>
            <w:tcBorders>
              <w:tl2br w:val="nil"/>
              <w:tr2bl w:val="nil"/>
            </w:tcBorders>
            <w:noWrap w:val="0"/>
            <w:vAlign w:val="center"/>
          </w:tcPr>
          <w:p w14:paraId="333C4A49">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现场处置</w:t>
            </w:r>
            <w:r>
              <w:rPr>
                <w:rFonts w:hint="default" w:ascii="Times New Roman" w:hAnsi="Times New Roman" w:eastAsia="宋体" w:cs="Times New Roman"/>
                <w:color w:val="auto"/>
                <w:sz w:val="21"/>
                <w:szCs w:val="21"/>
              </w:rPr>
              <w:t>组组</w:t>
            </w:r>
            <w:r>
              <w:rPr>
                <w:rFonts w:hint="default" w:ascii="Times New Roman" w:hAnsi="Times New Roman" w:eastAsia="宋体" w:cs="Times New Roman"/>
                <w:color w:val="auto"/>
                <w:sz w:val="21"/>
                <w:szCs w:val="21"/>
                <w:lang w:val="en-US" w:eastAsia="zh-CN"/>
              </w:rPr>
              <w:t>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812" w:type="dxa"/>
            <w:tcBorders>
              <w:tl2br w:val="nil"/>
              <w:tr2bl w:val="nil"/>
            </w:tcBorders>
            <w:noWrap w:val="0"/>
            <w:vAlign w:val="center"/>
          </w:tcPr>
          <w:p w14:paraId="5AB7A81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油漆</w:t>
            </w:r>
          </w:p>
        </w:tc>
        <w:tc>
          <w:tcPr>
            <w:tcW w:w="1867" w:type="dxa"/>
            <w:tcBorders>
              <w:tl2br w:val="nil"/>
              <w:tr2bl w:val="nil"/>
            </w:tcBorders>
            <w:noWrap w:val="0"/>
            <w:vAlign w:val="center"/>
          </w:tcPr>
          <w:p w14:paraId="123E03CF">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罗  强</w:t>
            </w:r>
          </w:p>
        </w:tc>
        <w:tc>
          <w:tcPr>
            <w:tcW w:w="1819" w:type="dxa"/>
            <w:tcBorders>
              <w:tl2br w:val="nil"/>
              <w:tr2bl w:val="nil"/>
            </w:tcBorders>
            <w:noWrap w:val="0"/>
            <w:vAlign w:val="center"/>
          </w:tcPr>
          <w:p w14:paraId="3FA03195">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b w:val="0"/>
                <w:bCs w:val="0"/>
                <w:snapToGrid/>
                <w:color w:val="auto"/>
                <w:kern w:val="2"/>
                <w:sz w:val="21"/>
                <w:szCs w:val="21"/>
                <w:lang w:val="en-US" w:eastAsia="zh-CN" w:bidi="ar-SA"/>
              </w:rPr>
              <w:t>18896235998</w:t>
            </w:r>
          </w:p>
        </w:tc>
      </w:tr>
      <w:tr w14:paraId="67D59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69312AA8">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6</w:t>
            </w:r>
          </w:p>
        </w:tc>
        <w:tc>
          <w:tcPr>
            <w:tcW w:w="2763" w:type="dxa"/>
            <w:tcBorders>
              <w:tl2br w:val="nil"/>
              <w:tr2bl w:val="nil"/>
            </w:tcBorders>
            <w:noWrap w:val="0"/>
            <w:vAlign w:val="center"/>
          </w:tcPr>
          <w:p w14:paraId="3A685657">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现场处置</w:t>
            </w:r>
            <w:r>
              <w:rPr>
                <w:rFonts w:hint="default" w:ascii="Times New Roman" w:hAnsi="Times New Roman" w:eastAsia="宋体" w:cs="Times New Roman"/>
                <w:color w:val="auto"/>
                <w:sz w:val="21"/>
                <w:szCs w:val="21"/>
              </w:rPr>
              <w:t>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rPr>
              <w:t>组</w:t>
            </w:r>
            <w:r>
              <w:rPr>
                <w:rFonts w:hint="default" w:ascii="Times New Roman" w:hAnsi="Times New Roman" w:eastAsia="宋体" w:cs="Times New Roman"/>
                <w:color w:val="auto"/>
                <w:sz w:val="21"/>
                <w:szCs w:val="21"/>
                <w:lang w:val="en-US" w:eastAsia="zh-CN"/>
              </w:rPr>
              <w:t>长（B）</w:t>
            </w:r>
          </w:p>
        </w:tc>
        <w:tc>
          <w:tcPr>
            <w:tcW w:w="1812" w:type="dxa"/>
            <w:tcBorders>
              <w:tl2br w:val="nil"/>
              <w:tr2bl w:val="nil"/>
            </w:tcBorders>
            <w:noWrap w:val="0"/>
            <w:vAlign w:val="center"/>
          </w:tcPr>
          <w:p w14:paraId="228D1AE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杂工</w:t>
            </w:r>
          </w:p>
        </w:tc>
        <w:tc>
          <w:tcPr>
            <w:tcW w:w="1867" w:type="dxa"/>
            <w:tcBorders>
              <w:tl2br w:val="nil"/>
              <w:tr2bl w:val="nil"/>
            </w:tcBorders>
            <w:noWrap w:val="0"/>
            <w:vAlign w:val="center"/>
          </w:tcPr>
          <w:p w14:paraId="3C7773BB">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吴宗刚</w:t>
            </w:r>
          </w:p>
        </w:tc>
        <w:tc>
          <w:tcPr>
            <w:tcW w:w="1819" w:type="dxa"/>
            <w:tcBorders>
              <w:tl2br w:val="nil"/>
              <w:tr2bl w:val="nil"/>
            </w:tcBorders>
            <w:noWrap w:val="0"/>
            <w:vAlign w:val="center"/>
          </w:tcPr>
          <w:p w14:paraId="34D1D315">
            <w:pPr>
              <w:jc w:val="center"/>
              <w:rPr>
                <w:rFonts w:hint="default" w:ascii="Times New Roman" w:hAnsi="Times New Roman" w:eastAsia="宋体" w:cs="Times New Roman"/>
                <w:color w:val="auto"/>
                <w:kern w:val="2"/>
                <w:sz w:val="21"/>
                <w:szCs w:val="21"/>
                <w:lang w:val="en-US" w:eastAsia="zh-CN" w:bidi="ar-SA"/>
              </w:rPr>
            </w:pPr>
            <w:r>
              <w:rPr>
                <w:rFonts w:hint="eastAsia" w:cs="Times New Roman"/>
                <w:snapToGrid/>
                <w:color w:val="auto"/>
                <w:kern w:val="2"/>
                <w:sz w:val="21"/>
                <w:szCs w:val="21"/>
                <w:lang w:val="en-US" w:eastAsia="zh-CN" w:bidi="ar-SA"/>
              </w:rPr>
              <w:t>13717374405</w:t>
            </w:r>
          </w:p>
        </w:tc>
      </w:tr>
      <w:tr w14:paraId="352BB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14EACD26">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7</w:t>
            </w:r>
          </w:p>
        </w:tc>
        <w:tc>
          <w:tcPr>
            <w:tcW w:w="2763" w:type="dxa"/>
            <w:tcBorders>
              <w:tl2br w:val="nil"/>
              <w:tr2bl w:val="nil"/>
            </w:tcBorders>
            <w:noWrap w:val="0"/>
            <w:vAlign w:val="center"/>
          </w:tcPr>
          <w:p w14:paraId="451F2DB8">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应急保障</w:t>
            </w:r>
            <w:r>
              <w:rPr>
                <w:rFonts w:hint="default" w:ascii="Times New Roman" w:hAnsi="Times New Roman" w:eastAsia="宋体" w:cs="Times New Roman"/>
                <w:color w:val="auto"/>
                <w:sz w:val="21"/>
                <w:szCs w:val="21"/>
              </w:rPr>
              <w:t>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812" w:type="dxa"/>
            <w:tcBorders>
              <w:tl2br w:val="nil"/>
              <w:tr2bl w:val="nil"/>
            </w:tcBorders>
            <w:noWrap w:val="0"/>
            <w:vAlign w:val="center"/>
          </w:tcPr>
          <w:p w14:paraId="46D74AB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雕花</w:t>
            </w:r>
          </w:p>
        </w:tc>
        <w:tc>
          <w:tcPr>
            <w:tcW w:w="1867" w:type="dxa"/>
            <w:tcBorders>
              <w:tl2br w:val="nil"/>
              <w:tr2bl w:val="nil"/>
            </w:tcBorders>
            <w:noWrap w:val="0"/>
            <w:vAlign w:val="center"/>
          </w:tcPr>
          <w:p w14:paraId="4F21DAF3">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胡建华</w:t>
            </w:r>
          </w:p>
        </w:tc>
        <w:tc>
          <w:tcPr>
            <w:tcW w:w="1819" w:type="dxa"/>
            <w:tcBorders>
              <w:tl2br w:val="nil"/>
              <w:tr2bl w:val="nil"/>
            </w:tcBorders>
            <w:noWrap w:val="0"/>
            <w:vAlign w:val="center"/>
          </w:tcPr>
          <w:p w14:paraId="43AE35C0">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snapToGrid/>
                <w:color w:val="auto"/>
                <w:kern w:val="2"/>
                <w:sz w:val="21"/>
                <w:szCs w:val="21"/>
                <w:lang w:val="en-US" w:eastAsia="zh-CN" w:bidi="ar-SA"/>
              </w:rPr>
              <w:t>13662805790</w:t>
            </w:r>
          </w:p>
        </w:tc>
      </w:tr>
      <w:tr w14:paraId="67D11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2E28939E">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8</w:t>
            </w:r>
          </w:p>
        </w:tc>
        <w:tc>
          <w:tcPr>
            <w:tcW w:w="2763" w:type="dxa"/>
            <w:tcBorders>
              <w:tl2br w:val="nil"/>
              <w:tr2bl w:val="nil"/>
            </w:tcBorders>
            <w:noWrap w:val="0"/>
            <w:vAlign w:val="center"/>
          </w:tcPr>
          <w:p w14:paraId="5ECF340D">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应急保障</w:t>
            </w:r>
            <w:r>
              <w:rPr>
                <w:rFonts w:hint="default" w:ascii="Times New Roman" w:hAnsi="Times New Roman" w:eastAsia="宋体" w:cs="Times New Roman"/>
                <w:color w:val="auto"/>
                <w:sz w:val="21"/>
                <w:szCs w:val="21"/>
              </w:rPr>
              <w:t>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rPr>
              <w:t>组长</w:t>
            </w:r>
            <w:r>
              <w:rPr>
                <w:rFonts w:hint="default" w:ascii="Times New Roman" w:hAnsi="Times New Roman" w:eastAsia="宋体" w:cs="Times New Roman"/>
                <w:color w:val="auto"/>
                <w:sz w:val="21"/>
                <w:szCs w:val="21"/>
                <w:lang w:val="en-US" w:eastAsia="zh-CN"/>
              </w:rPr>
              <w:t>（B）</w:t>
            </w:r>
          </w:p>
        </w:tc>
        <w:tc>
          <w:tcPr>
            <w:tcW w:w="1812" w:type="dxa"/>
            <w:tcBorders>
              <w:tl2br w:val="nil"/>
              <w:tr2bl w:val="nil"/>
            </w:tcBorders>
            <w:noWrap w:val="0"/>
            <w:vAlign w:val="center"/>
          </w:tcPr>
          <w:p w14:paraId="41BD48D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木工</w:t>
            </w:r>
          </w:p>
        </w:tc>
        <w:tc>
          <w:tcPr>
            <w:tcW w:w="1867" w:type="dxa"/>
            <w:tcBorders>
              <w:tl2br w:val="nil"/>
              <w:tr2bl w:val="nil"/>
            </w:tcBorders>
            <w:noWrap w:val="0"/>
            <w:vAlign w:val="center"/>
          </w:tcPr>
          <w:p w14:paraId="27CDD961">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陈芬</w:t>
            </w:r>
          </w:p>
        </w:tc>
        <w:tc>
          <w:tcPr>
            <w:tcW w:w="1819" w:type="dxa"/>
            <w:tcBorders>
              <w:tl2br w:val="nil"/>
              <w:tr2bl w:val="nil"/>
            </w:tcBorders>
            <w:noWrap w:val="0"/>
            <w:vAlign w:val="center"/>
          </w:tcPr>
          <w:p w14:paraId="7BD8DE3A">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b w:val="0"/>
                <w:bCs w:val="0"/>
                <w:snapToGrid/>
                <w:color w:val="auto"/>
                <w:kern w:val="2"/>
                <w:sz w:val="21"/>
                <w:szCs w:val="21"/>
                <w:lang w:val="en-US" w:eastAsia="zh-CN" w:bidi="ar-SA"/>
              </w:rPr>
              <w:t>13921624569</w:t>
            </w:r>
          </w:p>
        </w:tc>
      </w:tr>
      <w:tr w14:paraId="3FAD7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622DB469">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9</w:t>
            </w:r>
          </w:p>
        </w:tc>
        <w:tc>
          <w:tcPr>
            <w:tcW w:w="2763" w:type="dxa"/>
            <w:tcBorders>
              <w:tl2br w:val="nil"/>
              <w:tr2bl w:val="nil"/>
            </w:tcBorders>
            <w:noWrap w:val="0"/>
            <w:vAlign w:val="center"/>
          </w:tcPr>
          <w:p w14:paraId="13FFA623">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医疗救治组组长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812" w:type="dxa"/>
            <w:tcBorders>
              <w:tl2br w:val="nil"/>
              <w:tr2bl w:val="nil"/>
            </w:tcBorders>
            <w:noWrap w:val="0"/>
            <w:vAlign w:val="center"/>
          </w:tcPr>
          <w:p w14:paraId="0261ED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木工</w:t>
            </w:r>
          </w:p>
        </w:tc>
        <w:tc>
          <w:tcPr>
            <w:tcW w:w="1867" w:type="dxa"/>
            <w:tcBorders>
              <w:tl2br w:val="nil"/>
              <w:tr2bl w:val="nil"/>
            </w:tcBorders>
            <w:noWrap w:val="0"/>
            <w:vAlign w:val="center"/>
          </w:tcPr>
          <w:p w14:paraId="0B9858A5">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孙雅君</w:t>
            </w:r>
          </w:p>
        </w:tc>
        <w:tc>
          <w:tcPr>
            <w:tcW w:w="1819" w:type="dxa"/>
            <w:tcBorders>
              <w:tl2br w:val="nil"/>
              <w:tr2bl w:val="nil"/>
            </w:tcBorders>
            <w:noWrap w:val="0"/>
            <w:vAlign w:val="center"/>
          </w:tcPr>
          <w:p w14:paraId="62378CAD">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snapToGrid/>
                <w:color w:val="auto"/>
                <w:kern w:val="2"/>
                <w:sz w:val="21"/>
                <w:szCs w:val="21"/>
                <w:lang w:val="en-US" w:eastAsia="zh-CN" w:bidi="ar-SA"/>
              </w:rPr>
              <w:t>18362193957</w:t>
            </w:r>
          </w:p>
        </w:tc>
      </w:tr>
      <w:tr w14:paraId="7886D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1F477557">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2763" w:type="dxa"/>
            <w:tcBorders>
              <w:tl2br w:val="nil"/>
              <w:tr2bl w:val="nil"/>
            </w:tcBorders>
            <w:noWrap w:val="0"/>
            <w:vAlign w:val="center"/>
          </w:tcPr>
          <w:p w14:paraId="319D8D9E">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医疗救治组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lang w:val="en-US" w:eastAsia="zh-CN"/>
              </w:rPr>
              <w:t>组长（B）</w:t>
            </w:r>
          </w:p>
        </w:tc>
        <w:tc>
          <w:tcPr>
            <w:tcW w:w="1812" w:type="dxa"/>
            <w:tcBorders>
              <w:tl2br w:val="nil"/>
              <w:tr2bl w:val="nil"/>
            </w:tcBorders>
            <w:noWrap w:val="0"/>
            <w:vAlign w:val="center"/>
          </w:tcPr>
          <w:p w14:paraId="3607AF0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油漆</w:t>
            </w:r>
          </w:p>
        </w:tc>
        <w:tc>
          <w:tcPr>
            <w:tcW w:w="1867" w:type="dxa"/>
            <w:tcBorders>
              <w:tl2br w:val="nil"/>
              <w:tr2bl w:val="nil"/>
            </w:tcBorders>
            <w:noWrap w:val="0"/>
            <w:vAlign w:val="center"/>
          </w:tcPr>
          <w:p w14:paraId="3DD1AB68">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张沁瑶</w:t>
            </w:r>
          </w:p>
        </w:tc>
        <w:tc>
          <w:tcPr>
            <w:tcW w:w="1819" w:type="dxa"/>
            <w:tcBorders>
              <w:tl2br w:val="nil"/>
              <w:tr2bl w:val="nil"/>
            </w:tcBorders>
            <w:noWrap w:val="0"/>
            <w:vAlign w:val="center"/>
          </w:tcPr>
          <w:p w14:paraId="089AA0B9">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snapToGrid/>
                <w:color w:val="auto"/>
                <w:kern w:val="2"/>
                <w:sz w:val="21"/>
                <w:szCs w:val="21"/>
                <w:lang w:val="en-US" w:eastAsia="zh-CN" w:bidi="ar-SA"/>
              </w:rPr>
              <w:t>18862719216</w:t>
            </w:r>
          </w:p>
        </w:tc>
      </w:tr>
      <w:tr w14:paraId="14A5C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4B116AEC">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2763" w:type="dxa"/>
            <w:tcBorders>
              <w:tl2br w:val="nil"/>
              <w:tr2bl w:val="nil"/>
            </w:tcBorders>
            <w:noWrap w:val="0"/>
            <w:vAlign w:val="center"/>
          </w:tcPr>
          <w:p w14:paraId="14F6367D">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应急监测组组长</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lang w:eastAsia="zh-CN"/>
              </w:rPr>
              <w:t>）</w:t>
            </w:r>
          </w:p>
        </w:tc>
        <w:tc>
          <w:tcPr>
            <w:tcW w:w="1812" w:type="dxa"/>
            <w:tcBorders>
              <w:tl2br w:val="nil"/>
              <w:tr2bl w:val="nil"/>
            </w:tcBorders>
            <w:noWrap w:val="0"/>
            <w:vAlign w:val="center"/>
          </w:tcPr>
          <w:p w14:paraId="65C7AC5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副总经理</w:t>
            </w:r>
          </w:p>
        </w:tc>
        <w:tc>
          <w:tcPr>
            <w:tcW w:w="1867" w:type="dxa"/>
            <w:tcBorders>
              <w:tl2br w:val="nil"/>
              <w:tr2bl w:val="nil"/>
            </w:tcBorders>
            <w:noWrap w:val="0"/>
            <w:vAlign w:val="center"/>
          </w:tcPr>
          <w:p w14:paraId="3D34DFB4">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周裕忠</w:t>
            </w:r>
          </w:p>
        </w:tc>
        <w:tc>
          <w:tcPr>
            <w:tcW w:w="1819" w:type="dxa"/>
            <w:tcBorders>
              <w:tl2br w:val="nil"/>
              <w:tr2bl w:val="nil"/>
            </w:tcBorders>
            <w:noWrap w:val="0"/>
            <w:vAlign w:val="center"/>
          </w:tcPr>
          <w:p w14:paraId="6ED9C61B">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snapToGrid/>
                <w:color w:val="auto"/>
                <w:kern w:val="2"/>
                <w:sz w:val="21"/>
                <w:szCs w:val="21"/>
                <w:lang w:val="en-US" w:eastAsia="zh-CN" w:bidi="ar-SA"/>
              </w:rPr>
              <w:t>13661640508</w:t>
            </w:r>
          </w:p>
        </w:tc>
      </w:tr>
      <w:tr w14:paraId="04120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503B4907">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2763" w:type="dxa"/>
            <w:tcBorders>
              <w:tl2br w:val="nil"/>
              <w:tr2bl w:val="nil"/>
            </w:tcBorders>
            <w:noWrap w:val="0"/>
            <w:vAlign w:val="center"/>
          </w:tcPr>
          <w:p w14:paraId="3DE6B8E4">
            <w:pPr>
              <w:pStyle w:val="14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应急监测组</w:t>
            </w:r>
            <w:r>
              <w:rPr>
                <w:rFonts w:hint="eastAsia" w:ascii="Times New Roman" w:hAnsi="Times New Roman" w:cs="Times New Roman"/>
                <w:color w:val="auto"/>
                <w:sz w:val="21"/>
                <w:szCs w:val="21"/>
                <w:lang w:val="en-US" w:eastAsia="zh-CN"/>
              </w:rPr>
              <w:t>副</w:t>
            </w:r>
            <w:r>
              <w:rPr>
                <w:rFonts w:hint="default" w:ascii="Times New Roman" w:hAnsi="Times New Roman" w:eastAsia="宋体" w:cs="Times New Roman"/>
                <w:color w:val="auto"/>
                <w:sz w:val="21"/>
                <w:szCs w:val="21"/>
                <w:lang w:val="en-US" w:eastAsia="zh-CN"/>
              </w:rPr>
              <w:t>组长（B）</w:t>
            </w:r>
          </w:p>
        </w:tc>
        <w:tc>
          <w:tcPr>
            <w:tcW w:w="1812" w:type="dxa"/>
            <w:tcBorders>
              <w:tl2br w:val="nil"/>
              <w:tr2bl w:val="nil"/>
            </w:tcBorders>
            <w:noWrap w:val="0"/>
            <w:vAlign w:val="center"/>
          </w:tcPr>
          <w:p w14:paraId="63B9379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木工</w:t>
            </w:r>
          </w:p>
        </w:tc>
        <w:tc>
          <w:tcPr>
            <w:tcW w:w="1867" w:type="dxa"/>
            <w:tcBorders>
              <w:tl2br w:val="nil"/>
              <w:tr2bl w:val="nil"/>
            </w:tcBorders>
            <w:noWrap w:val="0"/>
            <w:vAlign w:val="center"/>
          </w:tcPr>
          <w:p w14:paraId="7E6B6E47">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000000"/>
                <w:kern w:val="2"/>
                <w:sz w:val="21"/>
                <w:szCs w:val="21"/>
                <w:lang w:val="en-US" w:eastAsia="zh-CN" w:bidi="ar-SA"/>
              </w:rPr>
              <w:t>周裕辉</w:t>
            </w:r>
          </w:p>
        </w:tc>
        <w:tc>
          <w:tcPr>
            <w:tcW w:w="1819" w:type="dxa"/>
            <w:tcBorders>
              <w:tl2br w:val="nil"/>
              <w:tr2bl w:val="nil"/>
            </w:tcBorders>
            <w:noWrap w:val="0"/>
            <w:vAlign w:val="center"/>
          </w:tcPr>
          <w:p w14:paraId="21386F58">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b w:val="0"/>
                <w:bCs w:val="0"/>
                <w:snapToGrid/>
                <w:color w:val="auto"/>
                <w:kern w:val="2"/>
                <w:sz w:val="21"/>
                <w:szCs w:val="21"/>
                <w:lang w:val="en-US" w:eastAsia="zh-CN" w:bidi="ar-SA"/>
              </w:rPr>
              <w:t>18921655821</w:t>
            </w:r>
          </w:p>
        </w:tc>
      </w:tr>
      <w:tr w14:paraId="773D5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55" w:type="pct"/>
            <w:tcBorders>
              <w:tl2br w:val="nil"/>
              <w:tr2bl w:val="nil"/>
            </w:tcBorders>
            <w:noWrap w:val="0"/>
            <w:vAlign w:val="center"/>
          </w:tcPr>
          <w:p w14:paraId="73C5E8A1">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42" w:type="pct"/>
            <w:gridSpan w:val="3"/>
            <w:tcBorders>
              <w:tl2br w:val="nil"/>
              <w:tr2bl w:val="nil"/>
            </w:tcBorders>
            <w:noWrap w:val="0"/>
            <w:vAlign w:val="center"/>
          </w:tcPr>
          <w:p w14:paraId="098C4BEB">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公司值班电话</w:t>
            </w:r>
          </w:p>
        </w:tc>
        <w:tc>
          <w:tcPr>
            <w:tcW w:w="1001" w:type="pct"/>
            <w:tcBorders>
              <w:tl2br w:val="nil"/>
              <w:tr2bl w:val="nil"/>
            </w:tcBorders>
            <w:noWrap w:val="0"/>
            <w:vAlign w:val="center"/>
          </w:tcPr>
          <w:p w14:paraId="0945844A">
            <w:pPr>
              <w:pStyle w:val="143"/>
              <w:keepNext w:val="0"/>
              <w:keepLines w:val="0"/>
              <w:pageBreakBefore w:val="0"/>
              <w:kinsoku/>
              <w:wordWrap/>
              <w:overflowPunct/>
              <w:topLinePunct w:val="0"/>
              <w:autoSpaceDE/>
              <w:autoSpaceDN/>
              <w:bidi w:val="0"/>
              <w:adjustRightInd w:val="0"/>
              <w:snapToGrid w:val="0"/>
              <w:spacing w:line="240" w:lineRule="auto"/>
              <w:ind w:firstLine="0"/>
              <w:jc w:val="center"/>
              <w:textAlignment w:val="auto"/>
              <w:rPr>
                <w:rFonts w:hint="eastAsia" w:ascii="仿宋_GB2312" w:hAnsi="宋体" w:eastAsia="宋体" w:cs="Times New Roman"/>
                <w:b w:val="0"/>
                <w:bCs w:val="0"/>
                <w:color w:val="auto"/>
                <w:kern w:val="2"/>
                <w:sz w:val="21"/>
                <w:szCs w:val="21"/>
                <w:lang w:val="en-US" w:eastAsia="zh-CN" w:bidi="ar-SA"/>
              </w:rPr>
            </w:pPr>
            <w:r>
              <w:rPr>
                <w:rFonts w:hint="eastAsia" w:eastAsia="宋体" w:cs="Times New Roman"/>
                <w:b w:val="0"/>
                <w:bCs w:val="0"/>
                <w:snapToGrid/>
                <w:color w:val="auto"/>
                <w:kern w:val="2"/>
                <w:sz w:val="21"/>
                <w:szCs w:val="21"/>
                <w:lang w:val="en-US" w:eastAsia="zh-CN" w:bidi="ar-SA"/>
              </w:rPr>
              <w:t>18921655821</w:t>
            </w:r>
          </w:p>
        </w:tc>
      </w:tr>
      <w:bookmarkEnd w:id="126"/>
      <w:bookmarkEnd w:id="127"/>
    </w:tbl>
    <w:p w14:paraId="4DCD5AC3">
      <w:pPr>
        <w:pStyle w:val="2"/>
        <w:tabs>
          <w:tab w:val="left" w:pos="5184"/>
        </w:tabs>
        <w:spacing w:line="500" w:lineRule="exact"/>
        <w:ind w:firstLine="0" w:firstLineChars="0"/>
        <w:jc w:val="both"/>
        <w:rPr>
          <w:sz w:val="24"/>
          <w:szCs w:val="24"/>
        </w:rPr>
      </w:pPr>
      <w:bookmarkStart w:id="131" w:name="_Toc32037"/>
      <w:bookmarkStart w:id="132" w:name="_Toc535504497"/>
      <w:bookmarkStart w:id="133" w:name="_Toc534199362"/>
      <w:bookmarkStart w:id="134" w:name="_Toc13629"/>
      <w:bookmarkStart w:id="135" w:name="_Toc266"/>
      <w:bookmarkStart w:id="136" w:name="_Toc275938146"/>
      <w:bookmarkStart w:id="137" w:name="_Toc276118389"/>
      <w:r>
        <w:rPr>
          <w:sz w:val="24"/>
          <w:szCs w:val="24"/>
        </w:rPr>
        <w:t>2.</w:t>
      </w:r>
      <w:r>
        <w:rPr>
          <w:rFonts w:hint="eastAsia"/>
          <w:sz w:val="24"/>
          <w:szCs w:val="24"/>
        </w:rPr>
        <w:t>2</w:t>
      </w:r>
      <w:r>
        <w:rPr>
          <w:sz w:val="24"/>
          <w:szCs w:val="24"/>
        </w:rPr>
        <w:t>.2指挥机构的主要职责</w:t>
      </w:r>
      <w:bookmarkEnd w:id="131"/>
      <w:bookmarkEnd w:id="132"/>
      <w:bookmarkEnd w:id="133"/>
      <w:bookmarkEnd w:id="134"/>
      <w:bookmarkEnd w:id="135"/>
    </w:p>
    <w:p w14:paraId="12EBE846">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（1）贯彻执行国家、当地政府、上级有关部门关于环境安全的方针、政策及规定；</w:t>
      </w:r>
    </w:p>
    <w:p w14:paraId="1B334AC4">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（2）组织制定突发环境事件应急预案；</w:t>
      </w:r>
    </w:p>
    <w:p w14:paraId="44E5DA4F">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（3）组建突发环境事件应急救援队伍；</w:t>
      </w:r>
    </w:p>
    <w:p w14:paraId="6B132D2F">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sz w:val="24"/>
          <w:szCs w:val="24"/>
        </w:rPr>
        <w:t>化学物质等</w:t>
      </w:r>
      <w:r>
        <w:rPr>
          <w:rFonts w:ascii="Times New Roman" w:hAnsi="Times New Roman" w:cs="Times New Roman" w:eastAsiaTheme="minorEastAsia"/>
          <w:bCs/>
          <w:sz w:val="24"/>
          <w:szCs w:val="24"/>
        </w:rPr>
        <w:t>物资（如活性炭、木屑和石灰等）的储备；</w:t>
      </w:r>
    </w:p>
    <w:p w14:paraId="575B1FA6">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（5）检查、督促做好突发环境事件的预防措施和应急救援的各项准备工作，督促、协助有关部门及时消除有毒有害物质的跑、冒、滴、漏；</w:t>
      </w:r>
    </w:p>
    <w:p w14:paraId="7FC9A76B">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（6）负责组织预案的审批与更新（</w:t>
      </w:r>
      <w:r>
        <w:rPr>
          <w:rFonts w:hint="eastAsia" w:ascii="Times New Roman" w:hAnsi="Times New Roman" w:cs="Times New Roman" w:eastAsiaTheme="minorEastAsia"/>
          <w:bCs/>
          <w:sz w:val="24"/>
          <w:szCs w:val="24"/>
        </w:rPr>
        <w:t>公司应急救援指挥组</w:t>
      </w:r>
      <w:r>
        <w:rPr>
          <w:rFonts w:ascii="Times New Roman" w:hAnsi="Times New Roman" w:cs="Times New Roman" w:eastAsiaTheme="minorEastAsia"/>
          <w:bCs/>
          <w:sz w:val="24"/>
          <w:szCs w:val="24"/>
        </w:rPr>
        <w:t>负责审定</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内部各级应急预案）；</w:t>
      </w:r>
    </w:p>
    <w:p w14:paraId="1FD3C06C">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（7）负责组织外部评审；</w:t>
      </w:r>
    </w:p>
    <w:p w14:paraId="7D6CA19B">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（8）批准本预案的启动与终止；</w:t>
      </w:r>
    </w:p>
    <w:p w14:paraId="32F1851A">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（9）协调事件现场有关工作；</w:t>
      </w:r>
    </w:p>
    <w:p w14:paraId="1880486D">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（10）负责应急队伍的调动和资源配置；</w:t>
      </w:r>
    </w:p>
    <w:p w14:paraId="42C25B27">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（11）突发环境事件信息的上报及配合相关部门向可能受影响区域的通报工作；</w:t>
      </w:r>
    </w:p>
    <w:p w14:paraId="19D66349">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（12）负责应急状态下请求外部救援力量的决策；</w:t>
      </w:r>
    </w:p>
    <w:p w14:paraId="436BA5FE">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（13）接受上级应急救援指挥机构的指令和调动，协助事件的处理；配合有关部门对环境进行修复、事件调查、经验教训总结；</w:t>
      </w:r>
    </w:p>
    <w:p w14:paraId="0EC4F1EC">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（14）负责保护事件现场及相关数据；</w:t>
      </w:r>
    </w:p>
    <w:p w14:paraId="0A2C2F69">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（15）有计划地组织实施突发环境事件应急救援的培训，根据应急预案进行演练，向周边</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提供本单位有关危险物质特性、救援知识等宣传材料；</w:t>
      </w:r>
    </w:p>
    <w:p w14:paraId="5B8DDFF7">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sz w:val="24"/>
          <w:szCs w:val="24"/>
        </w:rPr>
        <w:t>应急救援指挥组</w:t>
      </w:r>
      <w:r>
        <w:rPr>
          <w:rFonts w:ascii="Times New Roman" w:hAnsi="Times New Roman" w:cs="Times New Roman" w:eastAsiaTheme="minorEastAsia"/>
          <w:bCs/>
          <w:sz w:val="24"/>
          <w:szCs w:val="24"/>
        </w:rPr>
        <w:t>给予支援，成员协助总指挥负责应急救援的具体指挥工作。</w:t>
      </w:r>
    </w:p>
    <w:p w14:paraId="36C8ED38">
      <w:pPr>
        <w:pStyle w:val="2"/>
        <w:spacing w:line="500" w:lineRule="exact"/>
        <w:ind w:firstLine="0" w:firstLineChars="0"/>
        <w:rPr>
          <w:sz w:val="24"/>
          <w:szCs w:val="24"/>
        </w:rPr>
      </w:pPr>
      <w:bookmarkStart w:id="138" w:name="_Toc15554"/>
      <w:bookmarkStart w:id="139" w:name="_Toc21125"/>
      <w:bookmarkStart w:id="140" w:name="_Toc12160"/>
      <w:bookmarkStart w:id="141" w:name="_Toc534199363"/>
      <w:bookmarkStart w:id="142" w:name="_Toc535504498"/>
      <w:r>
        <w:rPr>
          <w:sz w:val="24"/>
          <w:szCs w:val="24"/>
        </w:rPr>
        <w:t>2.</w:t>
      </w:r>
      <w:r>
        <w:rPr>
          <w:rFonts w:hint="eastAsia"/>
          <w:sz w:val="24"/>
          <w:szCs w:val="24"/>
        </w:rPr>
        <w:t>2</w:t>
      </w:r>
      <w:r>
        <w:rPr>
          <w:sz w:val="24"/>
          <w:szCs w:val="24"/>
        </w:rPr>
        <w:t>.3各</w:t>
      </w:r>
      <w:r>
        <w:rPr>
          <w:rFonts w:hint="eastAsia"/>
          <w:sz w:val="24"/>
          <w:szCs w:val="24"/>
        </w:rPr>
        <w:t>应急救援指挥组</w:t>
      </w:r>
      <w:r>
        <w:rPr>
          <w:sz w:val="24"/>
          <w:szCs w:val="24"/>
        </w:rPr>
        <w:t>主要职责</w:t>
      </w:r>
      <w:bookmarkEnd w:id="138"/>
      <w:bookmarkEnd w:id="139"/>
      <w:bookmarkEnd w:id="140"/>
      <w:bookmarkEnd w:id="141"/>
      <w:bookmarkEnd w:id="142"/>
    </w:p>
    <w:p w14:paraId="0D3C0940">
      <w:pPr>
        <w:widowControl/>
        <w:tabs>
          <w:tab w:val="left" w:pos="2130"/>
          <w:tab w:val="center" w:pos="4396"/>
        </w:tabs>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在发生事故时，总指挥和各</w:t>
      </w:r>
      <w:r>
        <w:rPr>
          <w:rFonts w:hint="eastAsia" w:ascii="Times New Roman" w:hAnsi="Times New Roman" w:cs="Times New Roman" w:eastAsiaTheme="minorEastAsia"/>
          <w:sz w:val="24"/>
          <w:szCs w:val="24"/>
          <w:lang w:val="zh-CN"/>
        </w:rPr>
        <w:t>应急小组</w:t>
      </w:r>
      <w:r>
        <w:rPr>
          <w:rFonts w:ascii="Times New Roman" w:hAnsi="Times New Roman" w:cs="Times New Roman" w:eastAsiaTheme="minorEastAsia"/>
          <w:sz w:val="24"/>
          <w:szCs w:val="24"/>
          <w:lang w:val="zh-CN"/>
        </w:rPr>
        <w:t>按各自职责分工开展应急救援工作。通过平时的演习、训练，完善事故应急预案。各应急救援组主要职责如下：</w:t>
      </w:r>
    </w:p>
    <w:p w14:paraId="0A082EF7">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(1)</w:t>
      </w:r>
      <w:r>
        <w:rPr>
          <w:rFonts w:hint="eastAsia" w:ascii="Times New Roman" w:hAnsi="Times New Roman" w:cs="Times New Roman" w:eastAsiaTheme="minorEastAsia"/>
          <w:sz w:val="24"/>
          <w:szCs w:val="24"/>
        </w:rPr>
        <w:t>指挥部</w:t>
      </w:r>
    </w:p>
    <w:p w14:paraId="61650C77">
      <w:pPr>
        <w:widowControl/>
        <w:tabs>
          <w:tab w:val="left" w:pos="2130"/>
          <w:tab w:val="center" w:pos="4396"/>
        </w:tabs>
        <w:spacing w:line="500" w:lineRule="exact"/>
        <w:ind w:firstLine="480" w:firstLineChars="200"/>
        <w:jc w:val="left"/>
        <w:rPr>
          <w:rFonts w:hint="eastAsia" w:ascii="Times New Roman" w:hAnsi="Times New Roman" w:eastAsia="宋体" w:cs="Times New Roman"/>
          <w:color w:val="auto"/>
          <w:sz w:val="24"/>
          <w:szCs w:val="24"/>
          <w:lang w:eastAsia="zh-CN"/>
        </w:rPr>
      </w:pPr>
      <w:r>
        <w:rPr>
          <w:rFonts w:ascii="Times New Roman" w:hAnsi="Times New Roman" w:cs="Times New Roman" w:eastAsiaTheme="minorEastAsia"/>
          <w:sz w:val="24"/>
          <w:szCs w:val="24"/>
          <w:lang w:val="zh-CN"/>
        </w:rPr>
        <w:t>负责人及电话：总指挥</w:t>
      </w:r>
      <w:r>
        <w:rPr>
          <w:rFonts w:hint="eastAsia" w:ascii="Times New Roman" w:hAnsi="Times New Roman" w:eastAsia="宋体" w:cs="Times New Roman"/>
          <w:color w:val="auto"/>
          <w:kern w:val="2"/>
          <w:sz w:val="24"/>
          <w:szCs w:val="24"/>
          <w:lang w:val="en-US" w:eastAsia="zh-CN" w:bidi="ar-SA"/>
        </w:rPr>
        <w:t>俞晓峰</w:t>
      </w:r>
      <w:r>
        <w:rPr>
          <w:rFonts w:hint="eastAsia" w:ascii="Times New Roman" w:hAnsi="Times New Roman" w:cs="Times New Roman" w:eastAsiaTheme="minorEastAsia"/>
          <w:sz w:val="24"/>
          <w:szCs w:val="24"/>
        </w:rPr>
        <w:t>，</w:t>
      </w:r>
      <w:r>
        <w:rPr>
          <w:rFonts w:hint="eastAsia" w:ascii="Times New Roman" w:hAnsi="Times New Roman" w:eastAsia="宋体" w:cs="Times New Roman"/>
          <w:b w:val="0"/>
          <w:bCs w:val="0"/>
          <w:color w:val="auto"/>
          <w:sz w:val="24"/>
          <w:szCs w:val="24"/>
          <w:lang w:val="en-US" w:eastAsia="zh-CN"/>
        </w:rPr>
        <w:t>18551093333</w:t>
      </w:r>
    </w:p>
    <w:p w14:paraId="2DAB7BD2">
      <w:pPr>
        <w:widowControl/>
        <w:tabs>
          <w:tab w:val="left" w:pos="2130"/>
          <w:tab w:val="center" w:pos="4396"/>
        </w:tabs>
        <w:spacing w:line="500" w:lineRule="exact"/>
        <w:ind w:firstLine="480" w:firstLineChars="200"/>
        <w:jc w:val="left"/>
        <w:rPr>
          <w:rFonts w:hint="eastAsia" w:ascii="Times New Roman" w:hAnsi="Times New Roman" w:eastAsia="宋体" w:cs="Times New Roman"/>
          <w:color w:val="auto"/>
          <w:sz w:val="24"/>
          <w:szCs w:val="24"/>
          <w:lang w:eastAsia="zh-CN"/>
        </w:rPr>
      </w:pPr>
      <w:r>
        <w:rPr>
          <w:rFonts w:ascii="Times New Roman" w:hAnsi="Times New Roman" w:cs="Times New Roman" w:eastAsiaTheme="minorEastAsia"/>
          <w:sz w:val="24"/>
          <w:szCs w:val="24"/>
          <w:lang w:val="zh-CN"/>
        </w:rPr>
        <w:t>副总指</w:t>
      </w:r>
      <w:r>
        <w:rPr>
          <w:rFonts w:hint="eastAsia" w:ascii="Times New Roman" w:hAnsi="Times New Roman" w:cs="Times New Roman" w:eastAsiaTheme="minorEastAsia"/>
          <w:sz w:val="24"/>
          <w:szCs w:val="24"/>
        </w:rPr>
        <w:t>挥：</w:t>
      </w:r>
      <w:r>
        <w:rPr>
          <w:rFonts w:hint="eastAsia" w:ascii="Times New Roman" w:hAnsi="Times New Roman" w:eastAsia="宋体" w:cs="Times New Roman"/>
          <w:color w:val="auto"/>
          <w:kern w:val="2"/>
          <w:sz w:val="24"/>
          <w:szCs w:val="24"/>
          <w:lang w:val="en-US" w:eastAsia="zh-CN" w:bidi="ar-SA"/>
        </w:rPr>
        <w:t>潘春光</w:t>
      </w:r>
      <w:r>
        <w:rPr>
          <w:rFonts w:hint="eastAsia" w:ascii="Times New Roman" w:hAnsi="Times New Roman" w:cs="Times New Roman" w:eastAsiaTheme="minorEastAsia"/>
          <w:sz w:val="24"/>
          <w:szCs w:val="24"/>
        </w:rPr>
        <w:t>，</w:t>
      </w:r>
      <w:r>
        <w:rPr>
          <w:rFonts w:hint="eastAsia" w:ascii="Times New Roman" w:hAnsi="Times New Roman" w:eastAsia="宋体" w:cs="Times New Roman"/>
          <w:snapToGrid/>
          <w:color w:val="auto"/>
          <w:kern w:val="2"/>
          <w:sz w:val="24"/>
          <w:szCs w:val="24"/>
          <w:lang w:val="en-US" w:eastAsia="zh-CN" w:bidi="ar-SA"/>
        </w:rPr>
        <w:t>17376139052</w:t>
      </w:r>
    </w:p>
    <w:p w14:paraId="16B300F6">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14:paraId="3D0D824B">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1）总指挥:</w:t>
      </w:r>
    </w:p>
    <w:p w14:paraId="262D5C2A">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①第一时间接警，甄别是一般还是较大环境污染事故，并根据事故等级，下达启动应急预案指令，同时向相关职能管理部门上报事故发生情况；</w:t>
      </w:r>
    </w:p>
    <w:p w14:paraId="1FF65B59">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②组织建立救援队伍，定期组织应急预案的培训和演练，检查督促做好重大环境事件预防措施和救援的各项准备工作，发生事件时，批准预案的启动和终止；</w:t>
      </w:r>
    </w:p>
    <w:p w14:paraId="02368E20">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③负责制定环境污染事故的应急方案并组织现场实施；</w:t>
      </w:r>
    </w:p>
    <w:p w14:paraId="62E71434">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④负责开展企业应急响应水平的应急救援行动，下达进入应急救援状态的命令，指挥协调应急救援反应行动；</w:t>
      </w:r>
    </w:p>
    <w:p w14:paraId="2D4C85F6">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⑤调查和预测事件可能的发展方向。当响应级别上升为社会应急，负责向政府有关部门提出应急救援请求；</w:t>
      </w:r>
    </w:p>
    <w:p w14:paraId="44DCC5A5">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⑥应急救援终止后，组织事件调查，总结经验教训，下达事件现场的善后处理工作，注意保护事件发生后的相关证据；</w:t>
      </w:r>
    </w:p>
    <w:p w14:paraId="54E66E08">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⑦总指挥负责与生态环境局工作对接，同时负责现场信息控制工作，防止应急组人员随意发布信息，防止谣言、造成恐慌，限制无关人员进入，公司的信息需统一经过总指挥的确认无误后方可发布；</w:t>
      </w:r>
    </w:p>
    <w:p w14:paraId="2EEDF815">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⑧负责编制环境污染事故报告，将事故报告向上级部门汇报，并开展总结批评及奖赏大会，并组织全体人员共同学习经验教训。</w:t>
      </w:r>
    </w:p>
    <w:p w14:paraId="61C19861">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2）副总指挥：</w:t>
      </w:r>
    </w:p>
    <w:p w14:paraId="4154E7A0">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①协助总指挥领导救援工作，总指挥不在时代行总指挥职权；</w:t>
      </w:r>
    </w:p>
    <w:p w14:paraId="19E49FEA">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②向应急指挥部提供事故部位的周边平面图布置图，设备平面布置图、带控制点的工艺流程图；</w:t>
      </w:r>
    </w:p>
    <w:p w14:paraId="433B3320">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③及时向场外传达指挥信息，收集救援动态，提出救援对策和建议；</w:t>
      </w:r>
    </w:p>
    <w:p w14:paraId="3082B04A">
      <w:pPr>
        <w:widowControl/>
        <w:tabs>
          <w:tab w:val="left" w:pos="2130"/>
          <w:tab w:val="center" w:pos="4396"/>
        </w:tabs>
        <w:spacing w:line="500" w:lineRule="exact"/>
        <w:ind w:firstLine="480" w:firstLineChars="200"/>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④具体负责善后处理工作；</w:t>
      </w:r>
    </w:p>
    <w:p w14:paraId="74F66339">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⑤进行环境污染事故经济损失评估，并对应急预案进行及时总结，协助公司领导完成应急预案的修改或完善工作。</w:t>
      </w:r>
    </w:p>
    <w:p w14:paraId="0D8BD560">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(2)</w:t>
      </w:r>
      <w:r>
        <w:rPr>
          <w:rFonts w:hint="eastAsia" w:ascii="Times New Roman" w:hAnsi="Times New Roman" w:cs="Times New Roman" w:eastAsiaTheme="minorEastAsia"/>
          <w:sz w:val="24"/>
          <w:szCs w:val="24"/>
        </w:rPr>
        <w:t>综合协调</w:t>
      </w:r>
      <w:r>
        <w:rPr>
          <w:rFonts w:ascii="Times New Roman" w:hAnsi="Times New Roman" w:cs="Times New Roman" w:eastAsiaTheme="minorEastAsia"/>
          <w:sz w:val="24"/>
          <w:szCs w:val="24"/>
          <w:lang w:val="zh-CN"/>
        </w:rPr>
        <w:t>组</w:t>
      </w:r>
    </w:p>
    <w:p w14:paraId="6E81FB67">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组长及电话：</w:t>
      </w:r>
      <w:r>
        <w:rPr>
          <w:rFonts w:hint="eastAsia" w:ascii="Times New Roman" w:hAnsi="Times New Roman" w:eastAsia="宋体" w:cs="Times New Roman"/>
          <w:color w:val="auto"/>
          <w:kern w:val="2"/>
          <w:sz w:val="24"/>
          <w:szCs w:val="24"/>
          <w:lang w:val="en-US" w:eastAsia="zh-CN" w:bidi="ar-SA"/>
        </w:rPr>
        <w:t>宋兴生</w:t>
      </w:r>
      <w:r>
        <w:rPr>
          <w:rFonts w:hint="eastAsia" w:ascii="Times New Roman" w:hAnsi="Times New Roman" w:cs="Times New Roman" w:eastAsiaTheme="minorEastAsia"/>
          <w:sz w:val="24"/>
          <w:szCs w:val="24"/>
        </w:rPr>
        <w:t>，</w:t>
      </w:r>
      <w:r>
        <w:rPr>
          <w:rFonts w:hint="eastAsia" w:ascii="Times New Roman" w:hAnsi="Times New Roman" w:eastAsia="宋体" w:cs="Times New Roman"/>
          <w:color w:val="auto"/>
          <w:kern w:val="2"/>
          <w:sz w:val="24"/>
          <w:szCs w:val="24"/>
          <w:lang w:val="en-US" w:eastAsia="zh-CN" w:bidi="ar-SA"/>
        </w:rPr>
        <w:t>13537020585</w:t>
      </w:r>
    </w:p>
    <w:p w14:paraId="1B4A328C">
      <w:pPr>
        <w:widowControl/>
        <w:tabs>
          <w:tab w:val="left" w:pos="2130"/>
          <w:tab w:val="center" w:pos="4396"/>
        </w:tabs>
        <w:spacing w:line="500" w:lineRule="exact"/>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eastAsiaTheme="minorEastAsia"/>
          <w:sz w:val="24"/>
          <w:szCs w:val="24"/>
          <w:lang w:val="en-US" w:eastAsia="zh-CN"/>
        </w:rPr>
        <w:t>副组长</w:t>
      </w:r>
      <w:r>
        <w:rPr>
          <w:rFonts w:ascii="Times New Roman" w:hAnsi="Times New Roman" w:cs="Times New Roman" w:eastAsiaTheme="minorEastAsia"/>
          <w:sz w:val="24"/>
          <w:szCs w:val="24"/>
          <w:lang w:val="zh-CN"/>
        </w:rPr>
        <w:t>：</w:t>
      </w:r>
      <w:r>
        <w:rPr>
          <w:rFonts w:hint="eastAsia" w:ascii="Times New Roman" w:hAnsi="Times New Roman" w:eastAsia="宋体" w:cs="Times New Roman"/>
          <w:color w:val="auto"/>
          <w:kern w:val="2"/>
          <w:sz w:val="24"/>
          <w:szCs w:val="24"/>
          <w:lang w:val="en-US" w:eastAsia="zh-CN" w:bidi="ar-SA"/>
        </w:rPr>
        <w:t>陈义明</w:t>
      </w:r>
      <w:r>
        <w:rPr>
          <w:rFonts w:hint="eastAsia" w:ascii="Times New Roman" w:hAnsi="Times New Roman" w:cs="Times New Roman" w:eastAsiaTheme="minorEastAsia"/>
          <w:sz w:val="24"/>
          <w:szCs w:val="24"/>
        </w:rPr>
        <w:t>，</w:t>
      </w:r>
      <w:r>
        <w:rPr>
          <w:rFonts w:hint="eastAsia" w:ascii="Times New Roman" w:hAnsi="Times New Roman" w:eastAsia="宋体" w:cs="Times New Roman"/>
          <w:b w:val="0"/>
          <w:bCs w:val="0"/>
          <w:color w:val="auto"/>
          <w:sz w:val="24"/>
          <w:szCs w:val="24"/>
          <w:lang w:val="en-US" w:eastAsia="zh-CN"/>
        </w:rPr>
        <w:t>15950229155</w:t>
      </w:r>
    </w:p>
    <w:p w14:paraId="5F91146C">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14:paraId="4A86FA3F">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bookmarkStart w:id="143" w:name="_Hlk22139678"/>
      <w:r>
        <w:rPr>
          <w:rFonts w:ascii="Times New Roman" w:hAnsi="Times New Roman" w:cs="Times New Roman" w:eastAsiaTheme="minorEastAsia"/>
          <w:sz w:val="24"/>
          <w:szCs w:val="24"/>
          <w:lang w:val="zh-CN"/>
        </w:rPr>
        <w:t>①负责将情况汇报给应急指挥组总指挥，并负责召集应急指挥机构成员，反映各小组进展情况，及时向各小组传达领导小组的指令，同时负责与外部企业、居民、学校、消防、医疗、交通、环境监测等部门的联系；</w:t>
      </w:r>
    </w:p>
    <w:p w14:paraId="0495EB4A">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②承担与当地区域或各职能管理部门的应急指挥机构的联系工作，及时将事故发生情况及最新进展向有关部门汇报，并将上级指挥机构的命令及时向应急指挥组汇报；</w:t>
      </w:r>
    </w:p>
    <w:p w14:paraId="4DFCFB16">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③负责联络相邻工厂，请求支援，若发生较大事故，负责告知周边大气环境风险受体及时撤离；</w:t>
      </w:r>
    </w:p>
    <w:p w14:paraId="799F2D50">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④负责工厂正门的警戒和警卫，根据应急总指挥指定的危险区范围设置警戒绳进行警戒，不允许应急行动组或互救单位以外的人员进入警戒区，做好互救单位联合义务消防组的引导工作；</w:t>
      </w:r>
    </w:p>
    <w:p w14:paraId="0B4F6F69">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⑤疏通事发现场道路，保证救援工作顺利进行，并对外援人员进行引导，使其进入现场，将闲杂人员阻挡在厂门以外，负责厂内车辆及装备的调度；</w:t>
      </w:r>
    </w:p>
    <w:p w14:paraId="1C77A379">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⑥对火灾发生时就已停在危险区的车辆进行引导，使其撤出危险区；</w:t>
      </w:r>
    </w:p>
    <w:p w14:paraId="2116CFA3">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⑦负责厂区内的治安警戒、治安管理和安全保卫工作，预防和打击违法犯罪活动，维护厂内交通秩序；</w:t>
      </w:r>
    </w:p>
    <w:p w14:paraId="04DC58AA">
      <w:pPr>
        <w:widowControl/>
        <w:tabs>
          <w:tab w:val="left" w:pos="2130"/>
          <w:tab w:val="center" w:pos="4396"/>
        </w:tabs>
        <w:spacing w:line="500" w:lineRule="exact"/>
        <w:ind w:firstLine="480"/>
        <w:rPr>
          <w:lang w:val="zh-CN"/>
        </w:rPr>
      </w:pPr>
      <w:r>
        <w:rPr>
          <w:rFonts w:ascii="Times New Roman" w:hAnsi="Times New Roman" w:cs="Times New Roman" w:eastAsiaTheme="minorEastAsia"/>
          <w:sz w:val="24"/>
          <w:szCs w:val="24"/>
          <w:lang w:val="zh-CN"/>
        </w:rPr>
        <w:t>⑧</w:t>
      </w:r>
      <w:r>
        <w:rPr>
          <w:rFonts w:hint="eastAsia" w:ascii="宋体" w:eastAsia="宋体"/>
          <w:sz w:val="24"/>
          <w:szCs w:val="24"/>
        </w:rPr>
        <w:t>当综合协调组组长不在岗时，由综合协调组</w:t>
      </w:r>
      <w:r>
        <w:rPr>
          <w:rFonts w:hint="eastAsia" w:ascii="Times New Roman" w:hAnsi="Times New Roman" w:eastAsia="宋体"/>
          <w:sz w:val="24"/>
          <w:szCs w:val="22"/>
          <w:lang w:val="en-US" w:bidi="zh-CN"/>
        </w:rPr>
        <w:t>副组长</w:t>
      </w:r>
      <w:r>
        <w:rPr>
          <w:rFonts w:hint="eastAsia" w:ascii="宋体" w:eastAsia="宋体"/>
          <w:sz w:val="24"/>
          <w:szCs w:val="24"/>
        </w:rPr>
        <w:t>自动代位履行组长</w:t>
      </w:r>
      <w:r>
        <w:rPr>
          <w:rFonts w:ascii="宋体" w:eastAsia="宋体"/>
          <w:sz w:val="24"/>
          <w:szCs w:val="24"/>
        </w:rPr>
        <w:t>应急</w:t>
      </w:r>
      <w:r>
        <w:rPr>
          <w:rFonts w:hint="eastAsia" w:ascii="宋体" w:eastAsia="宋体"/>
          <w:sz w:val="24"/>
          <w:szCs w:val="24"/>
        </w:rPr>
        <w:t>工作职责。</w:t>
      </w:r>
    </w:p>
    <w:bookmarkEnd w:id="143"/>
    <w:p w14:paraId="78C29249">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(3)</w:t>
      </w:r>
      <w:r>
        <w:rPr>
          <w:rFonts w:hint="eastAsia" w:ascii="Times New Roman" w:hAnsi="Times New Roman" w:cs="Times New Roman" w:eastAsiaTheme="minorEastAsia"/>
          <w:sz w:val="24"/>
          <w:szCs w:val="24"/>
        </w:rPr>
        <w:t>现场处置</w:t>
      </w:r>
      <w:r>
        <w:rPr>
          <w:rFonts w:ascii="Times New Roman" w:hAnsi="Times New Roman" w:cs="Times New Roman" w:eastAsiaTheme="minorEastAsia"/>
          <w:sz w:val="24"/>
          <w:szCs w:val="24"/>
          <w:lang w:val="zh-CN"/>
        </w:rPr>
        <w:t>组</w:t>
      </w:r>
    </w:p>
    <w:p w14:paraId="522061CA">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组长及电话：</w:t>
      </w:r>
      <w:r>
        <w:rPr>
          <w:rFonts w:hint="default" w:ascii="Times New Roman" w:hAnsi="Times New Roman" w:cs="Times New Roman" w:eastAsiaTheme="minorEastAsia"/>
          <w:b w:val="0"/>
          <w:bCs w:val="0"/>
          <w:sz w:val="24"/>
          <w:szCs w:val="24"/>
          <w:lang w:val="zh-CN" w:eastAsia="zh-CN"/>
        </w:rPr>
        <w:t>尹义华</w:t>
      </w:r>
      <w:r>
        <w:rPr>
          <w:rFonts w:hint="default" w:ascii="Times New Roman" w:hAnsi="Times New Roman" w:cs="Times New Roman" w:eastAsiaTheme="minorEastAsia"/>
          <w:sz w:val="24"/>
          <w:szCs w:val="24"/>
          <w:lang w:val="zh-CN"/>
        </w:rPr>
        <w:t>，</w:t>
      </w:r>
      <w:r>
        <w:rPr>
          <w:rFonts w:hint="default" w:ascii="Times New Roman" w:hAnsi="Times New Roman" w:cs="Times New Roman" w:eastAsiaTheme="minorEastAsia"/>
          <w:b w:val="0"/>
          <w:bCs w:val="0"/>
          <w:sz w:val="24"/>
          <w:szCs w:val="24"/>
          <w:lang w:val="zh-CN" w:eastAsia="zh-CN"/>
        </w:rPr>
        <w:t>18896235998</w:t>
      </w:r>
    </w:p>
    <w:p w14:paraId="29ED82E9">
      <w:pPr>
        <w:widowControl/>
        <w:tabs>
          <w:tab w:val="left" w:pos="2130"/>
          <w:tab w:val="center" w:pos="4396"/>
        </w:tabs>
        <w:spacing w:line="500" w:lineRule="exact"/>
        <w:ind w:firstLine="480" w:firstLineChars="200"/>
        <w:jc w:val="left"/>
        <w:rPr>
          <w:rFonts w:hint="eastAsia" w:ascii="Times New Roman" w:hAnsi="Times New Roman" w:eastAsia="宋体" w:cs="Times New Roman"/>
          <w:b w:val="0"/>
          <w:bCs w:val="0"/>
          <w:color w:val="auto"/>
          <w:kern w:val="2"/>
          <w:sz w:val="24"/>
          <w:szCs w:val="24"/>
          <w:lang w:val="en-US" w:eastAsia="zh-CN" w:bidi="ar-SA"/>
        </w:rPr>
      </w:pPr>
      <w:r>
        <w:rPr>
          <w:rFonts w:hint="default" w:ascii="Times New Roman" w:hAnsi="Times New Roman" w:cs="Times New Roman" w:eastAsiaTheme="minorEastAsia"/>
          <w:b w:val="0"/>
          <w:bCs w:val="0"/>
          <w:kern w:val="2"/>
          <w:sz w:val="24"/>
          <w:szCs w:val="24"/>
          <w:lang w:val="zh-CN" w:eastAsia="zh-CN" w:bidi="ar-SA"/>
        </w:rPr>
        <w:t>副组长：</w:t>
      </w:r>
      <w:r>
        <w:rPr>
          <w:rFonts w:hint="default" w:ascii="Times New Roman" w:hAnsi="Times New Roman" w:cs="Times New Roman" w:eastAsiaTheme="minorEastAsia"/>
          <w:b w:val="0"/>
          <w:bCs w:val="0"/>
          <w:sz w:val="24"/>
          <w:szCs w:val="24"/>
          <w:lang w:val="zh-CN" w:eastAsia="zh-CN"/>
        </w:rPr>
        <w:t>吴宗刚</w:t>
      </w:r>
      <w:r>
        <w:rPr>
          <w:rFonts w:hint="default" w:ascii="Times New Roman" w:hAnsi="Times New Roman" w:cs="Times New Roman" w:eastAsiaTheme="minorEastAsia"/>
          <w:b w:val="0"/>
          <w:bCs w:val="0"/>
          <w:sz w:val="24"/>
          <w:szCs w:val="24"/>
          <w:lang w:val="zh-CN" w:eastAsia="zh-CN"/>
        </w:rPr>
        <w:t>，</w:t>
      </w:r>
      <w:r>
        <w:rPr>
          <w:rFonts w:hint="default" w:ascii="Times New Roman" w:hAnsi="Times New Roman" w:cs="Times New Roman" w:eastAsiaTheme="minorEastAsia"/>
          <w:b w:val="0"/>
          <w:bCs w:val="0"/>
          <w:sz w:val="24"/>
          <w:szCs w:val="24"/>
          <w:lang w:val="zh-CN" w:eastAsia="zh-CN"/>
        </w:rPr>
        <w:t>13717374405</w:t>
      </w:r>
    </w:p>
    <w:p w14:paraId="58444417">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14:paraId="0B649B78">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①现场处置组负责事故区域的消火活动；负责公共区域、电气、保安设施的运行，自配电的启动，各设施的检修；</w:t>
      </w:r>
    </w:p>
    <w:p w14:paraId="4B6DA21B">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②在事故发生后，迅速派出人员进行抢险救灾</w:t>
      </w:r>
      <w:r>
        <w:rPr>
          <w:rFonts w:hint="eastAsia" w:ascii="Times New Roman" w:hAnsi="Times New Roman" w:cs="Times New Roman" w:eastAsiaTheme="minorEastAsia"/>
          <w:sz w:val="24"/>
          <w:szCs w:val="24"/>
          <w:lang w:val="zh-CN"/>
        </w:rPr>
        <w:t>，</w:t>
      </w:r>
      <w:r>
        <w:rPr>
          <w:rFonts w:hint="eastAsia" w:ascii="宋体" w:eastAsia="宋体"/>
          <w:sz w:val="24"/>
          <w:szCs w:val="24"/>
        </w:rPr>
        <w:t>安排组员去切断雨水排口截流阀门，打开应急池阀门，</w:t>
      </w:r>
      <w:r>
        <w:rPr>
          <w:rFonts w:ascii="Times New Roman" w:hAnsi="Times New Roman" w:cs="Times New Roman" w:eastAsiaTheme="minorEastAsia"/>
          <w:sz w:val="24"/>
          <w:szCs w:val="24"/>
          <w:lang w:val="zh-CN"/>
        </w:rPr>
        <w:t>在保证人员安全的情况下，对泄漏源进行堵漏、截流；</w:t>
      </w:r>
    </w:p>
    <w:p w14:paraId="76DB7B24">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③负责停止生产，用沙袋堆积防止泄漏物料扩散，将成品、原料转移到安全区域并停止装卸作业；</w:t>
      </w:r>
    </w:p>
    <w:p w14:paraId="22122C04">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④负责在专业消防队伍来到之前，进行火灾预防和扑救，尽可能减少损失；</w:t>
      </w:r>
    </w:p>
    <w:p w14:paraId="08131E9B">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⑤在专业消防队伍来到后，按专业消防队伍的指挥员要求，配合进行工程抢险或火灾扑救；</w:t>
      </w:r>
    </w:p>
    <w:p w14:paraId="0B3526B8">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⑥火灾扑灭后，尽快组织力量抢修厂内的供电、供水等重要设施，尽快恢复功能。</w:t>
      </w:r>
    </w:p>
    <w:p w14:paraId="2174E837">
      <w:pPr>
        <w:widowControl/>
        <w:tabs>
          <w:tab w:val="left" w:pos="2130"/>
          <w:tab w:val="center" w:pos="4396"/>
        </w:tabs>
        <w:spacing w:line="500" w:lineRule="exact"/>
        <w:ind w:firstLine="480" w:firstLineChars="200"/>
        <w:jc w:val="left"/>
        <w:rPr>
          <w:rFonts w:ascii="Times New Roman" w:hAnsi="Times New Roman" w:cs="Times New Roman"/>
          <w:sz w:val="24"/>
          <w:szCs w:val="24"/>
        </w:rPr>
      </w:pPr>
      <w:r>
        <w:rPr>
          <w:rFonts w:ascii="Times New Roman" w:hAnsi="Times New Roman" w:cs="Times New Roman" w:eastAsiaTheme="minorEastAsia"/>
          <w:sz w:val="24"/>
          <w:szCs w:val="24"/>
          <w:lang w:val="zh-CN"/>
        </w:rPr>
        <w:t>⑦负责事故现场的洗消工作。</w:t>
      </w:r>
    </w:p>
    <w:p w14:paraId="335F2241">
      <w:pPr>
        <w:spacing w:line="500" w:lineRule="exact"/>
        <w:ind w:firstLine="480"/>
        <w:rPr>
          <w:lang w:val="zh-CN"/>
        </w:rPr>
      </w:pPr>
      <w:r>
        <w:rPr>
          <w:rFonts w:hint="eastAsia" w:ascii="宋体" w:eastAsia="宋体"/>
          <w:sz w:val="24"/>
          <w:szCs w:val="24"/>
        </w:rPr>
        <w:t>⑧当现场处置组组长不在岗时，由现场处置组</w:t>
      </w:r>
      <w:r>
        <w:rPr>
          <w:rFonts w:hint="eastAsia" w:ascii="Times New Roman" w:hAnsi="Times New Roman" w:eastAsia="宋体"/>
          <w:sz w:val="24"/>
          <w:szCs w:val="22"/>
          <w:lang w:val="en-US" w:bidi="zh-CN"/>
        </w:rPr>
        <w:t>副组长</w:t>
      </w:r>
      <w:r>
        <w:rPr>
          <w:rFonts w:hint="eastAsia" w:ascii="宋体" w:eastAsia="宋体"/>
          <w:sz w:val="24"/>
          <w:szCs w:val="24"/>
        </w:rPr>
        <w:t>自动代位履行组长</w:t>
      </w:r>
      <w:r>
        <w:rPr>
          <w:rFonts w:ascii="宋体" w:eastAsia="宋体"/>
          <w:sz w:val="24"/>
          <w:szCs w:val="24"/>
        </w:rPr>
        <w:t>应急</w:t>
      </w:r>
      <w:r>
        <w:rPr>
          <w:rFonts w:hint="eastAsia" w:ascii="宋体" w:eastAsia="宋体"/>
          <w:sz w:val="24"/>
          <w:szCs w:val="24"/>
        </w:rPr>
        <w:t>工作职责。</w:t>
      </w:r>
    </w:p>
    <w:p w14:paraId="5AB6F546">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(4)</w:t>
      </w:r>
      <w:r>
        <w:rPr>
          <w:rFonts w:hint="eastAsia" w:ascii="Times New Roman" w:hAnsi="Times New Roman" w:cs="Times New Roman" w:eastAsiaTheme="minorEastAsia"/>
          <w:sz w:val="24"/>
          <w:szCs w:val="24"/>
        </w:rPr>
        <w:t>应急</w:t>
      </w:r>
      <w:r>
        <w:rPr>
          <w:rFonts w:ascii="Times New Roman" w:hAnsi="Times New Roman" w:cs="Times New Roman" w:eastAsiaTheme="minorEastAsia"/>
          <w:sz w:val="24"/>
          <w:szCs w:val="24"/>
          <w:lang w:val="zh-CN"/>
        </w:rPr>
        <w:t>保障组</w:t>
      </w:r>
    </w:p>
    <w:p w14:paraId="410AADF2">
      <w:pPr>
        <w:widowControl/>
        <w:tabs>
          <w:tab w:val="left" w:pos="2130"/>
          <w:tab w:val="center" w:pos="4396"/>
        </w:tabs>
        <w:spacing w:line="500" w:lineRule="exact"/>
        <w:ind w:firstLine="480" w:firstLineChars="200"/>
        <w:jc w:val="left"/>
        <w:rPr>
          <w:rFonts w:hint="default" w:ascii="Times New Roman" w:hAnsi="Times New Roman" w:eastAsia="宋体" w:cs="宋体"/>
          <w:sz w:val="24"/>
          <w:szCs w:val="22"/>
          <w:lang w:val="zh-CN" w:bidi="zh-CN"/>
        </w:rPr>
      </w:pPr>
      <w:r>
        <w:rPr>
          <w:rFonts w:ascii="Times New Roman" w:hAnsi="Times New Roman" w:eastAsia="宋体"/>
          <w:sz w:val="24"/>
          <w:szCs w:val="22"/>
          <w:lang w:val="zh-CN" w:bidi="zh-CN"/>
        </w:rPr>
        <w:t>组长及电话</w:t>
      </w:r>
      <w:r>
        <w:rPr>
          <w:rFonts w:ascii="Times New Roman" w:hAnsi="Times New Roman" w:eastAsia="宋体"/>
          <w:sz w:val="24"/>
          <w:szCs w:val="22"/>
          <w:lang w:val="zh-CN" w:bidi="zh-CN"/>
        </w:rPr>
        <w:t>：</w:t>
      </w:r>
      <w:r>
        <w:rPr>
          <w:rFonts w:hint="default" w:ascii="Times New Roman" w:hAnsi="Times New Roman" w:eastAsia="宋体" w:cs="宋体"/>
          <w:b w:val="0"/>
          <w:bCs w:val="0"/>
          <w:sz w:val="24"/>
          <w:szCs w:val="22"/>
          <w:lang w:val="zh-CN" w:eastAsia="zh-CN" w:bidi="zh-CN"/>
        </w:rPr>
        <w:t>胡建华</w:t>
      </w:r>
      <w:r>
        <w:rPr>
          <w:rFonts w:hint="default" w:ascii="Times New Roman" w:hAnsi="Times New Roman" w:eastAsia="宋体" w:cs="宋体"/>
          <w:sz w:val="24"/>
          <w:szCs w:val="22"/>
          <w:lang w:val="zh-CN" w:bidi="zh-CN"/>
        </w:rPr>
        <w:t>，</w:t>
      </w:r>
      <w:r>
        <w:rPr>
          <w:rFonts w:hint="default" w:ascii="Times New Roman" w:hAnsi="Times New Roman" w:eastAsia="宋体" w:cs="宋体"/>
          <w:b w:val="0"/>
          <w:bCs w:val="0"/>
          <w:sz w:val="24"/>
          <w:szCs w:val="22"/>
          <w:lang w:val="zh-CN" w:eastAsia="zh-CN" w:bidi="zh-CN"/>
        </w:rPr>
        <w:t>13662805790</w:t>
      </w:r>
    </w:p>
    <w:p w14:paraId="5FE9D032">
      <w:pPr>
        <w:widowControl/>
        <w:tabs>
          <w:tab w:val="left" w:pos="2130"/>
          <w:tab w:val="center" w:pos="4396"/>
        </w:tabs>
        <w:spacing w:line="500" w:lineRule="exact"/>
        <w:ind w:firstLine="480" w:firstLineChars="200"/>
        <w:jc w:val="left"/>
        <w:rPr>
          <w:rFonts w:hint="eastAsia" w:ascii="Times New Roman" w:hAnsi="Times New Roman" w:eastAsia="宋体" w:cs="Times New Roman"/>
          <w:bCs w:val="0"/>
          <w:color w:val="auto"/>
          <w:sz w:val="24"/>
          <w:szCs w:val="24"/>
        </w:rPr>
      </w:pPr>
      <w:r>
        <w:rPr>
          <w:rFonts w:hint="default" w:ascii="Times New Roman" w:hAnsi="Times New Roman" w:eastAsia="宋体" w:cs="宋体"/>
          <w:bCs w:val="0"/>
          <w:sz w:val="24"/>
          <w:szCs w:val="22"/>
          <w:lang w:val="zh-CN" w:eastAsia="zh-CN" w:bidi="zh-CN"/>
        </w:rPr>
        <w:t>副组长</w:t>
      </w:r>
      <w:r>
        <w:rPr>
          <w:rFonts w:hint="default" w:ascii="Times New Roman" w:hAnsi="Times New Roman" w:eastAsia="宋体" w:cs="宋体"/>
          <w:bCs w:val="0"/>
          <w:sz w:val="24"/>
          <w:szCs w:val="22"/>
          <w:lang w:val="zh-CN" w:bidi="zh-CN"/>
        </w:rPr>
        <w:t>：</w:t>
      </w:r>
      <w:r>
        <w:rPr>
          <w:rFonts w:hint="default" w:ascii="Times New Roman" w:hAnsi="Times New Roman" w:eastAsia="宋体" w:cs="宋体"/>
          <w:b w:val="0"/>
          <w:bCs w:val="0"/>
          <w:sz w:val="24"/>
          <w:szCs w:val="22"/>
          <w:lang w:val="zh-CN" w:eastAsia="zh-CN" w:bidi="zh-CN"/>
        </w:rPr>
        <w:t>陈芬</w:t>
      </w:r>
      <w:r>
        <w:rPr>
          <w:rFonts w:hint="default" w:ascii="Times New Roman" w:hAnsi="Times New Roman" w:eastAsia="宋体" w:cs="宋体"/>
          <w:bCs w:val="0"/>
          <w:sz w:val="24"/>
          <w:szCs w:val="22"/>
          <w:lang w:val="zh-CN" w:bidi="zh-CN"/>
        </w:rPr>
        <w:t>，</w:t>
      </w:r>
      <w:r>
        <w:rPr>
          <w:rFonts w:hint="default" w:ascii="Times New Roman" w:hAnsi="Times New Roman" w:eastAsia="宋体" w:cs="宋体"/>
          <w:b w:val="0"/>
          <w:bCs w:val="0"/>
          <w:sz w:val="24"/>
          <w:szCs w:val="22"/>
          <w:lang w:val="zh-CN" w:eastAsia="zh-CN" w:bidi="zh-CN"/>
        </w:rPr>
        <w:t>13921624569</w:t>
      </w:r>
    </w:p>
    <w:p w14:paraId="2033932F">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14:paraId="49284739">
      <w:pPr>
        <w:spacing w:line="500" w:lineRule="exact"/>
        <w:ind w:firstLine="480"/>
        <w:rPr>
          <w:rFonts w:hint="eastAsia" w:ascii="宋体" w:eastAsia="宋体"/>
          <w:sz w:val="24"/>
          <w:szCs w:val="24"/>
          <w:lang w:eastAsia="zh-CN"/>
        </w:rPr>
      </w:pPr>
      <w:r>
        <w:rPr>
          <w:rFonts w:hint="eastAsia" w:ascii="宋体" w:eastAsia="宋体"/>
          <w:sz w:val="24"/>
          <w:szCs w:val="24"/>
        </w:rPr>
        <w:t>①负责应急设施或装备的购置和妥善存放保管；</w:t>
      </w:r>
    </w:p>
    <w:p w14:paraId="1A8F816E">
      <w:pPr>
        <w:spacing w:line="500" w:lineRule="exact"/>
        <w:ind w:firstLine="480"/>
        <w:rPr>
          <w:rFonts w:hint="eastAsia" w:ascii="宋体" w:eastAsia="宋体"/>
          <w:sz w:val="24"/>
          <w:szCs w:val="24"/>
          <w:lang w:eastAsia="zh-CN"/>
        </w:rPr>
      </w:pPr>
      <w:r>
        <w:rPr>
          <w:rFonts w:hint="eastAsia" w:ascii="宋体" w:eastAsia="宋体"/>
          <w:sz w:val="24"/>
          <w:szCs w:val="24"/>
        </w:rPr>
        <w:t>②为救援行动提供物质保障（包括应急抢险器材和消防器材），在事故发生时及时将有关应急装备、安全防护品、现场应急处置材料等应急物资运送到事故现场；</w:t>
      </w:r>
    </w:p>
    <w:p w14:paraId="33C0BA39">
      <w:pPr>
        <w:spacing w:line="500" w:lineRule="exact"/>
        <w:ind w:firstLine="480"/>
        <w:rPr>
          <w:rFonts w:hint="eastAsia" w:ascii="宋体" w:eastAsia="宋体"/>
          <w:sz w:val="24"/>
          <w:szCs w:val="24"/>
          <w:lang w:eastAsia="zh-CN"/>
        </w:rPr>
      </w:pPr>
      <w:r>
        <w:rPr>
          <w:rFonts w:hint="eastAsia" w:ascii="宋体" w:eastAsia="宋体"/>
          <w:sz w:val="24"/>
          <w:szCs w:val="24"/>
        </w:rPr>
        <w:t>③配合现场处置组修复事件或事故破坏的设备、设施，防止事件/事故进一步扩大；</w:t>
      </w:r>
    </w:p>
    <w:p w14:paraId="6F9A29CC">
      <w:pPr>
        <w:spacing w:line="500" w:lineRule="exact"/>
        <w:ind w:firstLine="480"/>
        <w:rPr>
          <w:rFonts w:hint="eastAsia" w:ascii="宋体" w:eastAsia="宋体"/>
          <w:sz w:val="24"/>
          <w:szCs w:val="24"/>
          <w:lang w:eastAsia="zh-CN"/>
        </w:rPr>
      </w:pPr>
      <w:r>
        <w:rPr>
          <w:rFonts w:hint="eastAsia" w:ascii="宋体" w:eastAsia="宋体"/>
          <w:sz w:val="24"/>
          <w:szCs w:val="24"/>
        </w:rPr>
        <w:t>④配合现场处置组修复用电设施，提供抢险临时用电，保证通讯、交通设施正常使用；</w:t>
      </w:r>
    </w:p>
    <w:p w14:paraId="58B87FFB">
      <w:pPr>
        <w:spacing w:line="500" w:lineRule="exact"/>
        <w:ind w:firstLine="480"/>
        <w:rPr>
          <w:rFonts w:ascii="宋体" w:eastAsia="宋体"/>
          <w:sz w:val="24"/>
          <w:szCs w:val="24"/>
        </w:rPr>
      </w:pPr>
      <w:r>
        <w:rPr>
          <w:rFonts w:hint="eastAsia" w:ascii="宋体" w:eastAsia="宋体"/>
          <w:sz w:val="24"/>
          <w:szCs w:val="24"/>
        </w:rPr>
        <w:t>⑤若发生火灾责负责火灾现场供水工作；</w:t>
      </w:r>
    </w:p>
    <w:p w14:paraId="7E428FDF">
      <w:pPr>
        <w:spacing w:line="500" w:lineRule="exact"/>
        <w:ind w:firstLine="480"/>
        <w:rPr>
          <w:rFonts w:ascii="宋体" w:eastAsia="宋体"/>
          <w:sz w:val="24"/>
          <w:szCs w:val="24"/>
        </w:rPr>
      </w:pPr>
      <w:r>
        <w:rPr>
          <w:rFonts w:hint="eastAsia" w:ascii="宋体" w:eastAsia="宋体"/>
          <w:sz w:val="24"/>
          <w:szCs w:val="24"/>
        </w:rPr>
        <w:t>⑥</w:t>
      </w:r>
      <w:r>
        <w:rPr>
          <w:rFonts w:ascii="宋体" w:eastAsia="宋体"/>
          <w:sz w:val="24"/>
          <w:szCs w:val="24"/>
        </w:rPr>
        <w:t>当</w:t>
      </w:r>
      <w:r>
        <w:rPr>
          <w:rFonts w:hint="eastAsia" w:ascii="宋体" w:eastAsia="宋体"/>
          <w:sz w:val="24"/>
          <w:szCs w:val="24"/>
        </w:rPr>
        <w:t>应急保障组</w:t>
      </w:r>
      <w:r>
        <w:rPr>
          <w:rFonts w:ascii="宋体" w:eastAsia="宋体"/>
          <w:sz w:val="24"/>
          <w:szCs w:val="24"/>
        </w:rPr>
        <w:t>组长</w:t>
      </w:r>
      <w:r>
        <w:rPr>
          <w:rFonts w:hint="eastAsia" w:ascii="宋体" w:eastAsia="宋体"/>
          <w:sz w:val="24"/>
          <w:szCs w:val="24"/>
        </w:rPr>
        <w:t>不在岗时，</w:t>
      </w:r>
      <w:r>
        <w:rPr>
          <w:rFonts w:ascii="宋体" w:eastAsia="宋体"/>
          <w:sz w:val="24"/>
          <w:szCs w:val="24"/>
        </w:rPr>
        <w:t>由</w:t>
      </w:r>
      <w:r>
        <w:rPr>
          <w:rFonts w:hint="eastAsia" w:ascii="宋体" w:eastAsia="宋体"/>
          <w:sz w:val="24"/>
          <w:szCs w:val="24"/>
        </w:rPr>
        <w:t>应急</w:t>
      </w:r>
      <w:r>
        <w:rPr>
          <w:rFonts w:ascii="宋体" w:eastAsia="宋体"/>
          <w:sz w:val="24"/>
          <w:szCs w:val="24"/>
        </w:rPr>
        <w:t>保障组</w:t>
      </w:r>
      <w:r>
        <w:rPr>
          <w:rFonts w:hint="eastAsia" w:ascii="Times New Roman" w:hAnsi="Times New Roman" w:eastAsia="宋体"/>
          <w:sz w:val="24"/>
          <w:szCs w:val="22"/>
          <w:lang w:val="en-US" w:bidi="zh-CN"/>
        </w:rPr>
        <w:t>副组长</w:t>
      </w:r>
      <w:r>
        <w:rPr>
          <w:rFonts w:hint="eastAsia" w:ascii="宋体" w:eastAsia="宋体"/>
          <w:sz w:val="24"/>
          <w:szCs w:val="24"/>
        </w:rPr>
        <w:t>自动代位履行</w:t>
      </w:r>
      <w:r>
        <w:rPr>
          <w:rFonts w:ascii="宋体" w:eastAsia="宋体"/>
          <w:sz w:val="24"/>
          <w:szCs w:val="24"/>
        </w:rPr>
        <w:t>组长</w:t>
      </w:r>
      <w:r>
        <w:rPr>
          <w:rFonts w:hint="eastAsia" w:ascii="宋体" w:eastAsia="宋体"/>
          <w:sz w:val="24"/>
          <w:szCs w:val="24"/>
        </w:rPr>
        <w:t>应急工作职责。</w:t>
      </w:r>
    </w:p>
    <w:p w14:paraId="63BBC2F6">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医疗救治</w:t>
      </w:r>
      <w:r>
        <w:rPr>
          <w:rFonts w:ascii="Times New Roman" w:hAnsi="Times New Roman" w:cs="Times New Roman" w:eastAsiaTheme="minorEastAsia"/>
          <w:sz w:val="24"/>
          <w:szCs w:val="24"/>
          <w:lang w:val="zh-CN"/>
        </w:rPr>
        <w:t>组</w:t>
      </w:r>
    </w:p>
    <w:p w14:paraId="3D97A30B">
      <w:pPr>
        <w:widowControl/>
        <w:tabs>
          <w:tab w:val="left" w:pos="2130"/>
          <w:tab w:val="center" w:pos="4396"/>
        </w:tabs>
        <w:spacing w:line="500" w:lineRule="exact"/>
        <w:ind w:firstLine="480" w:firstLineChars="200"/>
        <w:jc w:val="left"/>
        <w:rPr>
          <w:rFonts w:hint="eastAsia" w:ascii="Times New Roman" w:hAnsi="Times New Roman" w:eastAsia="宋体" w:cs="Times New Roman"/>
          <w:b w:val="0"/>
          <w:bCs w:val="0"/>
          <w:snapToGrid/>
          <w:color w:val="auto"/>
          <w:kern w:val="2"/>
          <w:sz w:val="24"/>
          <w:szCs w:val="24"/>
          <w:lang w:val="en-US" w:eastAsia="zh-CN" w:bidi="ar-SA"/>
        </w:rPr>
      </w:pPr>
      <w:r>
        <w:rPr>
          <w:rFonts w:ascii="Times New Roman" w:hAnsi="Times New Roman" w:eastAsia="宋体"/>
          <w:sz w:val="24"/>
          <w:szCs w:val="22"/>
          <w:lang w:val="zh-CN" w:bidi="zh-CN"/>
        </w:rPr>
        <w:t>组长及电话</w:t>
      </w:r>
      <w:r>
        <w:rPr>
          <w:rFonts w:ascii="Times New Roman" w:hAnsi="Times New Roman" w:eastAsia="宋体"/>
          <w:sz w:val="24"/>
          <w:szCs w:val="22"/>
          <w:lang w:val="zh-CN" w:bidi="zh-CN"/>
        </w:rPr>
        <w:t>：</w:t>
      </w:r>
      <w:r>
        <w:rPr>
          <w:rFonts w:hint="default" w:ascii="Times New Roman" w:hAnsi="Times New Roman" w:eastAsia="宋体" w:cs="宋体"/>
          <w:b w:val="0"/>
          <w:bCs w:val="0"/>
          <w:sz w:val="24"/>
          <w:szCs w:val="22"/>
          <w:lang w:val="zh-CN" w:bidi="zh-CN"/>
        </w:rPr>
        <w:t>孙雅君</w:t>
      </w:r>
      <w:r>
        <w:rPr>
          <w:rFonts w:hint="default" w:ascii="Times New Roman" w:hAnsi="Times New Roman" w:eastAsia="宋体"/>
          <w:sz w:val="24"/>
          <w:szCs w:val="22"/>
          <w:lang w:val="zh-CN" w:bidi="zh-CN"/>
        </w:rPr>
        <w:t>，</w:t>
      </w:r>
      <w:r>
        <w:rPr>
          <w:rFonts w:hint="default" w:ascii="Times New Roman" w:hAnsi="Times New Roman" w:eastAsia="宋体" w:cs="宋体"/>
          <w:b w:val="0"/>
          <w:bCs w:val="0"/>
          <w:sz w:val="24"/>
          <w:szCs w:val="22"/>
          <w:lang w:val="zh-CN" w:eastAsia="zh-CN" w:bidi="zh-CN"/>
        </w:rPr>
        <w:t>18362193957</w:t>
      </w:r>
    </w:p>
    <w:p w14:paraId="7A51E8C1">
      <w:pPr>
        <w:pStyle w:val="2"/>
        <w:rPr>
          <w:rFonts w:hint="default" w:ascii="Times New Roman" w:hAnsi="Times New Roman" w:eastAsia="宋体" w:cs="宋体"/>
          <w:b w:val="0"/>
          <w:bCs w:val="0"/>
          <w:sz w:val="24"/>
          <w:szCs w:val="22"/>
          <w:lang w:val="zh-CN" w:eastAsia="zh-CN" w:bidi="zh-CN"/>
        </w:rPr>
      </w:pPr>
      <w:r>
        <w:rPr>
          <w:rFonts w:hint="default" w:ascii="Times New Roman" w:hAnsi="Times New Roman" w:eastAsia="宋体" w:cs="宋体"/>
          <w:b w:val="0"/>
          <w:bCs w:val="0"/>
          <w:sz w:val="24"/>
          <w:szCs w:val="22"/>
          <w:lang w:val="zh-CN" w:eastAsia="zh-CN" w:bidi="zh-CN"/>
        </w:rPr>
        <w:t>副组长：</w:t>
      </w:r>
      <w:r>
        <w:rPr>
          <w:rFonts w:hint="default" w:ascii="Times New Roman" w:hAnsi="Times New Roman" w:eastAsia="宋体" w:cs="宋体"/>
          <w:b w:val="0"/>
          <w:bCs w:val="0"/>
          <w:sz w:val="24"/>
          <w:szCs w:val="22"/>
          <w:lang w:val="zh-CN" w:eastAsia="zh-CN" w:bidi="zh-CN"/>
        </w:rPr>
        <w:t>张沁瑶，18862719216</w:t>
      </w:r>
    </w:p>
    <w:p w14:paraId="09628B20">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14:paraId="52BC2126">
      <w:pPr>
        <w:spacing w:line="500" w:lineRule="exact"/>
        <w:ind w:firstLine="480"/>
        <w:rPr>
          <w:rFonts w:hint="eastAsia" w:ascii="宋体" w:eastAsia="宋体"/>
          <w:sz w:val="24"/>
          <w:szCs w:val="24"/>
          <w:lang w:eastAsia="zh-CN"/>
        </w:rPr>
      </w:pPr>
      <w:bookmarkStart w:id="144" w:name="_Hlk22198791"/>
      <w:r>
        <w:rPr>
          <w:rFonts w:hint="eastAsia" w:ascii="宋体" w:eastAsia="宋体"/>
          <w:sz w:val="24"/>
          <w:szCs w:val="24"/>
        </w:rPr>
        <w:t>①负责事故现场的伤员转移、救助工作，联系救护车到公司（电话号码：120）；</w:t>
      </w:r>
    </w:p>
    <w:p w14:paraId="518633E6">
      <w:pPr>
        <w:spacing w:line="500" w:lineRule="exact"/>
        <w:ind w:firstLine="480"/>
        <w:rPr>
          <w:rFonts w:hint="eastAsia" w:ascii="宋体" w:eastAsia="宋体"/>
          <w:sz w:val="24"/>
          <w:szCs w:val="24"/>
          <w:lang w:eastAsia="zh-CN"/>
        </w:rPr>
      </w:pPr>
      <w:r>
        <w:rPr>
          <w:rFonts w:hint="eastAsia" w:ascii="宋体" w:eastAsia="宋体"/>
          <w:sz w:val="24"/>
          <w:szCs w:val="24"/>
        </w:rPr>
        <w:t>②协助医疗救护部门将伤员护送到相关单位进行抢救和安置；</w:t>
      </w:r>
    </w:p>
    <w:p w14:paraId="2A8316A8">
      <w:pPr>
        <w:spacing w:line="500" w:lineRule="exact"/>
        <w:ind w:firstLine="480"/>
        <w:rPr>
          <w:rFonts w:ascii="宋体" w:eastAsia="宋体"/>
          <w:sz w:val="24"/>
          <w:szCs w:val="24"/>
        </w:rPr>
      </w:pPr>
      <w:r>
        <w:rPr>
          <w:rFonts w:hint="eastAsia" w:ascii="宋体" w:eastAsia="宋体"/>
          <w:sz w:val="24"/>
          <w:szCs w:val="24"/>
        </w:rPr>
        <w:t>③发生重大污染事故时，组织厂区人员安全撤离现场；</w:t>
      </w:r>
      <w:r>
        <w:rPr>
          <w:rFonts w:ascii="Times New Roman" w:hAnsi="Times New Roman" w:cs="Times New Roman" w:eastAsiaTheme="minorEastAsia"/>
          <w:sz w:val="24"/>
          <w:szCs w:val="24"/>
          <w:lang w:val="zh-CN"/>
        </w:rPr>
        <w:t>引导撤出人员按照疏散路线进行疏散，并到集合地点集合，并应清点撤离人数，检查确认区域内确无任何人滞留</w:t>
      </w:r>
      <w:r>
        <w:rPr>
          <w:rFonts w:hint="eastAsia" w:ascii="Times New Roman" w:hAnsi="Times New Roman" w:cs="Times New Roman" w:eastAsiaTheme="minorEastAsia"/>
          <w:sz w:val="24"/>
          <w:szCs w:val="24"/>
          <w:lang w:val="zh-CN"/>
        </w:rPr>
        <w:t>；</w:t>
      </w:r>
    </w:p>
    <w:p w14:paraId="0714B40C">
      <w:pPr>
        <w:spacing w:line="500" w:lineRule="exact"/>
        <w:ind w:firstLine="480"/>
        <w:rPr>
          <w:rFonts w:ascii="宋体" w:eastAsia="宋体"/>
          <w:sz w:val="24"/>
          <w:szCs w:val="24"/>
        </w:rPr>
      </w:pPr>
      <w:r>
        <w:rPr>
          <w:rFonts w:hint="eastAsia" w:ascii="宋体" w:eastAsia="宋体"/>
          <w:sz w:val="24"/>
          <w:szCs w:val="24"/>
        </w:rPr>
        <w:t>④协助领导组做好死难者的善后工作；</w:t>
      </w:r>
    </w:p>
    <w:p w14:paraId="527FBD20">
      <w:pPr>
        <w:spacing w:line="500" w:lineRule="exact"/>
        <w:ind w:firstLine="480"/>
        <w:rPr>
          <w:rFonts w:ascii="宋体" w:eastAsia="宋体"/>
          <w:sz w:val="24"/>
          <w:szCs w:val="24"/>
        </w:rPr>
      </w:pPr>
      <w:r>
        <w:rPr>
          <w:rFonts w:hint="eastAsia" w:ascii="宋体" w:eastAsia="宋体"/>
          <w:sz w:val="24"/>
          <w:szCs w:val="24"/>
        </w:rPr>
        <w:t>⑤</w:t>
      </w:r>
      <w:r>
        <w:rPr>
          <w:rFonts w:ascii="宋体" w:eastAsia="宋体"/>
          <w:sz w:val="24"/>
          <w:szCs w:val="24"/>
        </w:rPr>
        <w:t>当</w:t>
      </w:r>
      <w:r>
        <w:rPr>
          <w:rFonts w:hint="eastAsia" w:ascii="宋体" w:eastAsia="宋体"/>
          <w:sz w:val="24"/>
          <w:szCs w:val="24"/>
        </w:rPr>
        <w:t>医疗救治组</w:t>
      </w:r>
      <w:r>
        <w:rPr>
          <w:rFonts w:ascii="宋体" w:eastAsia="宋体"/>
          <w:sz w:val="24"/>
          <w:szCs w:val="24"/>
        </w:rPr>
        <w:t>组长</w:t>
      </w:r>
      <w:r>
        <w:rPr>
          <w:rFonts w:hint="eastAsia" w:ascii="宋体" w:eastAsia="宋体"/>
          <w:sz w:val="24"/>
          <w:szCs w:val="24"/>
        </w:rPr>
        <w:t>不在岗时，</w:t>
      </w:r>
      <w:r>
        <w:rPr>
          <w:rFonts w:ascii="宋体" w:eastAsia="宋体"/>
          <w:sz w:val="24"/>
          <w:szCs w:val="24"/>
        </w:rPr>
        <w:t>由</w:t>
      </w:r>
      <w:r>
        <w:rPr>
          <w:rFonts w:hint="eastAsia" w:ascii="宋体" w:eastAsia="宋体"/>
          <w:sz w:val="24"/>
          <w:szCs w:val="24"/>
        </w:rPr>
        <w:t>医疗救治</w:t>
      </w:r>
      <w:r>
        <w:rPr>
          <w:rFonts w:ascii="宋体" w:eastAsia="宋体"/>
          <w:sz w:val="24"/>
          <w:szCs w:val="24"/>
        </w:rPr>
        <w:t>组</w:t>
      </w:r>
      <w:r>
        <w:rPr>
          <w:rFonts w:hint="eastAsia" w:ascii="Times New Roman" w:hAnsi="Times New Roman" w:eastAsia="宋体"/>
          <w:sz w:val="24"/>
          <w:szCs w:val="22"/>
          <w:lang w:val="en-US" w:bidi="zh-CN"/>
        </w:rPr>
        <w:t>副组长</w:t>
      </w:r>
      <w:r>
        <w:rPr>
          <w:rFonts w:hint="eastAsia" w:ascii="宋体" w:eastAsia="宋体"/>
          <w:sz w:val="24"/>
          <w:szCs w:val="24"/>
        </w:rPr>
        <w:t>自动代位履行</w:t>
      </w:r>
      <w:r>
        <w:rPr>
          <w:rFonts w:ascii="宋体" w:eastAsia="宋体"/>
          <w:sz w:val="24"/>
          <w:szCs w:val="24"/>
        </w:rPr>
        <w:t>组长</w:t>
      </w:r>
      <w:r>
        <w:rPr>
          <w:rFonts w:hint="eastAsia" w:ascii="宋体" w:eastAsia="宋体"/>
          <w:sz w:val="24"/>
          <w:szCs w:val="24"/>
        </w:rPr>
        <w:t>应急工作职责。</w:t>
      </w:r>
    </w:p>
    <w:p w14:paraId="00A834AD">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6</w:t>
      </w: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应急监测组</w:t>
      </w:r>
    </w:p>
    <w:p w14:paraId="0402DEBC">
      <w:pPr>
        <w:widowControl/>
        <w:tabs>
          <w:tab w:val="left" w:pos="2130"/>
          <w:tab w:val="center" w:pos="4396"/>
        </w:tabs>
        <w:spacing w:line="500" w:lineRule="exact"/>
        <w:ind w:firstLine="480" w:firstLineChars="200"/>
        <w:jc w:val="left"/>
        <w:rPr>
          <w:rFonts w:hint="default" w:ascii="Times New Roman" w:hAnsi="Times New Roman" w:eastAsia="宋体" w:cs="宋体"/>
          <w:b w:val="0"/>
          <w:bCs w:val="0"/>
          <w:sz w:val="24"/>
          <w:szCs w:val="22"/>
          <w:lang w:val="zh-CN" w:eastAsia="zh-CN" w:bidi="zh-CN"/>
        </w:rPr>
      </w:pPr>
      <w:r>
        <w:rPr>
          <w:rFonts w:ascii="Times New Roman" w:hAnsi="Times New Roman" w:eastAsia="宋体"/>
          <w:sz w:val="24"/>
          <w:szCs w:val="22"/>
          <w:lang w:val="zh-CN" w:bidi="zh-CN"/>
        </w:rPr>
        <w:t>组长及电话：</w:t>
      </w:r>
      <w:r>
        <w:rPr>
          <w:rFonts w:hint="default" w:ascii="Times New Roman" w:hAnsi="Times New Roman" w:eastAsia="宋体" w:cs="宋体"/>
          <w:b w:val="0"/>
          <w:bCs w:val="0"/>
          <w:sz w:val="24"/>
          <w:szCs w:val="22"/>
          <w:lang w:val="zh-CN" w:eastAsia="zh-CN" w:bidi="zh-CN"/>
        </w:rPr>
        <w:t>周裕忠</w:t>
      </w:r>
      <w:r>
        <w:rPr>
          <w:rFonts w:hint="default" w:ascii="Times New Roman" w:hAnsi="Times New Roman" w:eastAsia="宋体" w:cs="宋体"/>
          <w:sz w:val="24"/>
          <w:szCs w:val="22"/>
          <w:lang w:val="zh-CN" w:bidi="zh-CN"/>
        </w:rPr>
        <w:t>，</w:t>
      </w:r>
      <w:r>
        <w:rPr>
          <w:rFonts w:hint="default" w:ascii="Times New Roman" w:hAnsi="Times New Roman" w:eastAsia="宋体" w:cs="宋体"/>
          <w:b w:val="0"/>
          <w:bCs w:val="0"/>
          <w:sz w:val="24"/>
          <w:szCs w:val="22"/>
          <w:lang w:val="zh-CN" w:eastAsia="zh-CN" w:bidi="zh-CN"/>
        </w:rPr>
        <w:t>13661640508</w:t>
      </w:r>
    </w:p>
    <w:p w14:paraId="5A0A824F">
      <w:pPr>
        <w:widowControl/>
        <w:tabs>
          <w:tab w:val="left" w:pos="2130"/>
          <w:tab w:val="center" w:pos="4396"/>
        </w:tabs>
        <w:spacing w:line="500" w:lineRule="exact"/>
        <w:ind w:firstLine="480" w:firstLineChars="200"/>
        <w:jc w:val="left"/>
        <w:rPr>
          <w:lang w:val="zh-CN"/>
        </w:rPr>
      </w:pPr>
      <w:r>
        <w:rPr>
          <w:rFonts w:hint="default" w:ascii="Times New Roman" w:hAnsi="Times New Roman" w:eastAsia="宋体" w:cs="宋体"/>
          <w:b w:val="0"/>
          <w:bCs w:val="0"/>
          <w:sz w:val="24"/>
          <w:szCs w:val="22"/>
          <w:lang w:val="zh-CN" w:eastAsia="zh-CN" w:bidi="zh-CN"/>
        </w:rPr>
        <w:t>副组长：周裕辉，18921655821</w:t>
      </w:r>
    </w:p>
    <w:p w14:paraId="64EA3F3E">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14:paraId="64C9639F">
      <w:pPr>
        <w:spacing w:line="500" w:lineRule="exact"/>
        <w:ind w:firstLine="480"/>
        <w:rPr>
          <w:rFonts w:hint="eastAsia" w:ascii="宋体" w:eastAsia="宋体"/>
          <w:sz w:val="24"/>
          <w:szCs w:val="24"/>
          <w:lang w:eastAsia="zh-CN"/>
        </w:rPr>
      </w:pPr>
      <w:r>
        <w:rPr>
          <w:rFonts w:hint="eastAsia" w:ascii="宋体" w:eastAsia="宋体"/>
          <w:sz w:val="24"/>
          <w:szCs w:val="24"/>
        </w:rPr>
        <w:t>①负责废气、</w:t>
      </w:r>
      <w:r>
        <w:rPr>
          <w:rFonts w:hint="eastAsia" w:ascii="宋体" w:eastAsia="宋体"/>
          <w:sz w:val="24"/>
          <w:szCs w:val="24"/>
          <w:lang w:eastAsia="zh-CN"/>
        </w:rPr>
        <w:t>回用水设施</w:t>
      </w:r>
      <w:r>
        <w:rPr>
          <w:rFonts w:hint="eastAsia" w:ascii="宋体" w:eastAsia="宋体"/>
          <w:sz w:val="24"/>
          <w:szCs w:val="24"/>
        </w:rPr>
        <w:t>的日常维护和保养，保证设备正常运行；</w:t>
      </w:r>
    </w:p>
    <w:p w14:paraId="47CDF51B">
      <w:pPr>
        <w:spacing w:line="500" w:lineRule="exact"/>
        <w:ind w:firstLine="480"/>
        <w:rPr>
          <w:rFonts w:hint="eastAsia" w:ascii="宋体" w:eastAsia="宋体"/>
          <w:sz w:val="24"/>
          <w:szCs w:val="24"/>
          <w:lang w:eastAsia="zh-CN"/>
        </w:rPr>
      </w:pPr>
      <w:r>
        <w:rPr>
          <w:rFonts w:hint="eastAsia" w:ascii="宋体" w:eastAsia="宋体"/>
          <w:sz w:val="24"/>
          <w:szCs w:val="24"/>
        </w:rPr>
        <w:t>②负责在尽可能快的时间内查清主要污染源和主要污染物的种类和特性，以及污染物的浓度分布，为突发性环境污染事故处理提供技术支持；</w:t>
      </w:r>
    </w:p>
    <w:p w14:paraId="600AD59A">
      <w:pPr>
        <w:spacing w:line="500" w:lineRule="exact"/>
        <w:ind w:firstLine="480"/>
        <w:rPr>
          <w:rFonts w:hint="eastAsia" w:ascii="宋体" w:eastAsia="宋体"/>
          <w:sz w:val="24"/>
          <w:szCs w:val="24"/>
          <w:lang w:eastAsia="zh-CN"/>
        </w:rPr>
      </w:pPr>
      <w:r>
        <w:rPr>
          <w:rFonts w:hint="eastAsia" w:ascii="宋体" w:eastAsia="宋体"/>
          <w:sz w:val="24"/>
          <w:szCs w:val="24"/>
        </w:rPr>
        <w:t>③参与应急监测方案的制定和现场监测方案的补充和修改；</w:t>
      </w:r>
    </w:p>
    <w:p w14:paraId="29F90254">
      <w:pPr>
        <w:spacing w:line="500" w:lineRule="exact"/>
        <w:ind w:firstLine="480"/>
        <w:rPr>
          <w:rFonts w:hint="eastAsia" w:ascii="宋体" w:eastAsia="宋体"/>
          <w:sz w:val="24"/>
          <w:szCs w:val="24"/>
          <w:lang w:eastAsia="zh-CN"/>
        </w:rPr>
      </w:pPr>
      <w:r>
        <w:rPr>
          <w:rFonts w:hint="eastAsia" w:ascii="宋体" w:eastAsia="宋体"/>
          <w:sz w:val="24"/>
          <w:szCs w:val="24"/>
        </w:rPr>
        <w:t>④配合第三方监测公司展开现场应急监测，并做好现场监测人员的人身防护工作；</w:t>
      </w:r>
    </w:p>
    <w:p w14:paraId="7DA49179">
      <w:pPr>
        <w:spacing w:line="500" w:lineRule="exact"/>
        <w:ind w:firstLine="480"/>
        <w:rPr>
          <w:rFonts w:hint="eastAsia" w:ascii="宋体" w:eastAsia="宋体"/>
          <w:sz w:val="24"/>
          <w:szCs w:val="24"/>
          <w:lang w:eastAsia="zh-CN"/>
        </w:rPr>
      </w:pPr>
      <w:r>
        <w:rPr>
          <w:rFonts w:hint="eastAsia" w:ascii="宋体" w:eastAsia="宋体"/>
          <w:sz w:val="24"/>
          <w:szCs w:val="24"/>
        </w:rPr>
        <w:t>⑤协助环保部门做好突发环境事件的现场监测工作；</w:t>
      </w:r>
    </w:p>
    <w:p w14:paraId="3D085191">
      <w:pPr>
        <w:spacing w:line="500" w:lineRule="exact"/>
        <w:ind w:firstLine="480"/>
        <w:rPr>
          <w:rFonts w:ascii="宋体" w:eastAsia="宋体"/>
          <w:sz w:val="24"/>
          <w:szCs w:val="24"/>
        </w:rPr>
      </w:pPr>
      <w:r>
        <w:rPr>
          <w:rFonts w:hint="eastAsia" w:ascii="宋体" w:eastAsia="宋体"/>
          <w:sz w:val="24"/>
          <w:szCs w:val="24"/>
        </w:rPr>
        <w:t>⑥对短期内不能消除、降解的污染物进行跟踪监测与记录。</w:t>
      </w:r>
    </w:p>
    <w:p w14:paraId="2C534440">
      <w:pPr>
        <w:spacing w:line="500" w:lineRule="exact"/>
        <w:ind w:firstLine="480"/>
        <w:rPr>
          <w:lang w:val="zh-CN"/>
        </w:rPr>
      </w:pPr>
      <w:r>
        <w:rPr>
          <w:rFonts w:hint="eastAsia" w:ascii="宋体" w:eastAsia="宋体"/>
          <w:sz w:val="24"/>
          <w:szCs w:val="24"/>
        </w:rPr>
        <w:t>⑦</w:t>
      </w:r>
      <w:r>
        <w:rPr>
          <w:rFonts w:ascii="宋体" w:eastAsia="宋体"/>
          <w:sz w:val="24"/>
          <w:szCs w:val="24"/>
        </w:rPr>
        <w:t>当</w:t>
      </w:r>
      <w:r>
        <w:rPr>
          <w:rFonts w:hint="eastAsia" w:ascii="宋体" w:eastAsia="宋体"/>
          <w:sz w:val="24"/>
          <w:szCs w:val="24"/>
        </w:rPr>
        <w:t>应急监测组</w:t>
      </w:r>
      <w:r>
        <w:rPr>
          <w:rFonts w:ascii="宋体" w:eastAsia="宋体"/>
          <w:sz w:val="24"/>
          <w:szCs w:val="24"/>
        </w:rPr>
        <w:t>组长</w:t>
      </w:r>
      <w:r>
        <w:rPr>
          <w:rFonts w:hint="eastAsia" w:ascii="宋体" w:eastAsia="宋体"/>
          <w:sz w:val="24"/>
          <w:szCs w:val="24"/>
        </w:rPr>
        <w:t>不在岗时，</w:t>
      </w:r>
      <w:r>
        <w:rPr>
          <w:rFonts w:ascii="宋体" w:eastAsia="宋体"/>
          <w:sz w:val="24"/>
          <w:szCs w:val="24"/>
        </w:rPr>
        <w:t>由</w:t>
      </w:r>
      <w:r>
        <w:rPr>
          <w:rFonts w:hint="eastAsia" w:ascii="宋体" w:eastAsia="宋体"/>
          <w:sz w:val="24"/>
          <w:szCs w:val="24"/>
        </w:rPr>
        <w:t>应急监测</w:t>
      </w:r>
      <w:r>
        <w:rPr>
          <w:rFonts w:ascii="宋体" w:eastAsia="宋体"/>
          <w:sz w:val="24"/>
          <w:szCs w:val="24"/>
        </w:rPr>
        <w:t>组</w:t>
      </w:r>
      <w:r>
        <w:rPr>
          <w:rFonts w:hint="eastAsia" w:ascii="Times New Roman" w:hAnsi="Times New Roman" w:eastAsia="宋体"/>
          <w:sz w:val="24"/>
          <w:szCs w:val="22"/>
          <w:lang w:bidi="zh-CN"/>
        </w:rPr>
        <w:t>成员</w:t>
      </w:r>
      <w:r>
        <w:rPr>
          <w:rFonts w:hint="eastAsia" w:ascii="宋体" w:eastAsia="宋体"/>
          <w:sz w:val="24"/>
          <w:szCs w:val="24"/>
        </w:rPr>
        <w:t>自动代位履行</w:t>
      </w:r>
      <w:r>
        <w:rPr>
          <w:rFonts w:ascii="宋体" w:eastAsia="宋体"/>
          <w:sz w:val="24"/>
          <w:szCs w:val="24"/>
        </w:rPr>
        <w:t>组长</w:t>
      </w:r>
      <w:r>
        <w:rPr>
          <w:rFonts w:hint="eastAsia" w:ascii="宋体" w:eastAsia="宋体"/>
          <w:sz w:val="24"/>
          <w:szCs w:val="24"/>
        </w:rPr>
        <w:t>应急工作职责。</w:t>
      </w:r>
    </w:p>
    <w:bookmarkEnd w:id="144"/>
    <w:p w14:paraId="7F42A9A6">
      <w:pPr>
        <w:pStyle w:val="2"/>
        <w:spacing w:line="500" w:lineRule="exact"/>
        <w:ind w:firstLine="0" w:firstLineChars="0"/>
        <w:rPr>
          <w:sz w:val="24"/>
          <w:szCs w:val="24"/>
        </w:rPr>
      </w:pPr>
      <w:bookmarkStart w:id="145" w:name="_Toc535504499"/>
      <w:bookmarkStart w:id="146" w:name="_Toc29817"/>
      <w:bookmarkStart w:id="147" w:name="_Toc12512"/>
      <w:bookmarkStart w:id="148" w:name="_Toc29352"/>
      <w:r>
        <w:rPr>
          <w:sz w:val="24"/>
          <w:szCs w:val="24"/>
        </w:rPr>
        <w:t>2.</w:t>
      </w:r>
      <w:r>
        <w:rPr>
          <w:rFonts w:hint="eastAsia"/>
          <w:sz w:val="24"/>
          <w:szCs w:val="24"/>
        </w:rPr>
        <w:t>2</w:t>
      </w:r>
      <w:r>
        <w:rPr>
          <w:sz w:val="24"/>
          <w:szCs w:val="24"/>
        </w:rPr>
        <w:t>.</w:t>
      </w:r>
      <w:r>
        <w:rPr>
          <w:rFonts w:hint="eastAsia"/>
          <w:sz w:val="24"/>
          <w:szCs w:val="24"/>
        </w:rPr>
        <w:t>4</w:t>
      </w:r>
      <w:r>
        <w:rPr>
          <w:sz w:val="24"/>
          <w:szCs w:val="24"/>
        </w:rPr>
        <w:t>应急救援小组AB角工作制度</w:t>
      </w:r>
    </w:p>
    <w:p w14:paraId="4D5251DB">
      <w:pPr>
        <w:widowControl/>
        <w:spacing w:line="500" w:lineRule="exact"/>
        <w:ind w:firstLine="480" w:firstLineChars="20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为确保应急预案的顺利执行，进一步完善工作程序，强化岗位责任，避免出现岗位空缺时对工作的影响，每位应急小组成员（A角）都应设置与其匹配的B角，当A角因故无法履行岗位职责时，A角应及时授权给B角接替工作。A、B角应做好工作衔接，不得推诿，更不得缺岗，在岗人员因履行职责不到位造成不良后果的，按有关规定处理，即各组组长不在岗时，由组员代位履行组长应急工作职责。</w:t>
      </w:r>
    </w:p>
    <w:p w14:paraId="6E8D25C2">
      <w:pPr>
        <w:pStyle w:val="4"/>
        <w:spacing w:before="0" w:beforeAutospacing="0" w:after="0" w:afterAutospacing="0" w:line="500" w:lineRule="exact"/>
        <w:rPr>
          <w:sz w:val="24"/>
          <w:szCs w:val="24"/>
        </w:rPr>
      </w:pPr>
      <w:r>
        <w:rPr>
          <w:sz w:val="24"/>
          <w:szCs w:val="24"/>
        </w:rPr>
        <w:t>2.</w:t>
      </w:r>
      <w:r>
        <w:rPr>
          <w:rFonts w:hint="eastAsia"/>
          <w:sz w:val="24"/>
          <w:szCs w:val="24"/>
        </w:rPr>
        <w:t>3</w:t>
      </w:r>
      <w:r>
        <w:rPr>
          <w:sz w:val="24"/>
          <w:szCs w:val="24"/>
        </w:rPr>
        <w:t>应急指挥、协调和决策程序</w:t>
      </w:r>
      <w:bookmarkEnd w:id="145"/>
      <w:bookmarkEnd w:id="146"/>
      <w:bookmarkEnd w:id="147"/>
      <w:bookmarkEnd w:id="148"/>
    </w:p>
    <w:p w14:paraId="22AF30EB">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5AA0B721">
      <w:pPr>
        <w:pStyle w:val="2"/>
        <w:spacing w:line="500" w:lineRule="exact"/>
        <w:ind w:firstLine="0" w:firstLineChars="0"/>
        <w:rPr>
          <w:sz w:val="24"/>
          <w:szCs w:val="28"/>
          <w:lang w:val="zh-CN"/>
        </w:rPr>
      </w:pPr>
      <w:bookmarkStart w:id="149" w:name="_TOC_250105"/>
      <w:bookmarkEnd w:id="149"/>
      <w:r>
        <w:rPr>
          <w:rFonts w:hint="eastAsia"/>
          <w:sz w:val="24"/>
          <w:szCs w:val="28"/>
        </w:rPr>
        <w:t>2.3.1</w:t>
      </w:r>
      <w:r>
        <w:rPr>
          <w:rFonts w:hint="eastAsia"/>
          <w:sz w:val="24"/>
          <w:szCs w:val="28"/>
          <w:lang w:val="zh-CN"/>
        </w:rPr>
        <w:t>政府层面组织指挥机构</w:t>
      </w:r>
    </w:p>
    <w:p w14:paraId="5CF53909">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初判为重大以</w:t>
      </w:r>
      <w:r>
        <w:rPr>
          <w:rFonts w:ascii="Times New Roman" w:hAnsi="Times New Roman" w:cs="Times New Roman" w:eastAsiaTheme="minorEastAsia"/>
          <w:sz w:val="24"/>
          <w:szCs w:val="24"/>
          <w:lang w:val="zh-CN"/>
        </w:rPr>
        <w:t>上（Ⅰ级）</w:t>
      </w:r>
      <w:r>
        <w:rPr>
          <w:rFonts w:hint="eastAsia" w:ascii="Times New Roman" w:hAnsi="Times New Roman" w:cs="Times New Roman" w:eastAsiaTheme="minorEastAsia"/>
          <w:sz w:val="24"/>
          <w:szCs w:val="24"/>
          <w:lang w:val="zh-CN"/>
        </w:rPr>
        <w:t>突发环境事件公司</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sz w:val="24"/>
          <w:szCs w:val="24"/>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6C44AB24">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sz w:val="24"/>
          <w:szCs w:val="24"/>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0FC65B45">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应急指挥中心指挥协调内容：</w:t>
      </w:r>
    </w:p>
    <w:p w14:paraId="5644AAC4">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1</w:t>
      </w:r>
      <w:r>
        <w:rPr>
          <w:rFonts w:hint="eastAsia" w:ascii="Times New Roman" w:hAnsi="Times New Roman" w:cs="Times New Roman" w:eastAsiaTheme="minorEastAsia"/>
          <w:sz w:val="24"/>
          <w:szCs w:val="24"/>
          <w:lang w:val="zh-CN"/>
        </w:rPr>
        <w:t>）提出现场应急行动原则要求；</w:t>
      </w:r>
    </w:p>
    <w:p w14:paraId="1714F913">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2</w:t>
      </w:r>
      <w:r>
        <w:rPr>
          <w:rFonts w:hint="eastAsia" w:ascii="Times New Roman" w:hAnsi="Times New Roman" w:cs="Times New Roman" w:eastAsiaTheme="minorEastAsia"/>
          <w:sz w:val="24"/>
          <w:szCs w:val="24"/>
          <w:lang w:val="zh-CN"/>
        </w:rPr>
        <w:t>）调集专家人员参与现场应急救援指挥部的应急指挥工作；</w:t>
      </w:r>
    </w:p>
    <w:p w14:paraId="557989B3">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3</w:t>
      </w:r>
      <w:r>
        <w:rPr>
          <w:rFonts w:hint="eastAsia" w:ascii="Times New Roman" w:hAnsi="Times New Roman" w:cs="Times New Roman" w:eastAsiaTheme="minorEastAsia"/>
          <w:sz w:val="24"/>
          <w:szCs w:val="24"/>
          <w:lang w:val="zh-CN"/>
        </w:rPr>
        <w:t>）指挥各专业救援队实施应急救援行动；</w:t>
      </w:r>
    </w:p>
    <w:p w14:paraId="4867C02E">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4</w:t>
      </w:r>
      <w:r>
        <w:rPr>
          <w:rFonts w:hint="eastAsia" w:ascii="Times New Roman" w:hAnsi="Times New Roman" w:cs="Times New Roman" w:eastAsiaTheme="minorEastAsia"/>
          <w:sz w:val="24"/>
          <w:szCs w:val="24"/>
          <w:lang w:val="zh-CN"/>
        </w:rPr>
        <w:t>）建立现场警戒区和交通控制区域，必要时实施影响范围（包括厂外）内人员的紧急疏散和转移；</w:t>
      </w:r>
    </w:p>
    <w:p w14:paraId="24EA99BC">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5</w:t>
      </w:r>
      <w:r>
        <w:rPr>
          <w:rFonts w:hint="eastAsia" w:ascii="Times New Roman" w:hAnsi="Times New Roman" w:cs="Times New Roman" w:eastAsiaTheme="minorEastAsia"/>
          <w:sz w:val="24"/>
          <w:szCs w:val="24"/>
          <w:lang w:val="zh-CN"/>
        </w:rPr>
        <w:t>）确定重点防护区域，对重点危险源（包括相邻单位）实施监控；</w:t>
      </w:r>
    </w:p>
    <w:p w14:paraId="34DD56D9">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6</w:t>
      </w:r>
      <w:r>
        <w:rPr>
          <w:rFonts w:hint="eastAsia" w:ascii="Times New Roman" w:hAnsi="Times New Roman" w:cs="Times New Roman" w:eastAsiaTheme="minorEastAsia"/>
          <w:sz w:val="24"/>
          <w:szCs w:val="24"/>
          <w:lang w:val="zh-CN"/>
        </w:rPr>
        <w:t>）协调专业监测队伍对受威协的周边地区进行应急监测；</w:t>
      </w:r>
    </w:p>
    <w:p w14:paraId="50F29B7F">
      <w:pPr>
        <w:pStyle w:val="2"/>
        <w:spacing w:line="500" w:lineRule="exact"/>
        <w:ind w:firstLine="0" w:firstLineChars="0"/>
        <w:rPr>
          <w:sz w:val="24"/>
          <w:szCs w:val="28"/>
          <w:lang w:val="zh-CN"/>
        </w:rPr>
      </w:pPr>
      <w:bookmarkStart w:id="150" w:name="_TOC_250104"/>
      <w:bookmarkEnd w:id="150"/>
      <w:r>
        <w:rPr>
          <w:rFonts w:hint="eastAsia"/>
          <w:sz w:val="24"/>
          <w:szCs w:val="28"/>
        </w:rPr>
        <w:t>2.3.2</w:t>
      </w:r>
      <w:r>
        <w:rPr>
          <w:rFonts w:hint="eastAsia"/>
          <w:sz w:val="24"/>
          <w:szCs w:val="28"/>
          <w:lang w:val="zh-CN"/>
        </w:rPr>
        <w:t>公司层面组织指挥机构</w:t>
      </w:r>
    </w:p>
    <w:p w14:paraId="24852473">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较</w:t>
      </w:r>
      <w:r>
        <w:rPr>
          <w:rFonts w:ascii="Times New Roman" w:hAnsi="Times New Roman" w:cs="Times New Roman" w:eastAsiaTheme="minorEastAsia"/>
          <w:sz w:val="24"/>
          <w:szCs w:val="24"/>
          <w:lang w:val="zh-CN"/>
        </w:rPr>
        <w:t>大（Ⅱ级）</w:t>
      </w:r>
      <w:r>
        <w:rPr>
          <w:rFonts w:hint="eastAsia" w:ascii="Times New Roman" w:hAnsi="Times New Roman" w:cs="Times New Roman" w:eastAsiaTheme="minorEastAsia"/>
          <w:sz w:val="24"/>
          <w:szCs w:val="24"/>
          <w:lang w:val="zh-CN"/>
        </w:rPr>
        <w:t>突发环境事件由公司</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sz w:val="24"/>
          <w:szCs w:val="24"/>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sz w:val="24"/>
          <w:szCs w:val="24"/>
          <w:lang w:val="zh-CN"/>
        </w:rPr>
        <w:t>担任，统一领导、组织和指挥应急处置工作。现场指挥由</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担任，或由</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sz w:val="24"/>
          <w:szCs w:val="24"/>
          <w:lang w:val="zh-CN"/>
        </w:rPr>
        <w:t>临时任命。</w:t>
      </w:r>
    </w:p>
    <w:p w14:paraId="30EE592A">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7B21C448">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应急总指挥因故不在场时，由</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负责代理履行应急总指挥职责，或由总指挥指定人员代理履行应急职责，全权负责事件（事故）的应急救援指挥工作。夜间，指挥人员未到场时，由值班人员或作业现场负责人负责指挥。</w:t>
      </w:r>
    </w:p>
    <w:p w14:paraId="1FA27853">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应急救援指挥组</w:t>
      </w:r>
      <w:r>
        <w:rPr>
          <w:rFonts w:ascii="Times New Roman" w:hAnsi="Times New Roman" w:cs="Times New Roman" w:eastAsiaTheme="minorEastAsia"/>
          <w:sz w:val="24"/>
          <w:szCs w:val="24"/>
          <w:lang w:val="zh-CN"/>
        </w:rPr>
        <w:t>人员职责（见表2-</w:t>
      </w: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lang w:val="zh-CN"/>
        </w:rPr>
        <w:t>：</w:t>
      </w:r>
    </w:p>
    <w:p w14:paraId="16F00279">
      <w:pPr>
        <w:widowControl/>
        <w:tabs>
          <w:tab w:val="left" w:pos="2110"/>
          <w:tab w:val="center" w:pos="4396"/>
        </w:tabs>
        <w:spacing w:line="500" w:lineRule="exact"/>
        <w:ind w:firstLine="562"/>
        <w:jc w:val="center"/>
        <w:rPr>
          <w:rFonts w:ascii="Times New Roman" w:hAnsi="Times New Roman" w:cs="Times New Roman" w:eastAsiaTheme="minorEastAsia"/>
          <w:b/>
          <w:sz w:val="21"/>
          <w:szCs w:val="21"/>
        </w:rPr>
      </w:pPr>
      <w:r>
        <w:rPr>
          <w:rFonts w:ascii="Times New Roman" w:hAnsi="Times New Roman" w:cs="Times New Roman" w:eastAsiaTheme="minorEastAsia"/>
          <w:b/>
          <w:sz w:val="24"/>
          <w:szCs w:val="24"/>
        </w:rPr>
        <w:t>表2-</w:t>
      </w:r>
      <w:r>
        <w:rPr>
          <w:rFonts w:hint="eastAsia" w:ascii="Times New Roman" w:hAnsi="Times New Roman" w:cs="Times New Roman" w:eastAsiaTheme="minorEastAsia"/>
          <w:b/>
          <w:sz w:val="24"/>
          <w:szCs w:val="24"/>
        </w:rPr>
        <w:t>2应急救援指挥组</w:t>
      </w:r>
      <w:r>
        <w:rPr>
          <w:rFonts w:ascii="Times New Roman" w:hAnsi="Times New Roman" w:cs="Times New Roman" w:eastAsiaTheme="minorEastAsia"/>
          <w:b/>
          <w:sz w:val="24"/>
          <w:szCs w:val="24"/>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6315DF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09C8644A">
            <w:pPr>
              <w:spacing w:line="5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职位</w:t>
            </w:r>
          </w:p>
        </w:tc>
        <w:tc>
          <w:tcPr>
            <w:tcW w:w="4193" w:type="pct"/>
            <w:tcBorders>
              <w:tl2br w:val="nil"/>
              <w:tr2bl w:val="nil"/>
            </w:tcBorders>
            <w:vAlign w:val="center"/>
          </w:tcPr>
          <w:p w14:paraId="24783D94">
            <w:pPr>
              <w:spacing w:line="5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职责</w:t>
            </w:r>
          </w:p>
        </w:tc>
      </w:tr>
      <w:tr w14:paraId="4DAD76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36E1F07">
            <w:pPr>
              <w:spacing w:line="5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总指挥</w:t>
            </w:r>
          </w:p>
        </w:tc>
        <w:tc>
          <w:tcPr>
            <w:tcW w:w="4193" w:type="pct"/>
            <w:tcBorders>
              <w:tl2br w:val="nil"/>
              <w:tr2bl w:val="nil"/>
            </w:tcBorders>
            <w:vAlign w:val="center"/>
          </w:tcPr>
          <w:p w14:paraId="15FF09FA">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负责组织应急救援的实施工作；</w:t>
            </w:r>
          </w:p>
          <w:p w14:paraId="246C5A3B">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开设现场指挥机构，迅速响应，组织紧急评估，决策行动方案；</w:t>
            </w:r>
          </w:p>
          <w:p w14:paraId="115AE9CF">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合理高效地调配和使用应急资源；</w:t>
            </w:r>
          </w:p>
          <w:p w14:paraId="550E2EF3">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直接监察应急操作行动，向当地政府机构报告应急救援行动方案和</w:t>
            </w:r>
            <w:r>
              <w:rPr>
                <w:rFonts w:hint="eastAsia" w:ascii="Times New Roman" w:hAnsi="Times New Roman" w:cs="Times New Roman" w:eastAsiaTheme="minorEastAsia"/>
                <w:sz w:val="21"/>
                <w:szCs w:val="21"/>
              </w:rPr>
              <w:t>配合政府部门</w:t>
            </w:r>
            <w:r>
              <w:rPr>
                <w:rFonts w:ascii="Times New Roman" w:hAnsi="Times New Roman" w:cs="Times New Roman" w:eastAsiaTheme="minorEastAsia"/>
                <w:sz w:val="21"/>
                <w:szCs w:val="21"/>
              </w:rPr>
              <w:t>向周边通报事故情况；提出要求支援的具体事宜；</w:t>
            </w:r>
          </w:p>
          <w:p w14:paraId="7BF43005">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决定是否疏散和撤离，保证现场和</w:t>
            </w: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外来人员安全；</w:t>
            </w:r>
          </w:p>
          <w:p w14:paraId="2B98C5A4">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负责发布、启动或解除应急救援行动的信息；</w:t>
            </w:r>
          </w:p>
          <w:p w14:paraId="4A248ABA">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负责组织、协调事故的善后处理。</w:t>
            </w:r>
          </w:p>
        </w:tc>
      </w:tr>
      <w:tr w14:paraId="3FDBD6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2882F23A">
            <w:pPr>
              <w:spacing w:line="500" w:lineRule="exact"/>
              <w:jc w:val="center"/>
              <w:rPr>
                <w:rFonts w:ascii="Times New Roman" w:hAnsi="Times New Roman" w:cs="Times New Roman" w:eastAsiaTheme="minorEastAsia"/>
                <w:sz w:val="21"/>
                <w:szCs w:val="21"/>
              </w:rPr>
            </w:pPr>
            <w:bookmarkStart w:id="151" w:name="_Toc535504500"/>
            <w:bookmarkStart w:id="152" w:name="_Toc7773"/>
            <w:bookmarkStart w:id="153" w:name="_Toc16011"/>
            <w:r>
              <w:rPr>
                <w:rFonts w:hint="eastAsia" w:ascii="Times New Roman" w:hAnsi="Times New Roman" w:cs="Times New Roman" w:eastAsiaTheme="minorEastAsia"/>
                <w:sz w:val="21"/>
                <w:szCs w:val="21"/>
              </w:rPr>
              <w:t>指挥部成员</w:t>
            </w:r>
          </w:p>
        </w:tc>
        <w:tc>
          <w:tcPr>
            <w:tcW w:w="4193" w:type="pct"/>
            <w:tcBorders>
              <w:tl2br w:val="nil"/>
              <w:tr2bl w:val="nil"/>
            </w:tcBorders>
            <w:vAlign w:val="center"/>
          </w:tcPr>
          <w:p w14:paraId="12645F0E">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协助总指挥做好应急救援的具体工作；</w:t>
            </w:r>
          </w:p>
          <w:p w14:paraId="54F38790">
            <w:pPr>
              <w:spacing w:line="500" w:lineRule="exact"/>
              <w:jc w:val="left"/>
              <w:rPr>
                <w:rFonts w:hint="eastAsia" w:ascii="Times New Roman" w:hAnsi="Times New Roman" w:cs="Times New Roman" w:eastAsiaTheme="minorEastAsia"/>
                <w:sz w:val="21"/>
                <w:szCs w:val="21"/>
                <w:lang w:eastAsia="zh-CN"/>
              </w:rPr>
            </w:pPr>
            <w:r>
              <w:rPr>
                <w:rFonts w:ascii="Times New Roman" w:hAnsi="Times New Roman" w:cs="Times New Roman" w:eastAsiaTheme="minorEastAsia"/>
                <w:sz w:val="21"/>
                <w:szCs w:val="21"/>
              </w:rPr>
              <w:t>向总指挥提出减缓事故后果的行动对策和建议；</w:t>
            </w:r>
          </w:p>
          <w:p w14:paraId="30C7CE53">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以对应应急响应小组为落脚点，全力配合做好应急支援工作。</w:t>
            </w:r>
          </w:p>
        </w:tc>
      </w:tr>
    </w:tbl>
    <w:p w14:paraId="28982585">
      <w:pPr>
        <w:pStyle w:val="2"/>
        <w:numPr>
          <w:ilvl w:val="255"/>
          <w:numId w:val="0"/>
        </w:numPr>
        <w:spacing w:line="500" w:lineRule="exact"/>
        <w:rPr>
          <w:rFonts w:eastAsia="宋体"/>
          <w:sz w:val="24"/>
          <w:szCs w:val="28"/>
        </w:rPr>
      </w:pPr>
      <w:bookmarkStart w:id="154" w:name="_Toc29340"/>
      <w:r>
        <w:rPr>
          <w:rFonts w:hint="eastAsia" w:eastAsia="宋体"/>
          <w:sz w:val="24"/>
          <w:szCs w:val="28"/>
        </w:rPr>
        <w:t>2.3.3</w:t>
      </w:r>
      <w:r>
        <w:rPr>
          <w:rFonts w:eastAsia="宋体"/>
          <w:sz w:val="24"/>
          <w:szCs w:val="28"/>
        </w:rPr>
        <w:t>车间层面组织指挥机构</w:t>
      </w:r>
    </w:p>
    <w:p w14:paraId="70285C5A">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发生突发环境事件，无论大小，事发部门应立即组织生产现场人员进行先期处置，控制事态扩大。</w:t>
      </w:r>
    </w:p>
    <w:p w14:paraId="593D0AAC">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初判为较大以上突发环境事件应立即上报</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sz w:val="24"/>
          <w:szCs w:val="24"/>
          <w:lang w:val="zh-CN"/>
        </w:rPr>
        <w:t>到场后，交由</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sz w:val="24"/>
          <w:szCs w:val="24"/>
          <w:lang w:val="zh-CN"/>
        </w:rPr>
        <w:t>负责指挥协调；初判为一般环境事件，现场处置由车间主任负责指挥协调工作，事后书面向公司生产部报告。</w:t>
      </w:r>
    </w:p>
    <w:p w14:paraId="52E1B976">
      <w:pPr>
        <w:pStyle w:val="4"/>
        <w:spacing w:before="0" w:beforeAutospacing="0" w:after="0" w:afterAutospacing="0" w:line="500" w:lineRule="exact"/>
        <w:rPr>
          <w:sz w:val="24"/>
          <w:szCs w:val="24"/>
        </w:rPr>
      </w:pPr>
      <w:r>
        <w:rPr>
          <w:sz w:val="24"/>
          <w:szCs w:val="24"/>
        </w:rPr>
        <w:t>2.</w:t>
      </w:r>
      <w:r>
        <w:rPr>
          <w:rFonts w:hint="eastAsia"/>
          <w:sz w:val="24"/>
          <w:szCs w:val="24"/>
        </w:rPr>
        <w:t>4</w:t>
      </w:r>
      <w:r>
        <w:rPr>
          <w:sz w:val="24"/>
          <w:szCs w:val="24"/>
        </w:rPr>
        <w:t>外部应急/救援力量</w:t>
      </w:r>
      <w:bookmarkEnd w:id="151"/>
      <w:bookmarkEnd w:id="152"/>
      <w:bookmarkEnd w:id="153"/>
      <w:bookmarkEnd w:id="154"/>
    </w:p>
    <w:p w14:paraId="6CB57877">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Ⅰ级响应等级措施启动后</w:t>
      </w:r>
      <w:r>
        <w:rPr>
          <w:rFonts w:hint="eastAsia" w:ascii="Times New Roman" w:hAnsi="Times New Roman" w:cs="Times New Roman" w:eastAsiaTheme="minorEastAsia"/>
          <w:sz w:val="24"/>
          <w:szCs w:val="24"/>
          <w:lang w:val="zh-CN"/>
        </w:rPr>
        <w:t>，</w:t>
      </w:r>
      <w:r>
        <w:rPr>
          <w:rFonts w:ascii="Times New Roman" w:hAnsi="Times New Roman" w:cs="Times New Roman" w:eastAsiaTheme="minorEastAsia"/>
          <w:sz w:val="24"/>
          <w:szCs w:val="24"/>
          <w:lang w:val="zh-CN"/>
        </w:rPr>
        <w:t>公司可请求的外部应急救援力量主要包括：</w:t>
      </w:r>
      <w:r>
        <w:rPr>
          <w:rFonts w:hint="eastAsia" w:ascii="Times New Roman" w:hAnsi="Times New Roman" w:cs="Times New Roman" w:eastAsiaTheme="minorEastAsia"/>
          <w:sz w:val="24"/>
          <w:szCs w:val="24"/>
        </w:rPr>
        <w:t>海安</w:t>
      </w:r>
      <w:r>
        <w:rPr>
          <w:rFonts w:hint="eastAsia" w:ascii="Times New Roman" w:hAnsi="Times New Roman" w:cs="Times New Roman" w:eastAsiaTheme="minorEastAsia"/>
          <w:sz w:val="24"/>
          <w:szCs w:val="24"/>
          <w:lang w:eastAsia="zh-CN"/>
        </w:rPr>
        <w:t>老坝港滨海新区</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lang w:val="zh-CN"/>
        </w:rPr>
        <w:t>南通市海安生态环境局、公安消防、安全生产、医疗卫生等主管部门</w:t>
      </w:r>
      <w:r>
        <w:rPr>
          <w:rFonts w:hint="eastAsia" w:ascii="Times New Roman" w:hAnsi="Times New Roman" w:cs="Times New Roman" w:eastAsiaTheme="minorEastAsia"/>
          <w:sz w:val="24"/>
          <w:szCs w:val="24"/>
        </w:rPr>
        <w:t>以及周边相邻单位</w:t>
      </w:r>
      <w:r>
        <w:rPr>
          <w:rFonts w:hint="eastAsia" w:ascii="Times New Roman" w:hAnsi="Times New Roman" w:cs="Times New Roman" w:eastAsiaTheme="minorEastAsia"/>
          <w:sz w:val="24"/>
          <w:szCs w:val="24"/>
          <w:lang w:val="zh-CN"/>
        </w:rPr>
        <w:t>。</w:t>
      </w:r>
    </w:p>
    <w:p w14:paraId="4351B059">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20F6173D">
      <w:pPr>
        <w:jc w:val="center"/>
        <w:rPr>
          <w:rFonts w:eastAsiaTheme="minorEastAsia"/>
        </w:rPr>
      </w:pPr>
      <w:r>
        <w:rPr>
          <w:rFonts w:ascii="Times New Roman" w:hAnsi="Times New Roman" w:cs="Times New Roman" w:eastAsiaTheme="minorEastAsia"/>
          <w:b/>
          <w:sz w:val="24"/>
          <w:szCs w:val="24"/>
        </w:rPr>
        <w:t>表2-</w:t>
      </w:r>
      <w:r>
        <w:rPr>
          <w:rFonts w:hint="eastAsia" w:ascii="Times New Roman" w:hAnsi="Times New Roman" w:cs="Times New Roman" w:eastAsiaTheme="minorEastAsia"/>
          <w:b/>
          <w:sz w:val="24"/>
          <w:szCs w:val="24"/>
        </w:rPr>
        <w:t>3</w:t>
      </w:r>
      <w:r>
        <w:rPr>
          <w:rFonts w:ascii="Times New Roman" w:hAnsi="Times New Roman" w:cs="Times New Roman" w:eastAsiaTheme="minorEastAsia"/>
          <w:b/>
          <w:sz w:val="24"/>
          <w:szCs w:val="24"/>
        </w:rPr>
        <w:t>外部应急救援</w:t>
      </w:r>
      <w:r>
        <w:rPr>
          <w:rFonts w:hint="eastAsia" w:ascii="Times New Roman" w:hAnsi="Times New Roman" w:cs="Times New Roman" w:eastAsiaTheme="minorEastAsia"/>
          <w:b/>
          <w:sz w:val="24"/>
          <w:szCs w:val="24"/>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63"/>
        <w:gridCol w:w="3176"/>
      </w:tblGrid>
      <w:tr w14:paraId="6BFBD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48724F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2578" w:type="pct"/>
            <w:tcBorders>
              <w:tl2br w:val="nil"/>
              <w:tr2bl w:val="nil"/>
            </w:tcBorders>
            <w:vAlign w:val="center"/>
          </w:tcPr>
          <w:p w14:paraId="02E2B286">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应急救援单位</w:t>
            </w:r>
          </w:p>
        </w:tc>
        <w:tc>
          <w:tcPr>
            <w:tcW w:w="1719" w:type="pct"/>
            <w:tcBorders>
              <w:tl2br w:val="nil"/>
              <w:tr2bl w:val="nil"/>
            </w:tcBorders>
            <w:vAlign w:val="center"/>
          </w:tcPr>
          <w:p w14:paraId="5287C238">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联系方式</w:t>
            </w:r>
          </w:p>
        </w:tc>
      </w:tr>
      <w:tr w14:paraId="54911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C51066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2578" w:type="pct"/>
            <w:tcBorders>
              <w:tl2br w:val="nil"/>
              <w:tr2bl w:val="nil"/>
            </w:tcBorders>
            <w:vAlign w:val="center"/>
          </w:tcPr>
          <w:p w14:paraId="5A6F4B98">
            <w:pPr>
              <w:jc w:val="center"/>
              <w:rPr>
                <w:rFonts w:ascii="Times New Roman" w:hAnsi="Times New Roman" w:eastAsia="宋体" w:cs="Times New Roman"/>
                <w:sz w:val="21"/>
                <w:szCs w:val="21"/>
              </w:rPr>
            </w:pPr>
            <w:r>
              <w:rPr>
                <w:rFonts w:ascii="Times New Roman" w:hAnsi="Times New Roman" w:eastAsia="宋体" w:cs="Times New Roman"/>
                <w:sz w:val="21"/>
                <w:szCs w:val="21"/>
              </w:rPr>
              <w:t>南通市海安生态环境局</w:t>
            </w:r>
          </w:p>
        </w:tc>
        <w:tc>
          <w:tcPr>
            <w:tcW w:w="1719" w:type="pct"/>
            <w:tcBorders>
              <w:tl2br w:val="nil"/>
              <w:tr2bl w:val="nil"/>
            </w:tcBorders>
            <w:vAlign w:val="center"/>
          </w:tcPr>
          <w:p w14:paraId="793B4835">
            <w:pPr>
              <w:jc w:val="center"/>
              <w:rPr>
                <w:rFonts w:ascii="Times New Roman" w:hAnsi="Times New Roman" w:eastAsia="宋体" w:cs="Times New Roman"/>
                <w:sz w:val="21"/>
                <w:szCs w:val="21"/>
              </w:rPr>
            </w:pPr>
            <w:r>
              <w:rPr>
                <w:rFonts w:ascii="Times New Roman" w:hAnsi="Times New Roman" w:eastAsia="宋体" w:cs="Times New Roman"/>
                <w:sz w:val="21"/>
                <w:szCs w:val="21"/>
              </w:rPr>
              <w:t>0513-8</w:t>
            </w:r>
            <w:r>
              <w:rPr>
                <w:rFonts w:hint="eastAsia" w:ascii="Times New Roman" w:hAnsi="Times New Roman" w:eastAsia="宋体" w:cs="Times New Roman"/>
                <w:sz w:val="21"/>
                <w:szCs w:val="21"/>
              </w:rPr>
              <w:t>1</w:t>
            </w:r>
            <w:r>
              <w:rPr>
                <w:rFonts w:ascii="Times New Roman" w:hAnsi="Times New Roman" w:eastAsia="宋体" w:cs="Times New Roman"/>
                <w:sz w:val="21"/>
                <w:szCs w:val="21"/>
              </w:rPr>
              <w:t>812369</w:t>
            </w:r>
          </w:p>
        </w:tc>
      </w:tr>
      <w:tr w14:paraId="21D44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DC424BE">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2578" w:type="pct"/>
            <w:tcBorders>
              <w:tl2br w:val="nil"/>
              <w:tr2bl w:val="nil"/>
            </w:tcBorders>
            <w:vAlign w:val="center"/>
          </w:tcPr>
          <w:p w14:paraId="61A63CC2">
            <w:pPr>
              <w:jc w:val="center"/>
              <w:rPr>
                <w:rFonts w:ascii="Times New Roman" w:hAnsi="Times New Roman" w:eastAsia="宋体" w:cs="Times New Roman"/>
                <w:b/>
                <w:bCs/>
                <w:sz w:val="21"/>
                <w:szCs w:val="21"/>
              </w:rPr>
            </w:pPr>
            <w:r>
              <w:rPr>
                <w:rFonts w:hint="eastAsia" w:ascii="Times New Roman" w:hAnsi="Times New Roman" w:eastAsia="宋体" w:cs="Times New Roman"/>
                <w:sz w:val="21"/>
                <w:szCs w:val="21"/>
              </w:rPr>
              <w:t>海安市人民政府</w:t>
            </w:r>
          </w:p>
        </w:tc>
        <w:tc>
          <w:tcPr>
            <w:tcW w:w="1719" w:type="pct"/>
            <w:tcBorders>
              <w:tl2br w:val="nil"/>
              <w:tr2bl w:val="nil"/>
            </w:tcBorders>
            <w:vAlign w:val="center"/>
          </w:tcPr>
          <w:p w14:paraId="4B22C7A3">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0513-81868035</w:t>
            </w:r>
          </w:p>
        </w:tc>
      </w:tr>
      <w:tr w14:paraId="5BEB4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D54283B">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2578" w:type="pct"/>
            <w:tcBorders>
              <w:tl2br w:val="nil"/>
              <w:tr2bl w:val="nil"/>
            </w:tcBorders>
            <w:vAlign w:val="center"/>
          </w:tcPr>
          <w:p w14:paraId="5336BA9C">
            <w:pPr>
              <w:jc w:val="center"/>
              <w:rPr>
                <w:rFonts w:ascii="Times New Roman" w:hAnsi="Times New Roman" w:eastAsia="宋体" w:cs="Times New Roman"/>
                <w:sz w:val="21"/>
                <w:szCs w:val="21"/>
              </w:rPr>
            </w:pPr>
            <w:r>
              <w:rPr>
                <w:rFonts w:ascii="Times New Roman" w:hAnsi="Times New Roman" w:eastAsia="宋体" w:cs="Times New Roman"/>
                <w:sz w:val="21"/>
                <w:szCs w:val="21"/>
              </w:rPr>
              <w:t>海安市消防</w:t>
            </w:r>
            <w:r>
              <w:rPr>
                <w:rFonts w:hint="eastAsia" w:ascii="Times New Roman" w:hAnsi="Times New Roman" w:eastAsia="宋体" w:cs="Times New Roman"/>
                <w:sz w:val="21"/>
                <w:szCs w:val="21"/>
              </w:rPr>
              <w:t>救援</w:t>
            </w:r>
            <w:r>
              <w:rPr>
                <w:rFonts w:ascii="Times New Roman" w:hAnsi="Times New Roman" w:eastAsia="宋体" w:cs="Times New Roman"/>
                <w:sz w:val="21"/>
                <w:szCs w:val="21"/>
              </w:rPr>
              <w:t>大队</w:t>
            </w:r>
          </w:p>
        </w:tc>
        <w:tc>
          <w:tcPr>
            <w:tcW w:w="1719" w:type="pct"/>
            <w:tcBorders>
              <w:tl2br w:val="nil"/>
              <w:tr2bl w:val="nil"/>
            </w:tcBorders>
            <w:vAlign w:val="center"/>
          </w:tcPr>
          <w:p w14:paraId="50636A24">
            <w:pPr>
              <w:jc w:val="center"/>
              <w:rPr>
                <w:rFonts w:ascii="Times New Roman" w:hAnsi="Times New Roman" w:eastAsia="宋体" w:cs="Times New Roman"/>
                <w:sz w:val="21"/>
                <w:szCs w:val="21"/>
              </w:rPr>
            </w:pPr>
            <w:r>
              <w:rPr>
                <w:rFonts w:ascii="Times New Roman" w:hAnsi="Times New Roman" w:eastAsia="宋体" w:cs="Times New Roman"/>
                <w:sz w:val="21"/>
                <w:szCs w:val="21"/>
              </w:rPr>
              <w:t>119</w:t>
            </w:r>
          </w:p>
        </w:tc>
      </w:tr>
      <w:tr w14:paraId="09BD1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7DC97F5">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2578" w:type="pct"/>
            <w:tcBorders>
              <w:tl2br w:val="nil"/>
              <w:tr2bl w:val="nil"/>
            </w:tcBorders>
            <w:vAlign w:val="center"/>
          </w:tcPr>
          <w:p w14:paraId="21A907B9">
            <w:pPr>
              <w:jc w:val="center"/>
              <w:rPr>
                <w:rFonts w:ascii="Times New Roman" w:hAnsi="Times New Roman" w:eastAsia="宋体" w:cs="Times New Roman"/>
                <w:sz w:val="21"/>
                <w:szCs w:val="21"/>
              </w:rPr>
            </w:pPr>
            <w:r>
              <w:rPr>
                <w:rFonts w:ascii="Times New Roman" w:hAnsi="Times New Roman" w:eastAsia="宋体" w:cs="Times New Roman"/>
                <w:sz w:val="21"/>
                <w:szCs w:val="21"/>
              </w:rPr>
              <w:t>海安市应急管理局</w:t>
            </w:r>
          </w:p>
        </w:tc>
        <w:tc>
          <w:tcPr>
            <w:tcW w:w="1719" w:type="pct"/>
            <w:tcBorders>
              <w:tl2br w:val="nil"/>
              <w:tr2bl w:val="nil"/>
            </w:tcBorders>
            <w:vAlign w:val="center"/>
          </w:tcPr>
          <w:p w14:paraId="34A3286F">
            <w:pPr>
              <w:jc w:val="center"/>
              <w:rPr>
                <w:rFonts w:ascii="Times New Roman" w:hAnsi="Times New Roman" w:eastAsia="宋体" w:cs="Times New Roman"/>
                <w:sz w:val="21"/>
                <w:szCs w:val="21"/>
              </w:rPr>
            </w:pPr>
            <w:r>
              <w:rPr>
                <w:rFonts w:ascii="Times New Roman" w:hAnsi="Times New Roman" w:eastAsia="宋体" w:cs="Times New Roman"/>
                <w:sz w:val="21"/>
                <w:szCs w:val="21"/>
              </w:rPr>
              <w:t>0513-88169805</w:t>
            </w:r>
          </w:p>
        </w:tc>
      </w:tr>
      <w:tr w14:paraId="2105B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C2AC23F">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5</w:t>
            </w:r>
          </w:p>
        </w:tc>
        <w:tc>
          <w:tcPr>
            <w:tcW w:w="2578" w:type="pct"/>
            <w:tcBorders>
              <w:tl2br w:val="nil"/>
              <w:tr2bl w:val="nil"/>
            </w:tcBorders>
            <w:vAlign w:val="center"/>
          </w:tcPr>
          <w:p w14:paraId="1623D465">
            <w:pPr>
              <w:jc w:val="center"/>
              <w:rPr>
                <w:rFonts w:ascii="Times New Roman" w:hAnsi="Times New Roman" w:eastAsia="宋体" w:cs="Times New Roman"/>
                <w:sz w:val="21"/>
                <w:szCs w:val="21"/>
              </w:rPr>
            </w:pPr>
            <w:r>
              <w:rPr>
                <w:rFonts w:ascii="Times New Roman" w:hAnsi="Times New Roman" w:eastAsia="宋体" w:cs="Times New Roman"/>
                <w:sz w:val="21"/>
                <w:szCs w:val="21"/>
              </w:rPr>
              <w:t>海安市公安局</w:t>
            </w:r>
          </w:p>
        </w:tc>
        <w:tc>
          <w:tcPr>
            <w:tcW w:w="1719" w:type="pct"/>
            <w:tcBorders>
              <w:tl2br w:val="nil"/>
              <w:tr2bl w:val="nil"/>
            </w:tcBorders>
            <w:vAlign w:val="center"/>
          </w:tcPr>
          <w:p w14:paraId="68440057">
            <w:pPr>
              <w:jc w:val="center"/>
              <w:rPr>
                <w:rFonts w:ascii="Times New Roman" w:hAnsi="Times New Roman" w:eastAsia="宋体" w:cs="Times New Roman"/>
                <w:sz w:val="21"/>
                <w:szCs w:val="21"/>
              </w:rPr>
            </w:pPr>
            <w:r>
              <w:rPr>
                <w:rFonts w:ascii="Times New Roman" w:hAnsi="Times New Roman" w:eastAsia="宋体" w:cs="Times New Roman"/>
                <w:sz w:val="21"/>
                <w:szCs w:val="21"/>
              </w:rPr>
              <w:t>110</w:t>
            </w:r>
          </w:p>
        </w:tc>
      </w:tr>
      <w:tr w14:paraId="564D9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86294C9">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p>
        </w:tc>
        <w:tc>
          <w:tcPr>
            <w:tcW w:w="2578" w:type="pct"/>
            <w:tcBorders>
              <w:tl2br w:val="nil"/>
              <w:tr2bl w:val="nil"/>
            </w:tcBorders>
          </w:tcPr>
          <w:p w14:paraId="7C166DD8">
            <w:pPr>
              <w:pStyle w:val="159"/>
              <w:spacing w:before="109"/>
              <w:ind w:left="437" w:right="407"/>
              <w:rPr>
                <w:rFonts w:ascii="Times New Roman" w:hAnsi="Times New Roman" w:eastAsia="宋体" w:cs="Times New Roman"/>
                <w:sz w:val="21"/>
                <w:szCs w:val="20"/>
              </w:rPr>
            </w:pPr>
            <w:r>
              <w:rPr>
                <w:rFonts w:ascii="Times New Roman" w:hAnsi="Times New Roman" w:eastAsia="宋体" w:cs="Times New Roman"/>
                <w:sz w:val="21"/>
                <w:szCs w:val="20"/>
              </w:rPr>
              <w:t>海安市</w:t>
            </w:r>
            <w:r>
              <w:rPr>
                <w:rFonts w:hint="eastAsia" w:ascii="Times New Roman" w:hAnsi="Times New Roman" w:eastAsia="宋体" w:cs="Times New Roman"/>
                <w:sz w:val="21"/>
                <w:szCs w:val="20"/>
                <w:lang w:val="en-US"/>
              </w:rPr>
              <w:t>生态</w:t>
            </w:r>
            <w:r>
              <w:rPr>
                <w:rFonts w:ascii="Times New Roman" w:hAnsi="Times New Roman" w:eastAsia="宋体" w:cs="Times New Roman"/>
                <w:sz w:val="21"/>
                <w:szCs w:val="20"/>
              </w:rPr>
              <w:t>环境监测站</w:t>
            </w:r>
          </w:p>
        </w:tc>
        <w:tc>
          <w:tcPr>
            <w:tcW w:w="1719" w:type="pct"/>
            <w:tcBorders>
              <w:tl2br w:val="nil"/>
              <w:tr2bl w:val="nil"/>
            </w:tcBorders>
          </w:tcPr>
          <w:p w14:paraId="0FE82AE3">
            <w:pPr>
              <w:pStyle w:val="159"/>
              <w:spacing w:before="125"/>
              <w:ind w:left="793" w:right="773"/>
              <w:rPr>
                <w:rFonts w:ascii="Times New Roman" w:hAnsi="Times New Roman" w:eastAsia="宋体" w:cs="Times New Roman"/>
                <w:sz w:val="21"/>
                <w:szCs w:val="20"/>
              </w:rPr>
            </w:pPr>
            <w:r>
              <w:rPr>
                <w:rFonts w:hint="eastAsia" w:ascii="Times New Roman" w:hAnsi="Times New Roman" w:eastAsia="宋体" w:cs="Times New Roman"/>
                <w:sz w:val="21"/>
                <w:szCs w:val="20"/>
                <w:lang w:val="en-US"/>
              </w:rPr>
              <w:t>0513-</w:t>
            </w:r>
            <w:r>
              <w:rPr>
                <w:rFonts w:ascii="Times New Roman" w:hAnsi="Times New Roman" w:eastAsia="宋体" w:cs="Times New Roman"/>
                <w:sz w:val="21"/>
                <w:szCs w:val="20"/>
              </w:rPr>
              <w:t>88813610</w:t>
            </w:r>
          </w:p>
        </w:tc>
      </w:tr>
      <w:tr w14:paraId="5F38D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6932C9DA">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7</w:t>
            </w:r>
          </w:p>
        </w:tc>
        <w:tc>
          <w:tcPr>
            <w:tcW w:w="2578" w:type="pct"/>
            <w:tcBorders>
              <w:tl2br w:val="nil"/>
              <w:tr2bl w:val="nil"/>
            </w:tcBorders>
          </w:tcPr>
          <w:p w14:paraId="052D53EC">
            <w:pPr>
              <w:pStyle w:val="159"/>
              <w:spacing w:before="72"/>
              <w:ind w:left="437" w:right="407"/>
              <w:rPr>
                <w:rFonts w:ascii="Times New Roman" w:hAnsi="Times New Roman" w:eastAsia="宋体" w:cs="Times New Roman"/>
                <w:sz w:val="21"/>
                <w:szCs w:val="20"/>
              </w:rPr>
            </w:pPr>
            <w:r>
              <w:rPr>
                <w:rFonts w:ascii="Times New Roman" w:hAnsi="Times New Roman" w:eastAsia="宋体" w:cs="Times New Roman"/>
                <w:sz w:val="21"/>
                <w:szCs w:val="20"/>
              </w:rPr>
              <w:t>海安市急救中心</w:t>
            </w:r>
          </w:p>
        </w:tc>
        <w:tc>
          <w:tcPr>
            <w:tcW w:w="1719" w:type="pct"/>
            <w:tcBorders>
              <w:tl2br w:val="nil"/>
              <w:tr2bl w:val="nil"/>
            </w:tcBorders>
          </w:tcPr>
          <w:p w14:paraId="309F0AD1">
            <w:pPr>
              <w:pStyle w:val="159"/>
              <w:spacing w:before="88"/>
              <w:ind w:left="793" w:right="773"/>
              <w:rPr>
                <w:rFonts w:ascii="Times New Roman" w:hAnsi="Times New Roman" w:eastAsia="宋体" w:cs="Times New Roman"/>
                <w:sz w:val="21"/>
                <w:szCs w:val="20"/>
              </w:rPr>
            </w:pPr>
            <w:r>
              <w:rPr>
                <w:rFonts w:ascii="Times New Roman" w:hAnsi="Times New Roman" w:eastAsia="宋体" w:cs="Times New Roman"/>
                <w:sz w:val="21"/>
                <w:szCs w:val="20"/>
              </w:rPr>
              <w:t>120</w:t>
            </w:r>
          </w:p>
        </w:tc>
      </w:tr>
      <w:tr w14:paraId="75AA0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14FAE15">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8</w:t>
            </w:r>
          </w:p>
        </w:tc>
        <w:tc>
          <w:tcPr>
            <w:tcW w:w="2578" w:type="pct"/>
            <w:tcBorders>
              <w:tl2br w:val="nil"/>
              <w:tr2bl w:val="nil"/>
            </w:tcBorders>
          </w:tcPr>
          <w:p w14:paraId="409FBFB2">
            <w:pPr>
              <w:pStyle w:val="159"/>
              <w:spacing w:before="71"/>
              <w:ind w:left="437" w:right="407"/>
              <w:rPr>
                <w:rFonts w:ascii="Times New Roman" w:hAnsi="Times New Roman" w:eastAsia="宋体" w:cs="Times New Roman"/>
                <w:sz w:val="21"/>
                <w:szCs w:val="20"/>
              </w:rPr>
            </w:pPr>
            <w:r>
              <w:rPr>
                <w:rFonts w:ascii="Times New Roman" w:hAnsi="Times New Roman" w:eastAsia="宋体" w:cs="Times New Roman"/>
                <w:sz w:val="21"/>
                <w:szCs w:val="20"/>
              </w:rPr>
              <w:t>政府热线</w:t>
            </w:r>
          </w:p>
        </w:tc>
        <w:tc>
          <w:tcPr>
            <w:tcW w:w="1719" w:type="pct"/>
            <w:tcBorders>
              <w:tl2br w:val="nil"/>
              <w:tr2bl w:val="nil"/>
            </w:tcBorders>
          </w:tcPr>
          <w:p w14:paraId="4320295E">
            <w:pPr>
              <w:pStyle w:val="159"/>
              <w:spacing w:before="87"/>
              <w:ind w:left="793" w:right="773"/>
              <w:rPr>
                <w:rFonts w:ascii="Times New Roman" w:hAnsi="Times New Roman" w:eastAsia="宋体" w:cs="Times New Roman"/>
                <w:sz w:val="21"/>
                <w:szCs w:val="20"/>
              </w:rPr>
            </w:pPr>
            <w:r>
              <w:rPr>
                <w:rFonts w:ascii="Times New Roman" w:hAnsi="Times New Roman" w:eastAsia="宋体" w:cs="Times New Roman"/>
                <w:sz w:val="21"/>
                <w:szCs w:val="20"/>
              </w:rPr>
              <w:t>12345</w:t>
            </w:r>
          </w:p>
        </w:tc>
      </w:tr>
      <w:tr w14:paraId="33341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B88FBAD">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9</w:t>
            </w:r>
          </w:p>
        </w:tc>
        <w:tc>
          <w:tcPr>
            <w:tcW w:w="2578" w:type="pct"/>
            <w:tcBorders>
              <w:tl2br w:val="nil"/>
              <w:tr2bl w:val="nil"/>
            </w:tcBorders>
          </w:tcPr>
          <w:p w14:paraId="114D38B8">
            <w:pPr>
              <w:pStyle w:val="159"/>
              <w:spacing w:before="73"/>
              <w:ind w:left="437" w:right="407"/>
              <w:rPr>
                <w:rFonts w:ascii="Times New Roman" w:hAnsi="Times New Roman" w:eastAsia="宋体" w:cs="Times New Roman"/>
                <w:sz w:val="21"/>
                <w:szCs w:val="20"/>
              </w:rPr>
            </w:pPr>
            <w:r>
              <w:rPr>
                <w:rFonts w:ascii="Times New Roman" w:hAnsi="Times New Roman" w:eastAsia="宋体" w:cs="Times New Roman"/>
                <w:sz w:val="21"/>
                <w:szCs w:val="20"/>
              </w:rPr>
              <w:t>环保热线</w:t>
            </w:r>
          </w:p>
        </w:tc>
        <w:tc>
          <w:tcPr>
            <w:tcW w:w="1719" w:type="pct"/>
            <w:tcBorders>
              <w:tl2br w:val="nil"/>
              <w:tr2bl w:val="nil"/>
            </w:tcBorders>
          </w:tcPr>
          <w:p w14:paraId="25FAB9A6">
            <w:pPr>
              <w:pStyle w:val="159"/>
              <w:spacing w:before="89"/>
              <w:ind w:left="793" w:right="773"/>
              <w:rPr>
                <w:rFonts w:ascii="Times New Roman" w:hAnsi="Times New Roman" w:eastAsia="宋体" w:cs="Times New Roman"/>
                <w:sz w:val="21"/>
                <w:szCs w:val="20"/>
              </w:rPr>
            </w:pPr>
            <w:r>
              <w:rPr>
                <w:rFonts w:ascii="Times New Roman" w:hAnsi="Times New Roman" w:eastAsia="宋体" w:cs="Times New Roman"/>
                <w:sz w:val="21"/>
                <w:szCs w:val="20"/>
              </w:rPr>
              <w:t>12369</w:t>
            </w:r>
          </w:p>
        </w:tc>
      </w:tr>
      <w:tr w14:paraId="27EBF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8CE0D50">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2578" w:type="pct"/>
            <w:tcBorders>
              <w:tl2br w:val="nil"/>
              <w:tr2bl w:val="nil"/>
            </w:tcBorders>
          </w:tcPr>
          <w:p w14:paraId="596A1BB3">
            <w:pPr>
              <w:pStyle w:val="159"/>
              <w:spacing w:before="72"/>
              <w:ind w:left="437" w:right="407"/>
              <w:rPr>
                <w:rFonts w:ascii="Times New Roman" w:hAnsi="Times New Roman" w:eastAsia="宋体" w:cs="Times New Roman"/>
                <w:sz w:val="21"/>
                <w:szCs w:val="20"/>
              </w:rPr>
            </w:pPr>
            <w:r>
              <w:rPr>
                <w:rFonts w:ascii="Times New Roman" w:hAnsi="Times New Roman" w:eastAsia="宋体" w:cs="Times New Roman"/>
                <w:sz w:val="21"/>
                <w:szCs w:val="20"/>
              </w:rPr>
              <w:t>海安市卫健委</w:t>
            </w:r>
          </w:p>
        </w:tc>
        <w:tc>
          <w:tcPr>
            <w:tcW w:w="1719" w:type="pct"/>
            <w:tcBorders>
              <w:tl2br w:val="nil"/>
              <w:tr2bl w:val="nil"/>
            </w:tcBorders>
          </w:tcPr>
          <w:p w14:paraId="54ADD051">
            <w:pPr>
              <w:pStyle w:val="159"/>
              <w:spacing w:before="88"/>
              <w:ind w:left="793" w:right="773"/>
              <w:rPr>
                <w:rFonts w:ascii="Times New Roman" w:hAnsi="Times New Roman" w:eastAsia="宋体" w:cs="Times New Roman"/>
                <w:sz w:val="21"/>
                <w:szCs w:val="20"/>
              </w:rPr>
            </w:pPr>
            <w:r>
              <w:rPr>
                <w:rFonts w:ascii="Times New Roman" w:hAnsi="Times New Roman" w:eastAsia="宋体" w:cs="Times New Roman"/>
                <w:sz w:val="21"/>
                <w:szCs w:val="20"/>
              </w:rPr>
              <w:t>88852279</w:t>
            </w:r>
          </w:p>
        </w:tc>
      </w:tr>
      <w:tr w14:paraId="3EE5C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E485C42">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11</w:t>
            </w:r>
          </w:p>
        </w:tc>
        <w:tc>
          <w:tcPr>
            <w:tcW w:w="2578" w:type="pct"/>
            <w:tcBorders>
              <w:tl2br w:val="nil"/>
              <w:tr2bl w:val="nil"/>
            </w:tcBorders>
            <w:vAlign w:val="center"/>
          </w:tcPr>
          <w:p w14:paraId="69A43F32">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w:t>
            </w:r>
            <w:r>
              <w:rPr>
                <w:rFonts w:hint="eastAsia" w:ascii="Times New Roman" w:hAnsi="Times New Roman" w:eastAsia="宋体" w:cs="Times New Roman"/>
                <w:sz w:val="21"/>
                <w:szCs w:val="21"/>
                <w:lang w:val="en-US" w:eastAsia="zh-CN"/>
              </w:rPr>
              <w:t>老坝港滨海新区</w:t>
            </w:r>
            <w:r>
              <w:rPr>
                <w:rFonts w:hint="eastAsia" w:ascii="Times New Roman" w:hAnsi="Times New Roman" w:eastAsia="宋体" w:cs="Times New Roman"/>
                <w:sz w:val="21"/>
                <w:szCs w:val="21"/>
                <w:lang w:val="en-US"/>
              </w:rPr>
              <w:t>管委会</w:t>
            </w:r>
          </w:p>
        </w:tc>
        <w:tc>
          <w:tcPr>
            <w:tcW w:w="1719" w:type="pct"/>
            <w:tcBorders>
              <w:tl2br w:val="nil"/>
              <w:tr2bl w:val="nil"/>
            </w:tcBorders>
            <w:vAlign w:val="center"/>
          </w:tcPr>
          <w:p w14:paraId="550BC629">
            <w:pPr>
              <w:pStyle w:val="159"/>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rPr>
              <w:t>0513-</w:t>
            </w:r>
            <w:r>
              <w:rPr>
                <w:rFonts w:hint="eastAsia" w:ascii="Times New Roman" w:hAnsi="Times New Roman" w:eastAsia="宋体" w:cs="Times New Roman"/>
                <w:sz w:val="21"/>
                <w:szCs w:val="21"/>
                <w:lang w:eastAsia="zh-CN"/>
              </w:rPr>
              <w:t>88260111</w:t>
            </w:r>
          </w:p>
        </w:tc>
      </w:tr>
      <w:tr w14:paraId="4E861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38CD45A">
            <w:pPr>
              <w:jc w:val="center"/>
              <w:rPr>
                <w:rFonts w:ascii="Times New Roman" w:hAnsi="Times New Roman" w:cs="Times New Roman" w:eastAsiaTheme="minorEastAsia"/>
                <w:sz w:val="21"/>
                <w:szCs w:val="21"/>
              </w:rPr>
            </w:pPr>
            <w:bookmarkStart w:id="155" w:name="_Toc22843"/>
            <w:bookmarkStart w:id="156" w:name="_Toc31085"/>
            <w:bookmarkStart w:id="157" w:name="_Toc534201447"/>
            <w:bookmarkStart w:id="158" w:name="_Toc11660"/>
            <w:bookmarkStart w:id="159" w:name="_Toc535504501"/>
            <w:r>
              <w:rPr>
                <w:rFonts w:hint="eastAsia" w:ascii="Times New Roman" w:hAnsi="Times New Roman" w:cs="Times New Roman" w:eastAsiaTheme="minorEastAsia"/>
                <w:sz w:val="21"/>
                <w:szCs w:val="21"/>
              </w:rPr>
              <w:t>12</w:t>
            </w:r>
          </w:p>
        </w:tc>
        <w:tc>
          <w:tcPr>
            <w:tcW w:w="2578" w:type="pct"/>
            <w:tcBorders>
              <w:tl2br w:val="nil"/>
              <w:tr2bl w:val="nil"/>
            </w:tcBorders>
            <w:vAlign w:val="center"/>
          </w:tcPr>
          <w:p w14:paraId="4C772F62">
            <w:pPr>
              <w:pStyle w:val="15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江苏优达家具有限公司</w:t>
            </w:r>
          </w:p>
        </w:tc>
        <w:tc>
          <w:tcPr>
            <w:tcW w:w="1719" w:type="pct"/>
            <w:tcBorders>
              <w:tl2br w:val="nil"/>
              <w:tr2bl w:val="nil"/>
            </w:tcBorders>
            <w:vAlign w:val="center"/>
          </w:tcPr>
          <w:p w14:paraId="1BD5B7DC">
            <w:pPr>
              <w:pStyle w:val="159"/>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18901160788</w:t>
            </w:r>
          </w:p>
        </w:tc>
      </w:tr>
      <w:tr w14:paraId="22CDE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6314257D">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13</w:t>
            </w:r>
          </w:p>
        </w:tc>
        <w:tc>
          <w:tcPr>
            <w:tcW w:w="2578" w:type="pct"/>
            <w:tcBorders>
              <w:tl2br w:val="nil"/>
              <w:tr2bl w:val="nil"/>
            </w:tcBorders>
            <w:vAlign w:val="center"/>
          </w:tcPr>
          <w:p w14:paraId="24D7748D">
            <w:pPr>
              <w:pStyle w:val="159"/>
              <w:rPr>
                <w:rFonts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14:textFill>
                  <w14:solidFill>
                    <w14:schemeClr w14:val="tx1"/>
                  </w14:solidFill>
                </w14:textFill>
              </w:rPr>
              <w:t>江苏裕和检测技术有限公司</w:t>
            </w:r>
          </w:p>
        </w:tc>
        <w:tc>
          <w:tcPr>
            <w:tcW w:w="1719" w:type="pct"/>
            <w:tcBorders>
              <w:tl2br w:val="nil"/>
              <w:tr2bl w:val="nil"/>
            </w:tcBorders>
            <w:vAlign w:val="center"/>
          </w:tcPr>
          <w:p w14:paraId="4A6B493B">
            <w:pPr>
              <w:pStyle w:val="159"/>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17706275545</w:t>
            </w:r>
          </w:p>
        </w:tc>
      </w:tr>
      <w:tr w14:paraId="4BB0C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33A6389">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14</w:t>
            </w:r>
          </w:p>
        </w:tc>
        <w:tc>
          <w:tcPr>
            <w:tcW w:w="2578" w:type="pct"/>
            <w:tcBorders>
              <w:tl2br w:val="nil"/>
              <w:tr2bl w:val="nil"/>
            </w:tcBorders>
            <w:vAlign w:val="center"/>
          </w:tcPr>
          <w:p w14:paraId="145D3C9C">
            <w:pPr>
              <w:jc w:val="center"/>
              <w:rPr>
                <w:rFonts w:ascii="宋体" w:eastAsia="宋体"/>
                <w:sz w:val="21"/>
                <w:lang w:bidi="zh-CN"/>
              </w:rPr>
            </w:pPr>
            <w:r>
              <w:rPr>
                <w:rFonts w:hint="eastAsia" w:ascii="宋体" w:eastAsia="宋体"/>
                <w:sz w:val="21"/>
                <w:lang w:bidi="zh-CN"/>
              </w:rPr>
              <w:t>海安金港水务环保科技有限公司</w:t>
            </w:r>
          </w:p>
        </w:tc>
        <w:tc>
          <w:tcPr>
            <w:tcW w:w="1719" w:type="pct"/>
            <w:tcBorders>
              <w:tl2br w:val="nil"/>
              <w:tr2bl w:val="nil"/>
            </w:tcBorders>
            <w:vAlign w:val="center"/>
          </w:tcPr>
          <w:p w14:paraId="0691CB24">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rPr>
              <w:t>0513-</w:t>
            </w:r>
            <w:r>
              <w:rPr>
                <w:rFonts w:hint="eastAsia" w:ascii="Times New Roman" w:hAnsi="Times New Roman" w:cs="Times New Roman" w:eastAsiaTheme="minorEastAsia"/>
                <w:sz w:val="21"/>
                <w:szCs w:val="21"/>
                <w:lang w:val="en-US" w:eastAsia="zh-CN"/>
              </w:rPr>
              <w:t>88267757</w:t>
            </w:r>
          </w:p>
        </w:tc>
      </w:tr>
      <w:tr w14:paraId="1FE07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AA69ED1">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w:t>
            </w:r>
          </w:p>
        </w:tc>
        <w:tc>
          <w:tcPr>
            <w:tcW w:w="2578" w:type="pct"/>
            <w:tcBorders>
              <w:tl2br w:val="nil"/>
              <w:tr2bl w:val="nil"/>
            </w:tcBorders>
            <w:vAlign w:val="center"/>
          </w:tcPr>
          <w:p w14:paraId="7F7ECD1E">
            <w:pPr>
              <w:jc w:val="center"/>
              <w:rPr>
                <w:rFonts w:hint="default" w:ascii="宋体" w:eastAsia="宋体"/>
                <w:sz w:val="21"/>
                <w:lang w:val="en-US" w:bidi="zh-CN"/>
              </w:rPr>
            </w:pPr>
            <w:r>
              <w:rPr>
                <w:rFonts w:hint="eastAsia" w:ascii="宋体" w:eastAsia="宋体"/>
                <w:sz w:val="21"/>
                <w:lang w:val="en-US" w:bidi="zh-CN"/>
              </w:rPr>
              <w:t>海安市水利局</w:t>
            </w:r>
          </w:p>
        </w:tc>
        <w:tc>
          <w:tcPr>
            <w:tcW w:w="1719" w:type="pct"/>
            <w:tcBorders>
              <w:tl2br w:val="nil"/>
              <w:tr2bl w:val="nil"/>
            </w:tcBorders>
            <w:vAlign w:val="center"/>
          </w:tcPr>
          <w:p w14:paraId="779EEAA4">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0513-81868536</w:t>
            </w:r>
          </w:p>
        </w:tc>
      </w:tr>
    </w:tbl>
    <w:p w14:paraId="6343DCB3">
      <w:pPr>
        <w:pStyle w:val="2"/>
        <w:tabs>
          <w:tab w:val="left" w:pos="5184"/>
        </w:tabs>
        <w:spacing w:line="500" w:lineRule="exact"/>
        <w:ind w:firstLine="0" w:firstLineChars="0"/>
        <w:rPr>
          <w:sz w:val="24"/>
          <w:szCs w:val="24"/>
        </w:rPr>
      </w:pPr>
      <w:r>
        <w:rPr>
          <w:sz w:val="24"/>
          <w:szCs w:val="24"/>
        </w:rPr>
        <w:t>2.</w:t>
      </w:r>
      <w:r>
        <w:rPr>
          <w:rFonts w:hint="eastAsia"/>
          <w:sz w:val="24"/>
          <w:szCs w:val="24"/>
        </w:rPr>
        <w:t>4</w:t>
      </w:r>
      <w:r>
        <w:rPr>
          <w:sz w:val="24"/>
          <w:szCs w:val="24"/>
        </w:rPr>
        <w:t>.1与政府及其有关部门指挥权衔接</w:t>
      </w:r>
      <w:bookmarkEnd w:id="155"/>
      <w:bookmarkEnd w:id="156"/>
      <w:bookmarkEnd w:id="157"/>
      <w:bookmarkEnd w:id="158"/>
      <w:bookmarkEnd w:id="159"/>
    </w:p>
    <w:p w14:paraId="1CC8BE61">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rPr>
        <w:t>当公司发生突发环境事件时，公司应履行先期处置的职责，当事故扩展到本公司</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Ⅰ级重大环境事件时，超出了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应急处置能力时，公司</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sz w:val="24"/>
          <w:szCs w:val="24"/>
        </w:rPr>
        <w:t>应急小组说明</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组织</w:t>
      </w:r>
      <w:r>
        <w:rPr>
          <w:rFonts w:ascii="Times New Roman" w:hAnsi="Times New Roman" w:cs="Times New Roman" w:eastAsiaTheme="minorEastAsia"/>
          <w:sz w:val="24"/>
          <w:szCs w:val="24"/>
        </w:rPr>
        <w:t>编制环境污染事故报告，并将报告向上级部门汇报。</w:t>
      </w:r>
    </w:p>
    <w:p w14:paraId="7155EEBD">
      <w:pPr>
        <w:pStyle w:val="4"/>
        <w:spacing w:before="0" w:beforeAutospacing="0" w:after="0" w:afterAutospacing="0" w:line="500" w:lineRule="exact"/>
        <w:rPr>
          <w:sz w:val="24"/>
          <w:szCs w:val="24"/>
        </w:rPr>
      </w:pPr>
      <w:bookmarkStart w:id="160" w:name="_Toc1559"/>
      <w:bookmarkStart w:id="161" w:name="_Toc535504502"/>
      <w:bookmarkStart w:id="162" w:name="_Toc4814"/>
      <w:bookmarkStart w:id="163" w:name="_Toc11554"/>
      <w:bookmarkStart w:id="164" w:name="_Toc534201448"/>
      <w:r>
        <w:rPr>
          <w:sz w:val="24"/>
          <w:szCs w:val="24"/>
        </w:rPr>
        <w:t>2.</w:t>
      </w:r>
      <w:r>
        <w:rPr>
          <w:rFonts w:hint="eastAsia"/>
          <w:sz w:val="24"/>
          <w:szCs w:val="24"/>
        </w:rPr>
        <w:t>5</w:t>
      </w:r>
      <w:r>
        <w:rPr>
          <w:sz w:val="24"/>
          <w:szCs w:val="24"/>
        </w:rPr>
        <w:t>专家组</w:t>
      </w:r>
      <w:bookmarkEnd w:id="160"/>
      <w:bookmarkEnd w:id="161"/>
      <w:bookmarkEnd w:id="162"/>
      <w:bookmarkEnd w:id="163"/>
      <w:bookmarkEnd w:id="164"/>
    </w:p>
    <w:p w14:paraId="616C7DD3">
      <w:pPr>
        <w:widowControl/>
        <w:shd w:val="clear" w:color="auto" w:fill="FFFFFF"/>
        <w:tabs>
          <w:tab w:val="left" w:pos="960"/>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专家组为公司应急救援的参谋机构，由应急管理、工程技术、危险废物、安全生产、环境保护方面的人员组成。</w:t>
      </w:r>
    </w:p>
    <w:p w14:paraId="643A30B5">
      <w:pPr>
        <w:widowControl/>
        <w:shd w:val="clear" w:color="auto" w:fill="FFFFFF"/>
        <w:tabs>
          <w:tab w:val="left" w:pos="960"/>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sz w:val="24"/>
          <w:szCs w:val="24"/>
          <w:lang w:val="zh-CN"/>
        </w:rPr>
        <w:t>应急救援指挥组</w:t>
      </w:r>
      <w:r>
        <w:rPr>
          <w:rFonts w:ascii="Times New Roman" w:hAnsi="Times New Roman" w:cs="Times New Roman" w:eastAsiaTheme="minorEastAsia"/>
          <w:sz w:val="24"/>
          <w:szCs w:val="24"/>
          <w:lang w:val="zh-CN"/>
        </w:rPr>
        <w:t>提供方案。</w:t>
      </w:r>
    </w:p>
    <w:p w14:paraId="75C2E331">
      <w:pPr>
        <w:widowControl/>
        <w:shd w:val="clear" w:color="auto" w:fill="FFFFFF"/>
        <w:tabs>
          <w:tab w:val="left" w:pos="960"/>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应急救援（专家咨询）协作联系信息见表2-</w:t>
      </w:r>
      <w:r>
        <w:rPr>
          <w:rFonts w:hint="eastAsia" w:ascii="Times New Roman" w:hAnsi="Times New Roman" w:cs="Times New Roman" w:eastAsiaTheme="minorEastAsia"/>
          <w:sz w:val="24"/>
          <w:szCs w:val="24"/>
        </w:rPr>
        <w:t>4</w:t>
      </w:r>
      <w:r>
        <w:rPr>
          <w:rFonts w:ascii="Times New Roman" w:hAnsi="Times New Roman" w:cs="Times New Roman" w:eastAsiaTheme="minorEastAsia"/>
          <w:sz w:val="24"/>
          <w:szCs w:val="24"/>
          <w:lang w:val="zh-CN"/>
        </w:rPr>
        <w:t>。</w:t>
      </w:r>
    </w:p>
    <w:p w14:paraId="114A5017">
      <w:pPr>
        <w:widowControl/>
        <w:tabs>
          <w:tab w:val="left" w:pos="2110"/>
          <w:tab w:val="center" w:pos="4396"/>
        </w:tabs>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表2-</w:t>
      </w:r>
      <w:r>
        <w:rPr>
          <w:rFonts w:hint="eastAsia" w:ascii="Times New Roman" w:hAnsi="Times New Roman" w:cs="Times New Roman" w:eastAsiaTheme="minorEastAsia"/>
          <w:b/>
          <w:sz w:val="24"/>
          <w:szCs w:val="24"/>
        </w:rPr>
        <w:t>4</w:t>
      </w:r>
      <w:r>
        <w:rPr>
          <w:rFonts w:ascii="Times New Roman" w:hAnsi="Times New Roman" w:cs="Times New Roman" w:eastAsiaTheme="minorEastAsia"/>
          <w:b/>
          <w:sz w:val="24"/>
          <w:szCs w:val="24"/>
        </w:rPr>
        <w:t>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5B996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0BA17EF8">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2335" w:type="pct"/>
            <w:tcBorders>
              <w:tl2br w:val="nil"/>
              <w:tr2bl w:val="nil"/>
            </w:tcBorders>
            <w:vAlign w:val="center"/>
          </w:tcPr>
          <w:p w14:paraId="5106B31C">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专家咨询单位</w:t>
            </w:r>
          </w:p>
        </w:tc>
        <w:tc>
          <w:tcPr>
            <w:tcW w:w="1997" w:type="pct"/>
            <w:tcBorders>
              <w:tl2br w:val="nil"/>
              <w:tr2bl w:val="nil"/>
            </w:tcBorders>
            <w:vAlign w:val="center"/>
          </w:tcPr>
          <w:p w14:paraId="1D9DA3D8">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应急咨询电话</w:t>
            </w:r>
          </w:p>
        </w:tc>
      </w:tr>
      <w:tr w14:paraId="66836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A58C35B">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2335" w:type="pct"/>
            <w:tcBorders>
              <w:tl2br w:val="nil"/>
              <w:tr2bl w:val="nil"/>
            </w:tcBorders>
            <w:vAlign w:val="center"/>
          </w:tcPr>
          <w:p w14:paraId="66B8AA59">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997" w:type="pct"/>
            <w:tcBorders>
              <w:tl2br w:val="nil"/>
              <w:tr2bl w:val="nil"/>
            </w:tcBorders>
            <w:vAlign w:val="center"/>
          </w:tcPr>
          <w:p w14:paraId="4C929E4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14:paraId="1730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194705E0">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2335" w:type="pct"/>
            <w:tcBorders>
              <w:tl2br w:val="nil"/>
              <w:tr2bl w:val="nil"/>
            </w:tcBorders>
            <w:vAlign w:val="center"/>
          </w:tcPr>
          <w:p w14:paraId="72AAD674">
            <w:pPr>
              <w:jc w:val="center"/>
              <w:rPr>
                <w:rFonts w:ascii="Times New Roman" w:hAnsi="Times New Roman" w:cs="Times New Roman" w:eastAsiaTheme="minorEastAsia"/>
                <w:sz w:val="21"/>
                <w:szCs w:val="21"/>
              </w:rPr>
            </w:pPr>
            <w:r>
              <w:rPr>
                <w:rFonts w:hint="eastAsia" w:ascii="宋体" w:eastAsia="宋体"/>
                <w:sz w:val="21"/>
                <w:lang w:bidi="zh-CN"/>
              </w:rPr>
              <w:t>海安市应急管理局</w:t>
            </w:r>
          </w:p>
        </w:tc>
        <w:tc>
          <w:tcPr>
            <w:tcW w:w="1997" w:type="pct"/>
            <w:tcBorders>
              <w:tl2br w:val="nil"/>
              <w:tr2bl w:val="nil"/>
            </w:tcBorders>
            <w:vAlign w:val="center"/>
          </w:tcPr>
          <w:p w14:paraId="3788FBC3">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0513-88169809</w:t>
            </w:r>
          </w:p>
        </w:tc>
      </w:tr>
    </w:tbl>
    <w:p w14:paraId="5BD72D07">
      <w:pPr>
        <w:widowControl/>
        <w:tabs>
          <w:tab w:val="left" w:pos="2130"/>
          <w:tab w:val="center" w:pos="4396"/>
        </w:tabs>
        <w:spacing w:line="500" w:lineRule="exact"/>
        <w:ind w:firstLine="560"/>
        <w:rPr>
          <w:rFonts w:ascii="Times New Roman" w:hAnsi="Times New Roman" w:cs="Times New Roman" w:eastAsiaTheme="minorEastAsia"/>
          <w:sz w:val="24"/>
          <w:szCs w:val="24"/>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94EA1A1">
      <w:pPr>
        <w:pStyle w:val="3"/>
        <w:spacing w:beforeLines="0" w:afterLines="0" w:line="500" w:lineRule="exact"/>
        <w:ind w:firstLine="0" w:firstLineChars="0"/>
        <w:jc w:val="both"/>
        <w:rPr>
          <w:sz w:val="28"/>
          <w:szCs w:val="28"/>
        </w:rPr>
      </w:pPr>
      <w:bookmarkStart w:id="165" w:name="_Toc19316"/>
      <w:bookmarkStart w:id="166" w:name="_Toc194"/>
      <w:bookmarkStart w:id="167" w:name="_Toc31514"/>
      <w:bookmarkStart w:id="168" w:name="_Toc27618"/>
      <w:bookmarkStart w:id="169" w:name="_Toc11579"/>
      <w:r>
        <w:rPr>
          <w:sz w:val="28"/>
          <w:szCs w:val="28"/>
        </w:rPr>
        <w:t>3</w:t>
      </w:r>
      <w:bookmarkEnd w:id="136"/>
      <w:bookmarkEnd w:id="137"/>
      <w:bookmarkEnd w:id="165"/>
      <w:bookmarkEnd w:id="166"/>
      <w:r>
        <w:rPr>
          <w:sz w:val="28"/>
          <w:szCs w:val="28"/>
        </w:rPr>
        <w:t>监控预警</w:t>
      </w:r>
      <w:bookmarkEnd w:id="167"/>
      <w:bookmarkEnd w:id="168"/>
      <w:bookmarkEnd w:id="169"/>
    </w:p>
    <w:p w14:paraId="15C6A6FB">
      <w:pPr>
        <w:pStyle w:val="4"/>
        <w:spacing w:before="0" w:beforeAutospacing="0" w:after="0" w:afterAutospacing="0" w:line="500" w:lineRule="exact"/>
        <w:rPr>
          <w:sz w:val="24"/>
          <w:szCs w:val="24"/>
        </w:rPr>
      </w:pPr>
      <w:bookmarkStart w:id="170" w:name="_Toc12596"/>
      <w:bookmarkStart w:id="171" w:name="_Toc275938147"/>
      <w:bookmarkStart w:id="172" w:name="_Toc276118390"/>
      <w:bookmarkStart w:id="173" w:name="_Toc18596"/>
      <w:bookmarkStart w:id="174" w:name="_Toc7256"/>
      <w:bookmarkStart w:id="175" w:name="_Toc19205"/>
      <w:bookmarkStart w:id="176" w:name="_Toc11608"/>
      <w:r>
        <w:rPr>
          <w:sz w:val="24"/>
          <w:szCs w:val="24"/>
        </w:rPr>
        <w:t>3.1</w:t>
      </w:r>
      <w:bookmarkEnd w:id="170"/>
      <w:bookmarkEnd w:id="171"/>
      <w:bookmarkEnd w:id="172"/>
      <w:bookmarkEnd w:id="173"/>
      <w:r>
        <w:rPr>
          <w:sz w:val="24"/>
          <w:szCs w:val="24"/>
        </w:rPr>
        <w:t>监控</w:t>
      </w:r>
      <w:bookmarkEnd w:id="174"/>
      <w:bookmarkEnd w:id="175"/>
      <w:bookmarkEnd w:id="176"/>
    </w:p>
    <w:p w14:paraId="60D20313">
      <w:pPr>
        <w:pStyle w:val="2"/>
        <w:tabs>
          <w:tab w:val="left" w:pos="5184"/>
        </w:tabs>
        <w:spacing w:line="500" w:lineRule="exact"/>
        <w:ind w:firstLine="0" w:firstLineChars="0"/>
        <w:rPr>
          <w:sz w:val="24"/>
          <w:szCs w:val="24"/>
        </w:rPr>
      </w:pPr>
      <w:bookmarkStart w:id="177" w:name="_Toc8098"/>
      <w:bookmarkStart w:id="178" w:name="_Toc7771"/>
      <w:bookmarkStart w:id="179" w:name="_Toc32149"/>
      <w:bookmarkStart w:id="180" w:name="_Toc5801"/>
      <w:bookmarkStart w:id="181" w:name="_Toc27622"/>
      <w:bookmarkStart w:id="182" w:name="_Toc496887020"/>
      <w:r>
        <w:rPr>
          <w:sz w:val="24"/>
          <w:szCs w:val="24"/>
        </w:rPr>
        <w:t>3.1.1环境风险源监控措施</w:t>
      </w:r>
      <w:bookmarkEnd w:id="177"/>
      <w:bookmarkEnd w:id="178"/>
      <w:bookmarkEnd w:id="179"/>
      <w:bookmarkEnd w:id="180"/>
      <w:bookmarkEnd w:id="181"/>
      <w:bookmarkEnd w:id="182"/>
    </w:p>
    <w:p w14:paraId="2F2821F2">
      <w:pPr>
        <w:pStyle w:val="7"/>
        <w:spacing w:line="500" w:lineRule="exact"/>
        <w:ind w:firstLine="480"/>
        <w:rPr>
          <w:bCs/>
          <w:sz w:val="24"/>
          <w:szCs w:val="24"/>
        </w:rPr>
      </w:pPr>
      <w:r>
        <w:rPr>
          <w:bCs/>
          <w:sz w:val="24"/>
          <w:szCs w:val="24"/>
        </w:rPr>
        <w:t>环境风险监测、监控是突发环境事件预报警工作的重要基础，特别是运用新的通讯网络技术对污染源及环境质量实施长期、连续、有效监测，对公司突发环境事件预报警管理工作有着特殊的意义。</w:t>
      </w:r>
    </w:p>
    <w:p w14:paraId="65D96CD2">
      <w:pPr>
        <w:pStyle w:val="7"/>
        <w:spacing w:line="500" w:lineRule="exact"/>
        <w:ind w:firstLine="480"/>
        <w:rPr>
          <w:bCs/>
          <w:sz w:val="24"/>
          <w:szCs w:val="24"/>
        </w:rPr>
      </w:pPr>
      <w:r>
        <w:rPr>
          <w:bCs/>
          <w:sz w:val="24"/>
          <w:szCs w:val="24"/>
        </w:rPr>
        <w:t>厂区设置监控探头，车间和仓库设置视频摄像装置，一旦出现异常时，控制中心可立刻采取相应措施。另外安排员工每4小时全厂定时巡检，及时发现和找出问题。</w:t>
      </w:r>
    </w:p>
    <w:p w14:paraId="29B1D7EC">
      <w:pPr>
        <w:pStyle w:val="7"/>
        <w:spacing w:line="500" w:lineRule="exact"/>
        <w:ind w:firstLine="480"/>
        <w:jc w:val="both"/>
        <w:rPr>
          <w:bCs/>
          <w:sz w:val="24"/>
          <w:szCs w:val="24"/>
        </w:rPr>
      </w:pPr>
      <w:r>
        <w:rPr>
          <w:bCs/>
          <w:sz w:val="24"/>
          <w:szCs w:val="24"/>
        </w:rPr>
        <w:t>根据公司《环境风险评估报告》，区域范围内的环境风险源主要是</w:t>
      </w:r>
      <w:r>
        <w:rPr>
          <w:rFonts w:hint="eastAsia"/>
          <w:bCs/>
          <w:sz w:val="24"/>
          <w:szCs w:val="24"/>
        </w:rPr>
        <w:t>油漆仓库、生产车间</w:t>
      </w:r>
      <w:r>
        <w:rPr>
          <w:bCs/>
          <w:sz w:val="24"/>
          <w:szCs w:val="24"/>
        </w:rPr>
        <w:t>、</w:t>
      </w:r>
      <w:r>
        <w:rPr>
          <w:rFonts w:hint="eastAsia"/>
          <w:bCs/>
          <w:sz w:val="24"/>
          <w:szCs w:val="24"/>
        </w:rPr>
        <w:t>危废仓库、废气处理设施、</w:t>
      </w:r>
      <w:r>
        <w:rPr>
          <w:rFonts w:hint="eastAsia"/>
          <w:bCs/>
          <w:sz w:val="24"/>
          <w:szCs w:val="24"/>
          <w:lang w:eastAsia="zh-CN"/>
        </w:rPr>
        <w:t>回用水设施</w:t>
      </w:r>
      <w:r>
        <w:rPr>
          <w:rFonts w:hint="eastAsia"/>
          <w:bCs/>
          <w:sz w:val="24"/>
          <w:szCs w:val="24"/>
        </w:rPr>
        <w:t>、应急池及雨水排口</w:t>
      </w:r>
      <w:r>
        <w:rPr>
          <w:bCs/>
          <w:sz w:val="24"/>
          <w:szCs w:val="24"/>
        </w:rPr>
        <w:t>等，应重点进行监测、监控。详见表3-1。</w:t>
      </w:r>
    </w:p>
    <w:p w14:paraId="62F9ACBD">
      <w:pPr>
        <w:widowControl/>
        <w:spacing w:line="500" w:lineRule="exact"/>
        <w:ind w:firstLine="200" w:firstLineChars="83"/>
        <w:jc w:val="center"/>
        <w:rPr>
          <w:rFonts w:ascii="Times New Roman" w:hAnsi="Times New Roman" w:cs="Times New Roman" w:eastAsiaTheme="minorEastAsia"/>
          <w:b/>
          <w:sz w:val="21"/>
          <w:szCs w:val="21"/>
        </w:rPr>
      </w:pPr>
      <w:r>
        <w:rPr>
          <w:rFonts w:ascii="Times New Roman" w:hAnsi="Times New Roman" w:cs="Times New Roman" w:eastAsiaTheme="minorEastAsia"/>
          <w:b/>
          <w:sz w:val="24"/>
          <w:szCs w:val="24"/>
        </w:rPr>
        <w:t>表3-1环境风险源监控一览表</w:t>
      </w:r>
    </w:p>
    <w:tbl>
      <w:tblPr>
        <w:tblStyle w:val="34"/>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0"/>
        <w:gridCol w:w="1073"/>
        <w:gridCol w:w="1044"/>
        <w:gridCol w:w="891"/>
        <w:gridCol w:w="2410"/>
        <w:gridCol w:w="1382"/>
        <w:gridCol w:w="1371"/>
        <w:gridCol w:w="676"/>
      </w:tblGrid>
      <w:tr w14:paraId="67BAA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1222C55C">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编号</w:t>
            </w:r>
          </w:p>
        </w:tc>
        <w:tc>
          <w:tcPr>
            <w:tcW w:w="583" w:type="pct"/>
            <w:tcBorders>
              <w:tl2br w:val="nil"/>
              <w:tr2bl w:val="nil"/>
            </w:tcBorders>
            <w:vAlign w:val="center"/>
          </w:tcPr>
          <w:p w14:paraId="5CF7B47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风险源</w:t>
            </w:r>
          </w:p>
        </w:tc>
        <w:tc>
          <w:tcPr>
            <w:tcW w:w="567" w:type="pct"/>
            <w:tcBorders>
              <w:tl2br w:val="nil"/>
              <w:tr2bl w:val="nil"/>
            </w:tcBorders>
            <w:vAlign w:val="center"/>
          </w:tcPr>
          <w:p w14:paraId="26187C8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监控方式</w:t>
            </w:r>
          </w:p>
        </w:tc>
        <w:tc>
          <w:tcPr>
            <w:tcW w:w="484" w:type="pct"/>
            <w:tcBorders>
              <w:tl2br w:val="nil"/>
              <w:tr2bl w:val="nil"/>
            </w:tcBorders>
            <w:vAlign w:val="center"/>
          </w:tcPr>
          <w:p w14:paraId="4FBAABD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频次</w:t>
            </w:r>
          </w:p>
        </w:tc>
        <w:tc>
          <w:tcPr>
            <w:tcW w:w="1309" w:type="pct"/>
            <w:tcBorders>
              <w:tl2br w:val="nil"/>
              <w:tr2bl w:val="nil"/>
            </w:tcBorders>
            <w:vAlign w:val="center"/>
          </w:tcPr>
          <w:p w14:paraId="10FD51C7">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预防措施/可利用资源</w:t>
            </w:r>
          </w:p>
        </w:tc>
        <w:tc>
          <w:tcPr>
            <w:tcW w:w="751" w:type="pct"/>
            <w:tcBorders>
              <w:tl2br w:val="nil"/>
              <w:tr2bl w:val="nil"/>
            </w:tcBorders>
            <w:vAlign w:val="center"/>
          </w:tcPr>
          <w:p w14:paraId="26B33AB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监</w:t>
            </w:r>
            <w:r>
              <w:rPr>
                <w:rFonts w:hint="eastAsia" w:ascii="Times New Roman" w:hAnsi="Times New Roman" w:cs="Times New Roman" w:eastAsiaTheme="minorEastAsia"/>
                <w:sz w:val="21"/>
                <w:szCs w:val="21"/>
              </w:rPr>
              <w:t>控</w:t>
            </w:r>
            <w:r>
              <w:rPr>
                <w:rFonts w:ascii="Times New Roman" w:hAnsi="Times New Roman" w:cs="Times New Roman" w:eastAsiaTheme="minorEastAsia"/>
                <w:sz w:val="21"/>
                <w:szCs w:val="21"/>
              </w:rPr>
              <w:t>点</w:t>
            </w:r>
          </w:p>
          <w:p w14:paraId="6A6B90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位置</w:t>
            </w:r>
          </w:p>
        </w:tc>
        <w:tc>
          <w:tcPr>
            <w:tcW w:w="745" w:type="pct"/>
            <w:tcBorders>
              <w:tl2br w:val="nil"/>
              <w:tr2bl w:val="nil"/>
            </w:tcBorders>
            <w:vAlign w:val="center"/>
          </w:tcPr>
          <w:p w14:paraId="25B87C07">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预警条件</w:t>
            </w:r>
          </w:p>
        </w:tc>
        <w:tc>
          <w:tcPr>
            <w:tcW w:w="367" w:type="pct"/>
            <w:tcBorders>
              <w:tl2br w:val="nil"/>
              <w:tr2bl w:val="nil"/>
            </w:tcBorders>
            <w:vAlign w:val="center"/>
          </w:tcPr>
          <w:p w14:paraId="58B44987">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责任人</w:t>
            </w:r>
          </w:p>
        </w:tc>
      </w:tr>
      <w:tr w14:paraId="22322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4DC2252A">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583" w:type="pct"/>
            <w:tcBorders>
              <w:tl2br w:val="nil"/>
              <w:tr2bl w:val="nil"/>
            </w:tcBorders>
            <w:vAlign w:val="center"/>
          </w:tcPr>
          <w:p w14:paraId="00D1DC29">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油漆仓库</w:t>
            </w:r>
          </w:p>
        </w:tc>
        <w:tc>
          <w:tcPr>
            <w:tcW w:w="567" w:type="pct"/>
            <w:tcBorders>
              <w:tl2br w:val="nil"/>
              <w:tr2bl w:val="nil"/>
            </w:tcBorders>
            <w:vAlign w:val="center"/>
          </w:tcPr>
          <w:p w14:paraId="77501D34">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restart"/>
            <w:tcBorders>
              <w:tl2br w:val="nil"/>
              <w:tr2bl w:val="nil"/>
            </w:tcBorders>
            <w:vAlign w:val="center"/>
          </w:tcPr>
          <w:p w14:paraId="5C36828A">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每4h巡查一次</w:t>
            </w:r>
          </w:p>
        </w:tc>
        <w:tc>
          <w:tcPr>
            <w:tcW w:w="1309" w:type="pct"/>
            <w:tcBorders>
              <w:tl2br w:val="nil"/>
              <w:tr2bl w:val="nil"/>
            </w:tcBorders>
            <w:vAlign w:val="center"/>
          </w:tcPr>
          <w:p w14:paraId="05362B0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地面防渗处理/</w:t>
            </w:r>
            <w:r>
              <w:rPr>
                <w:rFonts w:hint="eastAsia" w:ascii="Times New Roman" w:hAnsi="Times New Roman" w:cs="Times New Roman" w:eastAsiaTheme="minorEastAsia"/>
                <w:sz w:val="21"/>
                <w:szCs w:val="21"/>
              </w:rPr>
              <w:t>定期巡检/设置警示标识</w:t>
            </w:r>
          </w:p>
        </w:tc>
        <w:tc>
          <w:tcPr>
            <w:tcW w:w="751" w:type="pct"/>
            <w:tcBorders>
              <w:tl2br w:val="nil"/>
              <w:tr2bl w:val="nil"/>
            </w:tcBorders>
            <w:vAlign w:val="center"/>
          </w:tcPr>
          <w:p w14:paraId="17D0DA67">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仓库内及门外</w:t>
            </w:r>
          </w:p>
        </w:tc>
        <w:tc>
          <w:tcPr>
            <w:tcW w:w="745" w:type="pct"/>
            <w:tcBorders>
              <w:tl2br w:val="nil"/>
              <w:tr2bl w:val="nil"/>
            </w:tcBorders>
            <w:vAlign w:val="center"/>
          </w:tcPr>
          <w:p w14:paraId="2DDACCB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发生泄漏、火灾、爆炸</w:t>
            </w:r>
          </w:p>
        </w:tc>
        <w:tc>
          <w:tcPr>
            <w:tcW w:w="367" w:type="pct"/>
            <w:tcBorders>
              <w:tl2br w:val="nil"/>
              <w:tr2bl w:val="nil"/>
            </w:tcBorders>
            <w:vAlign w:val="center"/>
          </w:tcPr>
          <w:p w14:paraId="16B805C7">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潘春光</w:t>
            </w:r>
          </w:p>
        </w:tc>
      </w:tr>
      <w:tr w14:paraId="59F3C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24EBA98B">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583" w:type="pct"/>
            <w:tcBorders>
              <w:tl2br w:val="nil"/>
              <w:tr2bl w:val="nil"/>
            </w:tcBorders>
            <w:vAlign w:val="center"/>
          </w:tcPr>
          <w:p w14:paraId="73501A16">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生产车间</w:t>
            </w:r>
          </w:p>
        </w:tc>
        <w:tc>
          <w:tcPr>
            <w:tcW w:w="567" w:type="pct"/>
            <w:tcBorders>
              <w:tl2br w:val="nil"/>
              <w:tr2bl w:val="nil"/>
            </w:tcBorders>
            <w:vAlign w:val="center"/>
          </w:tcPr>
          <w:p w14:paraId="75EA4904">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continue"/>
            <w:tcBorders>
              <w:tl2br w:val="nil"/>
              <w:tr2bl w:val="nil"/>
            </w:tcBorders>
            <w:vAlign w:val="center"/>
          </w:tcPr>
          <w:p w14:paraId="6A6A268C">
            <w:pPr>
              <w:jc w:val="center"/>
              <w:rPr>
                <w:rFonts w:ascii="Times New Roman" w:hAnsi="Times New Roman" w:cs="Times New Roman" w:eastAsiaTheme="minorEastAsia"/>
                <w:sz w:val="21"/>
                <w:szCs w:val="21"/>
              </w:rPr>
            </w:pPr>
          </w:p>
        </w:tc>
        <w:tc>
          <w:tcPr>
            <w:tcW w:w="1309" w:type="pct"/>
            <w:tcBorders>
              <w:tl2br w:val="nil"/>
              <w:tr2bl w:val="nil"/>
            </w:tcBorders>
            <w:vAlign w:val="center"/>
          </w:tcPr>
          <w:p w14:paraId="142ABE1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地面防渗处理/</w:t>
            </w:r>
            <w:r>
              <w:rPr>
                <w:rFonts w:hint="eastAsia" w:ascii="Times New Roman" w:hAnsi="Times New Roman" w:cs="Times New Roman" w:eastAsiaTheme="minorEastAsia"/>
                <w:sz w:val="21"/>
                <w:szCs w:val="21"/>
              </w:rPr>
              <w:t>定期巡检/设置警示标识</w:t>
            </w:r>
          </w:p>
        </w:tc>
        <w:tc>
          <w:tcPr>
            <w:tcW w:w="751" w:type="pct"/>
            <w:tcBorders>
              <w:tl2br w:val="nil"/>
              <w:tr2bl w:val="nil"/>
            </w:tcBorders>
            <w:vAlign w:val="center"/>
          </w:tcPr>
          <w:p w14:paraId="004D8073">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仓库内及门外</w:t>
            </w:r>
          </w:p>
        </w:tc>
        <w:tc>
          <w:tcPr>
            <w:tcW w:w="745" w:type="pct"/>
            <w:tcBorders>
              <w:tl2br w:val="nil"/>
              <w:tr2bl w:val="nil"/>
            </w:tcBorders>
            <w:vAlign w:val="center"/>
          </w:tcPr>
          <w:p w14:paraId="5F018C2C">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发生泄漏、火灾、爆炸</w:t>
            </w:r>
          </w:p>
        </w:tc>
        <w:tc>
          <w:tcPr>
            <w:tcW w:w="367" w:type="pct"/>
            <w:tcBorders>
              <w:tl2br w:val="nil"/>
              <w:tr2bl w:val="nil"/>
            </w:tcBorders>
            <w:vAlign w:val="center"/>
          </w:tcPr>
          <w:p w14:paraId="65341B38">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潘春光</w:t>
            </w:r>
          </w:p>
        </w:tc>
      </w:tr>
      <w:tr w14:paraId="4B9EC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2DFE2050">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583" w:type="pct"/>
            <w:tcBorders>
              <w:tl2br w:val="nil"/>
              <w:tr2bl w:val="nil"/>
            </w:tcBorders>
            <w:vAlign w:val="center"/>
          </w:tcPr>
          <w:p w14:paraId="21B1BD3F">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危废仓库</w:t>
            </w:r>
          </w:p>
        </w:tc>
        <w:tc>
          <w:tcPr>
            <w:tcW w:w="567" w:type="pct"/>
            <w:tcBorders>
              <w:tl2br w:val="nil"/>
              <w:tr2bl w:val="nil"/>
            </w:tcBorders>
            <w:vAlign w:val="center"/>
          </w:tcPr>
          <w:p w14:paraId="56C1F8B2">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continue"/>
            <w:tcBorders>
              <w:tl2br w:val="nil"/>
              <w:tr2bl w:val="nil"/>
            </w:tcBorders>
            <w:vAlign w:val="center"/>
          </w:tcPr>
          <w:p w14:paraId="20DA587B">
            <w:pPr>
              <w:jc w:val="center"/>
              <w:rPr>
                <w:rFonts w:ascii="Times New Roman" w:hAnsi="Times New Roman" w:cs="Times New Roman" w:eastAsiaTheme="minorEastAsia"/>
                <w:sz w:val="21"/>
                <w:szCs w:val="21"/>
              </w:rPr>
            </w:pPr>
          </w:p>
        </w:tc>
        <w:tc>
          <w:tcPr>
            <w:tcW w:w="1309" w:type="pct"/>
            <w:tcBorders>
              <w:tl2br w:val="nil"/>
              <w:tr2bl w:val="nil"/>
            </w:tcBorders>
            <w:vAlign w:val="center"/>
          </w:tcPr>
          <w:p w14:paraId="5346E15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地面防渗处理/设置</w:t>
            </w:r>
            <w:r>
              <w:rPr>
                <w:rFonts w:hint="eastAsia" w:ascii="Times New Roman" w:hAnsi="Times New Roman" w:cs="Times New Roman" w:eastAsiaTheme="minorEastAsia"/>
                <w:sz w:val="21"/>
                <w:szCs w:val="21"/>
              </w:rPr>
              <w:t>导流沟</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定期巡检/设置警示标识</w:t>
            </w:r>
          </w:p>
        </w:tc>
        <w:tc>
          <w:tcPr>
            <w:tcW w:w="751" w:type="pct"/>
            <w:tcBorders>
              <w:tl2br w:val="nil"/>
              <w:tr2bl w:val="nil"/>
            </w:tcBorders>
            <w:vAlign w:val="center"/>
          </w:tcPr>
          <w:p w14:paraId="3F1A3881">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仓库内及门外</w:t>
            </w:r>
          </w:p>
        </w:tc>
        <w:tc>
          <w:tcPr>
            <w:tcW w:w="745" w:type="pct"/>
            <w:tcBorders>
              <w:tl2br w:val="nil"/>
              <w:tr2bl w:val="nil"/>
            </w:tcBorders>
            <w:vAlign w:val="center"/>
          </w:tcPr>
          <w:p w14:paraId="74EE44F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发生泄漏、火灾、爆炸</w:t>
            </w:r>
          </w:p>
        </w:tc>
        <w:tc>
          <w:tcPr>
            <w:tcW w:w="367" w:type="pct"/>
            <w:tcBorders>
              <w:tl2br w:val="nil"/>
              <w:tr2bl w:val="nil"/>
            </w:tcBorders>
            <w:vAlign w:val="center"/>
          </w:tcPr>
          <w:p w14:paraId="34FD4F3E">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潘春光</w:t>
            </w:r>
          </w:p>
        </w:tc>
      </w:tr>
      <w:tr w14:paraId="0515B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4CA39BD">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583" w:type="pct"/>
            <w:tcBorders>
              <w:tl2br w:val="nil"/>
              <w:tr2bl w:val="nil"/>
            </w:tcBorders>
            <w:vAlign w:val="center"/>
          </w:tcPr>
          <w:p w14:paraId="3F92EC59">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废气处理</w:t>
            </w:r>
            <w:r>
              <w:rPr>
                <w:rFonts w:hint="eastAsia" w:ascii="Times New Roman" w:hAnsi="Times New Roman" w:cs="Times New Roman" w:eastAsiaTheme="minorEastAsia"/>
                <w:sz w:val="21"/>
                <w:szCs w:val="21"/>
              </w:rPr>
              <w:t>设施</w:t>
            </w:r>
          </w:p>
        </w:tc>
        <w:tc>
          <w:tcPr>
            <w:tcW w:w="567" w:type="pct"/>
            <w:tcBorders>
              <w:tl2br w:val="nil"/>
              <w:tr2bl w:val="nil"/>
            </w:tcBorders>
            <w:vAlign w:val="center"/>
          </w:tcPr>
          <w:p w14:paraId="604CA350">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w:t>
            </w:r>
          </w:p>
        </w:tc>
        <w:tc>
          <w:tcPr>
            <w:tcW w:w="484" w:type="pct"/>
            <w:vMerge w:val="continue"/>
            <w:tcBorders>
              <w:tl2br w:val="nil"/>
              <w:tr2bl w:val="nil"/>
            </w:tcBorders>
            <w:vAlign w:val="center"/>
          </w:tcPr>
          <w:p w14:paraId="315DD416">
            <w:pPr>
              <w:jc w:val="center"/>
              <w:rPr>
                <w:rFonts w:ascii="Times New Roman" w:hAnsi="Times New Roman" w:cs="Times New Roman" w:eastAsiaTheme="minorEastAsia"/>
                <w:sz w:val="21"/>
                <w:szCs w:val="21"/>
              </w:rPr>
            </w:pPr>
          </w:p>
        </w:tc>
        <w:tc>
          <w:tcPr>
            <w:tcW w:w="1309" w:type="pct"/>
            <w:tcBorders>
              <w:tl2br w:val="nil"/>
              <w:tr2bl w:val="nil"/>
            </w:tcBorders>
            <w:vAlign w:val="center"/>
          </w:tcPr>
          <w:p w14:paraId="712E4D7C">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定期委托第三方监测</w:t>
            </w:r>
          </w:p>
        </w:tc>
        <w:tc>
          <w:tcPr>
            <w:tcW w:w="751" w:type="pct"/>
            <w:tcBorders>
              <w:tl2br w:val="nil"/>
              <w:tr2bl w:val="nil"/>
            </w:tcBorders>
            <w:vAlign w:val="center"/>
          </w:tcPr>
          <w:p w14:paraId="4C1A4B8F">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废气处理设施</w:t>
            </w:r>
          </w:p>
        </w:tc>
        <w:tc>
          <w:tcPr>
            <w:tcW w:w="745" w:type="pct"/>
            <w:tcBorders>
              <w:tl2br w:val="nil"/>
              <w:tr2bl w:val="nil"/>
            </w:tcBorders>
            <w:vAlign w:val="center"/>
          </w:tcPr>
          <w:p w14:paraId="133E9FFC">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14:paraId="0B8FD688">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潘春光</w:t>
            </w:r>
          </w:p>
        </w:tc>
      </w:tr>
      <w:tr w14:paraId="18C98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3D0679AD">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5</w:t>
            </w:r>
          </w:p>
        </w:tc>
        <w:tc>
          <w:tcPr>
            <w:tcW w:w="583" w:type="pct"/>
            <w:tcBorders>
              <w:tl2br w:val="nil"/>
              <w:tr2bl w:val="nil"/>
            </w:tcBorders>
            <w:vAlign w:val="center"/>
          </w:tcPr>
          <w:p w14:paraId="44CA6E89">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回用水设施</w:t>
            </w:r>
          </w:p>
        </w:tc>
        <w:tc>
          <w:tcPr>
            <w:tcW w:w="567" w:type="pct"/>
            <w:tcBorders>
              <w:tl2br w:val="nil"/>
              <w:tr2bl w:val="nil"/>
            </w:tcBorders>
            <w:vAlign w:val="center"/>
          </w:tcPr>
          <w:p w14:paraId="51F00E99">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w:t>
            </w:r>
          </w:p>
        </w:tc>
        <w:tc>
          <w:tcPr>
            <w:tcW w:w="484" w:type="pct"/>
            <w:vMerge w:val="continue"/>
            <w:tcBorders>
              <w:tl2br w:val="nil"/>
              <w:tr2bl w:val="nil"/>
            </w:tcBorders>
            <w:vAlign w:val="center"/>
          </w:tcPr>
          <w:p w14:paraId="0FBBDA78">
            <w:pPr>
              <w:jc w:val="center"/>
              <w:rPr>
                <w:rFonts w:ascii="Times New Roman" w:hAnsi="Times New Roman" w:cs="Times New Roman" w:eastAsiaTheme="minorEastAsia"/>
                <w:sz w:val="21"/>
                <w:szCs w:val="21"/>
              </w:rPr>
            </w:pPr>
          </w:p>
        </w:tc>
        <w:tc>
          <w:tcPr>
            <w:tcW w:w="1309" w:type="pct"/>
            <w:tcBorders>
              <w:tl2br w:val="nil"/>
              <w:tr2bl w:val="nil"/>
            </w:tcBorders>
            <w:vAlign w:val="center"/>
          </w:tcPr>
          <w:p w14:paraId="28F58F3C">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定期委托第三方监测</w:t>
            </w:r>
          </w:p>
        </w:tc>
        <w:tc>
          <w:tcPr>
            <w:tcW w:w="751" w:type="pct"/>
            <w:tcBorders>
              <w:tl2br w:val="nil"/>
              <w:tr2bl w:val="nil"/>
            </w:tcBorders>
            <w:vAlign w:val="center"/>
          </w:tcPr>
          <w:p w14:paraId="03B010EF">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回用水设施</w:t>
            </w:r>
          </w:p>
        </w:tc>
        <w:tc>
          <w:tcPr>
            <w:tcW w:w="745" w:type="pct"/>
            <w:tcBorders>
              <w:tl2br w:val="nil"/>
              <w:tr2bl w:val="nil"/>
            </w:tcBorders>
            <w:vAlign w:val="center"/>
          </w:tcPr>
          <w:p w14:paraId="09A8BDAA">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14:paraId="748EEDA4">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潘春光</w:t>
            </w:r>
          </w:p>
        </w:tc>
      </w:tr>
      <w:tr w14:paraId="31BFA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64C872E">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p>
        </w:tc>
        <w:tc>
          <w:tcPr>
            <w:tcW w:w="583" w:type="pct"/>
            <w:tcBorders>
              <w:tl2br w:val="nil"/>
              <w:tr2bl w:val="nil"/>
            </w:tcBorders>
            <w:vAlign w:val="center"/>
          </w:tcPr>
          <w:p w14:paraId="5323E5BA">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应急池及雨水排口</w:t>
            </w:r>
          </w:p>
        </w:tc>
        <w:tc>
          <w:tcPr>
            <w:tcW w:w="567" w:type="pct"/>
            <w:tcBorders>
              <w:tl2br w:val="nil"/>
              <w:tr2bl w:val="nil"/>
            </w:tcBorders>
            <w:vAlign w:val="center"/>
          </w:tcPr>
          <w:p w14:paraId="21396DAE">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continue"/>
            <w:tcBorders>
              <w:tl2br w:val="nil"/>
              <w:tr2bl w:val="nil"/>
            </w:tcBorders>
            <w:vAlign w:val="center"/>
          </w:tcPr>
          <w:p w14:paraId="0DE57AA9">
            <w:pPr>
              <w:jc w:val="center"/>
              <w:rPr>
                <w:rFonts w:ascii="Times New Roman" w:hAnsi="Times New Roman" w:cs="Times New Roman" w:eastAsiaTheme="minorEastAsia"/>
                <w:sz w:val="21"/>
                <w:szCs w:val="21"/>
              </w:rPr>
            </w:pPr>
          </w:p>
        </w:tc>
        <w:tc>
          <w:tcPr>
            <w:tcW w:w="1309" w:type="pct"/>
            <w:tcBorders>
              <w:tl2br w:val="nil"/>
              <w:tr2bl w:val="nil"/>
            </w:tcBorders>
            <w:vAlign w:val="center"/>
          </w:tcPr>
          <w:p w14:paraId="2EF2DD6F">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设置警示标识/闸控</w:t>
            </w:r>
          </w:p>
        </w:tc>
        <w:tc>
          <w:tcPr>
            <w:tcW w:w="751" w:type="pct"/>
            <w:tcBorders>
              <w:tl2br w:val="nil"/>
              <w:tr2bl w:val="nil"/>
            </w:tcBorders>
            <w:vAlign w:val="center"/>
          </w:tcPr>
          <w:p w14:paraId="0FE2B817">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应急池及雨水排口周边</w:t>
            </w:r>
          </w:p>
        </w:tc>
        <w:tc>
          <w:tcPr>
            <w:tcW w:w="745" w:type="pct"/>
            <w:tcBorders>
              <w:tl2br w:val="nil"/>
              <w:tr2bl w:val="nil"/>
            </w:tcBorders>
            <w:vAlign w:val="center"/>
          </w:tcPr>
          <w:p w14:paraId="03C63B1B">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14:paraId="133F6DCB">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eastAsia="zh-CN"/>
              </w:rPr>
              <w:t>潘春光</w:t>
            </w:r>
          </w:p>
        </w:tc>
      </w:tr>
      <w:tr w14:paraId="5DD60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38B48C17">
            <w:pPr>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w:t>
            </w:r>
          </w:p>
        </w:tc>
        <w:tc>
          <w:tcPr>
            <w:tcW w:w="583" w:type="pct"/>
            <w:tcBorders>
              <w:tl2br w:val="nil"/>
              <w:tr2bl w:val="nil"/>
            </w:tcBorders>
            <w:vAlign w:val="center"/>
          </w:tcPr>
          <w:p w14:paraId="1809B1AA">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污水排口</w:t>
            </w:r>
          </w:p>
        </w:tc>
        <w:tc>
          <w:tcPr>
            <w:tcW w:w="567" w:type="pct"/>
            <w:tcBorders>
              <w:tl2br w:val="nil"/>
              <w:tr2bl w:val="nil"/>
            </w:tcBorders>
            <w:vAlign w:val="center"/>
          </w:tcPr>
          <w:p w14:paraId="40010168">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w:t>
            </w:r>
          </w:p>
        </w:tc>
        <w:tc>
          <w:tcPr>
            <w:tcW w:w="484" w:type="pct"/>
            <w:vMerge w:val="continue"/>
            <w:tcBorders>
              <w:tl2br w:val="nil"/>
              <w:tr2bl w:val="nil"/>
            </w:tcBorders>
            <w:vAlign w:val="center"/>
          </w:tcPr>
          <w:p w14:paraId="7872131F">
            <w:pPr>
              <w:jc w:val="center"/>
              <w:rPr>
                <w:rFonts w:ascii="Times New Roman" w:hAnsi="Times New Roman" w:cs="Times New Roman" w:eastAsiaTheme="minorEastAsia"/>
                <w:sz w:val="21"/>
                <w:szCs w:val="21"/>
              </w:rPr>
            </w:pPr>
          </w:p>
        </w:tc>
        <w:tc>
          <w:tcPr>
            <w:tcW w:w="1309" w:type="pct"/>
            <w:tcBorders>
              <w:tl2br w:val="nil"/>
              <w:tr2bl w:val="nil"/>
            </w:tcBorders>
            <w:vAlign w:val="center"/>
          </w:tcPr>
          <w:p w14:paraId="3282C35E">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设置警示标识</w:t>
            </w:r>
          </w:p>
        </w:tc>
        <w:tc>
          <w:tcPr>
            <w:tcW w:w="751" w:type="pct"/>
            <w:tcBorders>
              <w:tl2br w:val="nil"/>
              <w:tr2bl w:val="nil"/>
            </w:tcBorders>
            <w:vAlign w:val="center"/>
          </w:tcPr>
          <w:p w14:paraId="333CABA4">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污水排口周边</w:t>
            </w:r>
          </w:p>
        </w:tc>
        <w:tc>
          <w:tcPr>
            <w:tcW w:w="745" w:type="pct"/>
            <w:tcBorders>
              <w:tl2br w:val="nil"/>
              <w:tr2bl w:val="nil"/>
            </w:tcBorders>
            <w:vAlign w:val="center"/>
          </w:tcPr>
          <w:p w14:paraId="0093D207">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14:paraId="22469F63">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潘春光</w:t>
            </w:r>
          </w:p>
        </w:tc>
      </w:tr>
    </w:tbl>
    <w:p w14:paraId="200FBAED">
      <w:pPr>
        <w:pStyle w:val="7"/>
        <w:spacing w:line="500" w:lineRule="exact"/>
        <w:ind w:firstLine="480"/>
        <w:rPr>
          <w:bCs/>
          <w:sz w:val="24"/>
          <w:szCs w:val="24"/>
        </w:rPr>
      </w:pPr>
      <w:r>
        <w:rPr>
          <w:bCs/>
          <w:sz w:val="24"/>
          <w:szCs w:val="24"/>
        </w:rPr>
        <w:t>一、为防止突发环境事件的发生，科学、高效的对环境风险源实施管理，做好突发环境事件预报警的基础工作，公司环保部应从以下方面采取措施加强对环境风险源的监控：</w:t>
      </w:r>
    </w:p>
    <w:p w14:paraId="7495EB3B">
      <w:pPr>
        <w:pStyle w:val="7"/>
        <w:spacing w:line="500" w:lineRule="exact"/>
        <w:ind w:firstLine="480"/>
        <w:rPr>
          <w:bCs/>
          <w:sz w:val="24"/>
          <w:szCs w:val="24"/>
        </w:rPr>
      </w:pPr>
      <w:r>
        <w:rPr>
          <w:bCs/>
          <w:sz w:val="24"/>
          <w:szCs w:val="24"/>
        </w:rPr>
        <w:t>（1）定期组织环境风险识别和评估，建立环境风险源档案；</w:t>
      </w:r>
    </w:p>
    <w:p w14:paraId="5C74DEA4">
      <w:pPr>
        <w:pStyle w:val="7"/>
        <w:spacing w:line="500" w:lineRule="exact"/>
        <w:ind w:firstLine="480"/>
        <w:jc w:val="both"/>
        <w:rPr>
          <w:bCs/>
          <w:sz w:val="24"/>
          <w:szCs w:val="24"/>
        </w:rPr>
      </w:pPr>
      <w:r>
        <w:rPr>
          <w:bCs/>
          <w:sz w:val="24"/>
          <w:szCs w:val="24"/>
        </w:rPr>
        <w:t>（2）认真落实《企业突发环境事件隐患排查和治理工作指南（试行）》，建立公司环境风险源巡查制度，设置环境监督管理员，对环境风险源、环境防控设施实行定时、不定时巡回检查。</w:t>
      </w:r>
    </w:p>
    <w:p w14:paraId="2D9FCF4F">
      <w:pPr>
        <w:pStyle w:val="7"/>
        <w:spacing w:line="500" w:lineRule="exact"/>
        <w:ind w:firstLine="480"/>
        <w:jc w:val="both"/>
        <w:rPr>
          <w:bCs/>
          <w:sz w:val="24"/>
          <w:szCs w:val="24"/>
        </w:rPr>
      </w:pPr>
      <w:r>
        <w:rPr>
          <w:bCs/>
          <w:sz w:val="24"/>
          <w:szCs w:val="24"/>
        </w:rPr>
        <w:t>（3）保证环境风险源监测、监控所必需的资金投入，建立风险源监测监控和预报警机制。包括监测人员的配备、培训，监测仪器、通信设施的配置、完善。</w:t>
      </w:r>
    </w:p>
    <w:p w14:paraId="0F6CB006">
      <w:pPr>
        <w:pStyle w:val="7"/>
        <w:spacing w:line="500" w:lineRule="exact"/>
        <w:ind w:firstLine="480"/>
        <w:jc w:val="both"/>
        <w:rPr>
          <w:bCs/>
          <w:sz w:val="24"/>
          <w:szCs w:val="24"/>
        </w:rPr>
      </w:pPr>
      <w:r>
        <w:rPr>
          <w:bCs/>
          <w:sz w:val="24"/>
          <w:szCs w:val="24"/>
        </w:rPr>
        <w:t>（4）制定生产设施、污染防治设施操作规程，落实环境防控设施运维责任，确保安全运行、达标排放。特种岗位人员必须持证上岗。</w:t>
      </w:r>
    </w:p>
    <w:p w14:paraId="3A3DB44D">
      <w:pPr>
        <w:pStyle w:val="7"/>
        <w:spacing w:line="500" w:lineRule="exact"/>
        <w:ind w:firstLine="480"/>
        <w:jc w:val="both"/>
        <w:rPr>
          <w:bCs/>
          <w:sz w:val="24"/>
          <w:szCs w:val="24"/>
        </w:rPr>
      </w:pPr>
      <w:r>
        <w:rPr>
          <w:bCs/>
          <w:sz w:val="24"/>
          <w:szCs w:val="24"/>
        </w:rPr>
        <w:t>（5）制定岗位安全环保、责任制，重视从业人员的操作和应急技能教育培训，组织应急演练，加强应急装备的维护。</w:t>
      </w:r>
    </w:p>
    <w:p w14:paraId="277D2A4E">
      <w:pPr>
        <w:pStyle w:val="7"/>
        <w:spacing w:line="500" w:lineRule="exact"/>
        <w:ind w:firstLine="480"/>
        <w:jc w:val="both"/>
        <w:rPr>
          <w:bCs/>
          <w:sz w:val="24"/>
          <w:szCs w:val="24"/>
        </w:rPr>
      </w:pPr>
      <w:r>
        <w:rPr>
          <w:bCs/>
          <w:sz w:val="24"/>
          <w:szCs w:val="24"/>
        </w:rPr>
        <w:t>（6）建立消防安全管理机制，动火作业必须经批准。火种不得带入禁烟场所。</w:t>
      </w:r>
    </w:p>
    <w:p w14:paraId="7B0E4E25">
      <w:pPr>
        <w:pStyle w:val="7"/>
        <w:spacing w:line="500" w:lineRule="exact"/>
        <w:ind w:firstLine="480"/>
        <w:jc w:val="both"/>
        <w:rPr>
          <w:bCs/>
          <w:sz w:val="24"/>
          <w:szCs w:val="24"/>
        </w:rPr>
      </w:pPr>
      <w:r>
        <w:rPr>
          <w:bCs/>
          <w:sz w:val="24"/>
          <w:szCs w:val="24"/>
        </w:rPr>
        <w:t>（7）规范技术操作规程，防止因操作不当而引起的物件打击、摩擦、静电起火。保全、保养、检修设备，必须采取防火措施。</w:t>
      </w:r>
    </w:p>
    <w:p w14:paraId="0ADA8591">
      <w:pPr>
        <w:pStyle w:val="7"/>
        <w:spacing w:line="500" w:lineRule="exact"/>
        <w:ind w:firstLine="480"/>
        <w:jc w:val="both"/>
        <w:rPr>
          <w:bCs/>
          <w:sz w:val="24"/>
          <w:szCs w:val="24"/>
        </w:rPr>
      </w:pPr>
      <w:r>
        <w:rPr>
          <w:bCs/>
          <w:sz w:val="24"/>
          <w:szCs w:val="24"/>
        </w:rPr>
        <w:t>（8）加强电气设备或线路的绝缘检查、电气连接部位的点检维护，采用防尘、防爆型电气设备等。</w:t>
      </w:r>
    </w:p>
    <w:p w14:paraId="04114F0E">
      <w:pPr>
        <w:pStyle w:val="7"/>
        <w:spacing w:line="500" w:lineRule="exact"/>
        <w:ind w:firstLine="480"/>
        <w:jc w:val="both"/>
        <w:rPr>
          <w:bCs/>
          <w:sz w:val="24"/>
          <w:szCs w:val="24"/>
        </w:rPr>
      </w:pPr>
      <w:r>
        <w:rPr>
          <w:bCs/>
          <w:sz w:val="24"/>
          <w:szCs w:val="24"/>
        </w:rPr>
        <w:t>（9）定期进行生产车间的消防疏散演习，使员工在平时工作中树立正确的逃生理念，掌握正确的逃生方法。</w:t>
      </w:r>
    </w:p>
    <w:p w14:paraId="7952C321">
      <w:pPr>
        <w:pStyle w:val="7"/>
        <w:spacing w:line="500" w:lineRule="exact"/>
        <w:ind w:firstLine="480"/>
        <w:jc w:val="both"/>
        <w:rPr>
          <w:bCs/>
          <w:sz w:val="24"/>
          <w:szCs w:val="24"/>
        </w:rPr>
      </w:pPr>
      <w:r>
        <w:rPr>
          <w:bCs/>
          <w:sz w:val="24"/>
          <w:szCs w:val="24"/>
        </w:rPr>
        <w:t>（10）组建应急救援队伍，人员要定岗，各岗位人员还要有备份，配备足够满足事故应急需要的物资、装备及个人防护用品，以满足事故应急需要。</w:t>
      </w:r>
    </w:p>
    <w:p w14:paraId="05D8EB32">
      <w:pPr>
        <w:pStyle w:val="2"/>
        <w:tabs>
          <w:tab w:val="left" w:pos="5184"/>
        </w:tabs>
        <w:spacing w:line="500" w:lineRule="exact"/>
        <w:ind w:firstLine="0" w:firstLineChars="0"/>
        <w:rPr>
          <w:sz w:val="24"/>
          <w:szCs w:val="24"/>
        </w:rPr>
      </w:pPr>
      <w:bookmarkStart w:id="183" w:name="_Toc22087"/>
      <w:bookmarkStart w:id="184" w:name="_Toc496887021"/>
      <w:bookmarkStart w:id="185" w:name="_Toc5972"/>
      <w:bookmarkStart w:id="186" w:name="_Toc31121"/>
      <w:bookmarkStart w:id="187" w:name="_Toc16170"/>
      <w:bookmarkStart w:id="188" w:name="_Toc13679"/>
      <w:r>
        <w:rPr>
          <w:sz w:val="24"/>
          <w:szCs w:val="24"/>
        </w:rPr>
        <w:t>3.1.2预防措施</w:t>
      </w:r>
      <w:bookmarkEnd w:id="183"/>
      <w:bookmarkEnd w:id="184"/>
      <w:bookmarkEnd w:id="185"/>
      <w:bookmarkEnd w:id="186"/>
      <w:bookmarkEnd w:id="187"/>
      <w:bookmarkEnd w:id="188"/>
    </w:p>
    <w:p w14:paraId="588AD497">
      <w:pPr>
        <w:pStyle w:val="7"/>
        <w:spacing w:line="500" w:lineRule="exact"/>
        <w:ind w:firstLine="480"/>
        <w:jc w:val="both"/>
        <w:rPr>
          <w:bCs/>
          <w:sz w:val="24"/>
          <w:szCs w:val="24"/>
        </w:rPr>
      </w:pPr>
      <w:r>
        <w:rPr>
          <w:bCs/>
          <w:sz w:val="24"/>
          <w:szCs w:val="24"/>
        </w:rPr>
        <w:t>预防是对公司可能涉及风险源，对公司储存区域等开展经常性的排查，提高排除某种可能事故的针对性和措施的科学性，实现关口前移。公司具体预防措施如下：</w:t>
      </w:r>
    </w:p>
    <w:p w14:paraId="668B26AB">
      <w:pPr>
        <w:pStyle w:val="7"/>
        <w:spacing w:line="500" w:lineRule="exact"/>
        <w:ind w:firstLine="482"/>
        <w:rPr>
          <w:b/>
          <w:bCs/>
          <w:sz w:val="24"/>
          <w:szCs w:val="24"/>
        </w:rPr>
      </w:pPr>
      <w:r>
        <w:rPr>
          <w:b/>
          <w:bCs/>
          <w:sz w:val="24"/>
          <w:szCs w:val="24"/>
        </w:rPr>
        <w:t>1、储运预防措施</w:t>
      </w:r>
    </w:p>
    <w:p w14:paraId="04CB54C5">
      <w:pPr>
        <w:spacing w:line="500" w:lineRule="exact"/>
        <w:ind w:firstLine="480" w:firstLineChars="200"/>
        <w:rPr>
          <w:rFonts w:ascii="宋体" w:eastAsia="宋体"/>
          <w:sz w:val="24"/>
          <w:szCs w:val="24"/>
        </w:rPr>
      </w:pPr>
      <w:r>
        <w:rPr>
          <w:rFonts w:hint="eastAsia" w:ascii="宋体" w:eastAsia="宋体"/>
          <w:sz w:val="24"/>
          <w:szCs w:val="24"/>
        </w:rPr>
        <w:t>①公司生产设备安全接地、对电器开关、照明等落实密封、防爆；</w:t>
      </w:r>
    </w:p>
    <w:p w14:paraId="13E63F7C">
      <w:pPr>
        <w:spacing w:line="500" w:lineRule="exact"/>
        <w:ind w:firstLine="480" w:firstLineChars="200"/>
        <w:rPr>
          <w:rFonts w:ascii="宋体" w:eastAsia="宋体"/>
          <w:sz w:val="24"/>
          <w:szCs w:val="24"/>
        </w:rPr>
      </w:pPr>
      <w:r>
        <w:rPr>
          <w:rFonts w:hint="eastAsia" w:ascii="宋体" w:eastAsia="宋体"/>
          <w:sz w:val="24"/>
          <w:szCs w:val="24"/>
        </w:rPr>
        <w:t>②仓库地面硬化处理；</w:t>
      </w:r>
    </w:p>
    <w:p w14:paraId="3E8AEC6D">
      <w:pPr>
        <w:spacing w:line="500" w:lineRule="exact"/>
        <w:ind w:firstLine="480" w:firstLineChars="200"/>
        <w:rPr>
          <w:rFonts w:ascii="宋体" w:eastAsia="宋体"/>
          <w:sz w:val="24"/>
          <w:szCs w:val="24"/>
        </w:rPr>
      </w:pPr>
      <w:r>
        <w:rPr>
          <w:rFonts w:hint="eastAsia" w:ascii="宋体" w:eastAsia="宋体"/>
          <w:sz w:val="24"/>
          <w:szCs w:val="24"/>
        </w:rPr>
        <w:t>③储存区域内设置的灭火器材位置严禁堆放货物，保持操作空间，所有安全道口也不得堆放，保持道口畅通；</w:t>
      </w:r>
    </w:p>
    <w:p w14:paraId="7E81ECE7">
      <w:pPr>
        <w:spacing w:line="500" w:lineRule="exact"/>
        <w:ind w:firstLine="480" w:firstLineChars="200"/>
        <w:rPr>
          <w:rFonts w:ascii="宋体" w:eastAsia="宋体"/>
          <w:sz w:val="24"/>
          <w:szCs w:val="24"/>
        </w:rPr>
      </w:pPr>
      <w:r>
        <w:rPr>
          <w:rFonts w:hint="eastAsia" w:ascii="宋体" w:eastAsia="宋体"/>
          <w:sz w:val="24"/>
          <w:szCs w:val="24"/>
        </w:rPr>
        <w:t>④储存物质应按照不同物质分开、分类储存液体和固体物品，互为禁忌物品应采取分库储存；</w:t>
      </w:r>
    </w:p>
    <w:p w14:paraId="628B8A1C">
      <w:pPr>
        <w:spacing w:line="500" w:lineRule="exact"/>
        <w:ind w:firstLine="480" w:firstLineChars="200"/>
        <w:rPr>
          <w:rFonts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 5 \* GB3 </w:instrText>
      </w:r>
      <w:r>
        <w:rPr>
          <w:rFonts w:hint="eastAsia" w:ascii="宋体" w:eastAsia="宋体"/>
          <w:sz w:val="24"/>
          <w:szCs w:val="24"/>
        </w:rPr>
        <w:fldChar w:fldCharType="separate"/>
      </w:r>
      <w:r>
        <w:rPr>
          <w:rFonts w:hint="eastAsia" w:ascii="宋体" w:eastAsia="宋体"/>
          <w:sz w:val="24"/>
          <w:szCs w:val="24"/>
        </w:rPr>
        <w:t>⑤</w:t>
      </w:r>
      <w:r>
        <w:rPr>
          <w:rFonts w:hint="eastAsia" w:ascii="宋体" w:eastAsia="宋体"/>
          <w:sz w:val="24"/>
          <w:szCs w:val="24"/>
        </w:rPr>
        <w:fldChar w:fldCharType="end"/>
      </w:r>
      <w:r>
        <w:rPr>
          <w:rFonts w:hint="eastAsia" w:ascii="宋体" w:eastAsia="宋体"/>
          <w:sz w:val="24"/>
          <w:szCs w:val="24"/>
        </w:rPr>
        <w:t>危废仓库地面做防腐防渗措施、四周设导流沟。</w:t>
      </w:r>
    </w:p>
    <w:p w14:paraId="119E3928">
      <w:pPr>
        <w:pStyle w:val="7"/>
        <w:spacing w:line="500" w:lineRule="exact"/>
        <w:ind w:firstLine="482"/>
        <w:rPr>
          <w:b/>
          <w:bCs/>
          <w:sz w:val="24"/>
          <w:szCs w:val="24"/>
        </w:rPr>
      </w:pPr>
      <w:r>
        <w:rPr>
          <w:b/>
          <w:bCs/>
          <w:sz w:val="24"/>
          <w:szCs w:val="24"/>
        </w:rPr>
        <w:t>2、废气治理设施预防措施</w:t>
      </w:r>
    </w:p>
    <w:p w14:paraId="36E0C266">
      <w:pPr>
        <w:spacing w:line="500" w:lineRule="exact"/>
        <w:ind w:firstLine="480" w:firstLineChars="200"/>
        <w:rPr>
          <w:rFonts w:ascii="宋体" w:eastAsia="宋体"/>
          <w:sz w:val="24"/>
          <w:szCs w:val="24"/>
        </w:rPr>
      </w:pPr>
      <w:bookmarkStart w:id="189" w:name="_Hlk5874253"/>
      <w:r>
        <w:rPr>
          <w:rFonts w:ascii="Times New Roman" w:hAnsi="Times New Roman" w:cs="Times New Roman" w:eastAsiaTheme="minorEastAsia"/>
          <w:sz w:val="24"/>
          <w:szCs w:val="24"/>
        </w:rPr>
        <w:t>（1）</w:t>
      </w:r>
      <w:r>
        <w:rPr>
          <w:rFonts w:hint="eastAsia" w:ascii="宋体" w:eastAsia="宋体"/>
          <w:sz w:val="24"/>
          <w:szCs w:val="24"/>
        </w:rPr>
        <w:t>制定严格的工艺操作规程，加强监督和管理，提高职工安全意识和环保意识。</w:t>
      </w:r>
    </w:p>
    <w:p w14:paraId="1B4ECB46">
      <w:pPr>
        <w:spacing w:line="500" w:lineRule="exact"/>
        <w:ind w:firstLine="480" w:firstLineChars="200"/>
        <w:rPr>
          <w:rFonts w:ascii="宋体" w:eastAsia="宋体"/>
          <w:sz w:val="24"/>
          <w:szCs w:val="24"/>
        </w:rPr>
      </w:pPr>
      <w:r>
        <w:rPr>
          <w:rFonts w:hint="eastAsia" w:ascii="宋体" w:eastAsia="宋体"/>
          <w:sz w:val="24"/>
          <w:szCs w:val="24"/>
        </w:rPr>
        <w:t>（2）加强管理，对喷淋塔、管道、阀门、接口处进行定期检查，确保废气处理装置正常运行。</w:t>
      </w:r>
    </w:p>
    <w:p w14:paraId="1C25F44F">
      <w:pPr>
        <w:spacing w:line="500" w:lineRule="exact"/>
        <w:ind w:firstLine="480" w:firstLineChars="200"/>
        <w:rPr>
          <w:rFonts w:ascii="宋体" w:eastAsia="宋体"/>
          <w:sz w:val="24"/>
          <w:szCs w:val="24"/>
        </w:rPr>
      </w:pPr>
      <w:r>
        <w:rPr>
          <w:rFonts w:hint="eastAsia" w:ascii="宋体" w:eastAsia="宋体"/>
          <w:sz w:val="24"/>
          <w:szCs w:val="24"/>
        </w:rPr>
        <w:t>（3）定期排查并消除可能导致事故的诱因，加强安全管理，将非正常工况排放的几率减到最小，采取措施杜绝风险事故的发生。</w:t>
      </w:r>
    </w:p>
    <w:p w14:paraId="659FDB22">
      <w:pPr>
        <w:pStyle w:val="7"/>
        <w:spacing w:line="500" w:lineRule="exact"/>
        <w:ind w:firstLine="480"/>
        <w:rPr>
          <w:bCs/>
          <w:kern w:val="0"/>
          <w:sz w:val="24"/>
          <w:szCs w:val="24"/>
        </w:rPr>
      </w:pPr>
      <w:r>
        <w:rPr>
          <w:rFonts w:hint="eastAsia" w:ascii="宋体" w:hAnsi="宋体" w:eastAsia="宋体" w:cs="宋体"/>
          <w:sz w:val="24"/>
          <w:szCs w:val="24"/>
        </w:rPr>
        <w:t>（4）若废气处理装置发生故障，应立即开启紧急停车系统，从源头控制废气的产生，并向南通市海安生态环境局汇报废气处理装置故障情况</w:t>
      </w:r>
      <w:r>
        <w:rPr>
          <w:bCs/>
          <w:kern w:val="0"/>
          <w:sz w:val="24"/>
          <w:szCs w:val="24"/>
        </w:rPr>
        <w:t>。</w:t>
      </w:r>
    </w:p>
    <w:bookmarkEnd w:id="189"/>
    <w:p w14:paraId="4B4B0120">
      <w:pPr>
        <w:pStyle w:val="7"/>
        <w:spacing w:line="500" w:lineRule="exact"/>
        <w:ind w:firstLine="561" w:firstLineChars="0"/>
        <w:jc w:val="both"/>
        <w:rPr>
          <w:b/>
          <w:bCs/>
          <w:sz w:val="24"/>
          <w:szCs w:val="24"/>
        </w:rPr>
      </w:pPr>
      <w:bookmarkStart w:id="190" w:name="_Toc428886415"/>
      <w:bookmarkStart w:id="191" w:name="_Toc418512795"/>
      <w:bookmarkStart w:id="192" w:name="_Toc413601746"/>
      <w:r>
        <w:rPr>
          <w:rFonts w:hint="eastAsia"/>
          <w:b/>
          <w:bCs/>
          <w:sz w:val="24"/>
          <w:szCs w:val="24"/>
        </w:rPr>
        <w:t>3</w:t>
      </w:r>
      <w:r>
        <w:rPr>
          <w:b/>
          <w:bCs/>
          <w:sz w:val="24"/>
          <w:szCs w:val="24"/>
        </w:rPr>
        <w:t>、土壤、地下水事故预防措施</w:t>
      </w:r>
    </w:p>
    <w:p w14:paraId="3E9D6741">
      <w:pPr>
        <w:pStyle w:val="7"/>
        <w:spacing w:line="500" w:lineRule="exact"/>
        <w:ind w:firstLine="480"/>
        <w:jc w:val="both"/>
        <w:rPr>
          <w:rFonts w:hint="eastAsia" w:eastAsiaTheme="minorEastAsia"/>
          <w:bCs/>
          <w:sz w:val="24"/>
          <w:szCs w:val="24"/>
          <w:lang w:eastAsia="zh-CN"/>
        </w:rPr>
      </w:pPr>
      <w:r>
        <w:rPr>
          <w:bCs/>
          <w:sz w:val="24"/>
          <w:szCs w:val="24"/>
          <w:lang w:bidi="ar"/>
        </w:rPr>
        <w:t>（1）土壤污染具有隐蔽性、滞后性、累积性、不可逆转性、且很难治理。必须坚持预防为主、保护优先、分类管理、风险管控、污染担责、公众参与的原则。</w:t>
      </w:r>
    </w:p>
    <w:p w14:paraId="5B6DE05E">
      <w:pPr>
        <w:pStyle w:val="7"/>
        <w:spacing w:line="500" w:lineRule="exact"/>
        <w:ind w:firstLine="480"/>
        <w:jc w:val="both"/>
        <w:rPr>
          <w:rFonts w:hint="eastAsia" w:eastAsiaTheme="minorEastAsia"/>
          <w:bCs/>
          <w:sz w:val="24"/>
          <w:szCs w:val="24"/>
          <w:lang w:eastAsia="zh-CN"/>
        </w:rPr>
      </w:pPr>
      <w:r>
        <w:rPr>
          <w:bCs/>
          <w:sz w:val="24"/>
          <w:szCs w:val="24"/>
          <w:lang w:bidi="ar"/>
        </w:rPr>
        <w:t>（2）依法进行环境影响评价。环境影响评价文件应当包括对土壤可能造成的不良影响及应当采取的相应预防措施等内容。</w:t>
      </w:r>
    </w:p>
    <w:p w14:paraId="4D2AC41E">
      <w:pPr>
        <w:pStyle w:val="7"/>
        <w:spacing w:line="500" w:lineRule="exact"/>
        <w:ind w:firstLine="480"/>
        <w:jc w:val="both"/>
        <w:rPr>
          <w:rFonts w:hint="eastAsia" w:eastAsiaTheme="minorEastAsia"/>
          <w:bCs/>
          <w:sz w:val="24"/>
          <w:szCs w:val="24"/>
          <w:lang w:eastAsia="zh-CN" w:bidi="ar"/>
        </w:rPr>
      </w:pPr>
      <w:r>
        <w:rPr>
          <w:bCs/>
          <w:sz w:val="24"/>
          <w:szCs w:val="24"/>
          <w:lang w:bidi="ar"/>
        </w:rPr>
        <w:t>（3）严格按照《</w:t>
      </w:r>
      <w:r>
        <w:rPr>
          <w:rFonts w:hint="eastAsia"/>
          <w:bCs/>
          <w:sz w:val="24"/>
          <w:szCs w:val="24"/>
          <w:lang w:eastAsia="zh-CN" w:bidi="ar"/>
        </w:rPr>
        <w:t>化工建设项目环境保护工程设计标准</w:t>
      </w:r>
      <w:r>
        <w:rPr>
          <w:bCs/>
          <w:sz w:val="24"/>
          <w:szCs w:val="24"/>
          <w:lang w:bidi="ar"/>
        </w:rPr>
        <w:t>》</w:t>
      </w:r>
      <w:r>
        <w:rPr>
          <w:rFonts w:hint="eastAsia"/>
          <w:bCs/>
          <w:sz w:val="24"/>
          <w:szCs w:val="24"/>
          <w:lang w:bidi="ar"/>
        </w:rPr>
        <w:t>（</w:t>
      </w:r>
      <w:r>
        <w:rPr>
          <w:rFonts w:hint="eastAsia"/>
          <w:bCs/>
          <w:sz w:val="24"/>
          <w:szCs w:val="24"/>
          <w:lang w:eastAsia="zh-CN" w:bidi="ar"/>
        </w:rPr>
        <w:t>GB/T50483-2019</w:t>
      </w:r>
      <w:r>
        <w:rPr>
          <w:rFonts w:hint="eastAsia"/>
          <w:bCs/>
          <w:sz w:val="24"/>
          <w:szCs w:val="24"/>
          <w:lang w:bidi="ar"/>
        </w:rPr>
        <w:t>）</w:t>
      </w:r>
      <w:r>
        <w:rPr>
          <w:bCs/>
          <w:sz w:val="24"/>
          <w:szCs w:val="24"/>
          <w:lang w:bidi="ar"/>
        </w:rPr>
        <w:t>设计施工。工艺、管道、设备、土建、给排水、总图布置等设计、管理中应防止和减少污染物料的跑</w:t>
      </w:r>
      <w:r>
        <w:rPr>
          <w:rFonts w:hint="eastAsia"/>
          <w:bCs/>
          <w:sz w:val="24"/>
          <w:szCs w:val="24"/>
          <w:lang w:bidi="ar"/>
        </w:rPr>
        <w:t>、</w:t>
      </w:r>
      <w:r>
        <w:rPr>
          <w:bCs/>
          <w:sz w:val="24"/>
          <w:szCs w:val="24"/>
          <w:lang w:bidi="ar"/>
        </w:rPr>
        <w:t>冒</w:t>
      </w:r>
      <w:r>
        <w:rPr>
          <w:rFonts w:hint="eastAsia"/>
          <w:bCs/>
          <w:sz w:val="24"/>
          <w:szCs w:val="24"/>
          <w:lang w:bidi="ar"/>
        </w:rPr>
        <w:t>、</w:t>
      </w:r>
      <w:r>
        <w:rPr>
          <w:bCs/>
          <w:sz w:val="24"/>
          <w:szCs w:val="24"/>
          <w:lang w:bidi="ar"/>
        </w:rPr>
        <w:t>滴</w:t>
      </w:r>
      <w:r>
        <w:rPr>
          <w:rFonts w:hint="eastAsia"/>
          <w:bCs/>
          <w:sz w:val="24"/>
          <w:szCs w:val="24"/>
          <w:lang w:bidi="ar"/>
        </w:rPr>
        <w:t>、</w:t>
      </w:r>
      <w:r>
        <w:rPr>
          <w:bCs/>
          <w:sz w:val="24"/>
          <w:szCs w:val="24"/>
          <w:lang w:bidi="ar"/>
        </w:rPr>
        <w:t>漏；化学物质的输送管线尽量设置在地面上；在处理或贮存化学品的所有区域设置防渗漏的地基并设置围档、围堰，以确保任何物质的冒溢均能被回收；</w:t>
      </w:r>
    </w:p>
    <w:p w14:paraId="627DA483">
      <w:pPr>
        <w:pStyle w:val="7"/>
        <w:spacing w:line="500" w:lineRule="exact"/>
        <w:ind w:firstLine="480"/>
        <w:jc w:val="both"/>
        <w:rPr>
          <w:b/>
          <w:bCs/>
          <w:sz w:val="24"/>
          <w:szCs w:val="24"/>
        </w:rPr>
      </w:pPr>
      <w:r>
        <w:rPr>
          <w:bCs/>
          <w:sz w:val="24"/>
          <w:szCs w:val="24"/>
          <w:lang w:bidi="ar"/>
        </w:rPr>
        <w:t>（4）加强废水、废气和固体废物管理，按照规定进行处理、处置，并达标排放。地下水池必须进行防腐、防渗漏处理；固废贮存场所应采取防雨淋、防扬散、防渗漏、防流失等措施；建议建立地下水监测点。</w:t>
      </w:r>
    </w:p>
    <w:p w14:paraId="180456C8">
      <w:pPr>
        <w:pStyle w:val="7"/>
        <w:spacing w:line="500" w:lineRule="exact"/>
        <w:ind w:firstLine="561" w:firstLineChars="0"/>
        <w:jc w:val="both"/>
        <w:rPr>
          <w:bCs/>
          <w:sz w:val="24"/>
          <w:szCs w:val="24"/>
        </w:rPr>
      </w:pPr>
      <w:r>
        <w:rPr>
          <w:b/>
          <w:bCs/>
          <w:sz w:val="24"/>
          <w:szCs w:val="24"/>
        </w:rPr>
        <w:t>4、火灾预防措施</w:t>
      </w:r>
    </w:p>
    <w:p w14:paraId="604EC425">
      <w:pPr>
        <w:pStyle w:val="7"/>
        <w:spacing w:line="500" w:lineRule="exact"/>
        <w:ind w:firstLine="561" w:firstLineChars="0"/>
        <w:jc w:val="both"/>
        <w:rPr>
          <w:bCs/>
          <w:sz w:val="24"/>
          <w:szCs w:val="24"/>
        </w:rPr>
      </w:pPr>
      <w:r>
        <w:rPr>
          <w:bCs/>
          <w:sz w:val="24"/>
          <w:szCs w:val="24"/>
        </w:rPr>
        <w:t>（1）全厂配备一定数量的灭火器</w:t>
      </w:r>
      <w:r>
        <w:rPr>
          <w:rFonts w:hint="eastAsia"/>
          <w:bCs/>
          <w:sz w:val="24"/>
          <w:szCs w:val="24"/>
        </w:rPr>
        <w:t>、沙包</w:t>
      </w:r>
      <w:r>
        <w:rPr>
          <w:bCs/>
          <w:sz w:val="24"/>
          <w:szCs w:val="24"/>
        </w:rPr>
        <w:t>；</w:t>
      </w:r>
    </w:p>
    <w:p w14:paraId="72E43055">
      <w:pPr>
        <w:pStyle w:val="7"/>
        <w:spacing w:line="500" w:lineRule="exact"/>
        <w:ind w:firstLine="561" w:firstLineChars="0"/>
        <w:jc w:val="both"/>
        <w:rPr>
          <w:bCs/>
          <w:sz w:val="24"/>
          <w:szCs w:val="24"/>
        </w:rPr>
      </w:pPr>
      <w:r>
        <w:rPr>
          <w:bCs/>
          <w:sz w:val="24"/>
          <w:szCs w:val="24"/>
        </w:rPr>
        <w:t>（2）加强员工使用灭火器材的安全培训，确保人人会熟练使用灭火器材；</w:t>
      </w:r>
    </w:p>
    <w:p w14:paraId="0A54CB0B">
      <w:pPr>
        <w:pStyle w:val="7"/>
        <w:spacing w:line="500" w:lineRule="exact"/>
        <w:ind w:firstLine="561" w:firstLineChars="0"/>
        <w:jc w:val="both"/>
        <w:rPr>
          <w:bCs/>
          <w:sz w:val="24"/>
          <w:szCs w:val="24"/>
        </w:rPr>
      </w:pPr>
      <w:r>
        <w:rPr>
          <w:bCs/>
          <w:sz w:val="24"/>
          <w:szCs w:val="24"/>
        </w:rPr>
        <w:t>（3）坚持日常巡检，特别是老旧电线等易发生火灾部位；</w:t>
      </w:r>
    </w:p>
    <w:p w14:paraId="3E1B6E7E">
      <w:pPr>
        <w:pStyle w:val="7"/>
        <w:spacing w:line="500" w:lineRule="exact"/>
        <w:ind w:firstLine="561" w:firstLineChars="0"/>
        <w:jc w:val="both"/>
        <w:rPr>
          <w:bCs/>
          <w:sz w:val="24"/>
          <w:szCs w:val="24"/>
        </w:rPr>
      </w:pPr>
      <w:r>
        <w:rPr>
          <w:bCs/>
          <w:sz w:val="24"/>
          <w:szCs w:val="24"/>
        </w:rPr>
        <w:t>（4）加强管理，避免明火。</w:t>
      </w:r>
    </w:p>
    <w:p w14:paraId="6BCB0DB7">
      <w:pPr>
        <w:pStyle w:val="7"/>
        <w:spacing w:line="500" w:lineRule="exact"/>
        <w:ind w:firstLine="561" w:firstLineChars="0"/>
        <w:jc w:val="both"/>
        <w:rPr>
          <w:b/>
          <w:bCs/>
          <w:sz w:val="24"/>
          <w:szCs w:val="24"/>
        </w:rPr>
      </w:pPr>
      <w:r>
        <w:rPr>
          <w:rFonts w:hint="eastAsia"/>
          <w:b/>
          <w:bCs/>
          <w:sz w:val="24"/>
          <w:szCs w:val="24"/>
        </w:rPr>
        <w:t>5</w:t>
      </w:r>
      <w:r>
        <w:rPr>
          <w:b/>
          <w:bCs/>
          <w:sz w:val="24"/>
          <w:szCs w:val="24"/>
        </w:rPr>
        <w:t>、</w:t>
      </w:r>
      <w:r>
        <w:rPr>
          <w:rFonts w:hint="eastAsia"/>
          <w:b/>
          <w:bCs/>
          <w:sz w:val="24"/>
          <w:szCs w:val="24"/>
        </w:rPr>
        <w:t>人员安全预防</w:t>
      </w:r>
      <w:r>
        <w:rPr>
          <w:b/>
          <w:bCs/>
          <w:sz w:val="24"/>
          <w:szCs w:val="24"/>
        </w:rPr>
        <w:t>措施</w:t>
      </w:r>
    </w:p>
    <w:p w14:paraId="02470F18">
      <w:pPr>
        <w:pStyle w:val="7"/>
        <w:spacing w:line="500" w:lineRule="exact"/>
        <w:ind w:firstLine="480"/>
        <w:jc w:val="both"/>
        <w:rPr>
          <w:bCs/>
          <w:sz w:val="24"/>
          <w:szCs w:val="24"/>
        </w:rPr>
      </w:pPr>
      <w:r>
        <w:rPr>
          <w:bCs/>
          <w:sz w:val="24"/>
          <w:szCs w:val="24"/>
        </w:rPr>
        <w:t>（</w:t>
      </w:r>
      <w:r>
        <w:rPr>
          <w:rFonts w:hint="eastAsia"/>
          <w:bCs/>
          <w:sz w:val="24"/>
          <w:szCs w:val="24"/>
        </w:rPr>
        <w:t>1</w:t>
      </w:r>
      <w:r>
        <w:rPr>
          <w:bCs/>
          <w:sz w:val="24"/>
          <w:szCs w:val="24"/>
        </w:rPr>
        <w:t>）制定生产设施、污染防治设施操作规程，落实环境防控设施运维责任，确保安全运行、达标排放。</w:t>
      </w:r>
    </w:p>
    <w:p w14:paraId="7E8F797B">
      <w:pPr>
        <w:pStyle w:val="7"/>
        <w:spacing w:line="500" w:lineRule="exact"/>
        <w:ind w:firstLine="480"/>
        <w:jc w:val="both"/>
        <w:rPr>
          <w:bCs/>
          <w:sz w:val="24"/>
          <w:szCs w:val="24"/>
        </w:rPr>
      </w:pPr>
      <w:r>
        <w:rPr>
          <w:bCs/>
          <w:sz w:val="24"/>
          <w:szCs w:val="24"/>
        </w:rPr>
        <w:t>（</w:t>
      </w:r>
      <w:r>
        <w:rPr>
          <w:rFonts w:hint="eastAsia"/>
          <w:bCs/>
          <w:sz w:val="24"/>
          <w:szCs w:val="24"/>
        </w:rPr>
        <w:t>2</w:t>
      </w:r>
      <w:r>
        <w:rPr>
          <w:bCs/>
          <w:sz w:val="24"/>
          <w:szCs w:val="24"/>
        </w:rPr>
        <w:t>）制定岗位安全环保责任制，重视从业人员的操作和应急技能教育培训，组织应急演练，加强应急装备的维护。</w:t>
      </w:r>
    </w:p>
    <w:p w14:paraId="2D63A8A4">
      <w:pPr>
        <w:pStyle w:val="7"/>
        <w:spacing w:line="500" w:lineRule="exact"/>
        <w:ind w:firstLine="480"/>
        <w:jc w:val="both"/>
        <w:rPr>
          <w:bCs/>
          <w:sz w:val="24"/>
          <w:szCs w:val="24"/>
        </w:rPr>
      </w:pPr>
      <w:r>
        <w:rPr>
          <w:bCs/>
          <w:sz w:val="24"/>
          <w:szCs w:val="24"/>
        </w:rPr>
        <w:t>（</w:t>
      </w:r>
      <w:r>
        <w:rPr>
          <w:rFonts w:hint="eastAsia"/>
          <w:bCs/>
          <w:sz w:val="24"/>
          <w:szCs w:val="24"/>
        </w:rPr>
        <w:t>3</w:t>
      </w:r>
      <w:r>
        <w:rPr>
          <w:bCs/>
          <w:sz w:val="24"/>
          <w:szCs w:val="24"/>
        </w:rPr>
        <w:t>）建立消防安全管理机制，动火作业必须经批准。火种不得带入禁烟场所。</w:t>
      </w:r>
    </w:p>
    <w:p w14:paraId="44DBD3D0">
      <w:pPr>
        <w:pStyle w:val="7"/>
        <w:spacing w:line="500" w:lineRule="exact"/>
        <w:ind w:firstLine="480"/>
        <w:jc w:val="both"/>
        <w:rPr>
          <w:bCs/>
          <w:sz w:val="24"/>
          <w:szCs w:val="24"/>
        </w:rPr>
      </w:pPr>
      <w:r>
        <w:rPr>
          <w:bCs/>
          <w:sz w:val="24"/>
          <w:szCs w:val="24"/>
        </w:rPr>
        <w:t>（</w:t>
      </w:r>
      <w:r>
        <w:rPr>
          <w:rFonts w:hint="eastAsia"/>
          <w:bCs/>
          <w:sz w:val="24"/>
          <w:szCs w:val="24"/>
        </w:rPr>
        <w:t>4</w:t>
      </w:r>
      <w:r>
        <w:rPr>
          <w:bCs/>
          <w:sz w:val="24"/>
          <w:szCs w:val="24"/>
        </w:rPr>
        <w:t>）规范技术操作规程，防止因操作不当而引起的物件打击、摩擦、静电起火。保全、保养、检修设备，必须采取防火措施。</w:t>
      </w:r>
    </w:p>
    <w:p w14:paraId="4C11F549">
      <w:pPr>
        <w:pStyle w:val="7"/>
        <w:spacing w:line="500" w:lineRule="exact"/>
        <w:ind w:firstLine="480"/>
        <w:jc w:val="both"/>
        <w:rPr>
          <w:bCs/>
          <w:sz w:val="24"/>
          <w:szCs w:val="24"/>
        </w:rPr>
      </w:pPr>
      <w:r>
        <w:rPr>
          <w:bCs/>
          <w:sz w:val="24"/>
          <w:szCs w:val="24"/>
        </w:rPr>
        <w:t>（</w:t>
      </w:r>
      <w:r>
        <w:rPr>
          <w:rFonts w:hint="eastAsia"/>
          <w:bCs/>
          <w:sz w:val="24"/>
          <w:szCs w:val="24"/>
        </w:rPr>
        <w:t>5</w:t>
      </w:r>
      <w:r>
        <w:rPr>
          <w:bCs/>
          <w:sz w:val="24"/>
          <w:szCs w:val="24"/>
        </w:rPr>
        <w:t>）加强电气设备或线路的绝缘检查、电气连接部位的点检维护，采用防尘、防爆型电气设备等。</w:t>
      </w:r>
    </w:p>
    <w:p w14:paraId="7E355DA0">
      <w:pPr>
        <w:pStyle w:val="7"/>
        <w:spacing w:line="500" w:lineRule="exact"/>
        <w:ind w:firstLine="480"/>
        <w:jc w:val="both"/>
        <w:rPr>
          <w:bCs/>
          <w:sz w:val="24"/>
          <w:szCs w:val="24"/>
        </w:rPr>
      </w:pPr>
      <w:r>
        <w:rPr>
          <w:bCs/>
          <w:sz w:val="24"/>
          <w:szCs w:val="24"/>
        </w:rPr>
        <w:t>（</w:t>
      </w:r>
      <w:r>
        <w:rPr>
          <w:rFonts w:hint="eastAsia"/>
          <w:bCs/>
          <w:sz w:val="24"/>
          <w:szCs w:val="24"/>
        </w:rPr>
        <w:t>6</w:t>
      </w:r>
      <w:r>
        <w:rPr>
          <w:bCs/>
          <w:sz w:val="24"/>
          <w:szCs w:val="24"/>
        </w:rPr>
        <w:t>）定期进行消防疏散演习，使员工在平时工作中树立正确的逃生理念，掌握正确的逃生方法。</w:t>
      </w:r>
    </w:p>
    <w:p w14:paraId="43F34895">
      <w:pPr>
        <w:pStyle w:val="7"/>
        <w:spacing w:line="500" w:lineRule="exact"/>
        <w:ind w:firstLine="561" w:firstLineChars="0"/>
        <w:jc w:val="both"/>
        <w:rPr>
          <w:bCs/>
          <w:sz w:val="24"/>
          <w:szCs w:val="24"/>
        </w:rPr>
      </w:pPr>
      <w:r>
        <w:rPr>
          <w:bCs/>
          <w:sz w:val="24"/>
          <w:szCs w:val="24"/>
        </w:rPr>
        <w:t>（</w:t>
      </w:r>
      <w:r>
        <w:rPr>
          <w:rFonts w:hint="eastAsia"/>
          <w:bCs/>
          <w:sz w:val="24"/>
          <w:szCs w:val="24"/>
        </w:rPr>
        <w:t>7</w:t>
      </w:r>
      <w:r>
        <w:rPr>
          <w:bCs/>
          <w:sz w:val="24"/>
          <w:szCs w:val="24"/>
        </w:rPr>
        <w:t>）组建应急救援队伍，人员要定岗，各岗位人员要有备份，配备足够满足事故应急需要的物资、装备及个人防护用品，以满足事故应急需要。</w:t>
      </w:r>
    </w:p>
    <w:bookmarkEnd w:id="190"/>
    <w:bookmarkEnd w:id="191"/>
    <w:bookmarkEnd w:id="192"/>
    <w:p w14:paraId="30B59ACD">
      <w:pPr>
        <w:pStyle w:val="7"/>
        <w:spacing w:line="500" w:lineRule="exact"/>
        <w:ind w:firstLine="560" w:firstLineChars="0"/>
        <w:rPr>
          <w:b/>
          <w:bCs/>
          <w:sz w:val="24"/>
          <w:szCs w:val="24"/>
        </w:rPr>
      </w:pPr>
      <w:r>
        <w:rPr>
          <w:rFonts w:hint="eastAsia"/>
          <w:b/>
          <w:bCs/>
          <w:sz w:val="24"/>
          <w:szCs w:val="24"/>
        </w:rPr>
        <w:t>6</w:t>
      </w:r>
      <w:r>
        <w:rPr>
          <w:b/>
          <w:bCs/>
          <w:sz w:val="24"/>
          <w:szCs w:val="24"/>
        </w:rPr>
        <w:t>、全厂应急物资情况</w:t>
      </w:r>
    </w:p>
    <w:p w14:paraId="08A30322">
      <w:pPr>
        <w:pStyle w:val="11"/>
        <w:spacing w:line="500" w:lineRule="exact"/>
        <w:ind w:firstLine="480"/>
        <w:rPr>
          <w:bCs/>
          <w:sz w:val="24"/>
          <w:szCs w:val="24"/>
        </w:rPr>
      </w:pPr>
      <w:r>
        <w:rPr>
          <w:bCs/>
          <w:sz w:val="24"/>
          <w:szCs w:val="24"/>
        </w:rPr>
        <w:t>公司配备了一定数量的应急物资、应急装备，具体见表3-2。</w:t>
      </w:r>
    </w:p>
    <w:p w14:paraId="4B6FB68D">
      <w:pPr>
        <w:widowControl/>
        <w:spacing w:line="500" w:lineRule="exact"/>
        <w:ind w:firstLine="200" w:firstLineChars="83"/>
        <w:jc w:val="center"/>
        <w:rPr>
          <w:rFonts w:ascii="Times New Roman" w:hAnsi="Times New Roman" w:cs="Times New Roman" w:eastAsiaTheme="minorEastAsia"/>
          <w:b/>
          <w:sz w:val="24"/>
          <w:szCs w:val="24"/>
          <w:highlight w:val="yellow"/>
        </w:rPr>
      </w:pPr>
      <w:r>
        <w:rPr>
          <w:rFonts w:ascii="Times New Roman" w:hAnsi="Times New Roman" w:cs="Times New Roman" w:eastAsiaTheme="minorEastAsia"/>
          <w:b/>
          <w:sz w:val="24"/>
          <w:szCs w:val="24"/>
        </w:rPr>
        <w:t>表3-2</w:t>
      </w:r>
      <w:r>
        <w:rPr>
          <w:rFonts w:hint="eastAsia" w:ascii="Times New Roman" w:hAnsi="Times New Roman" w:cs="Times New Roman" w:eastAsiaTheme="minorEastAsia"/>
          <w:b/>
          <w:sz w:val="24"/>
          <w:szCs w:val="24"/>
          <w:highlight w:val="none"/>
        </w:rPr>
        <w:t>公司</w:t>
      </w:r>
      <w:r>
        <w:rPr>
          <w:rFonts w:ascii="Times New Roman" w:hAnsi="Times New Roman" w:cs="Times New Roman" w:eastAsiaTheme="minorEastAsia"/>
          <w:b/>
          <w:sz w:val="24"/>
          <w:szCs w:val="24"/>
          <w:highlight w:val="none"/>
        </w:rPr>
        <w:t>应急救援物资一览表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2F313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775DB07C">
            <w:pPr>
              <w:pStyle w:val="91"/>
              <w:jc w:val="center"/>
              <w:rPr>
                <w:rFonts w:hint="default" w:ascii="Times New Roman" w:hAnsi="Times New Roman" w:cs="Times New Roman"/>
                <w:b w:val="0"/>
                <w:bCs w:val="0"/>
                <w:kern w:val="2"/>
                <w:sz w:val="21"/>
                <w:szCs w:val="21"/>
              </w:rPr>
            </w:pPr>
            <w:bookmarkStart w:id="193" w:name="_Toc30586"/>
            <w:bookmarkStart w:id="194" w:name="_Toc29609"/>
            <w:bookmarkStart w:id="195" w:name="_Toc28201"/>
            <w:bookmarkStart w:id="196" w:name="_Toc25649"/>
            <w:bookmarkStart w:id="197" w:name="_Toc29106"/>
            <w:r>
              <w:rPr>
                <w:rFonts w:hint="default" w:ascii="Times New Roman" w:hAnsi="Times New Roman" w:cs="Times New Roman"/>
                <w:b w:val="0"/>
                <w:bCs w:val="0"/>
                <w:kern w:val="2"/>
                <w:sz w:val="21"/>
                <w:szCs w:val="21"/>
              </w:rPr>
              <w:t>类别</w:t>
            </w:r>
          </w:p>
        </w:tc>
        <w:tc>
          <w:tcPr>
            <w:tcW w:w="2216" w:type="dxa"/>
            <w:noWrap w:val="0"/>
            <w:tcMar>
              <w:top w:w="0" w:type="dxa"/>
              <w:left w:w="108" w:type="dxa"/>
              <w:bottom w:w="0" w:type="dxa"/>
              <w:right w:w="108" w:type="dxa"/>
            </w:tcMar>
            <w:vAlign w:val="center"/>
          </w:tcPr>
          <w:p w14:paraId="4AAEC59F">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器材名称</w:t>
            </w:r>
          </w:p>
        </w:tc>
        <w:tc>
          <w:tcPr>
            <w:tcW w:w="1806" w:type="dxa"/>
            <w:noWrap w:val="0"/>
            <w:tcMar>
              <w:top w:w="0" w:type="dxa"/>
              <w:left w:w="108" w:type="dxa"/>
              <w:bottom w:w="0" w:type="dxa"/>
              <w:right w:w="108" w:type="dxa"/>
            </w:tcMar>
            <w:vAlign w:val="center"/>
          </w:tcPr>
          <w:p w14:paraId="148C360B">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用途</w:t>
            </w:r>
          </w:p>
        </w:tc>
        <w:tc>
          <w:tcPr>
            <w:tcW w:w="832" w:type="dxa"/>
            <w:noWrap w:val="0"/>
            <w:tcMar>
              <w:top w:w="0" w:type="dxa"/>
              <w:left w:w="108" w:type="dxa"/>
              <w:bottom w:w="0" w:type="dxa"/>
              <w:right w:w="108" w:type="dxa"/>
            </w:tcMar>
            <w:vAlign w:val="center"/>
          </w:tcPr>
          <w:p w14:paraId="58E3FB45">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数量</w:t>
            </w:r>
          </w:p>
        </w:tc>
        <w:tc>
          <w:tcPr>
            <w:tcW w:w="2674" w:type="dxa"/>
            <w:noWrap w:val="0"/>
            <w:tcMar>
              <w:top w:w="0" w:type="dxa"/>
              <w:left w:w="108" w:type="dxa"/>
              <w:bottom w:w="0" w:type="dxa"/>
              <w:right w:w="108" w:type="dxa"/>
            </w:tcMar>
            <w:vAlign w:val="center"/>
          </w:tcPr>
          <w:p w14:paraId="3FBE34C7">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设置地点</w:t>
            </w:r>
          </w:p>
        </w:tc>
      </w:tr>
      <w:tr w14:paraId="0AE2D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56D9B9A2">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消防设施、设备</w:t>
            </w:r>
          </w:p>
        </w:tc>
        <w:tc>
          <w:tcPr>
            <w:tcW w:w="2216" w:type="dxa"/>
            <w:noWrap w:val="0"/>
            <w:tcMar>
              <w:top w:w="0" w:type="dxa"/>
              <w:left w:w="108" w:type="dxa"/>
              <w:bottom w:w="0" w:type="dxa"/>
              <w:right w:w="108" w:type="dxa"/>
            </w:tcMar>
            <w:vAlign w:val="center"/>
          </w:tcPr>
          <w:p w14:paraId="6C59E16F">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灭火器</w:t>
            </w:r>
          </w:p>
        </w:tc>
        <w:tc>
          <w:tcPr>
            <w:tcW w:w="1806" w:type="dxa"/>
            <w:noWrap w:val="0"/>
            <w:tcMar>
              <w:top w:w="0" w:type="dxa"/>
              <w:left w:w="108" w:type="dxa"/>
              <w:bottom w:w="0" w:type="dxa"/>
              <w:right w:w="108" w:type="dxa"/>
            </w:tcMar>
            <w:vAlign w:val="center"/>
          </w:tcPr>
          <w:p w14:paraId="23BF681F">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灭火用</w:t>
            </w:r>
          </w:p>
        </w:tc>
        <w:tc>
          <w:tcPr>
            <w:tcW w:w="832" w:type="dxa"/>
            <w:noWrap w:val="0"/>
            <w:tcMar>
              <w:top w:w="0" w:type="dxa"/>
              <w:left w:w="108" w:type="dxa"/>
              <w:bottom w:w="0" w:type="dxa"/>
              <w:right w:w="108" w:type="dxa"/>
            </w:tcMar>
            <w:vAlign w:val="center"/>
          </w:tcPr>
          <w:p w14:paraId="3F643533">
            <w:pPr>
              <w:pStyle w:val="91"/>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150个</w:t>
            </w:r>
          </w:p>
        </w:tc>
        <w:tc>
          <w:tcPr>
            <w:tcW w:w="2674" w:type="dxa"/>
            <w:noWrap w:val="0"/>
            <w:tcMar>
              <w:top w:w="0" w:type="dxa"/>
              <w:left w:w="108" w:type="dxa"/>
              <w:bottom w:w="0" w:type="dxa"/>
              <w:right w:w="108" w:type="dxa"/>
            </w:tcMar>
            <w:vAlign w:val="center"/>
          </w:tcPr>
          <w:p w14:paraId="15DAACB3">
            <w:pPr>
              <w:pStyle w:val="91"/>
              <w:ind w:firstLine="0" w:firstLineChars="0"/>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F1 F2 F3 F4</w:t>
            </w:r>
          </w:p>
        </w:tc>
      </w:tr>
      <w:tr w14:paraId="179EA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6DB35A3">
            <w:pPr>
              <w:pStyle w:val="91"/>
              <w:jc w:val="center"/>
              <w:rPr>
                <w:rFonts w:hint="default" w:ascii="Times New Roman" w:hAnsi="Times New Roman" w:cs="Times New Roman"/>
                <w:b w:val="0"/>
                <w:bCs w:val="0"/>
                <w:kern w:val="2"/>
                <w:sz w:val="21"/>
                <w:szCs w:val="21"/>
              </w:rPr>
            </w:pPr>
          </w:p>
        </w:tc>
        <w:tc>
          <w:tcPr>
            <w:tcW w:w="2216" w:type="dxa"/>
            <w:noWrap w:val="0"/>
            <w:tcMar>
              <w:top w:w="0" w:type="dxa"/>
              <w:left w:w="108" w:type="dxa"/>
              <w:bottom w:w="0" w:type="dxa"/>
              <w:right w:w="108" w:type="dxa"/>
            </w:tcMar>
            <w:vAlign w:val="center"/>
          </w:tcPr>
          <w:p w14:paraId="4555A1EB">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消防水带</w:t>
            </w:r>
          </w:p>
        </w:tc>
        <w:tc>
          <w:tcPr>
            <w:tcW w:w="1806" w:type="dxa"/>
            <w:noWrap w:val="0"/>
            <w:tcMar>
              <w:top w:w="0" w:type="dxa"/>
              <w:left w:w="108" w:type="dxa"/>
              <w:bottom w:w="0" w:type="dxa"/>
              <w:right w:w="108" w:type="dxa"/>
            </w:tcMar>
            <w:vAlign w:val="center"/>
          </w:tcPr>
          <w:p w14:paraId="6CBECF10">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灭火用</w:t>
            </w:r>
          </w:p>
        </w:tc>
        <w:tc>
          <w:tcPr>
            <w:tcW w:w="832" w:type="dxa"/>
            <w:noWrap w:val="0"/>
            <w:tcMar>
              <w:top w:w="0" w:type="dxa"/>
              <w:left w:w="108" w:type="dxa"/>
              <w:bottom w:w="0" w:type="dxa"/>
              <w:right w:w="108" w:type="dxa"/>
            </w:tcMar>
            <w:vAlign w:val="center"/>
          </w:tcPr>
          <w:p w14:paraId="767C172A">
            <w:pPr>
              <w:pStyle w:val="91"/>
              <w:jc w:val="center"/>
              <w:rPr>
                <w:rFonts w:hint="default" w:ascii="Times New Roman" w:hAnsi="Times New Roman"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17个</w:t>
            </w:r>
          </w:p>
        </w:tc>
        <w:tc>
          <w:tcPr>
            <w:tcW w:w="2674" w:type="dxa"/>
            <w:noWrap w:val="0"/>
            <w:tcMar>
              <w:top w:w="0" w:type="dxa"/>
              <w:left w:w="108" w:type="dxa"/>
              <w:bottom w:w="0" w:type="dxa"/>
              <w:right w:w="108" w:type="dxa"/>
            </w:tcMar>
            <w:vAlign w:val="center"/>
          </w:tcPr>
          <w:p w14:paraId="1C91A0C5">
            <w:pPr>
              <w:pStyle w:val="91"/>
              <w:ind w:firstLine="0" w:firstLineChars="0"/>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F1 F2 F3 F4</w:t>
            </w:r>
          </w:p>
        </w:tc>
      </w:tr>
      <w:tr w14:paraId="2966E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DA7F7E1">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现场抢险设施、设备</w:t>
            </w:r>
          </w:p>
        </w:tc>
        <w:tc>
          <w:tcPr>
            <w:tcW w:w="2216" w:type="dxa"/>
            <w:noWrap w:val="0"/>
            <w:tcMar>
              <w:top w:w="0" w:type="dxa"/>
              <w:left w:w="108" w:type="dxa"/>
              <w:bottom w:w="0" w:type="dxa"/>
              <w:right w:w="108" w:type="dxa"/>
            </w:tcMar>
            <w:vAlign w:val="center"/>
          </w:tcPr>
          <w:p w14:paraId="76C50609">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应急照明、出口灯</w:t>
            </w:r>
          </w:p>
        </w:tc>
        <w:tc>
          <w:tcPr>
            <w:tcW w:w="1806" w:type="dxa"/>
            <w:noWrap w:val="0"/>
            <w:tcMar>
              <w:top w:w="0" w:type="dxa"/>
              <w:left w:w="108" w:type="dxa"/>
              <w:bottom w:w="0" w:type="dxa"/>
              <w:right w:w="108" w:type="dxa"/>
            </w:tcMar>
            <w:vAlign w:val="center"/>
          </w:tcPr>
          <w:p w14:paraId="537B14F1">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停电用</w:t>
            </w:r>
          </w:p>
        </w:tc>
        <w:tc>
          <w:tcPr>
            <w:tcW w:w="832" w:type="dxa"/>
            <w:noWrap w:val="0"/>
            <w:tcMar>
              <w:top w:w="0" w:type="dxa"/>
              <w:left w:w="108" w:type="dxa"/>
              <w:bottom w:w="0" w:type="dxa"/>
              <w:right w:w="108" w:type="dxa"/>
            </w:tcMar>
            <w:vAlign w:val="center"/>
          </w:tcPr>
          <w:p w14:paraId="277EA1D2">
            <w:pPr>
              <w:pStyle w:val="91"/>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115个</w:t>
            </w:r>
          </w:p>
        </w:tc>
        <w:tc>
          <w:tcPr>
            <w:tcW w:w="2674" w:type="dxa"/>
            <w:noWrap w:val="0"/>
            <w:tcMar>
              <w:top w:w="0" w:type="dxa"/>
              <w:left w:w="108" w:type="dxa"/>
              <w:bottom w:w="0" w:type="dxa"/>
              <w:right w:w="108" w:type="dxa"/>
            </w:tcMar>
            <w:vAlign w:val="center"/>
          </w:tcPr>
          <w:p w14:paraId="0F03C84A">
            <w:pPr>
              <w:pStyle w:val="91"/>
              <w:ind w:firstLine="0" w:firstLineChars="0"/>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F1 F2 F3 F4 楼梯间</w:t>
            </w:r>
          </w:p>
        </w:tc>
      </w:tr>
      <w:tr w14:paraId="0FC8E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3CB5B0CD">
            <w:pPr>
              <w:pStyle w:val="91"/>
              <w:jc w:val="center"/>
              <w:rPr>
                <w:rFonts w:hint="default" w:ascii="Times New Roman" w:hAnsi="Times New Roman" w:cs="Times New Roman"/>
                <w:b w:val="0"/>
                <w:bCs w:val="0"/>
                <w:kern w:val="2"/>
                <w:sz w:val="21"/>
                <w:szCs w:val="21"/>
              </w:rPr>
            </w:pPr>
          </w:p>
        </w:tc>
        <w:tc>
          <w:tcPr>
            <w:tcW w:w="2216" w:type="dxa"/>
            <w:noWrap w:val="0"/>
            <w:tcMar>
              <w:top w:w="0" w:type="dxa"/>
              <w:left w:w="108" w:type="dxa"/>
              <w:bottom w:w="0" w:type="dxa"/>
              <w:right w:w="108" w:type="dxa"/>
            </w:tcMar>
            <w:vAlign w:val="center"/>
          </w:tcPr>
          <w:p w14:paraId="1380D291">
            <w:pPr>
              <w:pStyle w:val="91"/>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防毒面具</w:t>
            </w:r>
          </w:p>
        </w:tc>
        <w:tc>
          <w:tcPr>
            <w:tcW w:w="1806" w:type="dxa"/>
            <w:noWrap w:val="0"/>
            <w:tcMar>
              <w:top w:w="0" w:type="dxa"/>
              <w:left w:w="108" w:type="dxa"/>
              <w:bottom w:w="0" w:type="dxa"/>
              <w:right w:w="108" w:type="dxa"/>
            </w:tcMar>
            <w:vAlign w:val="center"/>
          </w:tcPr>
          <w:p w14:paraId="38738881">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安全防护</w:t>
            </w:r>
          </w:p>
        </w:tc>
        <w:tc>
          <w:tcPr>
            <w:tcW w:w="832" w:type="dxa"/>
            <w:noWrap w:val="0"/>
            <w:tcMar>
              <w:top w:w="0" w:type="dxa"/>
              <w:left w:w="108" w:type="dxa"/>
              <w:bottom w:w="0" w:type="dxa"/>
              <w:right w:w="108" w:type="dxa"/>
            </w:tcMar>
            <w:vAlign w:val="center"/>
          </w:tcPr>
          <w:p w14:paraId="76481ADF">
            <w:pPr>
              <w:pStyle w:val="91"/>
              <w:jc w:val="center"/>
              <w:rPr>
                <w:rFonts w:hint="default" w:ascii="Times New Roman" w:hAnsi="Times New Roman" w:cs="Times New Roman" w:eastAsiaTheme="minorEastAsia"/>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3个</w:t>
            </w:r>
          </w:p>
        </w:tc>
        <w:tc>
          <w:tcPr>
            <w:tcW w:w="2674" w:type="dxa"/>
            <w:noWrap w:val="0"/>
            <w:tcMar>
              <w:top w:w="0" w:type="dxa"/>
              <w:left w:w="108" w:type="dxa"/>
              <w:bottom w:w="0" w:type="dxa"/>
              <w:right w:w="108" w:type="dxa"/>
            </w:tcMar>
            <w:vAlign w:val="center"/>
          </w:tcPr>
          <w:p w14:paraId="35B697F5">
            <w:pPr>
              <w:pStyle w:val="91"/>
              <w:ind w:firstLine="0" w:firstLineChars="0"/>
              <w:jc w:val="center"/>
              <w:rPr>
                <w:rFonts w:hint="default" w:ascii="Times New Roman" w:hAnsi="Times New Roman" w:cs="Times New Roman"/>
                <w:b w:val="0"/>
                <w:bCs w:val="0"/>
                <w:kern w:val="2"/>
                <w:sz w:val="21"/>
                <w:szCs w:val="21"/>
              </w:rPr>
            </w:pPr>
          </w:p>
        </w:tc>
      </w:tr>
      <w:tr w14:paraId="58D2A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33B5908">
            <w:pPr>
              <w:pStyle w:val="91"/>
              <w:jc w:val="center"/>
              <w:rPr>
                <w:rFonts w:hint="default" w:ascii="Times New Roman" w:hAnsi="Times New Roman" w:cs="Times New Roman"/>
                <w:b w:val="0"/>
                <w:bCs w:val="0"/>
                <w:kern w:val="2"/>
                <w:sz w:val="21"/>
                <w:szCs w:val="21"/>
              </w:rPr>
            </w:pPr>
          </w:p>
        </w:tc>
        <w:tc>
          <w:tcPr>
            <w:tcW w:w="2216" w:type="dxa"/>
            <w:noWrap w:val="0"/>
            <w:tcMar>
              <w:top w:w="0" w:type="dxa"/>
              <w:left w:w="108" w:type="dxa"/>
              <w:bottom w:w="0" w:type="dxa"/>
              <w:right w:w="108" w:type="dxa"/>
            </w:tcMar>
            <w:vAlign w:val="center"/>
          </w:tcPr>
          <w:p w14:paraId="3B48FC6A">
            <w:pPr>
              <w:pStyle w:val="91"/>
              <w:jc w:val="center"/>
              <w:rPr>
                <w:rFonts w:hint="default" w:ascii="Times New Roman" w:hAnsi="Times New Roman"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创口贴</w:t>
            </w:r>
          </w:p>
        </w:tc>
        <w:tc>
          <w:tcPr>
            <w:tcW w:w="1806" w:type="dxa"/>
            <w:noWrap w:val="0"/>
            <w:tcMar>
              <w:top w:w="0" w:type="dxa"/>
              <w:left w:w="108" w:type="dxa"/>
              <w:bottom w:w="0" w:type="dxa"/>
              <w:right w:w="108" w:type="dxa"/>
            </w:tcMar>
            <w:vAlign w:val="center"/>
          </w:tcPr>
          <w:p w14:paraId="45A396A0">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救治伤员用</w:t>
            </w:r>
          </w:p>
        </w:tc>
        <w:tc>
          <w:tcPr>
            <w:tcW w:w="832" w:type="dxa"/>
            <w:noWrap w:val="0"/>
            <w:tcMar>
              <w:top w:w="0" w:type="dxa"/>
              <w:left w:w="108" w:type="dxa"/>
              <w:bottom w:w="0" w:type="dxa"/>
              <w:right w:w="108" w:type="dxa"/>
            </w:tcMar>
            <w:vAlign w:val="center"/>
          </w:tcPr>
          <w:p w14:paraId="6F01FCB6">
            <w:pPr>
              <w:pStyle w:val="91"/>
              <w:jc w:val="center"/>
              <w:rPr>
                <w:rFonts w:hint="default" w:ascii="Times New Roman" w:hAnsi="Times New Roman"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16个</w:t>
            </w:r>
          </w:p>
        </w:tc>
        <w:tc>
          <w:tcPr>
            <w:tcW w:w="2674" w:type="dxa"/>
            <w:noWrap w:val="0"/>
            <w:tcMar>
              <w:top w:w="0" w:type="dxa"/>
              <w:left w:w="108" w:type="dxa"/>
              <w:bottom w:w="0" w:type="dxa"/>
              <w:right w:w="108" w:type="dxa"/>
            </w:tcMar>
            <w:vAlign w:val="center"/>
          </w:tcPr>
          <w:p w14:paraId="07B52BA6">
            <w:pPr>
              <w:pStyle w:val="91"/>
              <w:ind w:firstLine="0" w:firstLineChars="0"/>
              <w:jc w:val="center"/>
              <w:rPr>
                <w:rFonts w:hint="default" w:ascii="Times New Roman" w:hAnsi="Times New Roman" w:cs="Times New Roman"/>
                <w:b w:val="0"/>
                <w:bCs w:val="0"/>
                <w:kern w:val="2"/>
                <w:sz w:val="21"/>
                <w:szCs w:val="21"/>
              </w:rPr>
            </w:pPr>
          </w:p>
        </w:tc>
      </w:tr>
      <w:tr w14:paraId="75ACC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9706101">
            <w:pPr>
              <w:pStyle w:val="91"/>
              <w:jc w:val="center"/>
              <w:rPr>
                <w:rFonts w:hint="default" w:ascii="Times New Roman" w:hAnsi="Times New Roman" w:cs="Times New Roman"/>
                <w:b w:val="0"/>
                <w:bCs w:val="0"/>
                <w:kern w:val="2"/>
                <w:sz w:val="21"/>
                <w:szCs w:val="21"/>
              </w:rPr>
            </w:pPr>
          </w:p>
        </w:tc>
        <w:tc>
          <w:tcPr>
            <w:tcW w:w="2216" w:type="dxa"/>
            <w:noWrap w:val="0"/>
            <w:tcMar>
              <w:top w:w="0" w:type="dxa"/>
              <w:left w:w="108" w:type="dxa"/>
              <w:bottom w:w="0" w:type="dxa"/>
              <w:right w:w="108" w:type="dxa"/>
            </w:tcMar>
            <w:vAlign w:val="center"/>
          </w:tcPr>
          <w:p w14:paraId="13CFCBC3">
            <w:pPr>
              <w:pStyle w:val="91"/>
              <w:jc w:val="center"/>
              <w:rPr>
                <w:rFonts w:hint="default" w:ascii="Times New Roman" w:hAnsi="Times New Roman"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酒精</w:t>
            </w:r>
          </w:p>
        </w:tc>
        <w:tc>
          <w:tcPr>
            <w:tcW w:w="1806" w:type="dxa"/>
            <w:noWrap w:val="0"/>
            <w:tcMar>
              <w:top w:w="0" w:type="dxa"/>
              <w:left w:w="108" w:type="dxa"/>
              <w:bottom w:w="0" w:type="dxa"/>
              <w:right w:w="108" w:type="dxa"/>
            </w:tcMar>
            <w:vAlign w:val="center"/>
          </w:tcPr>
          <w:p w14:paraId="14962EE2">
            <w:pPr>
              <w:pStyle w:val="91"/>
              <w:jc w:val="center"/>
              <w:rPr>
                <w:rFonts w:hint="default" w:ascii="Times New Roman" w:hAnsi="Times New Roman" w:cs="Times New Roman"/>
                <w:b w:val="0"/>
                <w:bCs w:val="0"/>
                <w:kern w:val="2"/>
                <w:sz w:val="21"/>
                <w:szCs w:val="21"/>
              </w:rPr>
            </w:pPr>
            <w:r>
              <w:rPr>
                <w:rFonts w:hint="default" w:ascii="Times New Roman" w:hAnsi="Times New Roman" w:cs="Times New Roman"/>
                <w:b w:val="0"/>
                <w:bCs w:val="0"/>
                <w:kern w:val="2"/>
                <w:sz w:val="21"/>
                <w:szCs w:val="21"/>
              </w:rPr>
              <w:t>救治伤员用</w:t>
            </w:r>
          </w:p>
        </w:tc>
        <w:tc>
          <w:tcPr>
            <w:tcW w:w="832" w:type="dxa"/>
            <w:noWrap w:val="0"/>
            <w:tcMar>
              <w:top w:w="0" w:type="dxa"/>
              <w:left w:w="108" w:type="dxa"/>
              <w:bottom w:w="0" w:type="dxa"/>
              <w:right w:w="108" w:type="dxa"/>
            </w:tcMar>
            <w:vAlign w:val="center"/>
          </w:tcPr>
          <w:p w14:paraId="732F487E">
            <w:pPr>
              <w:pStyle w:val="91"/>
              <w:jc w:val="center"/>
              <w:rPr>
                <w:rFonts w:hint="default" w:ascii="Times New Roman" w:hAnsi="Times New Roman"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27支</w:t>
            </w:r>
          </w:p>
        </w:tc>
        <w:tc>
          <w:tcPr>
            <w:tcW w:w="2674" w:type="dxa"/>
            <w:noWrap w:val="0"/>
            <w:tcMar>
              <w:top w:w="0" w:type="dxa"/>
              <w:left w:w="108" w:type="dxa"/>
              <w:bottom w:w="0" w:type="dxa"/>
              <w:right w:w="108" w:type="dxa"/>
            </w:tcMar>
            <w:vAlign w:val="center"/>
          </w:tcPr>
          <w:p w14:paraId="0E638B43">
            <w:pPr>
              <w:pStyle w:val="91"/>
              <w:ind w:firstLine="0" w:firstLineChars="0"/>
              <w:jc w:val="center"/>
              <w:rPr>
                <w:rFonts w:hint="default" w:ascii="Times New Roman" w:hAnsi="Times New Roman" w:cs="Times New Roman"/>
                <w:b w:val="0"/>
                <w:bCs w:val="0"/>
                <w:kern w:val="2"/>
                <w:sz w:val="21"/>
                <w:szCs w:val="21"/>
              </w:rPr>
            </w:pPr>
          </w:p>
        </w:tc>
      </w:tr>
    </w:tbl>
    <w:p w14:paraId="521D5B0F">
      <w:pPr>
        <w:widowControl/>
        <w:spacing w:line="500" w:lineRule="exact"/>
        <w:ind w:firstLine="200" w:firstLineChars="83"/>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表3-3风险防范设施一览表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4B553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6F15E675">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1667" w:type="pct"/>
            <w:tcBorders>
              <w:tl2br w:val="nil"/>
              <w:tr2bl w:val="nil"/>
            </w:tcBorders>
            <w:vAlign w:val="center"/>
          </w:tcPr>
          <w:p w14:paraId="30F2FF9F">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名称</w:t>
            </w:r>
          </w:p>
        </w:tc>
        <w:tc>
          <w:tcPr>
            <w:tcW w:w="1667" w:type="pct"/>
            <w:tcBorders>
              <w:tl2br w:val="nil"/>
              <w:tr2bl w:val="nil"/>
            </w:tcBorders>
            <w:vAlign w:val="center"/>
          </w:tcPr>
          <w:p w14:paraId="2C125F67">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容积</w:t>
            </w:r>
          </w:p>
        </w:tc>
      </w:tr>
      <w:tr w14:paraId="58AD5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18BD128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1667" w:type="pct"/>
            <w:tcBorders>
              <w:tl2br w:val="nil"/>
              <w:tr2bl w:val="nil"/>
            </w:tcBorders>
            <w:vAlign w:val="center"/>
          </w:tcPr>
          <w:p w14:paraId="18A7310E">
            <w:pPr>
              <w:jc w:val="center"/>
              <w:rPr>
                <w:rFonts w:hint="eastAsia" w:ascii="Times New Roman" w:hAnsi="Times New Roman" w:cs="Times New Roman" w:eastAsiaTheme="minorEastAsia"/>
                <w:sz w:val="21"/>
                <w:szCs w:val="21"/>
                <w:lang w:eastAsia="zh-CN"/>
              </w:rPr>
            </w:pPr>
            <w:r>
              <w:rPr>
                <w:rFonts w:ascii="Times New Roman" w:hAnsi="Times New Roman" w:cs="Times New Roman" w:eastAsiaTheme="minorEastAsia"/>
                <w:sz w:val="21"/>
                <w:szCs w:val="21"/>
              </w:rPr>
              <w:t>应急事故池</w:t>
            </w:r>
            <w:r>
              <w:rPr>
                <w:rFonts w:hint="eastAsia" w:ascii="Times New Roman" w:hAnsi="Times New Roman" w:cs="Times New Roman" w:eastAsiaTheme="minorEastAsia"/>
                <w:sz w:val="21"/>
                <w:szCs w:val="21"/>
                <w:lang w:eastAsia="zh-CN"/>
              </w:rPr>
              <w:t>（</w:t>
            </w:r>
            <w:r>
              <w:rPr>
                <w:rFonts w:hint="eastAsia" w:ascii="Times New Roman" w:hAnsi="Times New Roman" w:cs="Times New Roman" w:eastAsiaTheme="minorEastAsia"/>
                <w:sz w:val="21"/>
                <w:szCs w:val="21"/>
                <w:lang w:val="en-US" w:eastAsia="zh-CN"/>
              </w:rPr>
              <w:t>园区</w:t>
            </w:r>
            <w:r>
              <w:rPr>
                <w:rFonts w:hint="eastAsia" w:ascii="Times New Roman" w:hAnsi="Times New Roman" w:cs="Times New Roman" w:eastAsiaTheme="minorEastAsia"/>
                <w:sz w:val="21"/>
                <w:szCs w:val="21"/>
                <w:lang w:eastAsia="zh-CN"/>
              </w:rPr>
              <w:t>）</w:t>
            </w:r>
          </w:p>
        </w:tc>
        <w:tc>
          <w:tcPr>
            <w:tcW w:w="1667" w:type="pct"/>
            <w:tcBorders>
              <w:tl2br w:val="nil"/>
              <w:tr2bl w:val="nil"/>
            </w:tcBorders>
            <w:vAlign w:val="center"/>
          </w:tcPr>
          <w:p w14:paraId="2F4CFCBE">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highlight w:val="none"/>
                <w:lang w:val="en-US" w:eastAsia="zh-CN"/>
              </w:rPr>
              <w:t>187</w:t>
            </w:r>
            <w:r>
              <w:rPr>
                <w:rFonts w:hint="eastAsia" w:ascii="Times New Roman" w:hAnsi="Times New Roman" w:cs="Times New Roman" w:eastAsiaTheme="minorEastAsia"/>
                <w:sz w:val="21"/>
                <w:szCs w:val="21"/>
                <w:highlight w:val="none"/>
              </w:rPr>
              <w:t>m</w:t>
            </w:r>
            <w:r>
              <w:rPr>
                <w:rFonts w:hint="eastAsia" w:ascii="Times New Roman" w:hAnsi="Times New Roman" w:cs="Times New Roman" w:eastAsiaTheme="minorEastAsia"/>
                <w:sz w:val="21"/>
                <w:szCs w:val="21"/>
                <w:highlight w:val="none"/>
                <w:vertAlign w:val="superscript"/>
              </w:rPr>
              <w:t>3</w:t>
            </w:r>
          </w:p>
        </w:tc>
      </w:tr>
    </w:tbl>
    <w:p w14:paraId="0EF82A1D">
      <w:pPr>
        <w:pStyle w:val="4"/>
        <w:spacing w:before="0" w:beforeAutospacing="0" w:after="0" w:afterAutospacing="0" w:line="500" w:lineRule="exact"/>
        <w:rPr>
          <w:sz w:val="24"/>
          <w:szCs w:val="24"/>
        </w:rPr>
      </w:pPr>
      <w:r>
        <w:rPr>
          <w:sz w:val="24"/>
          <w:szCs w:val="24"/>
        </w:rPr>
        <w:t>3.2预警</w:t>
      </w:r>
      <w:bookmarkEnd w:id="193"/>
      <w:bookmarkEnd w:id="194"/>
      <w:r>
        <w:rPr>
          <w:rFonts w:hint="eastAsia"/>
          <w:sz w:val="24"/>
          <w:szCs w:val="24"/>
        </w:rPr>
        <w:t>行动</w:t>
      </w:r>
      <w:bookmarkEnd w:id="195"/>
      <w:bookmarkEnd w:id="196"/>
      <w:bookmarkEnd w:id="197"/>
    </w:p>
    <w:p w14:paraId="0C8F8B1A">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由总指挥根据突发环境事件严重性、紧急程度和可能波及的范围及对公众安全威胁的程度，及时发布预警警报。</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接警后应立即指挥下属展开各职责范围内工作，同时立即赶赴现场，组织应急工作。</w:t>
      </w:r>
    </w:p>
    <w:p w14:paraId="778FE7AB">
      <w:pPr>
        <w:pStyle w:val="2"/>
        <w:tabs>
          <w:tab w:val="left" w:pos="5184"/>
        </w:tabs>
        <w:spacing w:line="500" w:lineRule="exact"/>
        <w:ind w:firstLine="0" w:firstLineChars="0"/>
        <w:jc w:val="both"/>
        <w:rPr>
          <w:sz w:val="24"/>
          <w:szCs w:val="24"/>
        </w:rPr>
      </w:pPr>
      <w:bookmarkStart w:id="198" w:name="_Toc276118392"/>
      <w:bookmarkStart w:id="199" w:name="_Toc535504508"/>
      <w:bookmarkStart w:id="200" w:name="_Toc275938149"/>
      <w:bookmarkStart w:id="201" w:name="_Toc27091"/>
      <w:bookmarkStart w:id="202" w:name="_Toc18264"/>
      <w:bookmarkStart w:id="203" w:name="_Toc3970"/>
      <w:r>
        <w:rPr>
          <w:sz w:val="24"/>
          <w:szCs w:val="24"/>
        </w:rPr>
        <w:t>3.2.1预警</w:t>
      </w:r>
      <w:bookmarkEnd w:id="198"/>
      <w:bookmarkEnd w:id="199"/>
      <w:bookmarkEnd w:id="200"/>
      <w:r>
        <w:rPr>
          <w:sz w:val="24"/>
          <w:szCs w:val="24"/>
        </w:rPr>
        <w:t>级别</w:t>
      </w:r>
      <w:bookmarkEnd w:id="201"/>
      <w:bookmarkEnd w:id="202"/>
      <w:bookmarkEnd w:id="203"/>
    </w:p>
    <w:p w14:paraId="045B19A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(1)预警条件</w:t>
      </w:r>
    </w:p>
    <w:p w14:paraId="26764B1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发现可能引起突发重特大环境事件的隐患或险情，如不及时采取相应措施，可能导致严重后果时必须预警。本公司设定发布预警的条件如下，出现下列情形之一的，启动环境事件预警响应。</w:t>
      </w:r>
    </w:p>
    <w:p w14:paraId="78CA544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①表3-1监控发现的异常信息；</w:t>
      </w:r>
    </w:p>
    <w:p w14:paraId="2B7F8D3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②设备异常、设备检查可能造成环境影响的事件；</w:t>
      </w:r>
    </w:p>
    <w:p w14:paraId="680AF1B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③发生生产安全事故伴生或可能次生突发环境事件；</w:t>
      </w:r>
    </w:p>
    <w:p w14:paraId="4B5B43F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④公司周边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发生突发事件影响到本公司情况时；</w:t>
      </w:r>
    </w:p>
    <w:p w14:paraId="7044D45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⑤气象部门通知有极端天气等自然灾害发生或其他地质灾害预警；</w:t>
      </w:r>
    </w:p>
    <w:p w14:paraId="12131B1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⑥其他人为发现的异常（安全检查，操作巡查）等。</w:t>
      </w:r>
    </w:p>
    <w:p w14:paraId="3564380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(2)预警分级</w:t>
      </w:r>
    </w:p>
    <w:p w14:paraId="6960FA0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的突发环境事件分为3个级别，具体如下：</w:t>
      </w:r>
    </w:p>
    <w:p w14:paraId="6C6EDB28">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自身能力处理，预警色为蓝色；</w:t>
      </w:r>
    </w:p>
    <w:p w14:paraId="1E9F0EF5">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、社区产生影响的事故，②</w:t>
      </w:r>
      <w:r>
        <w:rPr>
          <w:rFonts w:hint="eastAsia" w:ascii="Times New Roman" w:hAnsi="Times New Roman" w:cs="Times New Roman" w:eastAsiaTheme="minorEastAsia"/>
          <w:sz w:val="24"/>
          <w:szCs w:val="24"/>
          <w:lang w:eastAsia="zh-CN"/>
        </w:rPr>
        <w:t>回用水设施</w:t>
      </w:r>
      <w:r>
        <w:rPr>
          <w:rFonts w:ascii="Times New Roman" w:hAnsi="Times New Roman" w:cs="Times New Roman" w:eastAsiaTheme="minorEastAsia"/>
          <w:sz w:val="24"/>
          <w:szCs w:val="24"/>
        </w:rPr>
        <w:t>发生故障引起的非正常排放，公司及时采取措施，将事故废水控制在厂界范围内，不会对周边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、社区产生影响的事故，影响范围较小，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在短时间内可采取相应的措施，组织自救，未对周边企事业单位居民产生影响</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预警色为黄色；</w:t>
      </w:r>
    </w:p>
    <w:p w14:paraId="3E26E5FF">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Ⅰ级：①生产装置发生严重故障，引起火灾爆炸和超出厂界的泄漏事故，泄漏已流入水域或扩散到周边社区、</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，造成的环境影响公司已无能力进行控制。②废气</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回用水设施</w:t>
      </w:r>
      <w:r>
        <w:rPr>
          <w:rFonts w:ascii="Times New Roman" w:hAnsi="Times New Roman" w:cs="Times New Roman" w:eastAsiaTheme="minorEastAsia"/>
          <w:sz w:val="24"/>
          <w:szCs w:val="24"/>
        </w:rPr>
        <w:t>发生故障引起的非正常排放，造成的环境影响超出厂界范围，公司已无能力进行控制，请求外部救援，预警色为红色。</w:t>
      </w:r>
    </w:p>
    <w:p w14:paraId="491A733E">
      <w:pPr>
        <w:pStyle w:val="2"/>
        <w:spacing w:line="500" w:lineRule="exact"/>
        <w:ind w:firstLine="0" w:firstLineChars="0"/>
        <w:rPr>
          <w:sz w:val="24"/>
          <w:szCs w:val="24"/>
        </w:rPr>
      </w:pPr>
      <w:bookmarkStart w:id="204" w:name="_Toc535504509"/>
      <w:bookmarkStart w:id="205" w:name="_Toc534201455"/>
      <w:bookmarkStart w:id="206" w:name="_Toc30509"/>
      <w:bookmarkStart w:id="207" w:name="_Toc22201"/>
      <w:bookmarkStart w:id="208" w:name="_Toc7289"/>
      <w:r>
        <w:rPr>
          <w:sz w:val="24"/>
          <w:szCs w:val="24"/>
        </w:rPr>
        <w:t>3.2.2预警发布</w:t>
      </w:r>
      <w:bookmarkEnd w:id="204"/>
      <w:bookmarkEnd w:id="205"/>
      <w:r>
        <w:rPr>
          <w:sz w:val="24"/>
          <w:szCs w:val="24"/>
        </w:rPr>
        <w:t>与解除</w:t>
      </w:r>
      <w:bookmarkEnd w:id="206"/>
      <w:bookmarkEnd w:id="207"/>
      <w:bookmarkEnd w:id="208"/>
    </w:p>
    <w:p w14:paraId="4087C009">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判断满足预警条件时，应在第一时间通过固定电话、手机短信等方式在公司内部发布预警信息。</w:t>
      </w:r>
    </w:p>
    <w:p w14:paraId="1A3F2E28">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Ⅲ级预警：现场人员直接向公司</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俞晓峰</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18551093333</w:t>
      </w:r>
      <w:r>
        <w:rPr>
          <w:rFonts w:ascii="Times New Roman" w:hAnsi="Times New Roman" w:cs="Times New Roman" w:eastAsiaTheme="minorEastAsia"/>
          <w:sz w:val="24"/>
          <w:szCs w:val="24"/>
        </w:rPr>
        <w:t>）上报事故情况，指挥组视情况协调各部门进行现场处置，落实巡查、监控措施，如隐患未消除，应通知相关应急部门、人员作好应急准备。</w:t>
      </w:r>
    </w:p>
    <w:p w14:paraId="1B9AE1CE">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Ⅱ级预警：现场人员直接向公司</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俞晓峰</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18551093333</w:t>
      </w:r>
      <w:r>
        <w:rPr>
          <w:rFonts w:ascii="Times New Roman" w:hAnsi="Times New Roman" w:cs="Times New Roman" w:eastAsiaTheme="minorEastAsia"/>
          <w:sz w:val="24"/>
          <w:szCs w:val="24"/>
        </w:rPr>
        <w:t>）报告，指挥组宣布启动预案，组织事故处理救援。</w:t>
      </w:r>
    </w:p>
    <w:p w14:paraId="7DB73458">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Ⅰ级预警：现场人员直接向公司</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俞晓峰</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18551093333</w:t>
      </w:r>
      <w:r>
        <w:rPr>
          <w:rFonts w:ascii="Times New Roman" w:hAnsi="Times New Roman" w:cs="Times New Roman" w:eastAsiaTheme="minorEastAsia"/>
          <w:sz w:val="24"/>
          <w:szCs w:val="24"/>
        </w:rPr>
        <w:t>）报告，指挥组立即进入应急状态，组织启动预案，并上报南通市海安生态环境局</w:t>
      </w:r>
      <w:r>
        <w:rPr>
          <w:rFonts w:hint="eastAsia" w:ascii="Times New Roman" w:hAnsi="Times New Roman" w:cs="Times New Roman" w:eastAsiaTheme="minorEastAsia"/>
          <w:sz w:val="24"/>
          <w:szCs w:val="24"/>
        </w:rPr>
        <w:t>及海安</w:t>
      </w:r>
      <w:r>
        <w:rPr>
          <w:rFonts w:hint="eastAsia" w:ascii="Times New Roman" w:hAnsi="Times New Roman" w:cs="Times New Roman" w:eastAsiaTheme="minorEastAsia"/>
          <w:sz w:val="24"/>
          <w:szCs w:val="24"/>
          <w:lang w:eastAsia="zh-CN"/>
        </w:rPr>
        <w:t>老坝港滨海新区</w:t>
      </w:r>
      <w:r>
        <w:rPr>
          <w:rFonts w:ascii="Times New Roman" w:hAnsi="Times New Roman" w:cs="Times New Roman" w:eastAsiaTheme="minorEastAsia"/>
          <w:sz w:val="24"/>
          <w:szCs w:val="24"/>
        </w:rPr>
        <w:t>，适时启动上一级突发环境事件应急预案，在现场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sz w:val="24"/>
          <w:szCs w:val="24"/>
        </w:rPr>
        <w:t>通知可能受影响的周边企业及人群。</w:t>
      </w:r>
    </w:p>
    <w:p w14:paraId="5239F985">
      <w:pPr>
        <w:widowControl/>
        <w:tabs>
          <w:tab w:val="left" w:pos="3225"/>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(1)预警内容</w:t>
      </w:r>
    </w:p>
    <w:p w14:paraId="1E73A4E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应报内容包括环境突发事件的类型、发生时间地点、污染源、主要污染物的种类和数量</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人员伤害情况</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事件潜在的危害程度</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转化方式</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趋向等初步情况。以及包括事件的发展与变化</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处置进程</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事故原因</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进程及采取的应急措施等。既要报告新发生的情况，也要对初次报告的信息进行补充和修正。</w:t>
      </w:r>
    </w:p>
    <w:p w14:paraId="21E67DD7">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a、预警的方式可通过管理人员或现场其他施工人员的报警、警示等。</w:t>
      </w:r>
    </w:p>
    <w:p w14:paraId="0DF053C8">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b、发布公司内部预警公告及根据政府应急指挥部授权向社会发布预警公告；</w:t>
      </w:r>
    </w:p>
    <w:p w14:paraId="67FCB225">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c、转移、撤离或者疏散可能受到危害的人员（主要为我公司职工、周围</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职工等），并进行妥善安置；</w:t>
      </w:r>
    </w:p>
    <w:p w14:paraId="30C4286C">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d、指令应急小组进入应急状态，随时掌握并报告事态进展情况；</w:t>
      </w:r>
    </w:p>
    <w:p w14:paraId="695991F7">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e、针对突发事件可能造成的危害，封闭、隔离或者限制使用有关场所，中止可能导致危害扩大的行为和活动；</w:t>
      </w:r>
    </w:p>
    <w:p w14:paraId="338B0A21">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f、调集环境应急所需物资和设备，确保应急保障工作。</w:t>
      </w:r>
    </w:p>
    <w:p w14:paraId="2409ADCC">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(2)预警变更和解除</w:t>
      </w:r>
    </w:p>
    <w:p w14:paraId="6E64F554">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在预警有效期内，公司</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加强跟踪分析，如有分析结论证明可以提前提升、降低预警级别或解除预警的，立即向</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报告并提出预警变更或解除的建议</w:t>
      </w:r>
      <w:r>
        <w:rPr>
          <w:rFonts w:hint="eastAsia" w:ascii="Times New Roman" w:hAnsi="Times New Roman" w:cs="Times New Roman" w:eastAsiaTheme="minorEastAsia"/>
          <w:sz w:val="24"/>
          <w:szCs w:val="24"/>
        </w:rPr>
        <w:t>由指挥组决定变更或解除</w:t>
      </w:r>
      <w:r>
        <w:rPr>
          <w:rFonts w:ascii="Times New Roman" w:hAnsi="Times New Roman" w:cs="Times New Roman" w:eastAsiaTheme="minorEastAsia"/>
          <w:sz w:val="24"/>
          <w:szCs w:val="24"/>
        </w:rPr>
        <w:t>。</w:t>
      </w:r>
    </w:p>
    <w:p w14:paraId="32DD0041">
      <w:pPr>
        <w:widowControl/>
        <w:spacing w:line="500" w:lineRule="exact"/>
        <w:ind w:firstLine="200" w:firstLineChars="83"/>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表3-</w:t>
      </w:r>
      <w:r>
        <w:rPr>
          <w:rFonts w:hint="eastAsia" w:ascii="Times New Roman" w:hAnsi="Times New Roman" w:cs="Times New Roman" w:eastAsiaTheme="minorEastAsia"/>
          <w:b/>
          <w:sz w:val="24"/>
          <w:szCs w:val="24"/>
        </w:rPr>
        <w:t>3预警解除</w:t>
      </w:r>
      <w:r>
        <w:rPr>
          <w:rFonts w:ascii="Times New Roman" w:hAnsi="Times New Roman" w:cs="Times New Roman" w:eastAsiaTheme="minorEastAsia"/>
          <w:b/>
          <w:sz w:val="24"/>
          <w:szCs w:val="24"/>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1B6E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F1766AF">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预警等级</w:t>
            </w:r>
          </w:p>
        </w:tc>
        <w:tc>
          <w:tcPr>
            <w:tcW w:w="3375" w:type="pct"/>
            <w:vAlign w:val="center"/>
          </w:tcPr>
          <w:p w14:paraId="34C408F0">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解除预警条件</w:t>
            </w:r>
          </w:p>
        </w:tc>
        <w:tc>
          <w:tcPr>
            <w:tcW w:w="496" w:type="pct"/>
            <w:vAlign w:val="center"/>
          </w:tcPr>
          <w:p w14:paraId="0144BE8B">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rPr>
              <w:t>解除</w:t>
            </w:r>
            <w:r>
              <w:rPr>
                <w:rFonts w:ascii="Times New Roman" w:hAnsi="Times New Roman" w:eastAsia="宋体" w:cs="Times New Roman"/>
                <w:b/>
                <w:bCs/>
                <w:kern w:val="0"/>
                <w:sz w:val="21"/>
                <w:szCs w:val="21"/>
              </w:rPr>
              <w:t>发布人</w:t>
            </w:r>
          </w:p>
        </w:tc>
        <w:tc>
          <w:tcPr>
            <w:tcW w:w="734" w:type="pct"/>
            <w:vAlign w:val="center"/>
          </w:tcPr>
          <w:p w14:paraId="0AF96678">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联系方式</w:t>
            </w:r>
          </w:p>
        </w:tc>
      </w:tr>
      <w:tr w14:paraId="130E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166796A9">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Ⅲ级</w:t>
            </w:r>
          </w:p>
        </w:tc>
        <w:tc>
          <w:tcPr>
            <w:tcW w:w="3375" w:type="pct"/>
            <w:vAlign w:val="center"/>
          </w:tcPr>
          <w:p w14:paraId="436F5FD5">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火灾已及时扑灭；废气</w:t>
            </w:r>
            <w:r>
              <w:rPr>
                <w:rFonts w:hint="eastAsia" w:ascii="Times New Roman" w:hAnsi="Times New Roman" w:eastAsia="宋体" w:cs="Times New Roman"/>
                <w:sz w:val="21"/>
                <w:szCs w:val="21"/>
              </w:rPr>
              <w:t>、废水</w:t>
            </w:r>
            <w:r>
              <w:rPr>
                <w:rFonts w:ascii="Times New Roman" w:hAnsi="Times New Roman" w:eastAsia="宋体" w:cs="Times New Roman"/>
                <w:sz w:val="21"/>
                <w:szCs w:val="21"/>
              </w:rPr>
              <w:t>未超标排放；未污染厂界外大气、水、土壤、地下水环境；现场无人员伤亡</w:t>
            </w:r>
          </w:p>
        </w:tc>
        <w:tc>
          <w:tcPr>
            <w:tcW w:w="496" w:type="pct"/>
            <w:vAlign w:val="center"/>
          </w:tcPr>
          <w:p w14:paraId="3B811048">
            <w:pPr>
              <w:widowControl/>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俞晓峰</w:t>
            </w:r>
          </w:p>
        </w:tc>
        <w:tc>
          <w:tcPr>
            <w:tcW w:w="734" w:type="pct"/>
            <w:vAlign w:val="center"/>
          </w:tcPr>
          <w:p w14:paraId="7F2D1045">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18551093333</w:t>
            </w:r>
          </w:p>
        </w:tc>
      </w:tr>
      <w:tr w14:paraId="0BB6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05A78402">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Ⅱ级</w:t>
            </w:r>
          </w:p>
        </w:tc>
        <w:tc>
          <w:tcPr>
            <w:tcW w:w="3375" w:type="pct"/>
            <w:vAlign w:val="center"/>
          </w:tcPr>
          <w:p w14:paraId="6BD8576D">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火灾已及时扑灭，废气</w:t>
            </w:r>
            <w:r>
              <w:rPr>
                <w:rFonts w:hint="eastAsia" w:ascii="Times New Roman" w:hAnsi="Times New Roman" w:eastAsia="宋体" w:cs="Times New Roman"/>
                <w:sz w:val="21"/>
                <w:szCs w:val="21"/>
              </w:rPr>
              <w:t>、废水</w:t>
            </w:r>
            <w:r>
              <w:rPr>
                <w:rFonts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58094574">
            <w:pPr>
              <w:widowControl/>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俞晓峰</w:t>
            </w:r>
          </w:p>
        </w:tc>
        <w:tc>
          <w:tcPr>
            <w:tcW w:w="734" w:type="pct"/>
            <w:vAlign w:val="center"/>
          </w:tcPr>
          <w:p w14:paraId="176EF11E">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18551093333</w:t>
            </w:r>
          </w:p>
        </w:tc>
      </w:tr>
      <w:tr w14:paraId="47B7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029E2E38">
            <w:pPr>
              <w:widowControl/>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Ⅰ级</w:t>
            </w:r>
          </w:p>
        </w:tc>
        <w:tc>
          <w:tcPr>
            <w:tcW w:w="3375" w:type="pct"/>
            <w:vAlign w:val="center"/>
          </w:tcPr>
          <w:p w14:paraId="6E7FAA04">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若废气</w:t>
            </w:r>
            <w:r>
              <w:rPr>
                <w:rFonts w:hint="eastAsia" w:ascii="Times New Roman" w:hAnsi="Times New Roman" w:eastAsia="宋体" w:cs="Times New Roman"/>
                <w:sz w:val="21"/>
                <w:szCs w:val="21"/>
              </w:rPr>
              <w:t>、废水</w:t>
            </w:r>
            <w:r>
              <w:rPr>
                <w:rFonts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25932D07">
            <w:pPr>
              <w:widowControl/>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俞晓峰</w:t>
            </w:r>
          </w:p>
        </w:tc>
        <w:tc>
          <w:tcPr>
            <w:tcW w:w="734" w:type="pct"/>
            <w:vAlign w:val="center"/>
          </w:tcPr>
          <w:p w14:paraId="7BCE1B3E">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18551093333</w:t>
            </w:r>
          </w:p>
        </w:tc>
      </w:tr>
    </w:tbl>
    <w:p w14:paraId="6E6A39BD">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(3)预警通讯联络方式</w:t>
      </w:r>
    </w:p>
    <w:p w14:paraId="50757C6C">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本公司突发环境事件发生后，</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采用电话、手机等手段通知被报告人及相关部门、单位，</w:t>
      </w:r>
      <w:r>
        <w:rPr>
          <w:rFonts w:ascii="Times New Roman" w:hAnsi="Times New Roman" w:eastAsia="宋体" w:cs="Times New Roman"/>
          <w:kern w:val="0"/>
          <w:sz w:val="24"/>
          <w:szCs w:val="24"/>
        </w:rPr>
        <w:t>外部应急救援力量及信息通报单位联系电话见</w:t>
      </w:r>
      <w:r>
        <w:rPr>
          <w:rFonts w:hint="eastAsia" w:ascii="Times New Roman" w:hAnsi="Times New Roman" w:eastAsia="宋体" w:cs="Times New Roman"/>
          <w:kern w:val="0"/>
          <w:sz w:val="24"/>
          <w:szCs w:val="24"/>
        </w:rPr>
        <w:t>附件</w:t>
      </w:r>
      <w:r>
        <w:rPr>
          <w:rFonts w:ascii="Times New Roman" w:hAnsi="Times New Roman" w:eastAsia="宋体" w:cs="Times New Roman"/>
          <w:kern w:val="0"/>
          <w:sz w:val="24"/>
          <w:szCs w:val="24"/>
        </w:rPr>
        <w:t>。</w:t>
      </w:r>
    </w:p>
    <w:p w14:paraId="56789037">
      <w:pPr>
        <w:pStyle w:val="2"/>
        <w:spacing w:line="500" w:lineRule="exact"/>
        <w:ind w:firstLine="0" w:firstLineChars="0"/>
        <w:rPr>
          <w:sz w:val="24"/>
          <w:szCs w:val="24"/>
        </w:rPr>
      </w:pPr>
      <w:bookmarkStart w:id="209" w:name="_Toc13020"/>
      <w:bookmarkStart w:id="210" w:name="_Toc377"/>
      <w:bookmarkStart w:id="211" w:name="_Toc534201456"/>
      <w:bookmarkStart w:id="212" w:name="_Toc16838"/>
      <w:bookmarkStart w:id="213" w:name="_Toc535504510"/>
      <w:bookmarkStart w:id="214" w:name="_Toc27153"/>
      <w:bookmarkStart w:id="215" w:name="_Toc533407772"/>
      <w:r>
        <w:rPr>
          <w:sz w:val="24"/>
          <w:szCs w:val="24"/>
        </w:rPr>
        <w:t>3.2.3预警措施</w:t>
      </w:r>
      <w:bookmarkEnd w:id="209"/>
      <w:bookmarkEnd w:id="210"/>
      <w:bookmarkEnd w:id="211"/>
      <w:bookmarkEnd w:id="212"/>
      <w:bookmarkEnd w:id="213"/>
    </w:p>
    <w:p w14:paraId="4A71A134">
      <w:pPr>
        <w:spacing w:line="500" w:lineRule="exact"/>
        <w:ind w:firstLine="561"/>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在确认进入预警状态之后，根据预警相应级别应急小组按照相关程序可采取以下措施：</w:t>
      </w:r>
    </w:p>
    <w:p w14:paraId="16BDEB9B">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（1）Ⅰ级预警措施</w:t>
      </w:r>
    </w:p>
    <w:p w14:paraId="79CD586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发布Ⅰ级预警后，在采取Ⅱ、Ⅲ级预警响应措施的基础上，还应当针对即将发生的突发事件的特点和可能造成的危害，采取下列一项或多项措施：</w:t>
      </w:r>
    </w:p>
    <w:p w14:paraId="758C50FC">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①</w:t>
      </w:r>
      <w:r>
        <w:rPr>
          <w:rFonts w:ascii="Times New Roman" w:hAnsi="Times New Roman" w:cs="Times New Roman" w:eastAsiaTheme="minorEastAsia"/>
          <w:sz w:val="24"/>
          <w:szCs w:val="24"/>
        </w:rPr>
        <w:t>准备转移、撤离或者疏散可能受到危害影响的人员，并妥善设置安置点。</w:t>
      </w:r>
    </w:p>
    <w:p w14:paraId="6301A121">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②</w:t>
      </w:r>
      <w:r>
        <w:rPr>
          <w:rFonts w:ascii="Times New Roman" w:hAnsi="Times New Roman" w:cs="Times New Roman" w:eastAsiaTheme="minorEastAsia"/>
          <w:sz w:val="24"/>
          <w:szCs w:val="24"/>
        </w:rPr>
        <w:t>指令各应急救援队伍进入应急状态，并动员后备人员做好参加应急救援和处置工作的准备；</w:t>
      </w:r>
      <w:r>
        <w:rPr>
          <w:rFonts w:hint="eastAsia" w:ascii="Times New Roman" w:hAnsi="Times New Roman" w:cs="Times New Roman" w:eastAsiaTheme="minorEastAsia"/>
          <w:sz w:val="24"/>
          <w:szCs w:val="24"/>
        </w:rPr>
        <w:t>应急监测</w:t>
      </w:r>
      <w:r>
        <w:rPr>
          <w:rFonts w:ascii="Times New Roman" w:hAnsi="Times New Roman" w:cs="Times New Roman" w:eastAsiaTheme="minorEastAsia"/>
          <w:sz w:val="24"/>
          <w:szCs w:val="24"/>
        </w:rPr>
        <w:t>组立即开展</w:t>
      </w:r>
      <w:r>
        <w:rPr>
          <w:rFonts w:hint="eastAsia" w:ascii="Times New Roman" w:hAnsi="Times New Roman" w:cs="Times New Roman" w:eastAsiaTheme="minorEastAsia"/>
          <w:sz w:val="24"/>
          <w:szCs w:val="24"/>
        </w:rPr>
        <w:t>现场调查取证</w:t>
      </w:r>
      <w:r>
        <w:rPr>
          <w:rFonts w:ascii="Times New Roman" w:hAnsi="Times New Roman" w:cs="Times New Roman" w:eastAsiaTheme="minorEastAsia"/>
          <w:sz w:val="24"/>
          <w:szCs w:val="24"/>
        </w:rPr>
        <w:t>，随时掌握并报告事态进展。</w:t>
      </w:r>
    </w:p>
    <w:p w14:paraId="684EDB17">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③</w:t>
      </w:r>
      <w:r>
        <w:rPr>
          <w:rFonts w:ascii="Times New Roman" w:hAnsi="Times New Roman" w:cs="Times New Roman" w:eastAsiaTheme="minorEastAsia"/>
          <w:sz w:val="24"/>
          <w:szCs w:val="24"/>
        </w:rPr>
        <w:t>针对突发环境事件可能造成的危害，封闭、隔离或者限制使用有关场所，中止可能导致危害扩大的行为和活动（停机、停产等）。</w:t>
      </w:r>
    </w:p>
    <w:p w14:paraId="7AE9FE5E">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④</w:t>
      </w:r>
      <w:r>
        <w:rPr>
          <w:rFonts w:ascii="Times New Roman" w:hAnsi="Times New Roman" w:cs="Times New Roman" w:eastAsiaTheme="minorEastAsia"/>
          <w:sz w:val="24"/>
          <w:szCs w:val="24"/>
        </w:rPr>
        <w:t>调集应急处置所需物资和设备，做好其他应急保障工作。</w:t>
      </w:r>
    </w:p>
    <w:p w14:paraId="37E3E6F6">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⑤</w:t>
      </w:r>
      <w:r>
        <w:rPr>
          <w:rFonts w:ascii="Times New Roman" w:hAnsi="Times New Roman" w:cs="Times New Roman" w:eastAsiaTheme="minorEastAsia"/>
          <w:sz w:val="24"/>
          <w:szCs w:val="24"/>
        </w:rPr>
        <w:t>各相关成员24小时保持通讯畅通。</w:t>
      </w:r>
    </w:p>
    <w:p w14:paraId="72A44ECB">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⑥</w:t>
      </w:r>
      <w:r>
        <w:rPr>
          <w:rFonts w:ascii="Times New Roman" w:hAnsi="Times New Roman" w:cs="Times New Roman" w:eastAsiaTheme="minorEastAsia"/>
          <w:sz w:val="24"/>
          <w:szCs w:val="24"/>
        </w:rPr>
        <w:t>保持与海安市环保部门的应急联系，以便及时按照有关规定向社会发布避免、减轻突发环境事件危害的信息。</w:t>
      </w:r>
    </w:p>
    <w:p w14:paraId="1F7E41F2">
      <w:pPr>
        <w:spacing w:line="500" w:lineRule="exact"/>
        <w:ind w:firstLine="561"/>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rPr>
        <w:t>Ⅱ、Ⅲ级预警措施</w:t>
      </w:r>
    </w:p>
    <w:p w14:paraId="40D5E41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发布Ⅱ、Ⅲ级预警后，根据事件具体情况和可能造成的影响及后果，公司各部门应采取以下措施：</w:t>
      </w:r>
    </w:p>
    <w:p w14:paraId="69B348D3">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①</w:t>
      </w:r>
      <w:r>
        <w:rPr>
          <w:rFonts w:ascii="Times New Roman" w:hAnsi="Times New Roman" w:cs="Times New Roman" w:eastAsiaTheme="minorEastAsia"/>
          <w:sz w:val="24"/>
          <w:szCs w:val="24"/>
        </w:rPr>
        <w:t>安排专人实行24小时值班，值班电话或手机24小时开通。</w:t>
      </w:r>
    </w:p>
    <w:p w14:paraId="745849D6">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②</w:t>
      </w:r>
      <w:r>
        <w:rPr>
          <w:rFonts w:ascii="Times New Roman" w:hAnsi="Times New Roman" w:cs="Times New Roman" w:eastAsiaTheme="minorEastAsia"/>
          <w:sz w:val="24"/>
          <w:szCs w:val="24"/>
        </w:rPr>
        <w:t>公司应急救援队做好应急准备。</w:t>
      </w:r>
    </w:p>
    <w:p w14:paraId="3C625DAD">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③</w:t>
      </w:r>
      <w:r>
        <w:rPr>
          <w:rFonts w:ascii="Times New Roman" w:hAnsi="Times New Roman" w:cs="Times New Roman" w:eastAsiaTheme="minorEastAsia"/>
          <w:sz w:val="24"/>
          <w:szCs w:val="24"/>
        </w:rPr>
        <w:t>各类应急救援物资储备到位。</w:t>
      </w:r>
    </w:p>
    <w:p w14:paraId="688186E5">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④</w:t>
      </w:r>
      <w:r>
        <w:rPr>
          <w:rFonts w:ascii="Times New Roman" w:hAnsi="Times New Roman" w:cs="Times New Roman" w:eastAsiaTheme="minorEastAsia"/>
          <w:sz w:val="24"/>
          <w:szCs w:val="24"/>
        </w:rPr>
        <w:t>应急事故池保持事故应急状态。</w:t>
      </w:r>
    </w:p>
    <w:p w14:paraId="72416464">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⑤</w:t>
      </w:r>
      <w:r>
        <w:rPr>
          <w:rFonts w:ascii="Times New Roman" w:hAnsi="Times New Roman" w:cs="Times New Roman" w:eastAsiaTheme="minorEastAsia"/>
          <w:sz w:val="24"/>
          <w:szCs w:val="24"/>
        </w:rPr>
        <w:t>各种通讯工具完好，随时保证投入使用。并组织专门力量加强对重点部位的巡查、巡护。</w:t>
      </w:r>
    </w:p>
    <w:p w14:paraId="72E98358">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⑥</w:t>
      </w:r>
      <w:r>
        <w:rPr>
          <w:rFonts w:ascii="Times New Roman" w:hAnsi="Times New Roman" w:cs="Times New Roman" w:eastAsiaTheme="minorEastAsia"/>
          <w:sz w:val="24"/>
          <w:szCs w:val="24"/>
        </w:rPr>
        <w:t>开展专项治理，对影响安全的重大隐患实施公司挂牌督办。</w:t>
      </w:r>
    </w:p>
    <w:p w14:paraId="60BADEDE">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⑦</w:t>
      </w:r>
      <w:r>
        <w:rPr>
          <w:rFonts w:ascii="Times New Roman" w:hAnsi="Times New Roman" w:cs="Times New Roman" w:eastAsiaTheme="minorEastAsia"/>
          <w:sz w:val="24"/>
          <w:szCs w:val="24"/>
        </w:rPr>
        <w:t>及时收集、报告有关信息，加强对突发环境事件监测、预报工作。</w:t>
      </w:r>
      <w:bookmarkEnd w:id="214"/>
      <w:bookmarkEnd w:id="215"/>
      <w:bookmarkStart w:id="216" w:name="_Toc366333288"/>
      <w:bookmarkStart w:id="217" w:name="_Toc21853_WPSOffice_Level3"/>
      <w:bookmarkStart w:id="218" w:name="_Toc25055"/>
      <w:bookmarkStart w:id="219" w:name="_Toc14579"/>
      <w:bookmarkStart w:id="220" w:name="_Toc47365235"/>
      <w:bookmarkStart w:id="221" w:name="_Toc20990"/>
      <w:bookmarkStart w:id="222" w:name="_Toc3554"/>
      <w:bookmarkStart w:id="223" w:name="_Toc28529"/>
    </w:p>
    <w:p w14:paraId="1F51FB89">
      <w:pPr>
        <w:spacing w:line="500" w:lineRule="exact"/>
        <w:outlineLvl w:val="1"/>
        <w:rPr>
          <w:rFonts w:ascii="Times New Roman" w:hAnsi="Times New Roman" w:eastAsia="宋体" w:cs="Times New Roman"/>
          <w:b/>
          <w:sz w:val="24"/>
          <w:szCs w:val="24"/>
        </w:rPr>
      </w:pPr>
      <w:r>
        <w:rPr>
          <w:rFonts w:ascii="Times New Roman" w:hAnsi="Times New Roman" w:eastAsia="宋体" w:cs="Times New Roman"/>
          <w:b/>
          <w:sz w:val="24"/>
          <w:szCs w:val="24"/>
        </w:rPr>
        <w:t>3.3报警、通讯联络方式</w:t>
      </w:r>
      <w:bookmarkEnd w:id="216"/>
      <w:bookmarkEnd w:id="217"/>
      <w:bookmarkEnd w:id="218"/>
      <w:bookmarkEnd w:id="219"/>
      <w:bookmarkEnd w:id="220"/>
      <w:bookmarkEnd w:id="221"/>
      <w:bookmarkEnd w:id="222"/>
      <w:bookmarkEnd w:id="223"/>
    </w:p>
    <w:p w14:paraId="2A1EFB41">
      <w:pPr>
        <w:widowControl/>
        <w:spacing w:line="500" w:lineRule="exact"/>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出现突发情况，现场员工可能使用手机</w:t>
      </w:r>
      <w:r>
        <w:rPr>
          <w:rFonts w:hint="eastAsia" w:ascii="Times New Roman" w:hAnsi="Times New Roman" w:eastAsia="宋体" w:cs="Times New Roman"/>
          <w:kern w:val="0"/>
          <w:sz w:val="24"/>
          <w:szCs w:val="24"/>
        </w:rPr>
        <w:t>、呼叫等方式</w:t>
      </w:r>
      <w:r>
        <w:rPr>
          <w:rFonts w:ascii="Times New Roman" w:hAnsi="Times New Roman" w:eastAsia="宋体" w:cs="Times New Roman"/>
          <w:kern w:val="0"/>
          <w:sz w:val="24"/>
          <w:szCs w:val="24"/>
        </w:rPr>
        <w:t>进行报警，必要时请求外部支援。</w:t>
      </w:r>
    </w:p>
    <w:p w14:paraId="28795D58">
      <w:pPr>
        <w:widowControl/>
        <w:spacing w:line="500" w:lineRule="exact"/>
        <w:ind w:firstLine="480" w:firstLineChars="200"/>
        <w:jc w:val="left"/>
        <w:rPr>
          <w:rFonts w:hint="eastAsia" w:ascii="Times New Roman" w:hAnsi="Times New Roman" w:eastAsia="宋体" w:cs="Times New Roman"/>
          <w:sz w:val="24"/>
          <w:szCs w:val="24"/>
          <w:highlight w:val="yellow"/>
          <w:lang w:eastAsia="zh-CN"/>
        </w:rPr>
      </w:pPr>
      <w:r>
        <w:rPr>
          <w:rFonts w:ascii="Times New Roman" w:hAnsi="Times New Roman" w:eastAsia="宋体" w:cs="Times New Roman"/>
          <w:sz w:val="24"/>
          <w:szCs w:val="24"/>
        </w:rPr>
        <w:t>公司总值班室：</w:t>
      </w:r>
      <w:r>
        <w:rPr>
          <w:rFonts w:hint="eastAsia" w:ascii="Times New Roman" w:hAnsi="Times New Roman" w:eastAsia="宋体" w:cs="Times New Roman"/>
          <w:bCs/>
          <w:color w:val="000000"/>
          <w:sz w:val="24"/>
          <w:szCs w:val="24"/>
          <w:lang w:eastAsia="zh-CN"/>
        </w:rPr>
        <w:t>15190975710</w:t>
      </w:r>
    </w:p>
    <w:p w14:paraId="330C8CED">
      <w:pPr>
        <w:widowControl/>
        <w:spacing w:line="5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火警电话：119</w:t>
      </w:r>
    </w:p>
    <w:p w14:paraId="1B5E0B7C">
      <w:pPr>
        <w:widowControl/>
        <w:spacing w:line="5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急救电话：120</w:t>
      </w:r>
    </w:p>
    <w:p w14:paraId="0A961F67">
      <w:pPr>
        <w:widowControl/>
        <w:spacing w:line="5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环保热线：12369</w:t>
      </w:r>
    </w:p>
    <w:p w14:paraId="44219F4F">
      <w:pPr>
        <w:widowControl/>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eastAsia="宋体" w:cs="Times New Roman"/>
          <w:kern w:val="0"/>
          <w:sz w:val="24"/>
          <w:szCs w:val="24"/>
        </w:rPr>
        <w:t>南通市海安</w:t>
      </w:r>
      <w:r>
        <w:rPr>
          <w:rFonts w:ascii="Times New Roman" w:hAnsi="Times New Roman" w:eastAsia="宋体" w:cs="Times New Roman"/>
          <w:kern w:val="0"/>
          <w:sz w:val="24"/>
          <w:szCs w:val="24"/>
        </w:rPr>
        <w:t>生态环境局：</w:t>
      </w:r>
      <w:r>
        <w:rPr>
          <w:rFonts w:ascii="Times New Roman" w:hAnsi="Times New Roman" w:cs="Times New Roman" w:eastAsiaTheme="minorEastAsia"/>
          <w:sz w:val="24"/>
          <w:szCs w:val="24"/>
        </w:rPr>
        <w:t>0513-8</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812369</w:t>
      </w:r>
    </w:p>
    <w:p w14:paraId="0EFC1929">
      <w:pPr>
        <w:widowControl/>
        <w:spacing w:line="500" w:lineRule="exact"/>
        <w:ind w:firstLine="480"/>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rPr>
        <w:t>海安市</w:t>
      </w:r>
      <w:r>
        <w:rPr>
          <w:rFonts w:hint="eastAsia" w:ascii="Times New Roman" w:hAnsi="Times New Roman" w:eastAsia="宋体" w:cs="Times New Roman"/>
          <w:kern w:val="0"/>
          <w:sz w:val="24"/>
          <w:szCs w:val="24"/>
          <w:lang w:eastAsia="zh-CN"/>
        </w:rPr>
        <w:t>老坝港滨海新区</w:t>
      </w:r>
      <w:r>
        <w:rPr>
          <w:rFonts w:hint="eastAsia" w:ascii="Times New Roman" w:hAnsi="Times New Roman" w:eastAsia="宋体" w:cs="Times New Roman"/>
          <w:kern w:val="0"/>
          <w:sz w:val="24"/>
          <w:szCs w:val="24"/>
        </w:rPr>
        <w:t>管委会：0513-</w:t>
      </w:r>
      <w:r>
        <w:rPr>
          <w:rFonts w:hint="eastAsia" w:ascii="Times New Roman" w:hAnsi="Times New Roman" w:eastAsia="宋体" w:cs="Times New Roman"/>
          <w:kern w:val="0"/>
          <w:sz w:val="24"/>
          <w:szCs w:val="24"/>
          <w:lang w:eastAsia="zh-CN"/>
        </w:rPr>
        <w:t>88260111</w:t>
      </w:r>
    </w:p>
    <w:p w14:paraId="56E193F0">
      <w:pPr>
        <w:spacing w:line="500" w:lineRule="exact"/>
        <w:outlineLvl w:val="2"/>
        <w:rPr>
          <w:rFonts w:ascii="Times New Roman" w:hAnsi="Times New Roman" w:eastAsia="宋体" w:cs="Times New Roman"/>
          <w:b/>
          <w:sz w:val="24"/>
          <w:szCs w:val="24"/>
        </w:rPr>
      </w:pPr>
      <w:bookmarkStart w:id="224" w:name="_Toc366333289"/>
      <w:bookmarkStart w:id="225" w:name="_Toc7118"/>
      <w:bookmarkStart w:id="226" w:name="_Toc366333635"/>
      <w:bookmarkStart w:id="227" w:name="_Toc13272"/>
      <w:bookmarkStart w:id="228" w:name="_Toc26289"/>
      <w:r>
        <w:rPr>
          <w:rFonts w:ascii="Times New Roman" w:hAnsi="Times New Roman" w:eastAsia="宋体" w:cs="Times New Roman"/>
          <w:b/>
          <w:sz w:val="24"/>
          <w:szCs w:val="24"/>
        </w:rPr>
        <w:t>3.3.124小时有效报警装置</w:t>
      </w:r>
      <w:bookmarkEnd w:id="224"/>
      <w:bookmarkEnd w:id="225"/>
      <w:bookmarkEnd w:id="226"/>
      <w:bookmarkEnd w:id="227"/>
      <w:bookmarkEnd w:id="228"/>
    </w:p>
    <w:p w14:paraId="3B7CF2AE">
      <w:pPr>
        <w:spacing w:line="500" w:lineRule="exact"/>
        <w:ind w:firstLine="480" w:firstLineChars="200"/>
        <w:rPr>
          <w:rFonts w:ascii="Times New Roman" w:hAnsi="Times New Roman" w:eastAsia="宋体" w:cs="Times New Roman"/>
          <w:smallCaps/>
          <w:kern w:val="0"/>
          <w:sz w:val="24"/>
          <w:szCs w:val="24"/>
        </w:rPr>
      </w:pPr>
      <w:bookmarkStart w:id="229" w:name="_Toc366333636"/>
      <w:bookmarkStart w:id="230" w:name="_Toc366333290"/>
      <w:r>
        <w:rPr>
          <w:rFonts w:ascii="Times New Roman" w:hAnsi="Times New Roman" w:eastAsia="宋体" w:cs="Times New Roman"/>
          <w:smallCaps/>
          <w:kern w:val="0"/>
          <w:sz w:val="24"/>
          <w:szCs w:val="24"/>
          <w:lang w:bidi="en-US"/>
        </w:rPr>
        <w:t>建立人工报警系统。</w:t>
      </w:r>
      <w:r>
        <w:rPr>
          <w:rFonts w:ascii="Times New Roman" w:hAnsi="Times New Roman" w:eastAsia="宋体" w:cs="Times New Roman"/>
          <w:smallCaps/>
          <w:kern w:val="0"/>
          <w:sz w:val="24"/>
          <w:szCs w:val="24"/>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kern w:val="0"/>
          <w:sz w:val="24"/>
          <w:szCs w:val="24"/>
        </w:rPr>
        <w:t>进行</w:t>
      </w:r>
      <w:r>
        <w:rPr>
          <w:rFonts w:ascii="Times New Roman" w:hAnsi="Times New Roman" w:eastAsia="宋体" w:cs="Times New Roman"/>
          <w:smallCaps/>
          <w:kern w:val="0"/>
          <w:sz w:val="24"/>
          <w:szCs w:val="24"/>
        </w:rPr>
        <w:t>报警。</w:t>
      </w:r>
    </w:p>
    <w:p w14:paraId="1CCF5E2C">
      <w:pPr>
        <w:spacing w:line="500" w:lineRule="exact"/>
        <w:ind w:firstLine="480" w:firstLineChars="200"/>
        <w:rPr>
          <w:rFonts w:ascii="Times New Roman" w:hAnsi="Times New Roman" w:eastAsia="宋体" w:cs="Times New Roman"/>
          <w:smallCaps/>
          <w:kern w:val="0"/>
          <w:sz w:val="24"/>
          <w:szCs w:val="24"/>
        </w:rPr>
      </w:pPr>
      <w:r>
        <w:rPr>
          <w:rFonts w:ascii="Times New Roman" w:hAnsi="Times New Roman" w:eastAsia="宋体" w:cs="Times New Roman"/>
          <w:sz w:val="24"/>
          <w:szCs w:val="24"/>
        </w:rPr>
        <w:t>由指挥部根据事态情况通过</w:t>
      </w:r>
      <w:r>
        <w:rPr>
          <w:rFonts w:hint="eastAsia" w:ascii="Times New Roman" w:hAnsi="Times New Roman" w:eastAsia="宋体" w:cs="Times New Roman"/>
          <w:sz w:val="24"/>
          <w:szCs w:val="24"/>
        </w:rPr>
        <w:t>短信或电话</w:t>
      </w:r>
      <w:r>
        <w:rPr>
          <w:rFonts w:ascii="Times New Roman" w:hAnsi="Times New Roman" w:eastAsia="宋体" w:cs="Times New Roman"/>
          <w:sz w:val="24"/>
          <w:szCs w:val="24"/>
        </w:rPr>
        <w:t>向公司内部发布事故消息，做出紧急疏散和撤离等警报。需要向社会和周边发布警报时，</w:t>
      </w:r>
      <w:r>
        <w:rPr>
          <w:rFonts w:ascii="Times New Roman" w:hAnsi="Times New Roman" w:eastAsia="宋体" w:cs="Times New Roman"/>
          <w:smallCaps/>
          <w:kern w:val="0"/>
          <w:sz w:val="24"/>
          <w:szCs w:val="24"/>
        </w:rPr>
        <w:t>由</w:t>
      </w:r>
      <w:r>
        <w:rPr>
          <w:rFonts w:hint="eastAsia" w:ascii="Times New Roman" w:hAnsi="Times New Roman" w:eastAsia="宋体" w:cs="Times New Roman"/>
          <w:smallCaps/>
          <w:kern w:val="0"/>
          <w:sz w:val="24"/>
          <w:szCs w:val="24"/>
        </w:rPr>
        <w:t>应急救援指挥组</w:t>
      </w:r>
      <w:r>
        <w:rPr>
          <w:rFonts w:ascii="Times New Roman" w:hAnsi="Times New Roman" w:eastAsia="宋体" w:cs="Times New Roman"/>
          <w:smallCaps/>
          <w:kern w:val="0"/>
          <w:sz w:val="24"/>
          <w:szCs w:val="24"/>
        </w:rPr>
        <w:t>人员报告</w:t>
      </w:r>
      <w:r>
        <w:rPr>
          <w:rFonts w:hint="eastAsia" w:ascii="Times New Roman" w:hAnsi="Times New Roman" w:eastAsia="宋体" w:cs="Times New Roman"/>
          <w:kern w:val="0"/>
          <w:sz w:val="24"/>
          <w:szCs w:val="24"/>
        </w:rPr>
        <w:t>南通市海安</w:t>
      </w:r>
      <w:r>
        <w:rPr>
          <w:rFonts w:ascii="Times New Roman" w:hAnsi="Times New Roman" w:eastAsia="宋体" w:cs="Times New Roman"/>
          <w:smallCaps/>
          <w:kern w:val="0"/>
          <w:sz w:val="24"/>
          <w:szCs w:val="24"/>
        </w:rPr>
        <w:t>生态环境局，请求政府向周边单位发送警报消息。事态严重紧急时，通过</w:t>
      </w:r>
      <w:r>
        <w:rPr>
          <w:rFonts w:hint="eastAsia" w:ascii="Times New Roman" w:hAnsi="Times New Roman" w:eastAsia="宋体" w:cs="Times New Roman"/>
          <w:smallCaps/>
          <w:kern w:val="0"/>
          <w:sz w:val="24"/>
          <w:szCs w:val="24"/>
        </w:rPr>
        <w:t>应急救援总指挥</w:t>
      </w:r>
      <w:r>
        <w:rPr>
          <w:rFonts w:ascii="Times New Roman" w:hAnsi="Times New Roman" w:eastAsia="宋体" w:cs="Times New Roman"/>
          <w:smallCaps/>
          <w:kern w:val="0"/>
          <w:sz w:val="24"/>
          <w:szCs w:val="24"/>
        </w:rPr>
        <w:t>直接联系政府以及周边</w:t>
      </w:r>
      <w:r>
        <w:rPr>
          <w:rFonts w:hint="eastAsia" w:ascii="Times New Roman" w:hAnsi="Times New Roman" w:eastAsia="宋体" w:cs="Times New Roman"/>
          <w:smallCaps/>
          <w:kern w:val="0"/>
          <w:sz w:val="24"/>
          <w:szCs w:val="24"/>
        </w:rPr>
        <w:t>单位负责人</w:t>
      </w:r>
      <w:r>
        <w:rPr>
          <w:rFonts w:ascii="Times New Roman" w:hAnsi="Times New Roman" w:eastAsia="宋体" w:cs="Times New Roman"/>
          <w:smallCaps/>
          <w:kern w:val="0"/>
          <w:sz w:val="24"/>
          <w:szCs w:val="24"/>
        </w:rPr>
        <w:t>，由总指挥亲自向政府或负责人发布消息，提出要求组织撤离疏散或者请求援助，随时保持电话联系。</w:t>
      </w:r>
    </w:p>
    <w:p w14:paraId="04528245">
      <w:pPr>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sz w:val="24"/>
          <w:szCs w:val="24"/>
        </w:rPr>
        <w:t>应急救援指挥组</w:t>
      </w:r>
      <w:r>
        <w:rPr>
          <w:rFonts w:ascii="Times New Roman" w:hAnsi="Times New Roman" w:eastAsia="宋体" w:cs="Times New Roman"/>
          <w:sz w:val="24"/>
          <w:szCs w:val="24"/>
        </w:rPr>
        <w:t>有关成员汇报，确定应急救援程序，并通知领导小组和其它成员。</w:t>
      </w:r>
    </w:p>
    <w:p w14:paraId="76E18F37">
      <w:pPr>
        <w:spacing w:line="500" w:lineRule="exact"/>
        <w:outlineLvl w:val="2"/>
        <w:rPr>
          <w:rFonts w:ascii="Times New Roman" w:hAnsi="Times New Roman" w:eastAsia="宋体" w:cs="Times New Roman"/>
          <w:b/>
          <w:sz w:val="24"/>
          <w:szCs w:val="24"/>
        </w:rPr>
      </w:pPr>
      <w:bookmarkStart w:id="231" w:name="_Toc7793"/>
      <w:bookmarkStart w:id="232" w:name="_Toc20815"/>
      <w:bookmarkStart w:id="233" w:name="_Toc13846"/>
      <w:r>
        <w:rPr>
          <w:rFonts w:ascii="Times New Roman" w:hAnsi="Times New Roman" w:eastAsia="宋体" w:cs="Times New Roman"/>
          <w:b/>
          <w:sz w:val="24"/>
          <w:szCs w:val="24"/>
        </w:rPr>
        <w:t>3.3.224小时有效内部、外部通讯联络手段</w:t>
      </w:r>
      <w:bookmarkEnd w:id="229"/>
      <w:bookmarkEnd w:id="230"/>
      <w:bookmarkEnd w:id="231"/>
      <w:bookmarkEnd w:id="232"/>
      <w:bookmarkEnd w:id="233"/>
    </w:p>
    <w:p w14:paraId="227DBB2B">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公司应急救援人员之间采用内部和外部电话</w:t>
      </w:r>
      <w:r>
        <w:rPr>
          <w:rFonts w:ascii="Times New Roman" w:hAnsi="Times New Roman" w:eastAsia="宋体" w:cs="Times New Roman"/>
          <w:smallCaps/>
          <w:kern w:val="0"/>
          <w:sz w:val="24"/>
          <w:szCs w:val="24"/>
        </w:rPr>
        <w:t>（包括手机、座机）</w:t>
      </w:r>
      <w:r>
        <w:rPr>
          <w:rFonts w:ascii="Times New Roman" w:hAnsi="Times New Roman" w:eastAsia="宋体" w:cs="Times New Roman"/>
          <w:kern w:val="0"/>
          <w:sz w:val="24"/>
          <w:szCs w:val="24"/>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kern w:val="0"/>
          <w:sz w:val="24"/>
          <w:szCs w:val="24"/>
        </w:rPr>
        <w:t>，行政管理部</w:t>
      </w:r>
      <w:r>
        <w:rPr>
          <w:rFonts w:ascii="Times New Roman" w:hAnsi="Times New Roman" w:eastAsia="宋体" w:cs="Times New Roman"/>
          <w:kern w:val="0"/>
          <w:sz w:val="24"/>
          <w:szCs w:val="24"/>
        </w:rPr>
        <w:t>必须在24小时内向各成员和部门发布变更通知。</w:t>
      </w:r>
    </w:p>
    <w:p w14:paraId="53EBD564">
      <w:pPr>
        <w:spacing w:line="500" w:lineRule="exact"/>
        <w:outlineLvl w:val="2"/>
        <w:rPr>
          <w:rFonts w:ascii="Times New Roman" w:hAnsi="Times New Roman" w:eastAsia="宋体" w:cs="Times New Roman"/>
          <w:kern w:val="0"/>
          <w:sz w:val="24"/>
          <w:szCs w:val="24"/>
        </w:rPr>
      </w:pPr>
      <w:bookmarkStart w:id="234" w:name="_Toc13342"/>
      <w:bookmarkStart w:id="235" w:name="_Toc366333637"/>
      <w:bookmarkStart w:id="236" w:name="_Toc366333291"/>
      <w:bookmarkStart w:id="237" w:name="_Toc32703"/>
      <w:bookmarkStart w:id="238" w:name="_Toc53"/>
      <w:r>
        <w:rPr>
          <w:rFonts w:ascii="Times New Roman" w:hAnsi="Times New Roman" w:eastAsia="宋体" w:cs="Times New Roman"/>
          <w:b/>
          <w:sz w:val="24"/>
          <w:szCs w:val="24"/>
        </w:rPr>
        <w:t>3.3.3运输危险</w:t>
      </w:r>
      <w:r>
        <w:rPr>
          <w:rFonts w:hint="eastAsia" w:ascii="Times New Roman" w:hAnsi="Times New Roman" w:eastAsia="宋体" w:cs="Times New Roman"/>
          <w:b/>
          <w:sz w:val="24"/>
          <w:szCs w:val="24"/>
        </w:rPr>
        <w:t>化学物质</w:t>
      </w:r>
      <w:r>
        <w:rPr>
          <w:rFonts w:ascii="Times New Roman" w:hAnsi="Times New Roman" w:eastAsia="宋体" w:cs="Times New Roman"/>
          <w:b/>
          <w:sz w:val="24"/>
          <w:szCs w:val="24"/>
        </w:rPr>
        <w:t>、危险废物的驾驶员、押运员报警及与本单位、生产车间、托运方联系的方式</w:t>
      </w:r>
      <w:bookmarkEnd w:id="234"/>
      <w:bookmarkEnd w:id="235"/>
      <w:bookmarkEnd w:id="236"/>
      <w:bookmarkEnd w:id="237"/>
      <w:bookmarkEnd w:id="238"/>
    </w:p>
    <w:p w14:paraId="57A1F38F">
      <w:pPr>
        <w:spacing w:line="500" w:lineRule="exact"/>
        <w:ind w:firstLine="480" w:firstLineChars="200"/>
        <w:rPr>
          <w:rFonts w:ascii="Times New Roman" w:hAnsi="Times New Roman" w:eastAsia="宋体" w:cs="Times New Roman"/>
          <w:sz w:val="24"/>
          <w:szCs w:val="24"/>
          <w:highlight w:val="yellow"/>
        </w:rPr>
      </w:pPr>
      <w:r>
        <w:rPr>
          <w:rFonts w:ascii="Times New Roman" w:hAnsi="Times New Roman" w:eastAsia="宋体" w:cs="Times New Roman"/>
          <w:sz w:val="24"/>
          <w:szCs w:val="24"/>
        </w:rPr>
        <w:t>公司无</w:t>
      </w:r>
      <w:r>
        <w:rPr>
          <w:rFonts w:hint="eastAsia" w:ascii="Times New Roman" w:hAnsi="Times New Roman" w:eastAsia="宋体" w:cs="Times New Roman"/>
          <w:sz w:val="24"/>
          <w:szCs w:val="24"/>
        </w:rPr>
        <w:t>化学物质等专用</w:t>
      </w:r>
      <w:r>
        <w:rPr>
          <w:rFonts w:ascii="Times New Roman" w:hAnsi="Times New Roman" w:eastAsia="宋体" w:cs="Times New Roman"/>
          <w:sz w:val="24"/>
          <w:szCs w:val="24"/>
        </w:rPr>
        <w:t>运输车辆及人员，</w:t>
      </w:r>
      <w:r>
        <w:rPr>
          <w:rFonts w:hint="eastAsia" w:ascii="Times New Roman" w:hAnsi="Times New Roman" w:eastAsia="宋体" w:cs="Times New Roman"/>
          <w:sz w:val="24"/>
          <w:szCs w:val="24"/>
        </w:rPr>
        <w:t>化学物质等</w:t>
      </w:r>
      <w:r>
        <w:rPr>
          <w:rFonts w:ascii="Times New Roman" w:hAnsi="Times New Roman" w:eastAsia="宋体" w:cs="Times New Roman"/>
          <w:sz w:val="24"/>
          <w:szCs w:val="24"/>
        </w:rPr>
        <w:t>的运输均</w:t>
      </w:r>
      <w:r>
        <w:rPr>
          <w:rFonts w:hint="eastAsia" w:ascii="Times New Roman" w:hAnsi="Times New Roman" w:eastAsia="宋体" w:cs="Times New Roman"/>
          <w:sz w:val="24"/>
          <w:szCs w:val="24"/>
        </w:rPr>
        <w:t>由供应商负责</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所有危废运输委托</w:t>
      </w:r>
      <w:r>
        <w:rPr>
          <w:rFonts w:hint="eastAsia" w:ascii="Times New Roman" w:hAnsi="Times New Roman" w:eastAsia="宋体" w:cs="Times New Roman"/>
          <w:sz w:val="24"/>
          <w:szCs w:val="24"/>
          <w:lang w:eastAsia="zh-CN"/>
        </w:rPr>
        <w:t>江苏开拓者环保材料有限公司</w:t>
      </w:r>
      <w:r>
        <w:rPr>
          <w:rFonts w:hint="eastAsia" w:ascii="Times New Roman" w:hAnsi="Times New Roman" w:eastAsia="宋体" w:cs="Times New Roman"/>
          <w:sz w:val="24"/>
          <w:szCs w:val="24"/>
          <w:lang w:val="en-US" w:eastAsia="zh-CN"/>
        </w:rPr>
        <w:t>和沐阳恒升环境科技有限公司</w:t>
      </w:r>
      <w:r>
        <w:rPr>
          <w:rFonts w:hint="eastAsia" w:eastAsia="宋体" w:cs="Times New Roman"/>
          <w:color w:val="000000" w:themeColor="text1"/>
          <w:sz w:val="24"/>
          <w:szCs w:val="24"/>
          <w14:textFill>
            <w14:solidFill>
              <w14:schemeClr w14:val="tx1"/>
            </w14:solidFill>
          </w14:textFill>
        </w:rPr>
        <w:t>进</w:t>
      </w:r>
      <w:r>
        <w:rPr>
          <w:rFonts w:hint="eastAsia" w:eastAsia="宋体" w:cs="Times New Roman"/>
          <w:color w:val="000000" w:themeColor="text1"/>
          <w:kern w:val="0"/>
          <w:sz w:val="24"/>
          <w:szCs w:val="24"/>
          <w14:textFill>
            <w14:solidFill>
              <w14:schemeClr w14:val="tx1"/>
            </w14:solidFill>
          </w14:textFill>
        </w:rPr>
        <w:t>行</w:t>
      </w:r>
      <w:r>
        <w:rPr>
          <w:rFonts w:hint="eastAsia" w:ascii="Times New Roman" w:hAnsi="Times New Roman" w:eastAsia="宋体" w:cs="Times New Roman"/>
          <w:sz w:val="24"/>
          <w:szCs w:val="24"/>
        </w:rPr>
        <w:t>。</w:t>
      </w:r>
    </w:p>
    <w:p w14:paraId="349FF792">
      <w:pPr>
        <w:pStyle w:val="13"/>
        <w:ind w:firstLine="560"/>
        <w:rPr>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758256C">
      <w:pPr>
        <w:pStyle w:val="3"/>
        <w:spacing w:beforeLines="0" w:afterLines="0" w:line="500" w:lineRule="exact"/>
        <w:ind w:firstLine="0" w:firstLineChars="0"/>
        <w:jc w:val="both"/>
        <w:rPr>
          <w:sz w:val="28"/>
          <w:szCs w:val="28"/>
        </w:rPr>
      </w:pPr>
      <w:bookmarkStart w:id="239" w:name="_Toc17383"/>
      <w:bookmarkStart w:id="240" w:name="_Toc18510"/>
      <w:bookmarkStart w:id="241" w:name="_Toc929"/>
      <w:bookmarkStart w:id="242" w:name="_Toc2314"/>
      <w:bookmarkStart w:id="243" w:name="_Toc22866"/>
      <w:r>
        <w:rPr>
          <w:sz w:val="28"/>
          <w:szCs w:val="28"/>
        </w:rPr>
        <w:t>4信息报告</w:t>
      </w:r>
      <w:bookmarkEnd w:id="239"/>
      <w:bookmarkEnd w:id="240"/>
      <w:bookmarkEnd w:id="241"/>
      <w:bookmarkEnd w:id="242"/>
      <w:bookmarkEnd w:id="243"/>
    </w:p>
    <w:p w14:paraId="55840507">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依照《国家突发环境事件应急预案》及有关规定，明确信息报告时限和发布程序、内容和方式。</w:t>
      </w:r>
    </w:p>
    <w:p w14:paraId="1B580F84">
      <w:pPr>
        <w:pStyle w:val="4"/>
        <w:spacing w:before="0" w:beforeAutospacing="0" w:after="0" w:afterAutospacing="0" w:line="500" w:lineRule="exact"/>
        <w:rPr>
          <w:sz w:val="24"/>
          <w:szCs w:val="24"/>
        </w:rPr>
      </w:pPr>
      <w:bookmarkStart w:id="244" w:name="_Toc578"/>
      <w:bookmarkStart w:id="245" w:name="_Toc11643"/>
      <w:bookmarkStart w:id="246" w:name="_Toc27007"/>
      <w:bookmarkStart w:id="247" w:name="_Toc5165"/>
      <w:bookmarkStart w:id="248" w:name="_Toc10262"/>
      <w:r>
        <w:rPr>
          <w:sz w:val="24"/>
          <w:szCs w:val="24"/>
        </w:rPr>
        <w:t>4.1</w:t>
      </w:r>
      <w:bookmarkEnd w:id="244"/>
      <w:bookmarkEnd w:id="245"/>
      <w:r>
        <w:rPr>
          <w:sz w:val="24"/>
          <w:szCs w:val="24"/>
        </w:rPr>
        <w:t>信息报告程序</w:t>
      </w:r>
      <w:bookmarkEnd w:id="246"/>
      <w:bookmarkEnd w:id="247"/>
      <w:bookmarkEnd w:id="248"/>
    </w:p>
    <w:p w14:paraId="60F4F31E">
      <w:pPr>
        <w:pStyle w:val="2"/>
        <w:spacing w:line="500" w:lineRule="exact"/>
        <w:ind w:firstLine="0" w:firstLineChars="0"/>
        <w:rPr>
          <w:sz w:val="24"/>
          <w:szCs w:val="24"/>
        </w:rPr>
      </w:pPr>
      <w:bookmarkStart w:id="249" w:name="_Toc16282"/>
      <w:bookmarkStart w:id="250" w:name="_Toc7719"/>
      <w:bookmarkStart w:id="251" w:name="_Toc3663"/>
      <w:r>
        <w:rPr>
          <w:sz w:val="24"/>
          <w:szCs w:val="24"/>
        </w:rPr>
        <w:t>4.1.1内部报告</w:t>
      </w:r>
      <w:bookmarkEnd w:id="249"/>
      <w:bookmarkEnd w:id="250"/>
      <w:bookmarkEnd w:id="251"/>
    </w:p>
    <w:p w14:paraId="2E7EAF21">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（1）信息报告程序</w:t>
      </w:r>
    </w:p>
    <w:p w14:paraId="0C844155">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现场突发环境事件知情人</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区域负责人</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公司</w:t>
      </w:r>
      <w:r>
        <w:rPr>
          <w:rFonts w:hint="eastAsia" w:ascii="Times New Roman" w:hAnsi="Times New Roman" w:cs="Times New Roman" w:eastAsiaTheme="minorEastAsia"/>
          <w:bCs/>
          <w:kern w:val="0"/>
          <w:sz w:val="24"/>
          <w:szCs w:val="24"/>
        </w:rPr>
        <w:t>应急救援总指挥</w:t>
      </w:r>
      <w:r>
        <w:rPr>
          <w:rFonts w:ascii="Times New Roman" w:hAnsi="Times New Roman" w:cs="Times New Roman" w:eastAsiaTheme="minorEastAsia"/>
          <w:bCs/>
          <w:kern w:val="0"/>
          <w:sz w:val="24"/>
          <w:szCs w:val="24"/>
        </w:rPr>
        <w:t>。</w:t>
      </w:r>
    </w:p>
    <w:p w14:paraId="57B44E1C">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（2）报告方式</w:t>
      </w:r>
    </w:p>
    <w:p w14:paraId="1BDD5BA5">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kern w:val="0"/>
          <w:sz w:val="24"/>
          <w:szCs w:val="24"/>
        </w:rPr>
        <w:t>应急救援总指挥</w:t>
      </w:r>
      <w:r>
        <w:rPr>
          <w:rFonts w:ascii="Times New Roman" w:hAnsi="Times New Roman" w:cs="Times New Roman" w:eastAsiaTheme="minorEastAsia"/>
          <w:bCs/>
          <w:kern w:val="0"/>
          <w:sz w:val="24"/>
          <w:szCs w:val="24"/>
        </w:rPr>
        <w:t>进行口头汇报。</w:t>
      </w:r>
    </w:p>
    <w:p w14:paraId="4CD6EBAB">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书面汇报方式：在初步了解事故情况后，应当在1个小时内，逐级以书面材料上报事故有关情况。</w:t>
      </w:r>
    </w:p>
    <w:p w14:paraId="2FEAA227">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（3）24小时应急值守电话</w:t>
      </w:r>
    </w:p>
    <w:p w14:paraId="0F1E5973">
      <w:pPr>
        <w:widowControl/>
        <w:spacing w:line="500" w:lineRule="exact"/>
        <w:ind w:firstLine="200" w:firstLineChars="83"/>
        <w:jc w:val="center"/>
        <w:rPr>
          <w:rFonts w:ascii="Times New Roman" w:hAnsi="Times New Roman" w:cs="Times New Roman" w:eastAsiaTheme="minorEastAsia"/>
          <w:b/>
          <w:sz w:val="24"/>
          <w:szCs w:val="24"/>
          <w:highlight w:val="yellow"/>
        </w:rPr>
      </w:pPr>
      <w:r>
        <w:rPr>
          <w:rFonts w:ascii="Times New Roman" w:hAnsi="Times New Roman" w:cs="Times New Roman" w:eastAsiaTheme="minorEastAsia"/>
          <w:b/>
          <w:sz w:val="24"/>
          <w:szCs w:val="24"/>
        </w:rPr>
        <w:t>表4-1内部24小时联系电话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1C92F0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119443FC">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姓名</w:t>
            </w:r>
          </w:p>
        </w:tc>
        <w:tc>
          <w:tcPr>
            <w:tcW w:w="982" w:type="pct"/>
            <w:tcBorders>
              <w:tl2br w:val="nil"/>
              <w:tr2bl w:val="nil"/>
            </w:tcBorders>
            <w:vAlign w:val="center"/>
          </w:tcPr>
          <w:p w14:paraId="54782DD5">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职务</w:t>
            </w:r>
          </w:p>
        </w:tc>
        <w:tc>
          <w:tcPr>
            <w:tcW w:w="1491" w:type="pct"/>
            <w:tcBorders>
              <w:tl2br w:val="nil"/>
              <w:tr2bl w:val="nil"/>
            </w:tcBorders>
            <w:vAlign w:val="center"/>
          </w:tcPr>
          <w:p w14:paraId="39EEA869">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电话</w:t>
            </w:r>
          </w:p>
        </w:tc>
        <w:tc>
          <w:tcPr>
            <w:tcW w:w="1544" w:type="pct"/>
            <w:tcBorders>
              <w:tl2br w:val="nil"/>
              <w:tr2bl w:val="nil"/>
            </w:tcBorders>
            <w:vAlign w:val="center"/>
          </w:tcPr>
          <w:p w14:paraId="11ECB56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备注</w:t>
            </w:r>
          </w:p>
        </w:tc>
      </w:tr>
      <w:tr w14:paraId="4FBBC3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085333DF">
            <w:pPr>
              <w:widowControl/>
              <w:adjustRightInd/>
              <w:snapToGrid/>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俞晓峰</w:t>
            </w:r>
          </w:p>
        </w:tc>
        <w:tc>
          <w:tcPr>
            <w:tcW w:w="982" w:type="pct"/>
            <w:tcBorders>
              <w:tl2br w:val="nil"/>
              <w:tr2bl w:val="nil"/>
            </w:tcBorders>
            <w:vAlign w:val="center"/>
          </w:tcPr>
          <w:p w14:paraId="11A0B9CA">
            <w:pPr>
              <w:widowControl/>
              <w:adjustRightInd/>
              <w:snapToGrid/>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法人</w:t>
            </w:r>
          </w:p>
        </w:tc>
        <w:tc>
          <w:tcPr>
            <w:tcW w:w="1491" w:type="pct"/>
            <w:tcBorders>
              <w:tl2br w:val="nil"/>
              <w:tr2bl w:val="nil"/>
            </w:tcBorders>
            <w:vAlign w:val="center"/>
          </w:tcPr>
          <w:p w14:paraId="1D0CB587">
            <w:pPr>
              <w:widowControl/>
              <w:adjustRightInd/>
              <w:snapToGrid/>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18551093333</w:t>
            </w:r>
          </w:p>
        </w:tc>
        <w:tc>
          <w:tcPr>
            <w:tcW w:w="1544" w:type="pct"/>
            <w:tcBorders>
              <w:tl2br w:val="nil"/>
              <w:tr2bl w:val="nil"/>
            </w:tcBorders>
            <w:vAlign w:val="center"/>
          </w:tcPr>
          <w:p w14:paraId="5D6B014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24小时开机保持畅通</w:t>
            </w:r>
          </w:p>
        </w:tc>
      </w:tr>
      <w:tr w14:paraId="12AFD5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7F570D8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应急值守电话</w:t>
            </w:r>
          </w:p>
        </w:tc>
        <w:tc>
          <w:tcPr>
            <w:tcW w:w="1491" w:type="pct"/>
            <w:tcBorders>
              <w:tl2br w:val="nil"/>
              <w:tr2bl w:val="nil"/>
            </w:tcBorders>
            <w:vAlign w:val="center"/>
          </w:tcPr>
          <w:p w14:paraId="7A89143D">
            <w:pPr>
              <w:jc w:val="center"/>
              <w:rPr>
                <w:rFonts w:hint="eastAsia" w:ascii="Times New Roman" w:hAnsi="Times New Roman" w:cs="Times New Roman" w:eastAsiaTheme="minorEastAsia"/>
                <w:sz w:val="21"/>
                <w:szCs w:val="21"/>
                <w:lang w:eastAsia="zh-CN"/>
              </w:rPr>
            </w:pPr>
            <w:r>
              <w:rPr>
                <w:rFonts w:hint="eastAsia" w:eastAsia="宋体" w:cs="Times New Roman"/>
                <w:b w:val="0"/>
                <w:bCs w:val="0"/>
                <w:snapToGrid/>
                <w:color w:val="auto"/>
                <w:kern w:val="2"/>
                <w:sz w:val="21"/>
                <w:szCs w:val="21"/>
                <w:lang w:val="en-US" w:eastAsia="zh-CN" w:bidi="ar-SA"/>
              </w:rPr>
              <w:t>18921655821</w:t>
            </w:r>
          </w:p>
        </w:tc>
        <w:tc>
          <w:tcPr>
            <w:tcW w:w="1544" w:type="pct"/>
            <w:tcBorders>
              <w:tl2br w:val="nil"/>
              <w:tr2bl w:val="nil"/>
            </w:tcBorders>
            <w:vAlign w:val="center"/>
          </w:tcPr>
          <w:p w14:paraId="7905457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24小时开机保持畅通</w:t>
            </w:r>
          </w:p>
        </w:tc>
      </w:tr>
    </w:tbl>
    <w:p w14:paraId="2F770519">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2F1E030B">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（5）如果需要外界救援，</w:t>
      </w:r>
      <w:r>
        <w:rPr>
          <w:rFonts w:hint="eastAsia" w:ascii="Times New Roman" w:hAnsi="Times New Roman" w:cs="Times New Roman" w:eastAsiaTheme="minorEastAsia"/>
          <w:bCs/>
          <w:kern w:val="0"/>
          <w:sz w:val="24"/>
          <w:szCs w:val="24"/>
        </w:rPr>
        <w:t>应急总指挥</w:t>
      </w:r>
      <w:r>
        <w:rPr>
          <w:rFonts w:ascii="Times New Roman" w:hAnsi="Times New Roman" w:cs="Times New Roman" w:eastAsiaTheme="minorEastAsia"/>
          <w:bCs/>
          <w:kern w:val="0"/>
          <w:sz w:val="24"/>
          <w:szCs w:val="24"/>
        </w:rPr>
        <w:t>应立即通知地方政府有关主管部门。必要时，向周边临近工厂发出警报。</w:t>
      </w:r>
    </w:p>
    <w:p w14:paraId="48075201">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（6）各有关人员接到报警后，应当按应急预案的要求积极响应，不得贻误战机。</w:t>
      </w:r>
    </w:p>
    <w:p w14:paraId="4AF1B72C">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（7）以上如系火灾事故，第一时间拨打“119”报警；如有人员受伤，第一时间拔打“120”报警；出现恐怖袭击，第一时间拨打“110”报警。</w:t>
      </w:r>
    </w:p>
    <w:p w14:paraId="296BABF3">
      <w:pPr>
        <w:tabs>
          <w:tab w:val="left" w:pos="780"/>
        </w:tabs>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（8）内部报告基本内容：</w:t>
      </w:r>
    </w:p>
    <w:p w14:paraId="3DE1F127">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a、事故地点、时间以及设备设施；</w:t>
      </w:r>
    </w:p>
    <w:p w14:paraId="408CBBA7">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b、事故类型：火灾、</w:t>
      </w:r>
      <w:r>
        <w:rPr>
          <w:rFonts w:hint="eastAsia" w:ascii="Times New Roman" w:hAnsi="Times New Roman" w:cs="Times New Roman" w:eastAsiaTheme="minorEastAsia"/>
          <w:bCs/>
          <w:kern w:val="0"/>
          <w:sz w:val="24"/>
          <w:szCs w:val="24"/>
        </w:rPr>
        <w:t>爆炸</w:t>
      </w:r>
      <w:r>
        <w:rPr>
          <w:rFonts w:ascii="Times New Roman" w:hAnsi="Times New Roman" w:cs="Times New Roman" w:eastAsiaTheme="minorEastAsia"/>
          <w:bCs/>
          <w:kern w:val="0"/>
          <w:sz w:val="24"/>
          <w:szCs w:val="24"/>
        </w:rPr>
        <w:t>、泄漏等；</w:t>
      </w:r>
    </w:p>
    <w:p w14:paraId="7456E005">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c、有无人员伤亡与被困人员；</w:t>
      </w:r>
    </w:p>
    <w:p w14:paraId="42773C83">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d、已采取的应急措施</w:t>
      </w:r>
      <w:r>
        <w:rPr>
          <w:rFonts w:hint="eastAsia" w:ascii="Times New Roman" w:hAnsi="Times New Roman" w:cs="Times New Roman" w:eastAsiaTheme="minorEastAsia"/>
          <w:bCs/>
          <w:kern w:val="0"/>
          <w:sz w:val="24"/>
          <w:szCs w:val="24"/>
        </w:rPr>
        <w:t>。</w:t>
      </w:r>
    </w:p>
    <w:p w14:paraId="7BC9AB6D">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（9）火灾报警基本内容</w:t>
      </w:r>
    </w:p>
    <w:p w14:paraId="4561F120">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a、单位名称、地址；</w:t>
      </w:r>
    </w:p>
    <w:p w14:paraId="4DBACF95">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b、火灾发生地点、燃烧物质与面积；</w:t>
      </w:r>
    </w:p>
    <w:p w14:paraId="3EA2F8B7">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c、有无人员伤亡与被困人员；</w:t>
      </w:r>
    </w:p>
    <w:p w14:paraId="0B09153D">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d、报警人姓名与联系电话，待接警人挂电话后才搁电话；</w:t>
      </w:r>
    </w:p>
    <w:p w14:paraId="53F109FA">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e、报警时应使用普通话。</w:t>
      </w:r>
    </w:p>
    <w:p w14:paraId="25E1AEE9">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（10）向政府部门报告的基本内容</w:t>
      </w:r>
    </w:p>
    <w:p w14:paraId="74871FFE">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a、</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名称、及周边概况</w:t>
      </w:r>
      <w:r>
        <w:rPr>
          <w:rFonts w:hint="eastAsia" w:ascii="Times New Roman" w:hAnsi="Times New Roman" w:cs="Times New Roman" w:eastAsiaTheme="minorEastAsia"/>
          <w:bCs/>
          <w:kern w:val="0"/>
          <w:sz w:val="24"/>
          <w:szCs w:val="24"/>
        </w:rPr>
        <w:t>；</w:t>
      </w:r>
    </w:p>
    <w:p w14:paraId="63389D1A">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b、事故发生时间、地点、装臵、设备</w:t>
      </w:r>
      <w:r>
        <w:rPr>
          <w:rFonts w:hint="eastAsia" w:ascii="Times New Roman" w:hAnsi="Times New Roman" w:cs="Times New Roman" w:eastAsiaTheme="minorEastAsia"/>
          <w:bCs/>
          <w:kern w:val="0"/>
          <w:sz w:val="24"/>
          <w:szCs w:val="24"/>
        </w:rPr>
        <w:t>；</w:t>
      </w:r>
    </w:p>
    <w:p w14:paraId="2CF0CB49">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c、涉及物质，事故类型：火灾、中毒、泄漏等</w:t>
      </w:r>
      <w:r>
        <w:rPr>
          <w:rFonts w:hint="eastAsia" w:ascii="Times New Roman" w:hAnsi="Times New Roman" w:cs="Times New Roman" w:eastAsiaTheme="minorEastAsia"/>
          <w:bCs/>
          <w:kern w:val="0"/>
          <w:sz w:val="24"/>
          <w:szCs w:val="24"/>
        </w:rPr>
        <w:t>；</w:t>
      </w:r>
    </w:p>
    <w:p w14:paraId="3DCDE7EC">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d、简要经过：事故伤亡情况、严重程度，有无被困人员；</w:t>
      </w:r>
    </w:p>
    <w:p w14:paraId="2086E79E">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e、已采取的应急措施和将要采取的措施</w:t>
      </w:r>
      <w:r>
        <w:rPr>
          <w:rFonts w:hint="eastAsia" w:ascii="Times New Roman" w:hAnsi="Times New Roman" w:cs="Times New Roman" w:eastAsiaTheme="minorEastAsia"/>
          <w:bCs/>
          <w:kern w:val="0"/>
          <w:sz w:val="24"/>
          <w:szCs w:val="24"/>
        </w:rPr>
        <w:t>；</w:t>
      </w:r>
    </w:p>
    <w:p w14:paraId="4BC82161">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f、事故可能的原因和影响范围（已造成或者可能造成的污染情况）</w:t>
      </w:r>
      <w:r>
        <w:rPr>
          <w:rFonts w:hint="eastAsia" w:ascii="Times New Roman" w:hAnsi="Times New Roman" w:cs="Times New Roman" w:eastAsiaTheme="minorEastAsia"/>
          <w:bCs/>
          <w:kern w:val="0"/>
          <w:sz w:val="24"/>
          <w:szCs w:val="24"/>
        </w:rPr>
        <w:t>；</w:t>
      </w:r>
    </w:p>
    <w:p w14:paraId="4A638B56">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g、请求支持的内容等。</w:t>
      </w:r>
    </w:p>
    <w:p w14:paraId="383F232A">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sz w:val="24"/>
          <w:szCs w:val="24"/>
        </w:rPr>
        <w:t>公司内设24小时值班室，</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决定是否通知互救协议单位。</w:t>
      </w:r>
    </w:p>
    <w:p w14:paraId="45F6975A">
      <w:pPr>
        <w:pStyle w:val="2"/>
        <w:spacing w:line="500" w:lineRule="exact"/>
        <w:ind w:firstLine="0" w:firstLineChars="0"/>
        <w:rPr>
          <w:sz w:val="24"/>
          <w:szCs w:val="24"/>
        </w:rPr>
      </w:pPr>
      <w:bookmarkStart w:id="252" w:name="_Toc24018"/>
      <w:bookmarkStart w:id="253" w:name="_Toc23420"/>
      <w:bookmarkStart w:id="254" w:name="_Toc5136"/>
      <w:bookmarkStart w:id="255" w:name="_Toc24997"/>
      <w:bookmarkStart w:id="256" w:name="_Toc31849"/>
      <w:bookmarkStart w:id="257" w:name="_Toc522093865"/>
      <w:r>
        <w:rPr>
          <w:sz w:val="24"/>
          <w:szCs w:val="24"/>
        </w:rPr>
        <w:t>4.1.2信息上报</w:t>
      </w:r>
      <w:bookmarkEnd w:id="252"/>
      <w:bookmarkEnd w:id="253"/>
      <w:bookmarkEnd w:id="254"/>
      <w:bookmarkEnd w:id="255"/>
      <w:bookmarkEnd w:id="256"/>
      <w:bookmarkEnd w:id="257"/>
    </w:p>
    <w:p w14:paraId="5E41773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上报流程：</w:t>
      </w:r>
      <w:r>
        <w:rPr>
          <w:rFonts w:hint="eastAsia" w:ascii="Times New Roman" w:hAnsi="Times New Roman" w:cs="Times New Roman" w:eastAsiaTheme="minorEastAsia"/>
          <w:sz w:val="24"/>
          <w:szCs w:val="24"/>
        </w:rPr>
        <w:t>应急救援指挥组→海安</w:t>
      </w:r>
      <w:r>
        <w:rPr>
          <w:rFonts w:hint="eastAsia" w:ascii="Times New Roman" w:hAnsi="Times New Roman" w:cs="Times New Roman" w:eastAsiaTheme="minorEastAsia"/>
          <w:sz w:val="24"/>
          <w:szCs w:val="24"/>
          <w:lang w:eastAsia="zh-CN"/>
        </w:rPr>
        <w:t>老坝港滨海新区</w:t>
      </w:r>
      <w:r>
        <w:rPr>
          <w:rFonts w:hint="eastAsia" w:ascii="Times New Roman" w:hAnsi="Times New Roman" w:cs="Times New Roman" w:eastAsiaTheme="minorEastAsia"/>
          <w:sz w:val="24"/>
          <w:szCs w:val="24"/>
        </w:rPr>
        <w:t>和</w:t>
      </w:r>
      <w:r>
        <w:rPr>
          <w:rFonts w:ascii="Times New Roman" w:hAnsi="Times New Roman" w:cs="Times New Roman" w:eastAsiaTheme="minorEastAsia"/>
          <w:sz w:val="24"/>
          <w:szCs w:val="24"/>
        </w:rPr>
        <w:t>南通市海安生态环境局</w:t>
      </w:r>
      <w:r>
        <w:rPr>
          <w:rFonts w:hint="eastAsia" w:ascii="Times New Roman" w:hAnsi="Times New Roman" w:cs="Times New Roman" w:eastAsiaTheme="minorEastAsia"/>
          <w:sz w:val="24"/>
          <w:szCs w:val="24"/>
        </w:rPr>
        <w:t>→海安市人民政府</w:t>
      </w:r>
      <w:r>
        <w:rPr>
          <w:rFonts w:ascii="Times New Roman" w:hAnsi="Times New Roman" w:cs="Times New Roman" w:eastAsiaTheme="minorEastAsia"/>
          <w:sz w:val="24"/>
          <w:szCs w:val="24"/>
        </w:rPr>
        <w:t>。</w:t>
      </w:r>
    </w:p>
    <w:p w14:paraId="29DA51F0">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当事件已经或可能对</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外环境造成影响时，应急总指挥</w:t>
      </w:r>
      <w:r>
        <w:rPr>
          <w:rFonts w:hint="eastAsia" w:ascii="Times New Roman" w:hAnsi="Times New Roman" w:cs="Times New Roman" w:eastAsiaTheme="minorEastAsia"/>
          <w:bCs/>
          <w:kern w:val="0"/>
          <w:sz w:val="24"/>
          <w:szCs w:val="24"/>
        </w:rPr>
        <w:t>（</w:t>
      </w:r>
      <w:r>
        <w:rPr>
          <w:rFonts w:hint="eastAsia" w:ascii="Times New Roman" w:hAnsi="Times New Roman" w:cs="Times New Roman" w:eastAsiaTheme="minorEastAsia"/>
          <w:bCs/>
          <w:kern w:val="0"/>
          <w:sz w:val="24"/>
          <w:szCs w:val="24"/>
          <w:lang w:eastAsia="zh-CN"/>
        </w:rPr>
        <w:t>俞晓峰</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应立即通过固定电话、手机等手段向</w:t>
      </w:r>
      <w:r>
        <w:rPr>
          <w:rFonts w:hint="eastAsia" w:ascii="Times New Roman" w:hAnsi="Times New Roman" w:cs="Times New Roman" w:eastAsiaTheme="minorEastAsia"/>
          <w:bCs/>
          <w:kern w:val="0"/>
          <w:sz w:val="24"/>
          <w:szCs w:val="24"/>
        </w:rPr>
        <w:t>海安</w:t>
      </w:r>
      <w:r>
        <w:rPr>
          <w:rFonts w:hint="eastAsia" w:ascii="Times New Roman" w:hAnsi="Times New Roman" w:cs="Times New Roman" w:eastAsiaTheme="minorEastAsia"/>
          <w:bCs/>
          <w:kern w:val="0"/>
          <w:sz w:val="24"/>
          <w:szCs w:val="24"/>
          <w:lang w:eastAsia="zh-CN"/>
        </w:rPr>
        <w:t>老坝港滨海新区</w:t>
      </w:r>
      <w:r>
        <w:rPr>
          <w:rFonts w:hint="eastAsia" w:ascii="Times New Roman" w:hAnsi="Times New Roman" w:cs="Times New Roman" w:eastAsiaTheme="minorEastAsia"/>
          <w:bCs/>
          <w:kern w:val="0"/>
          <w:sz w:val="24"/>
          <w:szCs w:val="24"/>
        </w:rPr>
        <w:t>和</w:t>
      </w:r>
      <w:r>
        <w:rPr>
          <w:rFonts w:ascii="Times New Roman" w:hAnsi="Times New Roman" w:cs="Times New Roman" w:eastAsiaTheme="minorEastAsia"/>
          <w:bCs/>
          <w:kern w:val="0"/>
          <w:sz w:val="24"/>
          <w:szCs w:val="24"/>
        </w:rPr>
        <w:t>南通市海安生态环境局上报信息。</w:t>
      </w:r>
    </w:p>
    <w:p w14:paraId="069F3045">
      <w:pPr>
        <w:pStyle w:val="16"/>
        <w:spacing w:line="500" w:lineRule="exact"/>
        <w:ind w:firstLine="482" w:firstLineChars="200"/>
        <w:rPr>
          <w:rFonts w:ascii="Times New Roman" w:hAnsi="Times New Roman" w:eastAsiaTheme="minorEastAsia"/>
          <w:snapToGrid w:val="0"/>
          <w:kern w:val="0"/>
          <w:sz w:val="24"/>
          <w:szCs w:val="24"/>
        </w:rPr>
      </w:pPr>
      <w:r>
        <w:rPr>
          <w:rFonts w:ascii="Times New Roman" w:hAnsi="Times New Roman" w:eastAsiaTheme="minorEastAsia"/>
          <w:b/>
          <w:kern w:val="0"/>
          <w:sz w:val="24"/>
          <w:szCs w:val="24"/>
        </w:rPr>
        <w:t>上报流程及时限：</w:t>
      </w:r>
      <w:r>
        <w:rPr>
          <w:rFonts w:ascii="Times New Roman" w:hAnsi="Times New Roman" w:eastAsiaTheme="minorEastAsia"/>
          <w:snapToGrid w:val="0"/>
          <w:kern w:val="0"/>
          <w:sz w:val="24"/>
          <w:szCs w:val="24"/>
        </w:rPr>
        <w:t>在发生一般性</w:t>
      </w:r>
      <w:r>
        <w:rPr>
          <w:rFonts w:hint="eastAsia" w:ascii="Times New Roman" w:hAnsi="Times New Roman" w:eastAsiaTheme="minorEastAsia"/>
          <w:snapToGrid w:val="0"/>
          <w:kern w:val="0"/>
          <w:sz w:val="24"/>
          <w:szCs w:val="24"/>
        </w:rPr>
        <w:t>（公司</w:t>
      </w:r>
      <w:r>
        <w:rPr>
          <w:rFonts w:ascii="Times New Roman" w:hAnsi="Times New Roman" w:eastAsiaTheme="minorEastAsia"/>
          <w:snapToGrid w:val="0"/>
          <w:kern w:val="0"/>
          <w:sz w:val="24"/>
          <w:szCs w:val="24"/>
        </w:rPr>
        <w:t>Ⅲ</w:t>
      </w:r>
      <w:r>
        <w:rPr>
          <w:rFonts w:hint="eastAsia" w:ascii="Times New Roman" w:hAnsi="Times New Roman" w:eastAsiaTheme="minorEastAsia"/>
          <w:snapToGrid w:val="0"/>
          <w:kern w:val="0"/>
          <w:sz w:val="24"/>
          <w:szCs w:val="24"/>
        </w:rPr>
        <w:t>级）</w:t>
      </w:r>
      <w:r>
        <w:rPr>
          <w:rFonts w:ascii="Times New Roman" w:hAnsi="Times New Roman" w:eastAsiaTheme="minorEastAsia"/>
          <w:snapToGrid w:val="0"/>
          <w:kern w:val="0"/>
          <w:sz w:val="24"/>
          <w:szCs w:val="24"/>
        </w:rPr>
        <w:t>的突发环境污染事件后，厂内</w:t>
      </w:r>
      <w:r>
        <w:rPr>
          <w:rFonts w:hint="eastAsia" w:ascii="Times New Roman" w:hAnsi="Times New Roman" w:eastAsiaTheme="minorEastAsia"/>
          <w:snapToGrid w:val="0"/>
          <w:kern w:val="0"/>
          <w:sz w:val="24"/>
          <w:szCs w:val="24"/>
        </w:rPr>
        <w:t>应急救援指挥组</w:t>
      </w:r>
      <w:r>
        <w:rPr>
          <w:rFonts w:ascii="Times New Roman" w:hAnsi="Times New Roman" w:eastAsiaTheme="minorEastAsia"/>
          <w:snapToGrid w:val="0"/>
          <w:kern w:val="0"/>
          <w:sz w:val="24"/>
          <w:szCs w:val="24"/>
        </w:rPr>
        <w:t>应在</w:t>
      </w:r>
      <w:r>
        <w:rPr>
          <w:rFonts w:hint="eastAsia" w:ascii="Times New Roman" w:hAnsi="Times New Roman" w:eastAsiaTheme="minorEastAsia"/>
          <w:snapToGrid w:val="0"/>
          <w:kern w:val="0"/>
          <w:sz w:val="24"/>
          <w:szCs w:val="24"/>
        </w:rPr>
        <w:t>1小时</w:t>
      </w:r>
      <w:r>
        <w:rPr>
          <w:rFonts w:ascii="Times New Roman" w:hAnsi="Times New Roman" w:eastAsiaTheme="minorEastAsia"/>
          <w:snapToGrid w:val="0"/>
          <w:kern w:val="0"/>
          <w:sz w:val="24"/>
          <w:szCs w:val="24"/>
        </w:rPr>
        <w:t>内向</w:t>
      </w:r>
      <w:r>
        <w:rPr>
          <w:rFonts w:hint="eastAsia" w:ascii="Times New Roman" w:hAnsi="Times New Roman" w:eastAsiaTheme="minorEastAsia"/>
          <w:snapToGrid w:val="0"/>
          <w:kern w:val="0"/>
          <w:sz w:val="24"/>
          <w:szCs w:val="24"/>
        </w:rPr>
        <w:t>海安</w:t>
      </w:r>
      <w:r>
        <w:rPr>
          <w:rFonts w:hint="eastAsia" w:ascii="Times New Roman" w:hAnsi="Times New Roman" w:eastAsiaTheme="minorEastAsia"/>
          <w:snapToGrid w:val="0"/>
          <w:kern w:val="0"/>
          <w:sz w:val="24"/>
          <w:szCs w:val="24"/>
          <w:lang w:eastAsia="zh-CN"/>
        </w:rPr>
        <w:t>老坝港滨海新区</w:t>
      </w:r>
      <w:r>
        <w:rPr>
          <w:rFonts w:hint="eastAsia" w:ascii="Times New Roman" w:hAnsi="Times New Roman" w:eastAsiaTheme="minorEastAsia"/>
          <w:snapToGrid w:val="0"/>
          <w:kern w:val="0"/>
          <w:sz w:val="24"/>
          <w:szCs w:val="24"/>
        </w:rPr>
        <w:t>和</w:t>
      </w:r>
      <w:r>
        <w:rPr>
          <w:rFonts w:ascii="Times New Roman" w:hAnsi="Times New Roman" w:eastAsiaTheme="minorEastAsia"/>
          <w:snapToGrid w:val="0"/>
          <w:kern w:val="0"/>
          <w:sz w:val="24"/>
          <w:szCs w:val="24"/>
        </w:rPr>
        <w:t>南通市海安生态环境局报告。</w:t>
      </w:r>
    </w:p>
    <w:p w14:paraId="6F446CA3">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在发生较大</w:t>
      </w:r>
      <w:r>
        <w:rPr>
          <w:rFonts w:hint="eastAsia" w:ascii="Times New Roman" w:hAnsi="Times New Roman" w:eastAsiaTheme="minorEastAsia"/>
          <w:snapToGrid w:val="0"/>
          <w:kern w:val="0"/>
          <w:sz w:val="24"/>
          <w:szCs w:val="24"/>
        </w:rPr>
        <w:t>（公司</w:t>
      </w:r>
      <w:r>
        <w:rPr>
          <w:rFonts w:ascii="Times New Roman" w:hAnsi="Times New Roman" w:eastAsiaTheme="minorEastAsia"/>
          <w:snapToGrid w:val="0"/>
          <w:kern w:val="0"/>
          <w:sz w:val="24"/>
          <w:szCs w:val="24"/>
        </w:rPr>
        <w:t>Ⅱ</w:t>
      </w:r>
      <w:r>
        <w:rPr>
          <w:rFonts w:hint="eastAsia" w:ascii="Times New Roman" w:hAnsi="Times New Roman" w:eastAsiaTheme="minorEastAsia"/>
          <w:snapToGrid w:val="0"/>
          <w:kern w:val="0"/>
          <w:sz w:val="24"/>
          <w:szCs w:val="24"/>
        </w:rPr>
        <w:t>级）</w:t>
      </w:r>
      <w:r>
        <w:rPr>
          <w:rFonts w:ascii="Times New Roman" w:hAnsi="Times New Roman" w:eastAsiaTheme="minorEastAsia"/>
          <w:snapToGrid w:val="0"/>
          <w:kern w:val="0"/>
          <w:sz w:val="24"/>
          <w:szCs w:val="24"/>
        </w:rPr>
        <w:t>或重</w:t>
      </w:r>
      <w:r>
        <w:rPr>
          <w:rFonts w:hint="eastAsia" w:ascii="Times New Roman" w:hAnsi="Times New Roman" w:eastAsiaTheme="minorEastAsia"/>
          <w:snapToGrid w:val="0"/>
          <w:kern w:val="0"/>
          <w:sz w:val="24"/>
          <w:szCs w:val="24"/>
        </w:rPr>
        <w:t>大（公司</w:t>
      </w:r>
      <w:r>
        <w:rPr>
          <w:rFonts w:ascii="Times New Roman" w:hAnsi="Times New Roman" w:eastAsiaTheme="minorEastAsia"/>
          <w:snapToGrid w:val="0"/>
          <w:kern w:val="0"/>
          <w:sz w:val="24"/>
          <w:szCs w:val="24"/>
        </w:rPr>
        <w:t>Ⅰ</w:t>
      </w:r>
      <w:r>
        <w:rPr>
          <w:rFonts w:hint="eastAsia" w:ascii="Times New Roman" w:hAnsi="Times New Roman" w:eastAsiaTheme="minorEastAsia"/>
          <w:snapToGrid w:val="0"/>
          <w:kern w:val="0"/>
          <w:sz w:val="24"/>
          <w:szCs w:val="24"/>
        </w:rPr>
        <w:t>级）</w:t>
      </w:r>
      <w:r>
        <w:rPr>
          <w:rFonts w:ascii="Times New Roman" w:hAnsi="Times New Roman" w:eastAsiaTheme="minorEastAsia"/>
          <w:snapToGrid w:val="0"/>
          <w:kern w:val="0"/>
          <w:sz w:val="24"/>
          <w:szCs w:val="24"/>
        </w:rPr>
        <w:t>的突发环境污染事件后，厂内</w:t>
      </w:r>
      <w:r>
        <w:rPr>
          <w:rFonts w:hint="eastAsia" w:ascii="Times New Roman" w:hAnsi="Times New Roman" w:eastAsiaTheme="minorEastAsia"/>
          <w:snapToGrid w:val="0"/>
          <w:kern w:val="0"/>
          <w:sz w:val="24"/>
          <w:szCs w:val="24"/>
        </w:rPr>
        <w:t>应急总指挥</w:t>
      </w:r>
      <w:r>
        <w:rPr>
          <w:rFonts w:ascii="Times New Roman" w:hAnsi="Times New Roman" w:eastAsiaTheme="minorEastAsia"/>
          <w:snapToGrid w:val="0"/>
          <w:kern w:val="0"/>
          <w:sz w:val="24"/>
          <w:szCs w:val="24"/>
        </w:rPr>
        <w:t>应立即向</w:t>
      </w:r>
      <w:r>
        <w:rPr>
          <w:rFonts w:hint="eastAsia" w:ascii="Times New Roman" w:hAnsi="Times New Roman" w:eastAsiaTheme="minorEastAsia"/>
          <w:snapToGrid w:val="0"/>
          <w:kern w:val="0"/>
          <w:sz w:val="24"/>
          <w:szCs w:val="24"/>
        </w:rPr>
        <w:t>海安</w:t>
      </w:r>
      <w:r>
        <w:rPr>
          <w:rFonts w:hint="eastAsia" w:ascii="Times New Roman" w:hAnsi="Times New Roman" w:eastAsiaTheme="minorEastAsia"/>
          <w:snapToGrid w:val="0"/>
          <w:kern w:val="0"/>
          <w:sz w:val="24"/>
          <w:szCs w:val="24"/>
          <w:lang w:eastAsia="zh-CN"/>
        </w:rPr>
        <w:t>老坝港滨海新区</w:t>
      </w:r>
      <w:r>
        <w:rPr>
          <w:rFonts w:hint="eastAsia" w:ascii="Times New Roman" w:hAnsi="Times New Roman" w:eastAsiaTheme="minorEastAsia"/>
          <w:snapToGrid w:val="0"/>
          <w:kern w:val="0"/>
          <w:sz w:val="24"/>
          <w:szCs w:val="24"/>
        </w:rPr>
        <w:t>和</w:t>
      </w:r>
      <w:r>
        <w:rPr>
          <w:rFonts w:ascii="Times New Roman" w:hAnsi="Times New Roman" w:eastAsiaTheme="minorEastAsia"/>
          <w:snapToGrid w:val="0"/>
          <w:kern w:val="0"/>
          <w:sz w:val="24"/>
          <w:szCs w:val="24"/>
        </w:rPr>
        <w:t>南通市海安生态环境局报告</w:t>
      </w:r>
      <w:r>
        <w:rPr>
          <w:rFonts w:hint="eastAsia" w:ascii="Times New Roman" w:hAnsi="Times New Roman" w:eastAsiaTheme="minorEastAsia"/>
          <w:snapToGrid w:val="0"/>
          <w:kern w:val="0"/>
          <w:sz w:val="24"/>
          <w:szCs w:val="24"/>
        </w:rPr>
        <w:t>，同时向海安市环境安全应急与事故调查处置中心报告</w:t>
      </w:r>
      <w:r>
        <w:rPr>
          <w:rFonts w:ascii="Times New Roman" w:hAnsi="Times New Roman" w:eastAsiaTheme="minorEastAsia"/>
          <w:snapToGrid w:val="0"/>
          <w:kern w:val="0"/>
          <w:sz w:val="24"/>
          <w:szCs w:val="24"/>
        </w:rPr>
        <w:t>。</w:t>
      </w:r>
    </w:p>
    <w:p w14:paraId="677333CF">
      <w:pPr>
        <w:pStyle w:val="16"/>
        <w:spacing w:line="500" w:lineRule="exact"/>
        <w:ind w:firstLine="482" w:firstLineChars="200"/>
        <w:jc w:val="both"/>
        <w:rPr>
          <w:rFonts w:ascii="Times New Roman" w:hAnsi="Times New Roman" w:eastAsiaTheme="minorEastAsia"/>
          <w:snapToGrid w:val="0"/>
          <w:kern w:val="0"/>
          <w:sz w:val="24"/>
          <w:szCs w:val="24"/>
        </w:rPr>
      </w:pPr>
      <w:r>
        <w:rPr>
          <w:rFonts w:ascii="Times New Roman" w:hAnsi="Times New Roman" w:eastAsiaTheme="minorEastAsia"/>
          <w:b/>
          <w:kern w:val="0"/>
          <w:sz w:val="24"/>
          <w:szCs w:val="24"/>
        </w:rPr>
        <w:t>上报内容：</w:t>
      </w:r>
      <w:r>
        <w:rPr>
          <w:rFonts w:ascii="Times New Roman" w:hAnsi="Times New Roman" w:eastAsiaTheme="minorEastAsia"/>
          <w:snapToGrid w:val="0"/>
          <w:kern w:val="0"/>
          <w:sz w:val="24"/>
          <w:szCs w:val="24"/>
        </w:rPr>
        <w:t>突发事故的报告分为初报、续报和处理结果报告三类：</w:t>
      </w:r>
    </w:p>
    <w:p w14:paraId="63A64A69">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①初报从发现事件后起半小时内上报。初报可用电话或直接报告，主要内容包括：环境事件的类型、发生时间、地点、污染源、主要污染物质、下风向可能受影响的目标、人员受害等初步情况。</w:t>
      </w:r>
    </w:p>
    <w:p w14:paraId="3FB77F57">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②续报在查清有关基本情况后随时上报。续报可通过电话、网络或书面报告，在初报的基础上报告有关确切数据，事件发生的原因、过程、进展情况及采取的应急措施等基本情况。</w:t>
      </w:r>
    </w:p>
    <w:p w14:paraId="4CB0532E">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75342477">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报告应采用适当方式，避免在当地群众中造成不利影响。各部门之间的信息交换按照相关规定程序执行。</w:t>
      </w:r>
    </w:p>
    <w:p w14:paraId="185C4DD4">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书面报告中应当载明突发环境事件报告单位、报告签发人（由</w:t>
      </w:r>
      <w:r>
        <w:rPr>
          <w:rFonts w:hint="eastAsia" w:ascii="Times New Roman" w:hAnsi="Times New Roman" w:eastAsiaTheme="minorEastAsia"/>
          <w:sz w:val="24"/>
          <w:szCs w:val="24"/>
          <w:lang w:eastAsia="zh-CN"/>
        </w:rPr>
        <w:t>法人</w:t>
      </w:r>
      <w:r>
        <w:rPr>
          <w:rFonts w:ascii="Times New Roman" w:hAnsi="Times New Roman" w:eastAsiaTheme="minorEastAsia"/>
          <w:snapToGrid w:val="0"/>
          <w:kern w:val="0"/>
          <w:sz w:val="24"/>
          <w:szCs w:val="24"/>
        </w:rPr>
        <w:t>签发）、联系人及联系方式等内容，并尽可能提供地图、图片以及相关的多媒体资料。</w:t>
      </w:r>
    </w:p>
    <w:p w14:paraId="5EBD2936">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信息接报、处理、上报等规范化格式详见附件。报告的底稿应保留归档。</w:t>
      </w:r>
    </w:p>
    <w:p w14:paraId="5AFBB392">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信息上报由总指挥</w:t>
      </w:r>
      <w:r>
        <w:rPr>
          <w:rFonts w:hint="eastAsia" w:ascii="Times New Roman" w:hAnsi="Times New Roman" w:eastAsiaTheme="minorEastAsia"/>
          <w:snapToGrid w:val="0"/>
          <w:kern w:val="0"/>
          <w:sz w:val="24"/>
          <w:szCs w:val="24"/>
          <w:lang w:eastAsia="zh-CN"/>
        </w:rPr>
        <w:t>俞晓峰</w:t>
      </w:r>
      <w:r>
        <w:rPr>
          <w:rFonts w:ascii="Times New Roman" w:hAnsi="Times New Roman" w:eastAsiaTheme="minorEastAsia"/>
          <w:snapToGrid w:val="0"/>
          <w:kern w:val="0"/>
          <w:sz w:val="24"/>
          <w:szCs w:val="24"/>
        </w:rPr>
        <w:t>负责。上报有关部门的联系方式如下：</w:t>
      </w:r>
    </w:p>
    <w:p w14:paraId="67A31537">
      <w:pPr>
        <w:tabs>
          <w:tab w:val="left" w:pos="2110"/>
        </w:tabs>
        <w:spacing w:line="500" w:lineRule="exact"/>
        <w:ind w:firstLine="562"/>
        <w:jc w:val="center"/>
        <w:rPr>
          <w:rFonts w:ascii="Times New Roman" w:hAnsi="Times New Roman" w:cs="Times New Roman" w:eastAsiaTheme="minorEastAsia"/>
          <w:kern w:val="0"/>
          <w:sz w:val="24"/>
          <w:szCs w:val="24"/>
        </w:rPr>
      </w:pPr>
      <w:r>
        <w:rPr>
          <w:rFonts w:ascii="Times New Roman" w:hAnsi="Times New Roman" w:cs="Times New Roman" w:eastAsiaTheme="minorEastAsia"/>
          <w:b/>
          <w:sz w:val="24"/>
          <w:szCs w:val="24"/>
        </w:rPr>
        <w:t>表4-2被报告部门联系方式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39B28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51DCA6F">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1985" w:type="pct"/>
            <w:tcBorders>
              <w:tl2br w:val="nil"/>
              <w:tr2bl w:val="nil"/>
            </w:tcBorders>
            <w:vAlign w:val="center"/>
          </w:tcPr>
          <w:p w14:paraId="16D78D1F">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部门名称</w:t>
            </w:r>
          </w:p>
        </w:tc>
        <w:tc>
          <w:tcPr>
            <w:tcW w:w="1373" w:type="pct"/>
            <w:tcBorders>
              <w:tl2br w:val="nil"/>
              <w:tr2bl w:val="nil"/>
            </w:tcBorders>
            <w:vAlign w:val="center"/>
          </w:tcPr>
          <w:p w14:paraId="0D9314E9">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值班电话</w:t>
            </w:r>
          </w:p>
        </w:tc>
        <w:tc>
          <w:tcPr>
            <w:tcW w:w="1127" w:type="pct"/>
            <w:tcBorders>
              <w:tl2br w:val="nil"/>
              <w:tr2bl w:val="nil"/>
            </w:tcBorders>
            <w:vAlign w:val="center"/>
          </w:tcPr>
          <w:p w14:paraId="5F8AE1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备注</w:t>
            </w:r>
          </w:p>
        </w:tc>
      </w:tr>
      <w:tr w14:paraId="529E1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EE5ED46">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1985" w:type="pct"/>
            <w:tcBorders>
              <w:tl2br w:val="nil"/>
              <w:tr2bl w:val="nil"/>
            </w:tcBorders>
            <w:vAlign w:val="center"/>
          </w:tcPr>
          <w:p w14:paraId="30A1649A">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373" w:type="pct"/>
            <w:tcBorders>
              <w:tl2br w:val="nil"/>
              <w:tr2bl w:val="nil"/>
            </w:tcBorders>
            <w:vAlign w:val="center"/>
          </w:tcPr>
          <w:p w14:paraId="701E8C9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c>
          <w:tcPr>
            <w:tcW w:w="1127" w:type="pct"/>
            <w:tcBorders>
              <w:tl2br w:val="nil"/>
              <w:tr2bl w:val="nil"/>
            </w:tcBorders>
            <w:vAlign w:val="center"/>
          </w:tcPr>
          <w:p w14:paraId="2C811A3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r w14:paraId="79851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0462918C">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1985" w:type="pct"/>
            <w:tcBorders>
              <w:tl2br w:val="nil"/>
              <w:tr2bl w:val="nil"/>
            </w:tcBorders>
            <w:vAlign w:val="center"/>
          </w:tcPr>
          <w:p w14:paraId="07B217C0">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w:t>
            </w:r>
            <w:r>
              <w:rPr>
                <w:rFonts w:hint="eastAsia" w:ascii="Times New Roman" w:hAnsi="Times New Roman" w:eastAsia="宋体" w:cs="Times New Roman"/>
                <w:sz w:val="21"/>
                <w:szCs w:val="21"/>
                <w:lang w:val="en-US" w:eastAsia="zh-CN"/>
              </w:rPr>
              <w:t>老坝港滨海新区</w:t>
            </w:r>
            <w:r>
              <w:rPr>
                <w:rFonts w:hint="eastAsia" w:ascii="Times New Roman" w:hAnsi="Times New Roman" w:eastAsia="宋体" w:cs="Times New Roman"/>
                <w:sz w:val="21"/>
                <w:szCs w:val="21"/>
                <w:lang w:val="en-US"/>
              </w:rPr>
              <w:t>管委会</w:t>
            </w:r>
          </w:p>
        </w:tc>
        <w:tc>
          <w:tcPr>
            <w:tcW w:w="1373" w:type="pct"/>
            <w:tcBorders>
              <w:tl2br w:val="nil"/>
              <w:tr2bl w:val="nil"/>
            </w:tcBorders>
            <w:vAlign w:val="center"/>
          </w:tcPr>
          <w:p w14:paraId="36599169">
            <w:pPr>
              <w:pStyle w:val="159"/>
              <w:rPr>
                <w:rFonts w:hint="default" w:ascii="Times New Roman" w:hAnsi="Times New Roman" w:eastAsia="宋体" w:cs="Times New Roman"/>
                <w:sz w:val="21"/>
                <w:szCs w:val="21"/>
                <w:lang w:val="en-US" w:eastAsia="zh-CN"/>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rPr>
              <w:t>88</w:t>
            </w:r>
            <w:r>
              <w:rPr>
                <w:rFonts w:hint="eastAsia" w:ascii="Times New Roman" w:hAnsi="Times New Roman" w:eastAsia="宋体" w:cs="Times New Roman"/>
                <w:sz w:val="21"/>
                <w:szCs w:val="21"/>
                <w:lang w:val="en-US" w:eastAsia="zh-CN"/>
              </w:rPr>
              <w:t>260111</w:t>
            </w:r>
          </w:p>
        </w:tc>
        <w:tc>
          <w:tcPr>
            <w:tcW w:w="1127" w:type="pct"/>
            <w:tcBorders>
              <w:tl2br w:val="nil"/>
              <w:tr2bl w:val="nil"/>
            </w:tcBorders>
            <w:vAlign w:val="center"/>
          </w:tcPr>
          <w:p w14:paraId="2DD25A95">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r w14:paraId="29EBE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CE5D35C">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1985" w:type="pct"/>
            <w:tcBorders>
              <w:tl2br w:val="nil"/>
              <w:tr2bl w:val="nil"/>
            </w:tcBorders>
            <w:vAlign w:val="center"/>
          </w:tcPr>
          <w:p w14:paraId="37A6E9A0">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海安市人民政府</w:t>
            </w:r>
          </w:p>
        </w:tc>
        <w:tc>
          <w:tcPr>
            <w:tcW w:w="1373" w:type="pct"/>
            <w:tcBorders>
              <w:tl2br w:val="nil"/>
              <w:tr2bl w:val="nil"/>
            </w:tcBorders>
            <w:vAlign w:val="center"/>
          </w:tcPr>
          <w:p w14:paraId="6F9A4E1A">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0513-81868035</w:t>
            </w:r>
          </w:p>
        </w:tc>
        <w:tc>
          <w:tcPr>
            <w:tcW w:w="1127" w:type="pct"/>
            <w:tcBorders>
              <w:tl2br w:val="nil"/>
              <w:tr2bl w:val="nil"/>
            </w:tcBorders>
            <w:vAlign w:val="center"/>
          </w:tcPr>
          <w:p w14:paraId="3057D71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r w14:paraId="10CE1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044AE646">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1985" w:type="pct"/>
            <w:tcBorders>
              <w:tl2br w:val="nil"/>
              <w:tr2bl w:val="nil"/>
            </w:tcBorders>
            <w:vAlign w:val="center"/>
          </w:tcPr>
          <w:p w14:paraId="6B870D5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海安市应急管理局</w:t>
            </w:r>
          </w:p>
        </w:tc>
        <w:tc>
          <w:tcPr>
            <w:tcW w:w="1373" w:type="pct"/>
            <w:tcBorders>
              <w:tl2br w:val="nil"/>
              <w:tr2bl w:val="nil"/>
            </w:tcBorders>
            <w:vAlign w:val="center"/>
          </w:tcPr>
          <w:p w14:paraId="4CFDAE69">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0513-88169805</w:t>
            </w:r>
          </w:p>
        </w:tc>
        <w:tc>
          <w:tcPr>
            <w:tcW w:w="1127" w:type="pct"/>
            <w:tcBorders>
              <w:tl2br w:val="nil"/>
              <w:tr2bl w:val="nil"/>
            </w:tcBorders>
            <w:vAlign w:val="center"/>
          </w:tcPr>
          <w:p w14:paraId="687A193C">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bl>
    <w:p w14:paraId="07609ACF">
      <w:pPr>
        <w:pStyle w:val="2"/>
        <w:spacing w:line="500" w:lineRule="exact"/>
        <w:ind w:firstLine="0" w:firstLineChars="0"/>
        <w:rPr>
          <w:sz w:val="24"/>
          <w:szCs w:val="24"/>
        </w:rPr>
      </w:pPr>
      <w:bookmarkStart w:id="258" w:name="_Toc18056"/>
      <w:bookmarkStart w:id="259" w:name="_Toc24113"/>
      <w:bookmarkStart w:id="260" w:name="_Toc489349277"/>
      <w:bookmarkStart w:id="261" w:name="_Toc17470"/>
      <w:bookmarkStart w:id="262" w:name="_Toc17366"/>
      <w:bookmarkStart w:id="263" w:name="_Toc522093866"/>
      <w:bookmarkStart w:id="264" w:name="_Toc3053"/>
      <w:r>
        <w:rPr>
          <w:sz w:val="24"/>
          <w:szCs w:val="24"/>
        </w:rPr>
        <w:t>4.1.3信息通报</w:t>
      </w:r>
      <w:bookmarkEnd w:id="258"/>
      <w:bookmarkEnd w:id="259"/>
      <w:bookmarkEnd w:id="260"/>
      <w:bookmarkEnd w:id="261"/>
      <w:bookmarkEnd w:id="262"/>
      <w:bookmarkEnd w:id="263"/>
      <w:bookmarkEnd w:id="264"/>
    </w:p>
    <w:p w14:paraId="5772B7E8">
      <w:pPr>
        <w:pStyle w:val="16"/>
        <w:spacing w:line="500" w:lineRule="exact"/>
        <w:ind w:firstLine="480" w:firstLineChars="200"/>
        <w:rPr>
          <w:rFonts w:ascii="Times New Roman" w:hAnsi="Times New Roman" w:eastAsiaTheme="minorEastAsia"/>
          <w:bCs/>
          <w:kern w:val="0"/>
          <w:sz w:val="24"/>
          <w:szCs w:val="24"/>
        </w:rPr>
      </w:pPr>
      <w:r>
        <w:rPr>
          <w:rFonts w:ascii="Times New Roman" w:hAnsi="Times New Roman" w:eastAsiaTheme="minorEastAsia"/>
          <w:bCs/>
          <w:kern w:val="0"/>
          <w:sz w:val="24"/>
          <w:szCs w:val="24"/>
        </w:rPr>
        <w:t>公司</w:t>
      </w:r>
      <w:r>
        <w:rPr>
          <w:rFonts w:hint="eastAsia" w:ascii="Times New Roman" w:hAnsi="Times New Roman" w:eastAsiaTheme="minorEastAsia"/>
          <w:bCs/>
          <w:kern w:val="0"/>
          <w:sz w:val="24"/>
          <w:szCs w:val="24"/>
        </w:rPr>
        <w:t>应急救援总指挥</w:t>
      </w:r>
      <w:r>
        <w:rPr>
          <w:rFonts w:ascii="Times New Roman" w:hAnsi="Times New Roman" w:eastAsiaTheme="minorEastAsia"/>
          <w:bCs/>
          <w:kern w:val="0"/>
          <w:sz w:val="24"/>
          <w:szCs w:val="24"/>
        </w:rPr>
        <w:t>根据事态情况，向</w:t>
      </w:r>
      <w:r>
        <w:rPr>
          <w:rFonts w:hint="eastAsia" w:ascii="Times New Roman" w:hAnsi="Times New Roman" w:eastAsiaTheme="minorEastAsia"/>
          <w:bCs/>
          <w:kern w:val="0"/>
          <w:sz w:val="24"/>
          <w:szCs w:val="24"/>
        </w:rPr>
        <w:t>海安</w:t>
      </w:r>
      <w:r>
        <w:rPr>
          <w:rFonts w:hint="eastAsia" w:ascii="Times New Roman" w:hAnsi="Times New Roman" w:eastAsiaTheme="minorEastAsia"/>
          <w:bCs/>
          <w:kern w:val="0"/>
          <w:sz w:val="24"/>
          <w:szCs w:val="24"/>
          <w:lang w:eastAsia="zh-CN"/>
        </w:rPr>
        <w:t>老坝港滨海新区</w:t>
      </w:r>
      <w:r>
        <w:rPr>
          <w:rFonts w:ascii="Times New Roman" w:hAnsi="Times New Roman" w:eastAsiaTheme="minorEastAsia"/>
          <w:bCs/>
          <w:kern w:val="0"/>
          <w:sz w:val="24"/>
          <w:szCs w:val="24"/>
        </w:rPr>
        <w:t>报告，</w:t>
      </w:r>
      <w:r>
        <w:rPr>
          <w:rFonts w:hint="eastAsia" w:ascii="Times New Roman" w:hAnsi="Times New Roman" w:eastAsiaTheme="minorEastAsia"/>
          <w:bCs/>
          <w:kern w:val="0"/>
          <w:sz w:val="24"/>
          <w:szCs w:val="24"/>
        </w:rPr>
        <w:t>同时</w:t>
      </w:r>
      <w:r>
        <w:rPr>
          <w:rFonts w:ascii="Times New Roman" w:hAnsi="Times New Roman" w:eastAsiaTheme="minorEastAsia"/>
          <w:bCs/>
          <w:kern w:val="0"/>
          <w:sz w:val="24"/>
          <w:szCs w:val="24"/>
        </w:rPr>
        <w:t>请求南通市海安生态环境局援助。事故发生后，当事件已经或可能对</w:t>
      </w:r>
      <w:r>
        <w:rPr>
          <w:rFonts w:hint="eastAsia" w:ascii="Times New Roman" w:hAnsi="Times New Roman" w:eastAsiaTheme="minorEastAsia"/>
          <w:bCs/>
          <w:kern w:val="0"/>
          <w:sz w:val="24"/>
          <w:szCs w:val="24"/>
        </w:rPr>
        <w:t>公司</w:t>
      </w:r>
      <w:r>
        <w:rPr>
          <w:rFonts w:ascii="Times New Roman" w:hAnsi="Times New Roman" w:eastAsiaTheme="minorEastAsia"/>
          <w:bCs/>
          <w:kern w:val="0"/>
          <w:sz w:val="24"/>
          <w:szCs w:val="24"/>
        </w:rPr>
        <w:t>外环境造成影响时，应</w:t>
      </w:r>
      <w:r>
        <w:rPr>
          <w:rFonts w:hint="eastAsia" w:ascii="Times New Roman" w:hAnsi="Times New Roman" w:eastAsiaTheme="minorEastAsia"/>
          <w:bCs/>
          <w:kern w:val="0"/>
          <w:sz w:val="24"/>
          <w:szCs w:val="24"/>
        </w:rPr>
        <w:t>执行政府应急预案权限统一</w:t>
      </w:r>
      <w:r>
        <w:rPr>
          <w:rFonts w:ascii="Times New Roman" w:hAnsi="Times New Roman" w:eastAsiaTheme="minorEastAsia"/>
          <w:bCs/>
          <w:kern w:val="0"/>
          <w:sz w:val="24"/>
          <w:szCs w:val="24"/>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eastAsiaTheme="minorEastAsia"/>
          <w:bCs/>
          <w:kern w:val="0"/>
          <w:sz w:val="24"/>
          <w:szCs w:val="24"/>
        </w:rPr>
        <w:t>说明</w:t>
      </w:r>
      <w:r>
        <w:rPr>
          <w:rFonts w:ascii="Times New Roman" w:hAnsi="Times New Roman" w:eastAsiaTheme="minorEastAsia"/>
          <w:bCs/>
          <w:kern w:val="0"/>
          <w:sz w:val="24"/>
          <w:szCs w:val="24"/>
        </w:rPr>
        <w:t>对周围群众可能造成的影响，并给出合适的建议来确保周围群众的安全</w:t>
      </w:r>
      <w:r>
        <w:rPr>
          <w:rFonts w:hint="eastAsia" w:ascii="Times New Roman" w:hAnsi="Times New Roman" w:eastAsiaTheme="minorEastAsia"/>
          <w:bCs/>
          <w:kern w:val="0"/>
          <w:sz w:val="24"/>
          <w:szCs w:val="24"/>
        </w:rPr>
        <w:t>。</w:t>
      </w:r>
      <w:r>
        <w:rPr>
          <w:rFonts w:ascii="Times New Roman" w:hAnsi="Times New Roman" w:eastAsiaTheme="minorEastAsia"/>
          <w:bCs/>
          <w:kern w:val="0"/>
          <w:sz w:val="24"/>
          <w:szCs w:val="24"/>
        </w:rPr>
        <w:t>厂外群众根据</w:t>
      </w:r>
      <w:r>
        <w:rPr>
          <w:rFonts w:hint="eastAsia" w:ascii="Times New Roman" w:hAnsi="Times New Roman" w:eastAsiaTheme="minorEastAsia"/>
          <w:bCs/>
          <w:kern w:val="0"/>
          <w:sz w:val="24"/>
          <w:szCs w:val="24"/>
        </w:rPr>
        <w:t>公司</w:t>
      </w:r>
      <w:r>
        <w:rPr>
          <w:rFonts w:ascii="Times New Roman" w:hAnsi="Times New Roman" w:eastAsiaTheme="minorEastAsia"/>
          <w:bCs/>
          <w:kern w:val="0"/>
          <w:sz w:val="24"/>
          <w:szCs w:val="24"/>
        </w:rPr>
        <w:t>周边区域道路交通图、疏散路线图合理有序迅速的疏散，</w:t>
      </w:r>
      <w:r>
        <w:rPr>
          <w:rFonts w:hint="eastAsia" w:ascii="Times New Roman" w:hAnsi="Times New Roman" w:eastAsiaTheme="minorEastAsia"/>
          <w:bCs/>
          <w:kern w:val="0"/>
          <w:sz w:val="24"/>
          <w:szCs w:val="24"/>
        </w:rPr>
        <w:t>公司</w:t>
      </w:r>
      <w:r>
        <w:rPr>
          <w:rFonts w:ascii="Times New Roman" w:hAnsi="Times New Roman" w:eastAsiaTheme="minorEastAsia"/>
          <w:bCs/>
          <w:kern w:val="0"/>
          <w:sz w:val="24"/>
          <w:szCs w:val="24"/>
        </w:rPr>
        <w:t>应至少每年进行一次的群众疏散演练进行，演练时间、方式详见第九章。</w:t>
      </w:r>
    </w:p>
    <w:p w14:paraId="6E089184">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通报的内容应当尽可能简明，告诉公众该如何采取行动；如果决定疏散，应当通知居民集中点位置和疏散路线。</w:t>
      </w:r>
    </w:p>
    <w:p w14:paraId="21E7E132">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内容应</w:t>
      </w:r>
      <w:r>
        <w:rPr>
          <w:rFonts w:hint="eastAsia" w:ascii="Times New Roman" w:hAnsi="Times New Roman" w:eastAsiaTheme="minorEastAsia"/>
          <w:snapToGrid w:val="0"/>
          <w:kern w:val="0"/>
          <w:sz w:val="24"/>
          <w:szCs w:val="24"/>
        </w:rPr>
        <w:t>具体</w:t>
      </w:r>
      <w:r>
        <w:rPr>
          <w:rFonts w:ascii="Times New Roman" w:hAnsi="Times New Roman" w:eastAsiaTheme="minorEastAsia"/>
          <w:snapToGrid w:val="0"/>
          <w:kern w:val="0"/>
          <w:sz w:val="24"/>
          <w:szCs w:val="24"/>
        </w:rPr>
        <w:t>包括：</w:t>
      </w:r>
    </w:p>
    <w:p w14:paraId="2A193451">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(1)联系人的姓名和电话号码</w:t>
      </w:r>
      <w:r>
        <w:rPr>
          <w:rFonts w:hint="eastAsia" w:ascii="Times New Roman" w:hAnsi="Times New Roman" w:eastAsiaTheme="minorEastAsia"/>
          <w:snapToGrid w:val="0"/>
          <w:kern w:val="0"/>
          <w:sz w:val="24"/>
          <w:szCs w:val="24"/>
        </w:rPr>
        <w:t>；</w:t>
      </w:r>
    </w:p>
    <w:p w14:paraId="6F8CBDAB">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(2)发生事故的单位名称和地址</w:t>
      </w:r>
      <w:r>
        <w:rPr>
          <w:rFonts w:hint="eastAsia" w:ascii="Times New Roman" w:hAnsi="Times New Roman" w:eastAsiaTheme="minorEastAsia"/>
          <w:snapToGrid w:val="0"/>
          <w:kern w:val="0"/>
          <w:sz w:val="24"/>
          <w:szCs w:val="24"/>
        </w:rPr>
        <w:t>；</w:t>
      </w:r>
    </w:p>
    <w:p w14:paraId="76D2D261">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(3)事件发生时间或预期持续时间</w:t>
      </w:r>
      <w:r>
        <w:rPr>
          <w:rFonts w:hint="eastAsia" w:ascii="Times New Roman" w:hAnsi="Times New Roman" w:eastAsiaTheme="minorEastAsia"/>
          <w:snapToGrid w:val="0"/>
          <w:kern w:val="0"/>
          <w:sz w:val="24"/>
          <w:szCs w:val="24"/>
        </w:rPr>
        <w:t>；</w:t>
      </w:r>
    </w:p>
    <w:p w14:paraId="0F74A2BD">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(4)事故类型（火灾、爆炸、泄漏等）</w:t>
      </w:r>
      <w:r>
        <w:rPr>
          <w:rFonts w:hint="eastAsia" w:ascii="Times New Roman" w:hAnsi="Times New Roman" w:eastAsiaTheme="minorEastAsia"/>
          <w:snapToGrid w:val="0"/>
          <w:kern w:val="0"/>
          <w:sz w:val="24"/>
          <w:szCs w:val="24"/>
        </w:rPr>
        <w:t>；</w:t>
      </w:r>
    </w:p>
    <w:p w14:paraId="3F4A8E86">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(5)主要污染物和数量（如实际泄漏量或估算泄漏量）</w:t>
      </w:r>
      <w:r>
        <w:rPr>
          <w:rFonts w:hint="eastAsia" w:ascii="Times New Roman" w:hAnsi="Times New Roman" w:eastAsiaTheme="minorEastAsia"/>
          <w:snapToGrid w:val="0"/>
          <w:kern w:val="0"/>
          <w:sz w:val="24"/>
          <w:szCs w:val="24"/>
        </w:rPr>
        <w:t>；</w:t>
      </w:r>
    </w:p>
    <w:p w14:paraId="087BC09A">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(6)当前状况，如污染物的传播介质和传播方式（可根据风向和风速等气象条件进行判断</w:t>
      </w:r>
      <w:r>
        <w:rPr>
          <w:rFonts w:hint="eastAsia" w:ascii="Times New Roman" w:hAnsi="Times New Roman" w:eastAsiaTheme="minorEastAsia"/>
          <w:snapToGrid w:val="0"/>
          <w:kern w:val="0"/>
          <w:sz w:val="24"/>
          <w:szCs w:val="24"/>
        </w:rPr>
        <w:t>；</w:t>
      </w:r>
    </w:p>
    <w:p w14:paraId="490DCF95">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(7)需要采取什么应急措施和预防措施建议</w:t>
      </w:r>
      <w:r>
        <w:rPr>
          <w:rFonts w:hint="eastAsia" w:ascii="Times New Roman" w:hAnsi="Times New Roman" w:eastAsiaTheme="minorEastAsia"/>
          <w:snapToGrid w:val="0"/>
          <w:kern w:val="0"/>
          <w:sz w:val="24"/>
          <w:szCs w:val="24"/>
        </w:rPr>
        <w:t>；</w:t>
      </w:r>
    </w:p>
    <w:p w14:paraId="6CFEC55C">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(8)已知或预期的事故环境风险、人体健康风险以及关于接触人员的医疗建议；</w:t>
      </w:r>
    </w:p>
    <w:p w14:paraId="59FC9BA0">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(9)其他必要信息。</w:t>
      </w:r>
    </w:p>
    <w:p w14:paraId="6FA16C47">
      <w:pPr>
        <w:pStyle w:val="4"/>
        <w:spacing w:before="0" w:beforeAutospacing="0" w:after="0" w:afterAutospacing="0" w:line="500" w:lineRule="exact"/>
        <w:rPr>
          <w:sz w:val="24"/>
          <w:szCs w:val="24"/>
        </w:rPr>
      </w:pPr>
      <w:bookmarkStart w:id="265" w:name="_Toc6691"/>
      <w:bookmarkStart w:id="266" w:name="_Toc489349278"/>
      <w:bookmarkStart w:id="267" w:name="_Toc522093867"/>
      <w:bookmarkStart w:id="268" w:name="_Toc8742"/>
      <w:bookmarkStart w:id="269" w:name="_Toc18789"/>
      <w:bookmarkStart w:id="270" w:name="_Toc4772"/>
      <w:bookmarkStart w:id="271" w:name="_Toc9643"/>
      <w:r>
        <w:rPr>
          <w:sz w:val="24"/>
          <w:szCs w:val="24"/>
        </w:rPr>
        <w:t>4.2</w:t>
      </w:r>
      <w:bookmarkEnd w:id="265"/>
      <w:bookmarkEnd w:id="266"/>
      <w:bookmarkEnd w:id="267"/>
      <w:bookmarkEnd w:id="268"/>
      <w:r>
        <w:rPr>
          <w:sz w:val="24"/>
          <w:szCs w:val="24"/>
        </w:rPr>
        <w:t>事件报告内容及方式</w:t>
      </w:r>
      <w:bookmarkEnd w:id="269"/>
      <w:bookmarkEnd w:id="270"/>
      <w:bookmarkEnd w:id="271"/>
    </w:p>
    <w:p w14:paraId="64411372">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突发环境事件的报告分为初报、续报和处理结果报告三类。初报从发现事件后起1小时内上报；续报在查清有关基本情况后随时上报；处理结果报告在事件处理完毕后立即上报。</w:t>
      </w:r>
    </w:p>
    <w:p w14:paraId="07C55FE6">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初报可用电话直接报告，主要内容包括：</w:t>
      </w:r>
    </w:p>
    <w:p w14:paraId="70DD848C">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(1)事故发生的时间、地点以及污染源、主要污染物、污染范围情况；</w:t>
      </w:r>
    </w:p>
    <w:p w14:paraId="3586C1B2">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(2)事故的简要经过概况和已经采取的措施；</w:t>
      </w:r>
    </w:p>
    <w:p w14:paraId="58BFF6DE">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(3)现场人员状态，人员伤亡、撤离情况(人数、程度、所属单位)、初步估计的直接经济损失；</w:t>
      </w:r>
    </w:p>
    <w:p w14:paraId="0A67FEB6">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(4)事故对周边居民影响情况，是否波及居民或造成居民生命财产的威胁和影响；</w:t>
      </w:r>
    </w:p>
    <w:p w14:paraId="7432046E">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(5)事故对周边自然环境影响情况，环境污染发展趋势；</w:t>
      </w:r>
    </w:p>
    <w:p w14:paraId="2E8DB626">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(6)请求政府部门协调、支援事项；</w:t>
      </w:r>
    </w:p>
    <w:p w14:paraId="5AB81062">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(7)报告人姓名、职务及联系电话；</w:t>
      </w:r>
    </w:p>
    <w:p w14:paraId="3E31ED75">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(8)其他应当报告的情况。</w:t>
      </w:r>
    </w:p>
    <w:p w14:paraId="1461D218">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续报可通过网络或书面报告，在初报的基础上报告有关确切数据，事件发生的原因、过程、进展情况及采取的应急措施等基本情况。</w:t>
      </w:r>
    </w:p>
    <w:p w14:paraId="02EAAE2F">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704ACDB8">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可根据事件等级，由专人与政府部门联系，详见表4-3。</w:t>
      </w:r>
    </w:p>
    <w:p w14:paraId="3A46986A">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表4-3信息报告联系方式</w:t>
      </w:r>
      <w:bookmarkStart w:id="272" w:name="_Toc276118398"/>
      <w:bookmarkStart w:id="273" w:name="_Toc275938155"/>
    </w:p>
    <w:tbl>
      <w:tblPr>
        <w:tblStyle w:val="34"/>
        <w:tblW w:w="53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19"/>
        <w:gridCol w:w="2428"/>
        <w:gridCol w:w="2438"/>
        <w:gridCol w:w="2430"/>
      </w:tblGrid>
      <w:tr w14:paraId="33BF6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5" w:type="pct"/>
            <w:tcBorders>
              <w:tl2br w:val="nil"/>
              <w:tr2bl w:val="nil"/>
            </w:tcBorders>
            <w:vAlign w:val="center"/>
          </w:tcPr>
          <w:p w14:paraId="64F0238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事件等级</w:t>
            </w:r>
          </w:p>
        </w:tc>
        <w:tc>
          <w:tcPr>
            <w:tcW w:w="2503" w:type="pct"/>
            <w:gridSpan w:val="2"/>
            <w:tcBorders>
              <w:tl2br w:val="nil"/>
              <w:tr2bl w:val="nil"/>
            </w:tcBorders>
            <w:vAlign w:val="center"/>
          </w:tcPr>
          <w:p w14:paraId="3C331BC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报告部门</w:t>
            </w:r>
          </w:p>
        </w:tc>
        <w:tc>
          <w:tcPr>
            <w:tcW w:w="1250" w:type="pct"/>
            <w:tcBorders>
              <w:tl2br w:val="nil"/>
              <w:tr2bl w:val="nil"/>
            </w:tcBorders>
            <w:vAlign w:val="center"/>
          </w:tcPr>
          <w:p w14:paraId="0093DFA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联系方式</w:t>
            </w:r>
          </w:p>
        </w:tc>
      </w:tr>
      <w:tr w14:paraId="64836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restart"/>
            <w:tcBorders>
              <w:tl2br w:val="nil"/>
              <w:tr2bl w:val="nil"/>
            </w:tcBorders>
            <w:vAlign w:val="center"/>
          </w:tcPr>
          <w:p w14:paraId="5FBD3DB0">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Ⅰ</w:t>
            </w:r>
            <w:r>
              <w:rPr>
                <w:rFonts w:hint="eastAsia" w:ascii="Times New Roman" w:hAnsi="Times New Roman" w:cs="Times New Roman" w:eastAsiaTheme="minorEastAsia"/>
                <w:sz w:val="21"/>
                <w:szCs w:val="21"/>
              </w:rPr>
              <w:t>级</w:t>
            </w:r>
          </w:p>
        </w:tc>
        <w:tc>
          <w:tcPr>
            <w:tcW w:w="2503" w:type="pct"/>
            <w:gridSpan w:val="2"/>
            <w:tcBorders>
              <w:tl2br w:val="nil"/>
              <w:tr2bl w:val="nil"/>
            </w:tcBorders>
            <w:vAlign w:val="center"/>
          </w:tcPr>
          <w:p w14:paraId="12127242">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南通市环境安全应急与事故调查处置中心</w:t>
            </w:r>
          </w:p>
        </w:tc>
        <w:tc>
          <w:tcPr>
            <w:tcW w:w="1250" w:type="pct"/>
            <w:tcBorders>
              <w:tl2br w:val="nil"/>
              <w:tr2bl w:val="nil"/>
            </w:tcBorders>
            <w:vAlign w:val="center"/>
          </w:tcPr>
          <w:p w14:paraId="59252A8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12369</w:t>
            </w:r>
          </w:p>
        </w:tc>
      </w:tr>
      <w:tr w14:paraId="2F9DA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333E00E0">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16178FA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250" w:type="pct"/>
            <w:tcBorders>
              <w:tl2br w:val="nil"/>
              <w:tr2bl w:val="nil"/>
            </w:tcBorders>
            <w:vAlign w:val="center"/>
          </w:tcPr>
          <w:p w14:paraId="0C7D0977">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14:paraId="48A26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4780C16E">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0F5CB90D">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sz w:val="21"/>
                <w:szCs w:val="21"/>
              </w:rPr>
              <w:t>海安市人民政府</w:t>
            </w:r>
          </w:p>
        </w:tc>
        <w:tc>
          <w:tcPr>
            <w:tcW w:w="1250" w:type="pct"/>
            <w:tcBorders>
              <w:tl2br w:val="nil"/>
              <w:tr2bl w:val="nil"/>
            </w:tcBorders>
            <w:vAlign w:val="center"/>
          </w:tcPr>
          <w:p w14:paraId="180ECC39">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0513-81868035</w:t>
            </w:r>
          </w:p>
        </w:tc>
      </w:tr>
      <w:tr w14:paraId="51B99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18F96430">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6465E43B">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海安市消防大队</w:t>
            </w:r>
          </w:p>
        </w:tc>
        <w:tc>
          <w:tcPr>
            <w:tcW w:w="1250" w:type="pct"/>
            <w:tcBorders>
              <w:tl2br w:val="nil"/>
              <w:tr2bl w:val="nil"/>
            </w:tcBorders>
            <w:vAlign w:val="center"/>
          </w:tcPr>
          <w:p w14:paraId="222158F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119</w:t>
            </w:r>
          </w:p>
        </w:tc>
      </w:tr>
      <w:tr w14:paraId="2FF6D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01433278">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1BD1A13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海安市应急管理局</w:t>
            </w:r>
          </w:p>
        </w:tc>
        <w:tc>
          <w:tcPr>
            <w:tcW w:w="1250" w:type="pct"/>
            <w:tcBorders>
              <w:tl2br w:val="nil"/>
              <w:tr2bl w:val="nil"/>
            </w:tcBorders>
            <w:vAlign w:val="center"/>
          </w:tcPr>
          <w:p w14:paraId="3479CC66">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0513-88169805</w:t>
            </w:r>
          </w:p>
        </w:tc>
      </w:tr>
      <w:tr w14:paraId="701B9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61745E48">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7A4DBE8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海安市公安局</w:t>
            </w:r>
          </w:p>
        </w:tc>
        <w:tc>
          <w:tcPr>
            <w:tcW w:w="1250" w:type="pct"/>
            <w:tcBorders>
              <w:tl2br w:val="nil"/>
              <w:tr2bl w:val="nil"/>
            </w:tcBorders>
            <w:vAlign w:val="center"/>
          </w:tcPr>
          <w:p w14:paraId="592BDBF7">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110</w:t>
            </w:r>
          </w:p>
        </w:tc>
      </w:tr>
      <w:tr w14:paraId="2EFCD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724EFC15">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670AF128">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w:t>
            </w:r>
            <w:r>
              <w:rPr>
                <w:rFonts w:hint="eastAsia" w:ascii="Times New Roman" w:hAnsi="Times New Roman" w:eastAsia="宋体" w:cs="Times New Roman"/>
                <w:sz w:val="21"/>
                <w:szCs w:val="21"/>
                <w:lang w:val="en-US" w:eastAsia="zh-CN"/>
              </w:rPr>
              <w:t>老坝港滨海新区</w:t>
            </w:r>
            <w:r>
              <w:rPr>
                <w:rFonts w:hint="eastAsia" w:ascii="Times New Roman" w:hAnsi="Times New Roman" w:eastAsia="宋体" w:cs="Times New Roman"/>
                <w:sz w:val="21"/>
                <w:szCs w:val="21"/>
                <w:lang w:val="en-US"/>
              </w:rPr>
              <w:t>管委会</w:t>
            </w:r>
          </w:p>
        </w:tc>
        <w:tc>
          <w:tcPr>
            <w:tcW w:w="1250" w:type="pct"/>
            <w:tcBorders>
              <w:tl2br w:val="nil"/>
              <w:tr2bl w:val="nil"/>
            </w:tcBorders>
            <w:vAlign w:val="center"/>
          </w:tcPr>
          <w:p w14:paraId="3FCE10AB">
            <w:pPr>
              <w:pStyle w:val="159"/>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eastAsia="zh-CN"/>
              </w:rPr>
              <w:t>88260111</w:t>
            </w:r>
          </w:p>
        </w:tc>
      </w:tr>
      <w:tr w14:paraId="3CF47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restart"/>
            <w:tcBorders>
              <w:tl2br w:val="nil"/>
              <w:tr2bl w:val="nil"/>
            </w:tcBorders>
            <w:vAlign w:val="center"/>
          </w:tcPr>
          <w:p w14:paraId="291C4F0E">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Ⅱ</w:t>
            </w:r>
            <w:r>
              <w:rPr>
                <w:rFonts w:hint="eastAsia" w:ascii="Times New Roman" w:hAnsi="Times New Roman" w:cs="Times New Roman" w:eastAsiaTheme="minorEastAsia"/>
                <w:sz w:val="21"/>
                <w:szCs w:val="21"/>
              </w:rPr>
              <w:t>级</w:t>
            </w:r>
          </w:p>
        </w:tc>
        <w:tc>
          <w:tcPr>
            <w:tcW w:w="2503" w:type="pct"/>
            <w:gridSpan w:val="2"/>
            <w:tcBorders>
              <w:tl2br w:val="nil"/>
              <w:tr2bl w:val="nil"/>
            </w:tcBorders>
            <w:vAlign w:val="center"/>
          </w:tcPr>
          <w:p w14:paraId="22DEF655">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250" w:type="pct"/>
            <w:tcBorders>
              <w:tl2br w:val="nil"/>
              <w:tr2bl w:val="nil"/>
            </w:tcBorders>
            <w:vAlign w:val="center"/>
          </w:tcPr>
          <w:p w14:paraId="3459550C">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14:paraId="1DC81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538726D5">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4363EB0B">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海安市人民政府</w:t>
            </w:r>
          </w:p>
        </w:tc>
        <w:tc>
          <w:tcPr>
            <w:tcW w:w="1250" w:type="pct"/>
            <w:tcBorders>
              <w:tl2br w:val="nil"/>
              <w:tr2bl w:val="nil"/>
            </w:tcBorders>
            <w:vAlign w:val="center"/>
          </w:tcPr>
          <w:p w14:paraId="2042774A">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0513-81868035</w:t>
            </w:r>
          </w:p>
        </w:tc>
      </w:tr>
      <w:tr w14:paraId="793B2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15E9B299">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0F7E4BC3">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海安市消防大队</w:t>
            </w:r>
          </w:p>
        </w:tc>
        <w:tc>
          <w:tcPr>
            <w:tcW w:w="1250" w:type="pct"/>
            <w:tcBorders>
              <w:tl2br w:val="nil"/>
              <w:tr2bl w:val="nil"/>
            </w:tcBorders>
            <w:vAlign w:val="center"/>
          </w:tcPr>
          <w:p w14:paraId="78ACC546">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119</w:t>
            </w:r>
          </w:p>
        </w:tc>
      </w:tr>
      <w:tr w14:paraId="74DD5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5327B4FB">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6C66A16A">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海安市应急管理局</w:t>
            </w:r>
          </w:p>
        </w:tc>
        <w:tc>
          <w:tcPr>
            <w:tcW w:w="1250" w:type="pct"/>
            <w:tcBorders>
              <w:tl2br w:val="nil"/>
              <w:tr2bl w:val="nil"/>
            </w:tcBorders>
            <w:vAlign w:val="center"/>
          </w:tcPr>
          <w:p w14:paraId="7005F87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0513-88169805</w:t>
            </w:r>
          </w:p>
        </w:tc>
      </w:tr>
      <w:tr w14:paraId="09934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3FEDDA3E">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50770308">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海安市公安局</w:t>
            </w:r>
          </w:p>
        </w:tc>
        <w:tc>
          <w:tcPr>
            <w:tcW w:w="1250" w:type="pct"/>
            <w:tcBorders>
              <w:tl2br w:val="nil"/>
              <w:tr2bl w:val="nil"/>
            </w:tcBorders>
            <w:vAlign w:val="center"/>
          </w:tcPr>
          <w:p w14:paraId="59B65067">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110</w:t>
            </w:r>
          </w:p>
        </w:tc>
      </w:tr>
      <w:tr w14:paraId="1B92A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06AAA71A">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341DBB24">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w:t>
            </w:r>
            <w:r>
              <w:rPr>
                <w:rFonts w:hint="eastAsia" w:ascii="Times New Roman" w:hAnsi="Times New Roman" w:eastAsia="宋体" w:cs="Times New Roman"/>
                <w:sz w:val="21"/>
                <w:szCs w:val="21"/>
                <w:lang w:val="en-US" w:eastAsia="zh-CN"/>
              </w:rPr>
              <w:t>老坝港滨海新区</w:t>
            </w:r>
            <w:r>
              <w:rPr>
                <w:rFonts w:hint="eastAsia" w:ascii="Times New Roman" w:hAnsi="Times New Roman" w:eastAsia="宋体" w:cs="Times New Roman"/>
                <w:sz w:val="21"/>
                <w:szCs w:val="21"/>
                <w:lang w:val="en-US"/>
              </w:rPr>
              <w:t>管委会</w:t>
            </w:r>
          </w:p>
        </w:tc>
        <w:tc>
          <w:tcPr>
            <w:tcW w:w="1250" w:type="pct"/>
            <w:tcBorders>
              <w:tl2br w:val="nil"/>
              <w:tr2bl w:val="nil"/>
            </w:tcBorders>
            <w:vAlign w:val="center"/>
          </w:tcPr>
          <w:p w14:paraId="1477FE1B">
            <w:pPr>
              <w:pStyle w:val="159"/>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eastAsia="zh-CN"/>
              </w:rPr>
              <w:t>88260111</w:t>
            </w:r>
          </w:p>
        </w:tc>
      </w:tr>
      <w:tr w14:paraId="17A9E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47411D23">
            <w:pPr>
              <w:jc w:val="center"/>
              <w:rPr>
                <w:rFonts w:ascii="Times New Roman" w:hAnsi="Times New Roman" w:cs="Times New Roman" w:eastAsiaTheme="minorEastAsia"/>
                <w:sz w:val="21"/>
                <w:szCs w:val="21"/>
              </w:rPr>
            </w:pPr>
          </w:p>
        </w:tc>
        <w:tc>
          <w:tcPr>
            <w:tcW w:w="1249" w:type="pct"/>
            <w:tcBorders>
              <w:tl2br w:val="nil"/>
              <w:tr2bl w:val="nil"/>
            </w:tcBorders>
            <w:vAlign w:val="center"/>
          </w:tcPr>
          <w:p w14:paraId="752E1A52">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周边</w:t>
            </w: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名称</w:t>
            </w:r>
          </w:p>
        </w:tc>
        <w:tc>
          <w:tcPr>
            <w:tcW w:w="1254" w:type="pct"/>
            <w:tcBorders>
              <w:tl2br w:val="nil"/>
              <w:tr2bl w:val="nil"/>
            </w:tcBorders>
            <w:vAlign w:val="center"/>
          </w:tcPr>
          <w:p w14:paraId="4B8148DD">
            <w:pPr>
              <w:pageBreakBefore w:val="0"/>
              <w:kinsoku/>
              <w:overflowPunct/>
              <w:bidi w:val="0"/>
              <w:spacing w:line="240" w:lineRule="auto"/>
              <w:jc w:val="center"/>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color w:val="auto"/>
                <w:sz w:val="21"/>
                <w:szCs w:val="21"/>
                <w:highlight w:val="none"/>
                <w:lang w:val="en-US" w:eastAsia="zh-CN"/>
              </w:rPr>
              <w:t>江苏优达家具有限公司</w:t>
            </w:r>
          </w:p>
        </w:tc>
        <w:tc>
          <w:tcPr>
            <w:tcW w:w="1250" w:type="pct"/>
            <w:tcBorders>
              <w:tl2br w:val="nil"/>
              <w:tr2bl w:val="nil"/>
            </w:tcBorders>
            <w:vAlign w:val="center"/>
          </w:tcPr>
          <w:p w14:paraId="45FB82B8">
            <w:pPr>
              <w:pageBreakBefore w:val="0"/>
              <w:kinsoku/>
              <w:overflowPunct/>
              <w:bidi w:val="0"/>
              <w:spacing w:line="240" w:lineRule="auto"/>
              <w:jc w:val="center"/>
              <w:rPr>
                <w:rFonts w:hint="eastAsia" w:ascii="Times New Roman" w:hAnsi="Times New Roman" w:eastAsia="宋体" w:cs="Times New Roman"/>
                <w:color w:val="0000FF"/>
                <w:kern w:val="2"/>
                <w:sz w:val="21"/>
                <w:szCs w:val="21"/>
                <w:highlight w:val="yellow"/>
                <w:lang w:val="en-US" w:eastAsia="zh-CN" w:bidi="ar-SA"/>
              </w:rPr>
            </w:pPr>
            <w:r>
              <w:rPr>
                <w:rFonts w:hint="eastAsia" w:ascii="Times New Roman" w:hAnsi="Times New Roman" w:eastAsia="宋体" w:cs="Times New Roman"/>
                <w:b w:val="0"/>
                <w:bCs/>
                <w:color w:val="auto"/>
                <w:kern w:val="2"/>
                <w:sz w:val="21"/>
                <w:szCs w:val="21"/>
                <w:u w:val="none" w:color="FF0000"/>
                <w:lang w:val="en-US" w:eastAsia="zh-CN"/>
              </w:rPr>
              <w:t>18901160788</w:t>
            </w:r>
          </w:p>
        </w:tc>
      </w:tr>
      <w:tr w14:paraId="60B81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restart"/>
            <w:tcBorders>
              <w:tl2br w:val="nil"/>
              <w:tr2bl w:val="nil"/>
            </w:tcBorders>
            <w:vAlign w:val="center"/>
          </w:tcPr>
          <w:p w14:paraId="39055FCE">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Ⅲ</w:t>
            </w:r>
            <w:r>
              <w:rPr>
                <w:rFonts w:hint="eastAsia" w:ascii="Times New Roman" w:hAnsi="Times New Roman" w:cs="Times New Roman" w:eastAsiaTheme="minorEastAsia"/>
                <w:sz w:val="21"/>
                <w:szCs w:val="21"/>
              </w:rPr>
              <w:t>级</w:t>
            </w:r>
          </w:p>
        </w:tc>
        <w:tc>
          <w:tcPr>
            <w:tcW w:w="2503" w:type="pct"/>
            <w:gridSpan w:val="2"/>
            <w:tcBorders>
              <w:tl2br w:val="nil"/>
              <w:tr2bl w:val="nil"/>
            </w:tcBorders>
            <w:vAlign w:val="center"/>
          </w:tcPr>
          <w:p w14:paraId="6FE9FD07">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250" w:type="pct"/>
            <w:tcBorders>
              <w:tl2br w:val="nil"/>
              <w:tr2bl w:val="nil"/>
            </w:tcBorders>
            <w:vAlign w:val="center"/>
          </w:tcPr>
          <w:p w14:paraId="11081AE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14:paraId="31650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5" w:type="pct"/>
            <w:vMerge w:val="continue"/>
            <w:tcBorders>
              <w:tl2br w:val="nil"/>
              <w:tr2bl w:val="nil"/>
            </w:tcBorders>
            <w:vAlign w:val="center"/>
          </w:tcPr>
          <w:p w14:paraId="5AD384BE">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14:paraId="4AF0ECF1">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w:t>
            </w:r>
            <w:r>
              <w:rPr>
                <w:rFonts w:hint="eastAsia" w:ascii="Times New Roman" w:hAnsi="Times New Roman" w:eastAsia="宋体" w:cs="Times New Roman"/>
                <w:sz w:val="21"/>
                <w:szCs w:val="21"/>
                <w:lang w:val="en-US" w:eastAsia="zh-CN"/>
              </w:rPr>
              <w:t>老坝港滨海新区</w:t>
            </w:r>
            <w:r>
              <w:rPr>
                <w:rFonts w:hint="eastAsia" w:ascii="Times New Roman" w:hAnsi="Times New Roman" w:eastAsia="宋体" w:cs="Times New Roman"/>
                <w:sz w:val="21"/>
                <w:szCs w:val="21"/>
                <w:lang w:val="en-US"/>
              </w:rPr>
              <w:t>管委会</w:t>
            </w:r>
          </w:p>
        </w:tc>
        <w:tc>
          <w:tcPr>
            <w:tcW w:w="1250" w:type="pct"/>
            <w:tcBorders>
              <w:tl2br w:val="nil"/>
              <w:tr2bl w:val="nil"/>
            </w:tcBorders>
            <w:vAlign w:val="center"/>
          </w:tcPr>
          <w:p w14:paraId="4B63C0A1">
            <w:pPr>
              <w:pStyle w:val="159"/>
              <w:rPr>
                <w:rFonts w:hint="eastAsia" w:ascii="Times New Roman" w:hAnsi="Times New Roman" w:eastAsia="宋体" w:cs="Times New Roman"/>
                <w:sz w:val="21"/>
                <w:szCs w:val="21"/>
                <w:lang w:val="en-US" w:eastAsia="zh-CN"/>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eastAsia="zh-CN"/>
              </w:rPr>
              <w:t>88260111</w:t>
            </w:r>
          </w:p>
        </w:tc>
      </w:tr>
    </w:tbl>
    <w:p w14:paraId="3A588F41">
      <w:pPr>
        <w:pStyle w:val="4"/>
        <w:spacing w:before="0" w:beforeAutospacing="0" w:after="0" w:afterAutospacing="0" w:line="500" w:lineRule="exact"/>
        <w:rPr>
          <w:sz w:val="24"/>
          <w:szCs w:val="24"/>
        </w:rPr>
      </w:pPr>
      <w:bookmarkStart w:id="274" w:name="_Toc31621"/>
      <w:bookmarkStart w:id="275" w:name="_Toc30163"/>
      <w:bookmarkStart w:id="276" w:name="_Toc915"/>
      <w:bookmarkStart w:id="277" w:name="_Toc522698917"/>
      <w:bookmarkStart w:id="278" w:name="_Toc30251"/>
      <w:bookmarkStart w:id="279" w:name="_Toc22159"/>
      <w:bookmarkStart w:id="280" w:name="_Toc524512841"/>
      <w:r>
        <w:rPr>
          <w:sz w:val="24"/>
          <w:szCs w:val="24"/>
        </w:rPr>
        <w:t>4.3</w:t>
      </w:r>
      <w:r>
        <w:rPr>
          <w:rFonts w:hint="eastAsia"/>
          <w:sz w:val="24"/>
          <w:szCs w:val="24"/>
        </w:rPr>
        <w:t>公司</w:t>
      </w:r>
      <w:r>
        <w:rPr>
          <w:sz w:val="24"/>
          <w:szCs w:val="24"/>
        </w:rPr>
        <w:t>与周边</w:t>
      </w:r>
      <w:r>
        <w:rPr>
          <w:rFonts w:hint="eastAsia"/>
          <w:sz w:val="24"/>
          <w:szCs w:val="24"/>
        </w:rPr>
        <w:t>公司</w:t>
      </w:r>
      <w:r>
        <w:rPr>
          <w:sz w:val="24"/>
          <w:szCs w:val="24"/>
        </w:rPr>
        <w:t>应急响应的关系</w:t>
      </w:r>
      <w:bookmarkEnd w:id="274"/>
      <w:bookmarkEnd w:id="275"/>
      <w:bookmarkEnd w:id="276"/>
      <w:bookmarkEnd w:id="277"/>
      <w:bookmarkEnd w:id="278"/>
      <w:bookmarkEnd w:id="279"/>
      <w:bookmarkEnd w:id="280"/>
    </w:p>
    <w:p w14:paraId="5E96CD1E">
      <w:pPr>
        <w:spacing w:line="500" w:lineRule="exact"/>
        <w:ind w:firstLine="480" w:firstLineChars="200"/>
        <w:jc w:val="left"/>
        <w:rPr>
          <w:rFonts w:ascii="Times New Roman" w:hAnsi="Times New Roman" w:cs="Times New Roman" w:eastAsiaTheme="minorEastAsia"/>
          <w:bCs/>
          <w:kern w:val="0"/>
          <w:sz w:val="24"/>
          <w:szCs w:val="24"/>
        </w:rPr>
      </w:pP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应急预案和上位应急预案相衔接按照常态与非常态，预防与应急相结合的原则进行。</w:t>
      </w:r>
    </w:p>
    <w:p w14:paraId="042428EC">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常态时应急预案的衔接方式：</w:t>
      </w:r>
    </w:p>
    <w:p w14:paraId="055A7E0B">
      <w:pPr>
        <w:spacing w:line="500" w:lineRule="exact"/>
        <w:ind w:firstLine="480" w:firstLineChars="200"/>
        <w:jc w:val="left"/>
        <w:rPr>
          <w:rFonts w:ascii="Times New Roman" w:hAnsi="Times New Roman" w:cs="Times New Roman" w:eastAsiaTheme="minorEastAsia"/>
          <w:bCs/>
          <w:kern w:val="0"/>
          <w:sz w:val="24"/>
          <w:szCs w:val="24"/>
        </w:rPr>
      </w:pP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应急预案</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求助。</w:t>
      </w:r>
    </w:p>
    <w:p w14:paraId="05D543FD">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非常态时应急预案的衔接方式：</w:t>
      </w:r>
    </w:p>
    <w:p w14:paraId="716F37A9">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bCs/>
          <w:kern w:val="0"/>
          <w:sz w:val="24"/>
          <w:szCs w:val="24"/>
        </w:rPr>
        <w:t>应急预案体系中，</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和政府应当建立通信</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信息报告和沟通机制的衔接。突发事件发生后，</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应当及时向当地政府报告，不得隐瞒、缓报和谎报。</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周围有</w:t>
      </w:r>
      <w:r>
        <w:rPr>
          <w:rFonts w:hint="eastAsia" w:ascii="Times New Roman" w:hAnsi="Times New Roman" w:cs="Times New Roman" w:eastAsiaTheme="minorEastAsia"/>
          <w:bCs/>
          <w:kern w:val="0"/>
          <w:sz w:val="24"/>
          <w:szCs w:val="24"/>
          <w:lang w:val="en-US" w:eastAsia="zh-CN"/>
        </w:rPr>
        <w:t>伟业木制品包装材料海安有限公司</w:t>
      </w:r>
      <w:r>
        <w:rPr>
          <w:rFonts w:ascii="Times New Roman" w:hAnsi="Times New Roman" w:cs="Times New Roman" w:eastAsiaTheme="minorEastAsia"/>
          <w:bCs/>
          <w:kern w:val="0"/>
          <w:sz w:val="24"/>
          <w:szCs w:val="24"/>
        </w:rPr>
        <w:t>等风险源，应加强</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间应急演练，保持应急联系方式畅通，及时获取信息，达到应急预案的目的。</w:t>
      </w:r>
    </w:p>
    <w:p w14:paraId="7CACBB5F">
      <w:pPr>
        <w:spacing w:line="500" w:lineRule="exact"/>
        <w:ind w:firstLine="562"/>
        <w:jc w:val="center"/>
        <w:rPr>
          <w:rFonts w:ascii="Times New Roman" w:hAnsi="Times New Roman" w:cs="Times New Roman" w:eastAsiaTheme="minorEastAsia"/>
          <w:sz w:val="24"/>
          <w:szCs w:val="24"/>
          <w:highlight w:val="yellow"/>
        </w:rPr>
      </w:pPr>
      <w:r>
        <w:rPr>
          <w:rFonts w:ascii="Times New Roman" w:hAnsi="Times New Roman" w:cs="Times New Roman" w:eastAsiaTheme="minorEastAsia"/>
          <w:b/>
          <w:sz w:val="24"/>
          <w:szCs w:val="24"/>
          <w:highlight w:val="none"/>
        </w:rPr>
        <w:t>表4-4周边</w:t>
      </w:r>
      <w:r>
        <w:rPr>
          <w:rFonts w:hint="eastAsia" w:ascii="Times New Roman" w:hAnsi="Times New Roman" w:cs="Times New Roman" w:eastAsiaTheme="minorEastAsia"/>
          <w:b/>
          <w:sz w:val="24"/>
          <w:szCs w:val="24"/>
          <w:highlight w:val="none"/>
        </w:rPr>
        <w:t>公司</w:t>
      </w:r>
      <w:r>
        <w:rPr>
          <w:rFonts w:ascii="Times New Roman" w:hAnsi="Times New Roman" w:cs="Times New Roman" w:eastAsiaTheme="minorEastAsia"/>
          <w:b/>
          <w:sz w:val="24"/>
          <w:szCs w:val="24"/>
          <w:highlight w:val="none"/>
        </w:rPr>
        <w:t>联络表</w:t>
      </w:r>
    </w:p>
    <w:tbl>
      <w:tblPr>
        <w:tblStyle w:val="34"/>
        <w:tblW w:w="5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72"/>
        <w:gridCol w:w="2787"/>
        <w:gridCol w:w="1191"/>
        <w:gridCol w:w="1432"/>
        <w:gridCol w:w="1596"/>
        <w:gridCol w:w="1426"/>
      </w:tblGrid>
      <w:tr w14:paraId="3B658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35DF4A4E">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序号</w:t>
            </w:r>
          </w:p>
        </w:tc>
        <w:tc>
          <w:tcPr>
            <w:tcW w:w="1481" w:type="pct"/>
            <w:tcBorders>
              <w:tl2br w:val="nil"/>
              <w:tr2bl w:val="nil"/>
            </w:tcBorders>
            <w:vAlign w:val="center"/>
          </w:tcPr>
          <w:p w14:paraId="78321CE5">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周围</w:t>
            </w:r>
            <w:r>
              <w:rPr>
                <w:rFonts w:hint="eastAsia" w:ascii="Times New Roman" w:hAnsi="Times New Roman" w:cs="Times New Roman" w:eastAsiaTheme="minorEastAsia"/>
                <w:kern w:val="0"/>
                <w:sz w:val="21"/>
                <w:szCs w:val="21"/>
              </w:rPr>
              <w:t>公司</w:t>
            </w:r>
          </w:p>
        </w:tc>
        <w:tc>
          <w:tcPr>
            <w:tcW w:w="633" w:type="pct"/>
            <w:tcBorders>
              <w:tl2br w:val="nil"/>
              <w:tr2bl w:val="nil"/>
            </w:tcBorders>
            <w:vAlign w:val="center"/>
          </w:tcPr>
          <w:p w14:paraId="0D83315A">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方位</w:t>
            </w:r>
          </w:p>
        </w:tc>
        <w:tc>
          <w:tcPr>
            <w:tcW w:w="761" w:type="pct"/>
            <w:tcBorders>
              <w:tl2br w:val="nil"/>
              <w:tr2bl w:val="nil"/>
            </w:tcBorders>
            <w:vAlign w:val="center"/>
          </w:tcPr>
          <w:p w14:paraId="00490294">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距离(m)</w:t>
            </w:r>
          </w:p>
        </w:tc>
        <w:tc>
          <w:tcPr>
            <w:tcW w:w="848" w:type="pct"/>
            <w:tcBorders>
              <w:tl2br w:val="nil"/>
              <w:tr2bl w:val="nil"/>
            </w:tcBorders>
            <w:vAlign w:val="center"/>
          </w:tcPr>
          <w:p w14:paraId="13BF0682">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联系人</w:t>
            </w:r>
          </w:p>
        </w:tc>
        <w:tc>
          <w:tcPr>
            <w:tcW w:w="758" w:type="pct"/>
            <w:tcBorders>
              <w:tl2br w:val="nil"/>
              <w:tr2bl w:val="nil"/>
            </w:tcBorders>
            <w:vAlign w:val="center"/>
          </w:tcPr>
          <w:p w14:paraId="78D2C8C0">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联系方式</w:t>
            </w:r>
          </w:p>
        </w:tc>
      </w:tr>
      <w:tr w14:paraId="1C1B5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0F77D7D7">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1</w:t>
            </w:r>
          </w:p>
        </w:tc>
        <w:tc>
          <w:tcPr>
            <w:tcW w:w="1481" w:type="pct"/>
            <w:tcBorders>
              <w:tl2br w:val="nil"/>
              <w:tr2bl w:val="nil"/>
            </w:tcBorders>
            <w:vAlign w:val="center"/>
          </w:tcPr>
          <w:p w14:paraId="18366D4D">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南通斐梵富实木业有限公司</w:t>
            </w:r>
          </w:p>
        </w:tc>
        <w:tc>
          <w:tcPr>
            <w:tcW w:w="633" w:type="pct"/>
            <w:tcBorders>
              <w:tl2br w:val="nil"/>
              <w:tr2bl w:val="nil"/>
            </w:tcBorders>
            <w:vAlign w:val="center"/>
          </w:tcPr>
          <w:p w14:paraId="4D31B6C0">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SW</w:t>
            </w:r>
          </w:p>
        </w:tc>
        <w:tc>
          <w:tcPr>
            <w:tcW w:w="761" w:type="pct"/>
            <w:tcBorders>
              <w:tl2br w:val="nil"/>
              <w:tr2bl w:val="nil"/>
            </w:tcBorders>
            <w:vAlign w:val="center"/>
          </w:tcPr>
          <w:p w14:paraId="7F7233BD">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20</w:t>
            </w:r>
          </w:p>
        </w:tc>
        <w:tc>
          <w:tcPr>
            <w:tcW w:w="848" w:type="pct"/>
            <w:tcBorders>
              <w:tl2br w:val="nil"/>
              <w:tr2bl w:val="nil"/>
            </w:tcBorders>
            <w:vAlign w:val="center"/>
          </w:tcPr>
          <w:p w14:paraId="6470C4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陈健丽</w:t>
            </w:r>
          </w:p>
        </w:tc>
        <w:tc>
          <w:tcPr>
            <w:tcW w:w="758" w:type="pct"/>
            <w:tcBorders>
              <w:tl2br w:val="nil"/>
              <w:tr2bl w:val="nil"/>
            </w:tcBorders>
            <w:vAlign w:val="center"/>
          </w:tcPr>
          <w:p w14:paraId="52913F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15896209198</w:t>
            </w:r>
          </w:p>
        </w:tc>
      </w:tr>
      <w:tr w14:paraId="760B1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3A34DC28">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p>
        </w:tc>
        <w:tc>
          <w:tcPr>
            <w:tcW w:w="1481" w:type="pct"/>
            <w:tcBorders>
              <w:tl2br w:val="nil"/>
              <w:tr2bl w:val="nil"/>
            </w:tcBorders>
            <w:vAlign w:val="center"/>
          </w:tcPr>
          <w:p w14:paraId="110F0AC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伟业木制品包装材料海安有限公司</w:t>
            </w:r>
          </w:p>
        </w:tc>
        <w:tc>
          <w:tcPr>
            <w:tcW w:w="633" w:type="pct"/>
            <w:tcBorders>
              <w:tl2br w:val="nil"/>
              <w:tr2bl w:val="nil"/>
            </w:tcBorders>
            <w:vAlign w:val="center"/>
          </w:tcPr>
          <w:p w14:paraId="13BCBC0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SW</w:t>
            </w:r>
          </w:p>
        </w:tc>
        <w:tc>
          <w:tcPr>
            <w:tcW w:w="761" w:type="pct"/>
            <w:tcBorders>
              <w:tl2br w:val="nil"/>
              <w:tr2bl w:val="nil"/>
            </w:tcBorders>
            <w:vAlign w:val="center"/>
          </w:tcPr>
          <w:p w14:paraId="69E7CEB4">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260</w:t>
            </w:r>
          </w:p>
        </w:tc>
        <w:tc>
          <w:tcPr>
            <w:tcW w:w="848" w:type="pct"/>
            <w:tcBorders>
              <w:tl2br w:val="nil"/>
              <w:tr2bl w:val="nil"/>
            </w:tcBorders>
            <w:vAlign w:val="center"/>
          </w:tcPr>
          <w:p w14:paraId="211E2A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王祥飞</w:t>
            </w:r>
          </w:p>
        </w:tc>
        <w:tc>
          <w:tcPr>
            <w:tcW w:w="758" w:type="pct"/>
            <w:tcBorders>
              <w:tl2br w:val="nil"/>
              <w:tr2bl w:val="nil"/>
            </w:tcBorders>
            <w:vAlign w:val="center"/>
          </w:tcPr>
          <w:p w14:paraId="09CEEA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0513-88937388</w:t>
            </w:r>
          </w:p>
        </w:tc>
      </w:tr>
      <w:tr w14:paraId="09E3B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9B525FA">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p>
        </w:tc>
        <w:tc>
          <w:tcPr>
            <w:tcW w:w="1481" w:type="pct"/>
            <w:tcBorders>
              <w:tl2br w:val="nil"/>
              <w:tr2bl w:val="nil"/>
            </w:tcBorders>
            <w:vAlign w:val="center"/>
          </w:tcPr>
          <w:p w14:paraId="61A1ADA4">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龙湛木业海安有限公司</w:t>
            </w:r>
          </w:p>
        </w:tc>
        <w:tc>
          <w:tcPr>
            <w:tcW w:w="633" w:type="pct"/>
            <w:tcBorders>
              <w:tl2br w:val="nil"/>
              <w:tr2bl w:val="nil"/>
            </w:tcBorders>
            <w:vAlign w:val="center"/>
          </w:tcPr>
          <w:p w14:paraId="498ADF98">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SW</w:t>
            </w:r>
          </w:p>
        </w:tc>
        <w:tc>
          <w:tcPr>
            <w:tcW w:w="761" w:type="pct"/>
            <w:tcBorders>
              <w:tl2br w:val="nil"/>
              <w:tr2bl w:val="nil"/>
            </w:tcBorders>
            <w:vAlign w:val="center"/>
          </w:tcPr>
          <w:p w14:paraId="41D8943A">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440</w:t>
            </w:r>
          </w:p>
        </w:tc>
        <w:tc>
          <w:tcPr>
            <w:tcW w:w="848" w:type="pct"/>
            <w:tcBorders>
              <w:tl2br w:val="nil"/>
              <w:tr2bl w:val="nil"/>
            </w:tcBorders>
            <w:vAlign w:val="center"/>
          </w:tcPr>
          <w:p w14:paraId="54CBA2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吉如风</w:t>
            </w:r>
          </w:p>
        </w:tc>
        <w:tc>
          <w:tcPr>
            <w:tcW w:w="758" w:type="pct"/>
            <w:tcBorders>
              <w:tl2br w:val="nil"/>
              <w:tr2bl w:val="nil"/>
            </w:tcBorders>
            <w:vAlign w:val="center"/>
          </w:tcPr>
          <w:p w14:paraId="76180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15026660117</w:t>
            </w:r>
          </w:p>
        </w:tc>
      </w:tr>
      <w:tr w14:paraId="1D403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07B7D18">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4</w:t>
            </w:r>
          </w:p>
        </w:tc>
        <w:tc>
          <w:tcPr>
            <w:tcW w:w="1481" w:type="pct"/>
            <w:tcBorders>
              <w:tl2br w:val="nil"/>
              <w:tr2bl w:val="nil"/>
            </w:tcBorders>
            <w:vAlign w:val="center"/>
          </w:tcPr>
          <w:p w14:paraId="750B8763">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海安金锐达家具有限公司</w:t>
            </w:r>
          </w:p>
        </w:tc>
        <w:tc>
          <w:tcPr>
            <w:tcW w:w="633" w:type="pct"/>
            <w:tcBorders>
              <w:tl2br w:val="nil"/>
              <w:tr2bl w:val="nil"/>
            </w:tcBorders>
            <w:vAlign w:val="center"/>
          </w:tcPr>
          <w:p w14:paraId="7E23179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SW</w:t>
            </w:r>
          </w:p>
        </w:tc>
        <w:tc>
          <w:tcPr>
            <w:tcW w:w="761" w:type="pct"/>
            <w:tcBorders>
              <w:tl2br w:val="nil"/>
              <w:tr2bl w:val="nil"/>
            </w:tcBorders>
            <w:vAlign w:val="center"/>
          </w:tcPr>
          <w:p w14:paraId="6CE44469">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360</w:t>
            </w:r>
          </w:p>
        </w:tc>
        <w:tc>
          <w:tcPr>
            <w:tcW w:w="848" w:type="pct"/>
            <w:tcBorders>
              <w:tl2br w:val="nil"/>
              <w:tr2bl w:val="nil"/>
            </w:tcBorders>
            <w:vAlign w:val="center"/>
          </w:tcPr>
          <w:p w14:paraId="1C4142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宗序华</w:t>
            </w:r>
          </w:p>
        </w:tc>
        <w:tc>
          <w:tcPr>
            <w:tcW w:w="758" w:type="pct"/>
            <w:tcBorders>
              <w:tl2br w:val="nil"/>
              <w:tr2bl w:val="nil"/>
            </w:tcBorders>
            <w:vAlign w:val="center"/>
          </w:tcPr>
          <w:p w14:paraId="40C2A7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13862965588</w:t>
            </w:r>
          </w:p>
        </w:tc>
      </w:tr>
      <w:tr w14:paraId="42D90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bottom w:val="single" w:color="auto" w:sz="12" w:space="0"/>
            </w:tcBorders>
            <w:vAlign w:val="center"/>
          </w:tcPr>
          <w:p w14:paraId="55880FB5">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5</w:t>
            </w:r>
          </w:p>
        </w:tc>
        <w:tc>
          <w:tcPr>
            <w:tcW w:w="1481" w:type="pct"/>
            <w:tcBorders>
              <w:bottom w:val="single" w:color="auto" w:sz="12" w:space="0"/>
            </w:tcBorders>
            <w:vAlign w:val="center"/>
          </w:tcPr>
          <w:p w14:paraId="040C0E53">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江苏特易家具有限公司</w:t>
            </w:r>
          </w:p>
        </w:tc>
        <w:tc>
          <w:tcPr>
            <w:tcW w:w="633" w:type="pct"/>
            <w:tcBorders>
              <w:bottom w:val="single" w:color="auto" w:sz="12" w:space="0"/>
            </w:tcBorders>
            <w:vAlign w:val="center"/>
          </w:tcPr>
          <w:p w14:paraId="767DC665">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SW</w:t>
            </w:r>
          </w:p>
        </w:tc>
        <w:tc>
          <w:tcPr>
            <w:tcW w:w="761" w:type="pct"/>
            <w:tcBorders>
              <w:bottom w:val="single" w:color="auto" w:sz="12" w:space="0"/>
            </w:tcBorders>
            <w:vAlign w:val="center"/>
          </w:tcPr>
          <w:p w14:paraId="130612F1">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400</w:t>
            </w:r>
          </w:p>
        </w:tc>
        <w:tc>
          <w:tcPr>
            <w:tcW w:w="848" w:type="pct"/>
            <w:tcBorders>
              <w:bottom w:val="single" w:color="auto" w:sz="12" w:space="0"/>
            </w:tcBorders>
            <w:vAlign w:val="center"/>
          </w:tcPr>
          <w:p w14:paraId="4A8F15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王微</w:t>
            </w:r>
          </w:p>
        </w:tc>
        <w:tc>
          <w:tcPr>
            <w:tcW w:w="758" w:type="pct"/>
            <w:tcBorders>
              <w:bottom w:val="single" w:color="auto" w:sz="12" w:space="0"/>
            </w:tcBorders>
            <w:vAlign w:val="center"/>
          </w:tcPr>
          <w:p w14:paraId="569985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18914358169</w:t>
            </w:r>
          </w:p>
        </w:tc>
      </w:tr>
    </w:tbl>
    <w:p w14:paraId="0B32C4A1">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在应急物资储备</w:t>
      </w:r>
      <w:r>
        <w:rPr>
          <w:rFonts w:hint="eastAsia" w:ascii="Times New Roman" w:hAnsi="Times New Roman" w:cs="Times New Roman" w:eastAsiaTheme="minorEastAsia"/>
          <w:bCs/>
          <w:kern w:val="0"/>
          <w:sz w:val="24"/>
          <w:szCs w:val="24"/>
        </w:rPr>
        <w:t>、应急措施、</w:t>
      </w:r>
      <w:r>
        <w:rPr>
          <w:rFonts w:ascii="Times New Roman" w:hAnsi="Times New Roman" w:cs="Times New Roman" w:eastAsiaTheme="minorEastAsia"/>
          <w:bCs/>
          <w:kern w:val="0"/>
          <w:sz w:val="24"/>
          <w:szCs w:val="24"/>
        </w:rPr>
        <w:t>不同岗位人员设置上</w:t>
      </w:r>
      <w:r>
        <w:rPr>
          <w:rFonts w:hint="eastAsia" w:ascii="Times New Roman" w:hAnsi="Times New Roman" w:cs="Times New Roman" w:eastAsiaTheme="minorEastAsia"/>
          <w:bCs/>
          <w:kern w:val="0"/>
          <w:sz w:val="24"/>
          <w:szCs w:val="24"/>
        </w:rPr>
        <w:t>都</w:t>
      </w:r>
      <w:r>
        <w:rPr>
          <w:rFonts w:ascii="Times New Roman" w:hAnsi="Times New Roman" w:cs="Times New Roman" w:eastAsiaTheme="minorEastAsia"/>
          <w:bCs/>
          <w:kern w:val="0"/>
          <w:sz w:val="24"/>
          <w:szCs w:val="24"/>
        </w:rPr>
        <w:t>要考虑周边</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环境风险事故发生时引起连带事故。加强与上级部门的汇报沟通，将区域风险源的风险概率降低。</w:t>
      </w:r>
    </w:p>
    <w:p w14:paraId="0FDB81E8">
      <w:pPr>
        <w:pStyle w:val="4"/>
        <w:spacing w:before="0" w:beforeAutospacing="0" w:after="0" w:afterAutospacing="0" w:line="500" w:lineRule="exact"/>
        <w:rPr>
          <w:sz w:val="24"/>
          <w:szCs w:val="24"/>
        </w:rPr>
      </w:pPr>
      <w:bookmarkStart w:id="281" w:name="_Toc25098"/>
      <w:bookmarkStart w:id="282" w:name="_Toc29806"/>
      <w:bookmarkStart w:id="283" w:name="_Toc8970"/>
      <w:bookmarkStart w:id="284" w:name="_Toc22697"/>
      <w:bookmarkStart w:id="285" w:name="_Toc522698918"/>
      <w:bookmarkStart w:id="286" w:name="_Toc6491"/>
      <w:bookmarkStart w:id="287" w:name="_Toc524512842"/>
      <w:r>
        <w:rPr>
          <w:sz w:val="24"/>
          <w:szCs w:val="24"/>
        </w:rPr>
        <w:t>4.4政府部门介入移交权责及内部调整</w:t>
      </w:r>
      <w:bookmarkEnd w:id="281"/>
      <w:bookmarkEnd w:id="282"/>
      <w:bookmarkEnd w:id="283"/>
      <w:bookmarkEnd w:id="284"/>
      <w:bookmarkEnd w:id="285"/>
      <w:bookmarkEnd w:id="286"/>
      <w:bookmarkEnd w:id="287"/>
    </w:p>
    <w:p w14:paraId="2406D85F">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发生Ⅰ级预警时，公司</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应及时上报</w:t>
      </w:r>
      <w:r>
        <w:rPr>
          <w:rFonts w:hint="eastAsia" w:ascii="Times New Roman" w:hAnsi="Times New Roman" w:cs="Times New Roman" w:eastAsiaTheme="minorEastAsia"/>
          <w:bCs/>
          <w:kern w:val="0"/>
          <w:sz w:val="24"/>
          <w:szCs w:val="24"/>
          <w:lang w:eastAsia="zh-CN"/>
        </w:rPr>
        <w:t>老坝港滨海新区</w:t>
      </w:r>
      <w:r>
        <w:rPr>
          <w:rFonts w:hint="eastAsia" w:ascii="Times New Roman" w:hAnsi="Times New Roman" w:cs="Times New Roman" w:eastAsiaTheme="minorEastAsia"/>
          <w:bCs/>
          <w:kern w:val="0"/>
          <w:sz w:val="24"/>
          <w:szCs w:val="24"/>
        </w:rPr>
        <w:t>管委会和</w:t>
      </w:r>
      <w:r>
        <w:rPr>
          <w:rFonts w:ascii="Times New Roman" w:hAnsi="Times New Roman" w:cs="Times New Roman" w:eastAsiaTheme="minorEastAsia"/>
          <w:bCs/>
          <w:kern w:val="0"/>
          <w:sz w:val="24"/>
          <w:szCs w:val="24"/>
        </w:rPr>
        <w:t>南通市海安生态环境局。政府部门应急预案救援指挥机构到达事故现场后，厂内</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移交事故现场指挥权给政府部门人员，同时积极配合</w:t>
      </w:r>
      <w:r>
        <w:rPr>
          <w:rFonts w:hint="eastAsia" w:ascii="Times New Roman" w:hAnsi="Times New Roman" w:cs="Times New Roman" w:eastAsiaTheme="minorEastAsia"/>
          <w:bCs/>
          <w:kern w:val="0"/>
          <w:sz w:val="24"/>
          <w:szCs w:val="24"/>
        </w:rPr>
        <w:t>并汇报现场情况。</w:t>
      </w:r>
      <w:r>
        <w:rPr>
          <w:rFonts w:ascii="Times New Roman" w:hAnsi="Times New Roman" w:cs="Times New Roman" w:eastAsiaTheme="minorEastAsia"/>
          <w:bCs/>
          <w:kern w:val="0"/>
          <w:sz w:val="24"/>
          <w:szCs w:val="24"/>
        </w:rPr>
        <w:t>如：已采取的应急措施，已污染范围、潜在的危害程度，转化方式及趋势，可能影响区域，采取措施建议等。</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内部各应急救援小组接受政府部门和</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双重领导。</w:t>
      </w:r>
    </w:p>
    <w:p w14:paraId="3F000E16">
      <w:pPr>
        <w:widowControl/>
        <w:spacing w:line="500" w:lineRule="exact"/>
        <w:ind w:firstLine="561"/>
        <w:rPr>
          <w:rFonts w:ascii="Times New Roman" w:hAnsi="Times New Roman" w:cs="Times New Roman" w:eastAsiaTheme="minorEastAsia"/>
          <w:bCs/>
          <w:kern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72"/>
    <w:bookmarkEnd w:id="273"/>
    <w:p w14:paraId="5E3A174E">
      <w:pPr>
        <w:pStyle w:val="3"/>
        <w:spacing w:beforeLines="0" w:afterLines="0" w:line="500" w:lineRule="exact"/>
        <w:ind w:firstLine="0" w:firstLineChars="0"/>
        <w:jc w:val="left"/>
        <w:rPr>
          <w:sz w:val="28"/>
          <w:szCs w:val="28"/>
        </w:rPr>
      </w:pPr>
      <w:bookmarkStart w:id="288" w:name="_Toc23444"/>
      <w:bookmarkStart w:id="289" w:name="_Toc10995"/>
      <w:bookmarkStart w:id="290" w:name="_Toc9212"/>
      <w:bookmarkStart w:id="291" w:name="_Toc15837"/>
      <w:bookmarkStart w:id="292" w:name="_Toc496529021"/>
      <w:bookmarkStart w:id="293" w:name="_Toc22885"/>
      <w:r>
        <w:rPr>
          <w:sz w:val="28"/>
          <w:szCs w:val="28"/>
        </w:rPr>
        <w:t>5</w:t>
      </w:r>
      <w:r>
        <w:rPr>
          <w:sz w:val="28"/>
          <w:szCs w:val="28"/>
          <w:highlight w:val="none"/>
        </w:rPr>
        <w:t>环境应急监测</w:t>
      </w:r>
      <w:bookmarkEnd w:id="288"/>
      <w:bookmarkEnd w:id="289"/>
      <w:bookmarkEnd w:id="290"/>
    </w:p>
    <w:p w14:paraId="6B4BA18A">
      <w:pPr>
        <w:pStyle w:val="4"/>
        <w:spacing w:before="0" w:beforeAutospacing="0" w:after="0" w:afterAutospacing="0" w:line="500" w:lineRule="exact"/>
        <w:rPr>
          <w:sz w:val="24"/>
          <w:szCs w:val="24"/>
        </w:rPr>
      </w:pPr>
      <w:bookmarkStart w:id="294" w:name="_Toc30198"/>
      <w:bookmarkStart w:id="295" w:name="_Toc5463"/>
      <w:bookmarkStart w:id="296" w:name="_Toc27327"/>
      <w:r>
        <w:rPr>
          <w:sz w:val="24"/>
          <w:szCs w:val="24"/>
        </w:rPr>
        <w:t>5.1应急监测</w:t>
      </w:r>
      <w:bookmarkEnd w:id="294"/>
      <w:bookmarkEnd w:id="295"/>
      <w:bookmarkEnd w:id="296"/>
    </w:p>
    <w:p w14:paraId="0CE1E9C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由于我公司不具有的检测能力，如有需要还可请求</w:t>
      </w:r>
      <w:r>
        <w:rPr>
          <w:rFonts w:hint="eastAsia" w:ascii="Times New Roman" w:hAnsi="Times New Roman" w:cs="Times New Roman" w:eastAsiaTheme="minorEastAsia"/>
          <w:sz w:val="24"/>
          <w:szCs w:val="24"/>
        </w:rPr>
        <w:t>江苏裕和检测技术有限公司</w:t>
      </w:r>
      <w:r>
        <w:rPr>
          <w:rFonts w:ascii="Times New Roman" w:hAnsi="Times New Roman" w:cs="Times New Roman" w:eastAsiaTheme="minorEastAsia"/>
          <w:sz w:val="24"/>
          <w:szCs w:val="24"/>
        </w:rPr>
        <w:t>支援，对事故现场进行现场应急监测，对事故性质、参数与后果进行评估，为指挥部门提供决策依据。</w:t>
      </w:r>
    </w:p>
    <w:p w14:paraId="72F32C1D">
      <w:pPr>
        <w:pStyle w:val="2"/>
        <w:spacing w:line="500" w:lineRule="exact"/>
        <w:ind w:firstLine="0" w:firstLineChars="0"/>
        <w:jc w:val="both"/>
        <w:rPr>
          <w:sz w:val="24"/>
          <w:szCs w:val="24"/>
        </w:rPr>
      </w:pPr>
      <w:bookmarkStart w:id="297" w:name="_Toc23249"/>
      <w:bookmarkStart w:id="298" w:name="_Toc16636"/>
      <w:bookmarkStart w:id="299" w:name="_Toc4700"/>
      <w:bookmarkStart w:id="300" w:name="_Toc517246248"/>
      <w:bookmarkStart w:id="301" w:name="_Toc28160"/>
      <w:bookmarkStart w:id="302" w:name="_Toc27634"/>
      <w:bookmarkStart w:id="303" w:name="_Toc515064126"/>
      <w:r>
        <w:rPr>
          <w:sz w:val="24"/>
          <w:szCs w:val="24"/>
          <w:lang w:val="zh-CN"/>
        </w:rPr>
        <w:t>5.1.1应急监测</w:t>
      </w:r>
      <w:r>
        <w:rPr>
          <w:sz w:val="24"/>
          <w:szCs w:val="24"/>
        </w:rPr>
        <w:t>方案总则</w:t>
      </w:r>
      <w:bookmarkEnd w:id="297"/>
      <w:bookmarkEnd w:id="298"/>
      <w:bookmarkEnd w:id="299"/>
      <w:bookmarkEnd w:id="300"/>
      <w:bookmarkEnd w:id="301"/>
      <w:bookmarkEnd w:id="302"/>
      <w:bookmarkEnd w:id="303"/>
    </w:p>
    <w:p w14:paraId="2404DCE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应急监测包括污染源监测、厂界环境质量监测和厂外环境质量监测三类，</w:t>
      </w:r>
      <w:r>
        <w:rPr>
          <w:rFonts w:hint="eastAsia" w:ascii="Times New Roman" w:hAnsi="Times New Roman" w:cs="Times New Roman" w:eastAsiaTheme="minorEastAsia"/>
          <w:sz w:val="24"/>
          <w:szCs w:val="24"/>
        </w:rPr>
        <w:t>监测因子及频次需</w:t>
      </w:r>
      <w:r>
        <w:rPr>
          <w:rFonts w:ascii="Times New Roman" w:hAnsi="Times New Roman" w:cs="Times New Roman" w:eastAsiaTheme="minorEastAsia"/>
          <w:sz w:val="24"/>
          <w:szCs w:val="24"/>
        </w:rPr>
        <w:t>满足事故应急监测的需求。</w:t>
      </w:r>
    </w:p>
    <w:p w14:paraId="7EBFDA7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①布点原则</w:t>
      </w:r>
    </w:p>
    <w:p w14:paraId="5921A120">
      <w:pPr>
        <w:numPr>
          <w:ilvl w:val="0"/>
          <w:numId w:val="2"/>
        </w:num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49EDB73A">
      <w:pPr>
        <w:numPr>
          <w:ilvl w:val="0"/>
          <w:numId w:val="2"/>
        </w:num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3D5328F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②布点采样方法</w:t>
      </w:r>
    </w:p>
    <w:p w14:paraId="7303FFE3">
      <w:pPr>
        <w:numPr>
          <w:ilvl w:val="0"/>
          <w:numId w:val="3"/>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对于地表水环境污染事故</w:t>
      </w:r>
    </w:p>
    <w:p w14:paraId="2ED0B712">
      <w:pPr>
        <w:numPr>
          <w:ilvl w:val="0"/>
          <w:numId w:val="4"/>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监测点位以事故地点为中心，根据水流方向，扩散速度（或流速）和现场具体情况（如地形地貌等）进行布点采样，同时应测定流量。</w:t>
      </w:r>
    </w:p>
    <w:p w14:paraId="762D0ED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6E970DB">
      <w:pPr>
        <w:numPr>
          <w:ilvl w:val="0"/>
          <w:numId w:val="3"/>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对于环境空气污染事故</w:t>
      </w:r>
    </w:p>
    <w:p w14:paraId="176CC002">
      <w:pPr>
        <w:numPr>
          <w:ilvl w:val="0"/>
          <w:numId w:val="5"/>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2F4CA6A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③</w:t>
      </w:r>
      <w:r>
        <w:rPr>
          <w:rFonts w:ascii="Times New Roman" w:hAnsi="Times New Roman" w:cs="Times New Roman" w:eastAsiaTheme="minorEastAsia"/>
          <w:sz w:val="24"/>
          <w:szCs w:val="24"/>
        </w:rPr>
        <w:t>监测频次的确定</w:t>
      </w:r>
    </w:p>
    <w:p w14:paraId="7E4274C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0CEC0B6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④</w:t>
      </w:r>
      <w:r>
        <w:rPr>
          <w:rFonts w:ascii="Times New Roman" w:hAnsi="Times New Roman" w:cs="Times New Roman" w:eastAsiaTheme="minorEastAsia"/>
          <w:sz w:val="24"/>
          <w:szCs w:val="24"/>
        </w:rPr>
        <w:t>监测项目和方法的选择</w:t>
      </w:r>
    </w:p>
    <w:p w14:paraId="7F6BAAB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监测项目的选择：突发环境事件由于其发生的突然性、形式的多样性、成分的复杂性决定了应急监测项目往往一时难以确定，此时应通过多种途径尽快确定主要污染物和监测项目。</w:t>
      </w:r>
    </w:p>
    <w:p w14:paraId="2E02C7C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a.对于已知污染物的突发环境事件</w:t>
      </w:r>
    </w:p>
    <w:p w14:paraId="3759D586">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根据已知污染物确定主要监测项目。同时应考虑该污染物在环境中可能产生的反应，衍生成其他有毒有害物质。</w:t>
      </w:r>
    </w:p>
    <w:p w14:paraId="7ADD98B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0422B9A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对流动源引发的突发环境事件，通过对有关人员的询问以及运送危险</w:t>
      </w:r>
      <w:r>
        <w:rPr>
          <w:rFonts w:hint="eastAsia" w:ascii="Times New Roman" w:hAnsi="Times New Roman" w:cs="Times New Roman" w:eastAsiaTheme="minorEastAsia"/>
          <w:sz w:val="24"/>
          <w:szCs w:val="24"/>
        </w:rPr>
        <w:t>物质</w:t>
      </w:r>
      <w:r>
        <w:rPr>
          <w:rFonts w:ascii="Times New Roman" w:hAnsi="Times New Roman" w:cs="Times New Roman" w:eastAsiaTheme="minorEastAsia"/>
          <w:sz w:val="24"/>
          <w:szCs w:val="24"/>
        </w:rPr>
        <w:t>或危险废物的外包装、准运证、押运证、上岗证、驾驶证、车号等信息，调查运输危险</w:t>
      </w:r>
      <w:r>
        <w:rPr>
          <w:rFonts w:hint="eastAsia" w:ascii="Times New Roman" w:hAnsi="Times New Roman" w:cs="Times New Roman" w:eastAsiaTheme="minorEastAsia"/>
          <w:sz w:val="24"/>
          <w:szCs w:val="24"/>
        </w:rPr>
        <w:t>物质</w:t>
      </w:r>
      <w:r>
        <w:rPr>
          <w:rFonts w:ascii="Times New Roman" w:hAnsi="Times New Roman" w:cs="Times New Roman" w:eastAsiaTheme="minorEastAsia"/>
          <w:sz w:val="24"/>
          <w:szCs w:val="24"/>
        </w:rPr>
        <w:t>的名称、数量、来源、生产或使用单位，同时采集有代表性的污染源样品，鉴定和确定主要污染物和监测项目。</w:t>
      </w:r>
    </w:p>
    <w:p w14:paraId="5833BB5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b.对于未知污染物的突发环境事件</w:t>
      </w:r>
    </w:p>
    <w:p w14:paraId="579C3B3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通过污染事故现场的一些特征，如气味、挥发性、雨水的反应特性、颜色及对周围环境、作物的影响等，初步确定主要污染物和监测项目。</w:t>
      </w:r>
    </w:p>
    <w:p w14:paraId="2255513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如发生人员或动物中毒事故，可根据中毒反应的特殊症状，初步确定主要污染物和监测项目。</w:t>
      </w:r>
    </w:p>
    <w:p w14:paraId="6AE2BDD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通过事故现场周围可能产生污染的排放源的生产、环保、安全记录，初步确定主要污染物和监测项目。</w:t>
      </w:r>
    </w:p>
    <w:p w14:paraId="37F59D8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利用空气自动监测站、水质自动监测站和污染源在线监测系统等现有的仪器设备的检测，确定主要污染物和监测项目。</w:t>
      </w:r>
    </w:p>
    <w:p w14:paraId="1BC1A3B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通过现场采样分析，包括采集有代表性的污染源样品，利用试纸、快速检测管和便携式监测仪器等现场快速分析手段，确定主要污染物和监测项目。</w:t>
      </w:r>
    </w:p>
    <w:p w14:paraId="097A92F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通过采集样品，包括采集有代表性的污染源样品，送实验室分析后，确定主要污染物和监测项目。</w:t>
      </w:r>
    </w:p>
    <w:p w14:paraId="05A9AE1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监测方法的选择：在已有调查资料的基础上，充分利用现场快速监测方法和实验室现有的分析方法进行鉴别、确认。</w:t>
      </w:r>
    </w:p>
    <w:p w14:paraId="382ED2D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22BCC3A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从速送实验室进行确认、鉴别，实验室应优先采用国家环境保护标准或行业标准。</w:t>
      </w:r>
    </w:p>
    <w:p w14:paraId="1510FDF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当上述分析方法不能满足要求时，可根据各地具体情况和仪器设备条件，选用其他适宜的方法，如ISO、美国EPA、日本JIS等国外的分析方法。</w:t>
      </w:r>
    </w:p>
    <w:p w14:paraId="000DBD4A">
      <w:pPr>
        <w:pStyle w:val="2"/>
        <w:spacing w:line="500" w:lineRule="exact"/>
        <w:ind w:firstLine="0" w:firstLineChars="0"/>
        <w:jc w:val="both"/>
        <w:rPr>
          <w:sz w:val="24"/>
          <w:szCs w:val="24"/>
        </w:rPr>
      </w:pPr>
      <w:bookmarkStart w:id="304" w:name="_Toc2965"/>
      <w:bookmarkStart w:id="305" w:name="_Toc517246249"/>
      <w:bookmarkStart w:id="306" w:name="_Toc21068"/>
      <w:bookmarkStart w:id="307" w:name="_Toc29337"/>
      <w:bookmarkStart w:id="308" w:name="_Toc511144553"/>
      <w:bookmarkStart w:id="309" w:name="_Toc496887048"/>
      <w:bookmarkStart w:id="310" w:name="_Toc17373"/>
      <w:bookmarkStart w:id="311" w:name="_Toc31883"/>
      <w:bookmarkStart w:id="312" w:name="_Toc4353"/>
      <w:r>
        <w:rPr>
          <w:sz w:val="24"/>
          <w:szCs w:val="24"/>
          <w:lang w:val="zh-CN"/>
        </w:rPr>
        <w:t>5.1.</w:t>
      </w:r>
      <w:r>
        <w:rPr>
          <w:rFonts w:hint="eastAsia"/>
          <w:sz w:val="24"/>
          <w:szCs w:val="24"/>
          <w:lang w:val="en-US" w:eastAsia="zh-CN"/>
        </w:rPr>
        <w:t>2</w:t>
      </w:r>
      <w:r>
        <w:rPr>
          <w:rFonts w:hint="default" w:ascii="Times New Roman" w:hAnsi="Times New Roman" w:cs="Times New Roman" w:eastAsiaTheme="minorEastAsia"/>
          <w:color w:val="auto"/>
          <w:sz w:val="24"/>
          <w:szCs w:val="24"/>
          <w:highlight w:val="none"/>
          <w:lang w:val="zh-CN"/>
        </w:rPr>
        <w:t>水环境应急监测方案</w:t>
      </w:r>
      <w:bookmarkEnd w:id="304"/>
    </w:p>
    <w:bookmarkEnd w:id="305"/>
    <w:bookmarkEnd w:id="306"/>
    <w:bookmarkEnd w:id="307"/>
    <w:bookmarkEnd w:id="308"/>
    <w:bookmarkEnd w:id="309"/>
    <w:bookmarkEnd w:id="310"/>
    <w:bookmarkEnd w:id="311"/>
    <w:bookmarkEnd w:id="312"/>
    <w:p w14:paraId="4CEBA6A3">
      <w:pPr>
        <w:tabs>
          <w:tab w:val="left" w:pos="5805"/>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监测地点：</w:t>
      </w:r>
      <w:r>
        <w:rPr>
          <w:rFonts w:hint="eastAsia" w:ascii="Times New Roman" w:hAnsi="Times New Roman" w:cs="Times New Roman" w:eastAsiaTheme="minorEastAsia"/>
          <w:sz w:val="24"/>
          <w:szCs w:val="24"/>
        </w:rPr>
        <w:t>雨水排口</w:t>
      </w:r>
      <w:r>
        <w:rPr>
          <w:rFonts w:ascii="Times New Roman" w:hAnsi="Times New Roman" w:cs="Times New Roman" w:eastAsiaTheme="minorEastAsia"/>
          <w:sz w:val="24"/>
          <w:szCs w:val="24"/>
        </w:rPr>
        <w:t>。</w:t>
      </w:r>
    </w:p>
    <w:p w14:paraId="006644B0">
      <w:pPr>
        <w:tabs>
          <w:tab w:val="left" w:pos="5805"/>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监测因子：pH、COD、</w:t>
      </w:r>
      <w:r>
        <w:rPr>
          <w:rFonts w:hint="eastAsia" w:ascii="Times New Roman" w:hAnsi="Times New Roman" w:cs="Times New Roman" w:eastAsiaTheme="minorEastAsia"/>
          <w:sz w:val="24"/>
          <w:szCs w:val="24"/>
        </w:rPr>
        <w:t>SS、氨氮、总磷</w:t>
      </w:r>
      <w:r>
        <w:rPr>
          <w:rFonts w:ascii="Times New Roman" w:hAnsi="Times New Roman" w:cs="Times New Roman" w:eastAsiaTheme="minorEastAsia"/>
          <w:sz w:val="24"/>
          <w:szCs w:val="24"/>
        </w:rPr>
        <w:t>。</w:t>
      </w:r>
    </w:p>
    <w:p w14:paraId="34A77A46">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监测时间和频次：按照事故持续时间决定监测时间，根据事故严重性确定监测频次。一般情况下每小时取样一次。随事故控制减弱，适当减少监测频次。</w:t>
      </w:r>
    </w:p>
    <w:p w14:paraId="7B036CBD">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监测点布设见表5-1。</w:t>
      </w:r>
    </w:p>
    <w:p w14:paraId="1F23682C">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表5-1水环境监测点布设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63216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82502E0">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序号</w:t>
            </w:r>
          </w:p>
        </w:tc>
        <w:tc>
          <w:tcPr>
            <w:tcW w:w="770" w:type="pct"/>
            <w:tcBorders>
              <w:tl2br w:val="nil"/>
              <w:tr2bl w:val="nil"/>
            </w:tcBorders>
            <w:vAlign w:val="center"/>
          </w:tcPr>
          <w:p w14:paraId="7FE2E7B1">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断面名称</w:t>
            </w:r>
          </w:p>
        </w:tc>
        <w:tc>
          <w:tcPr>
            <w:tcW w:w="984" w:type="pct"/>
            <w:tcBorders>
              <w:tl2br w:val="nil"/>
              <w:tr2bl w:val="nil"/>
            </w:tcBorders>
            <w:vAlign w:val="center"/>
          </w:tcPr>
          <w:p w14:paraId="52C9C5B1">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所在河段</w:t>
            </w:r>
          </w:p>
        </w:tc>
        <w:tc>
          <w:tcPr>
            <w:tcW w:w="1175" w:type="pct"/>
            <w:tcBorders>
              <w:tl2br w:val="nil"/>
              <w:tr2bl w:val="nil"/>
            </w:tcBorders>
            <w:vAlign w:val="center"/>
          </w:tcPr>
          <w:p w14:paraId="6AD2A968">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距事故现场距离</w:t>
            </w:r>
          </w:p>
        </w:tc>
        <w:tc>
          <w:tcPr>
            <w:tcW w:w="1539" w:type="pct"/>
            <w:tcBorders>
              <w:tl2br w:val="nil"/>
              <w:tr2bl w:val="nil"/>
            </w:tcBorders>
            <w:vAlign w:val="center"/>
          </w:tcPr>
          <w:p w14:paraId="4FE999DE">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r>
      <w:tr w14:paraId="70FC6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11A038E1">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1</w:t>
            </w:r>
          </w:p>
        </w:tc>
        <w:tc>
          <w:tcPr>
            <w:tcW w:w="770" w:type="pct"/>
            <w:tcBorders>
              <w:tl2br w:val="nil"/>
              <w:tr2bl w:val="nil"/>
            </w:tcBorders>
            <w:vAlign w:val="center"/>
          </w:tcPr>
          <w:p w14:paraId="67E9ACDB">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w:t>
            </w:r>
            <w:r>
              <w:rPr>
                <w:rFonts w:ascii="Times New Roman" w:hAnsi="Times New Roman" w:cs="Times New Roman" w:eastAsiaTheme="minorEastAsia"/>
                <w:bCs/>
                <w:sz w:val="21"/>
                <w:szCs w:val="21"/>
              </w:rPr>
              <w:fldChar w:fldCharType="begin"/>
            </w:r>
            <w:r>
              <w:rPr>
                <w:rFonts w:ascii="Times New Roman" w:hAnsi="Times New Roman" w:cs="Times New Roman" w:eastAsiaTheme="minorEastAsia"/>
                <w:bCs/>
                <w:sz w:val="21"/>
                <w:szCs w:val="21"/>
              </w:rPr>
              <w:instrText xml:space="preserve"> = 1 \* ROMAN </w:instrText>
            </w:r>
            <w:r>
              <w:rPr>
                <w:rFonts w:ascii="Times New Roman" w:hAnsi="Times New Roman" w:cs="Times New Roman" w:eastAsiaTheme="minorEastAsia"/>
                <w:bCs/>
                <w:sz w:val="21"/>
                <w:szCs w:val="21"/>
              </w:rPr>
              <w:fldChar w:fldCharType="separate"/>
            </w:r>
            <w:r>
              <w:rPr>
                <w:rFonts w:ascii="Times New Roman" w:hAnsi="Times New Roman" w:cs="Times New Roman" w:eastAsiaTheme="minorEastAsia"/>
                <w:bCs/>
                <w:sz w:val="21"/>
                <w:szCs w:val="21"/>
              </w:rPr>
              <w:t>I</w:t>
            </w:r>
            <w:r>
              <w:rPr>
                <w:rFonts w:ascii="Times New Roman" w:hAnsi="Times New Roman" w:cs="Times New Roman" w:eastAsiaTheme="minorEastAsia"/>
                <w:bCs/>
                <w:sz w:val="21"/>
                <w:szCs w:val="21"/>
              </w:rPr>
              <w:fldChar w:fldCharType="end"/>
            </w:r>
          </w:p>
        </w:tc>
        <w:tc>
          <w:tcPr>
            <w:tcW w:w="984" w:type="pct"/>
            <w:tcBorders>
              <w:tl2br w:val="nil"/>
              <w:tr2bl w:val="nil"/>
            </w:tcBorders>
            <w:vAlign w:val="center"/>
          </w:tcPr>
          <w:p w14:paraId="02582093">
            <w:pPr>
              <w:spacing w:line="500" w:lineRule="exact"/>
              <w:jc w:val="center"/>
              <w:rPr>
                <w:rFonts w:hint="eastAsia" w:ascii="Times New Roman" w:hAnsi="Times New Roman" w:cs="Times New Roman" w:eastAsiaTheme="minorEastAsia"/>
                <w:bCs/>
                <w:sz w:val="21"/>
                <w:szCs w:val="21"/>
                <w:highlight w:val="yellow"/>
              </w:rPr>
            </w:pPr>
            <w:r>
              <w:rPr>
                <w:rFonts w:hint="eastAsia" w:ascii="Times New Roman" w:hAnsi="Times New Roman" w:cs="Times New Roman" w:eastAsiaTheme="minorEastAsia"/>
                <w:bCs/>
                <w:sz w:val="21"/>
                <w:szCs w:val="21"/>
                <w:highlight w:val="none"/>
                <w:lang w:val="en-US" w:eastAsia="zh-CN"/>
              </w:rPr>
              <w:t>环港北河</w:t>
            </w:r>
          </w:p>
        </w:tc>
        <w:tc>
          <w:tcPr>
            <w:tcW w:w="1175" w:type="pct"/>
            <w:tcBorders>
              <w:tl2br w:val="nil"/>
              <w:tr2bl w:val="nil"/>
            </w:tcBorders>
            <w:vAlign w:val="center"/>
          </w:tcPr>
          <w:p w14:paraId="1D8D0DCF">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雨水排口</w:t>
            </w:r>
          </w:p>
        </w:tc>
        <w:tc>
          <w:tcPr>
            <w:tcW w:w="1539" w:type="pct"/>
            <w:vMerge w:val="restart"/>
            <w:tcBorders>
              <w:tl2br w:val="nil"/>
              <w:tr2bl w:val="nil"/>
            </w:tcBorders>
            <w:vAlign w:val="center"/>
          </w:tcPr>
          <w:p w14:paraId="23B5F5B9">
            <w:pPr>
              <w:spacing w:line="500" w:lineRule="exact"/>
              <w:jc w:val="center"/>
              <w:rPr>
                <w:rFonts w:hint="default" w:ascii="Times New Roman" w:hAnsi="Times New Roman" w:cs="Times New Roman" w:eastAsiaTheme="minorEastAsia"/>
                <w:bCs/>
                <w:sz w:val="21"/>
                <w:szCs w:val="21"/>
                <w:lang w:val="en-US" w:eastAsia="zh-CN"/>
              </w:rPr>
            </w:pPr>
            <w:r>
              <w:rPr>
                <w:rFonts w:ascii="Times New Roman" w:hAnsi="Times New Roman" w:cs="Times New Roman" w:eastAsiaTheme="minorEastAsia"/>
                <w:bCs/>
                <w:sz w:val="21"/>
                <w:szCs w:val="21"/>
              </w:rPr>
              <w:t>pH、COD、SS、氨氮、总磷</w:t>
            </w:r>
            <w:r>
              <w:rPr>
                <w:rFonts w:hint="eastAsia" w:ascii="Times New Roman" w:hAnsi="Times New Roman" w:cs="Times New Roman" w:eastAsiaTheme="minorEastAsia"/>
                <w:bCs/>
                <w:sz w:val="21"/>
                <w:szCs w:val="21"/>
                <w:lang w:eastAsia="zh-CN"/>
              </w:rPr>
              <w:t>、</w:t>
            </w:r>
            <w:r>
              <w:rPr>
                <w:rFonts w:hint="eastAsia" w:ascii="Times New Roman" w:hAnsi="Times New Roman" w:cs="Times New Roman" w:eastAsiaTheme="minorEastAsia"/>
                <w:bCs/>
                <w:sz w:val="21"/>
                <w:szCs w:val="21"/>
                <w:lang w:val="en-US" w:eastAsia="zh-CN"/>
              </w:rPr>
              <w:t>氰化物</w:t>
            </w:r>
          </w:p>
        </w:tc>
      </w:tr>
      <w:tr w14:paraId="035C2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0C4F967">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2</w:t>
            </w:r>
          </w:p>
        </w:tc>
        <w:tc>
          <w:tcPr>
            <w:tcW w:w="770" w:type="pct"/>
            <w:tcBorders>
              <w:tl2br w:val="nil"/>
              <w:tr2bl w:val="nil"/>
            </w:tcBorders>
            <w:vAlign w:val="center"/>
          </w:tcPr>
          <w:p w14:paraId="39FCF83C">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w:t>
            </w:r>
            <w:r>
              <w:rPr>
                <w:rFonts w:ascii="Times New Roman" w:hAnsi="Times New Roman" w:cs="Times New Roman" w:eastAsiaTheme="minorEastAsia"/>
                <w:bCs/>
                <w:sz w:val="21"/>
                <w:szCs w:val="21"/>
              </w:rPr>
              <w:fldChar w:fldCharType="begin"/>
            </w:r>
            <w:r>
              <w:rPr>
                <w:rFonts w:ascii="Times New Roman" w:hAnsi="Times New Roman" w:cs="Times New Roman" w:eastAsiaTheme="minorEastAsia"/>
                <w:bCs/>
                <w:sz w:val="21"/>
                <w:szCs w:val="21"/>
              </w:rPr>
              <w:instrText xml:space="preserve"> = 2 \* ROMAN </w:instrText>
            </w:r>
            <w:r>
              <w:rPr>
                <w:rFonts w:ascii="Times New Roman" w:hAnsi="Times New Roman" w:cs="Times New Roman" w:eastAsiaTheme="minorEastAsia"/>
                <w:bCs/>
                <w:sz w:val="21"/>
                <w:szCs w:val="21"/>
              </w:rPr>
              <w:fldChar w:fldCharType="separate"/>
            </w:r>
            <w:r>
              <w:rPr>
                <w:rFonts w:ascii="Times New Roman" w:hAnsi="Times New Roman" w:cs="Times New Roman" w:eastAsiaTheme="minorEastAsia"/>
                <w:bCs/>
                <w:sz w:val="21"/>
                <w:szCs w:val="21"/>
              </w:rPr>
              <w:t>II</w:t>
            </w:r>
            <w:r>
              <w:rPr>
                <w:rFonts w:ascii="Times New Roman" w:hAnsi="Times New Roman" w:cs="Times New Roman" w:eastAsiaTheme="minorEastAsia"/>
                <w:bCs/>
                <w:sz w:val="21"/>
                <w:szCs w:val="21"/>
              </w:rPr>
              <w:fldChar w:fldCharType="end"/>
            </w:r>
          </w:p>
        </w:tc>
        <w:tc>
          <w:tcPr>
            <w:tcW w:w="984" w:type="pct"/>
            <w:tcBorders>
              <w:tl2br w:val="nil"/>
              <w:tr2bl w:val="nil"/>
            </w:tcBorders>
            <w:vAlign w:val="center"/>
          </w:tcPr>
          <w:p w14:paraId="6ECE4B39">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highlight w:val="none"/>
                <w:lang w:val="en-US" w:eastAsia="zh-CN"/>
              </w:rPr>
              <w:t>环港北河</w:t>
            </w:r>
          </w:p>
        </w:tc>
        <w:tc>
          <w:tcPr>
            <w:tcW w:w="1175" w:type="pct"/>
            <w:tcBorders>
              <w:tl2br w:val="nil"/>
              <w:tr2bl w:val="nil"/>
            </w:tcBorders>
            <w:vAlign w:val="center"/>
          </w:tcPr>
          <w:p w14:paraId="2142FEB6">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排口上游</w:t>
            </w:r>
            <w:r>
              <w:rPr>
                <w:rFonts w:hint="eastAsia" w:ascii="Times New Roman" w:hAnsi="Times New Roman" w:cs="Times New Roman" w:eastAsiaTheme="minorEastAsia"/>
                <w:bCs/>
                <w:sz w:val="21"/>
                <w:szCs w:val="21"/>
                <w:lang w:val="en-US" w:eastAsia="zh-CN"/>
              </w:rPr>
              <w:t>5</w:t>
            </w:r>
            <w:r>
              <w:rPr>
                <w:rFonts w:hint="eastAsia" w:ascii="Times New Roman" w:hAnsi="Times New Roman" w:cs="Times New Roman" w:eastAsiaTheme="minorEastAsia"/>
                <w:bCs/>
                <w:sz w:val="21"/>
                <w:szCs w:val="21"/>
              </w:rPr>
              <w:t>00m</w:t>
            </w:r>
          </w:p>
        </w:tc>
        <w:tc>
          <w:tcPr>
            <w:tcW w:w="1539" w:type="pct"/>
            <w:vMerge w:val="continue"/>
            <w:tcBorders>
              <w:tl2br w:val="nil"/>
              <w:tr2bl w:val="nil"/>
            </w:tcBorders>
            <w:vAlign w:val="center"/>
          </w:tcPr>
          <w:p w14:paraId="4AD51D81">
            <w:pPr>
              <w:spacing w:line="500" w:lineRule="exact"/>
              <w:jc w:val="center"/>
              <w:rPr>
                <w:rFonts w:ascii="Times New Roman" w:hAnsi="Times New Roman" w:cs="Times New Roman" w:eastAsiaTheme="minorEastAsia"/>
                <w:bCs/>
                <w:sz w:val="21"/>
                <w:szCs w:val="21"/>
              </w:rPr>
            </w:pPr>
          </w:p>
        </w:tc>
      </w:tr>
      <w:tr w14:paraId="76A8D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7F712C8D">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3</w:t>
            </w:r>
          </w:p>
        </w:tc>
        <w:tc>
          <w:tcPr>
            <w:tcW w:w="770" w:type="pct"/>
            <w:tcBorders>
              <w:tl2br w:val="nil"/>
              <w:tr2bl w:val="nil"/>
            </w:tcBorders>
            <w:vAlign w:val="center"/>
          </w:tcPr>
          <w:p w14:paraId="7C19CCA2">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断面Ⅲ</w:t>
            </w:r>
          </w:p>
        </w:tc>
        <w:tc>
          <w:tcPr>
            <w:tcW w:w="984" w:type="pct"/>
            <w:tcBorders>
              <w:tl2br w:val="nil"/>
              <w:tr2bl w:val="nil"/>
            </w:tcBorders>
            <w:vAlign w:val="center"/>
          </w:tcPr>
          <w:p w14:paraId="0FDEC3D3">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highlight w:val="none"/>
                <w:lang w:val="en-US" w:eastAsia="zh-CN"/>
              </w:rPr>
              <w:t>环港北河</w:t>
            </w:r>
          </w:p>
        </w:tc>
        <w:tc>
          <w:tcPr>
            <w:tcW w:w="1175" w:type="pct"/>
            <w:tcBorders>
              <w:tl2br w:val="nil"/>
              <w:tr2bl w:val="nil"/>
            </w:tcBorders>
            <w:vAlign w:val="center"/>
          </w:tcPr>
          <w:p w14:paraId="7F09F7B9">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排口下游100m</w:t>
            </w:r>
          </w:p>
        </w:tc>
        <w:tc>
          <w:tcPr>
            <w:tcW w:w="1539" w:type="pct"/>
            <w:vMerge w:val="continue"/>
            <w:tcBorders>
              <w:tl2br w:val="nil"/>
              <w:tr2bl w:val="nil"/>
            </w:tcBorders>
            <w:vAlign w:val="center"/>
          </w:tcPr>
          <w:p w14:paraId="7A638C64">
            <w:pPr>
              <w:spacing w:line="500" w:lineRule="exact"/>
              <w:jc w:val="center"/>
              <w:rPr>
                <w:rFonts w:ascii="Times New Roman" w:hAnsi="Times New Roman" w:cs="Times New Roman" w:eastAsiaTheme="minorEastAsia"/>
                <w:bCs/>
                <w:sz w:val="21"/>
                <w:szCs w:val="21"/>
              </w:rPr>
            </w:pPr>
          </w:p>
        </w:tc>
      </w:tr>
      <w:tr w14:paraId="1D1E0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02812E33">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4</w:t>
            </w:r>
          </w:p>
        </w:tc>
        <w:tc>
          <w:tcPr>
            <w:tcW w:w="770" w:type="pct"/>
            <w:tcBorders>
              <w:tl2br w:val="nil"/>
              <w:tr2bl w:val="nil"/>
            </w:tcBorders>
            <w:vAlign w:val="center"/>
          </w:tcPr>
          <w:p w14:paraId="718AAC87">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断面Ⅳ</w:t>
            </w:r>
          </w:p>
        </w:tc>
        <w:tc>
          <w:tcPr>
            <w:tcW w:w="984" w:type="pct"/>
            <w:tcBorders>
              <w:tl2br w:val="nil"/>
              <w:tr2bl w:val="nil"/>
            </w:tcBorders>
            <w:vAlign w:val="center"/>
          </w:tcPr>
          <w:p w14:paraId="3C8C1D3F">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highlight w:val="none"/>
                <w:lang w:val="en-US" w:eastAsia="zh-CN"/>
              </w:rPr>
              <w:t>环港北河</w:t>
            </w:r>
          </w:p>
        </w:tc>
        <w:tc>
          <w:tcPr>
            <w:tcW w:w="1175" w:type="pct"/>
            <w:tcBorders>
              <w:tl2br w:val="nil"/>
              <w:tr2bl w:val="nil"/>
            </w:tcBorders>
            <w:vAlign w:val="center"/>
          </w:tcPr>
          <w:p w14:paraId="2397777B">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排口下游500m</w:t>
            </w:r>
          </w:p>
        </w:tc>
        <w:tc>
          <w:tcPr>
            <w:tcW w:w="1539" w:type="pct"/>
            <w:vMerge w:val="continue"/>
            <w:tcBorders>
              <w:tl2br w:val="nil"/>
              <w:tr2bl w:val="nil"/>
            </w:tcBorders>
            <w:vAlign w:val="center"/>
          </w:tcPr>
          <w:p w14:paraId="30BED381">
            <w:pPr>
              <w:spacing w:line="500" w:lineRule="exact"/>
              <w:jc w:val="center"/>
              <w:rPr>
                <w:rFonts w:ascii="Times New Roman" w:hAnsi="Times New Roman" w:cs="Times New Roman" w:eastAsiaTheme="minorEastAsia"/>
                <w:bCs/>
                <w:sz w:val="21"/>
                <w:szCs w:val="21"/>
              </w:rPr>
            </w:pPr>
          </w:p>
        </w:tc>
      </w:tr>
      <w:tr w14:paraId="1BF14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151F5238">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5</w:t>
            </w:r>
          </w:p>
        </w:tc>
        <w:tc>
          <w:tcPr>
            <w:tcW w:w="770" w:type="pct"/>
            <w:tcBorders>
              <w:tl2br w:val="nil"/>
              <w:tr2bl w:val="nil"/>
            </w:tcBorders>
            <w:vAlign w:val="center"/>
          </w:tcPr>
          <w:p w14:paraId="7A85F867">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断面Ⅴ</w:t>
            </w:r>
          </w:p>
        </w:tc>
        <w:tc>
          <w:tcPr>
            <w:tcW w:w="984" w:type="pct"/>
            <w:tcBorders>
              <w:tl2br w:val="nil"/>
              <w:tr2bl w:val="nil"/>
            </w:tcBorders>
            <w:vAlign w:val="center"/>
          </w:tcPr>
          <w:p w14:paraId="72493E11">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highlight w:val="none"/>
                <w:lang w:val="en-US" w:eastAsia="zh-CN"/>
              </w:rPr>
              <w:t>环港北河</w:t>
            </w:r>
          </w:p>
        </w:tc>
        <w:tc>
          <w:tcPr>
            <w:tcW w:w="1175" w:type="pct"/>
            <w:tcBorders>
              <w:tl2br w:val="nil"/>
              <w:tr2bl w:val="nil"/>
            </w:tcBorders>
            <w:vAlign w:val="center"/>
          </w:tcPr>
          <w:p w14:paraId="49A13A9F">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排口下游1000m</w:t>
            </w:r>
          </w:p>
        </w:tc>
        <w:tc>
          <w:tcPr>
            <w:tcW w:w="1539" w:type="pct"/>
            <w:vMerge w:val="continue"/>
            <w:tcBorders>
              <w:tl2br w:val="nil"/>
              <w:tr2bl w:val="nil"/>
            </w:tcBorders>
            <w:vAlign w:val="center"/>
          </w:tcPr>
          <w:p w14:paraId="0E94AF7A">
            <w:pPr>
              <w:spacing w:line="500" w:lineRule="exact"/>
              <w:jc w:val="center"/>
              <w:rPr>
                <w:rFonts w:ascii="Times New Roman" w:hAnsi="Times New Roman" w:cs="Times New Roman" w:eastAsiaTheme="minorEastAsia"/>
                <w:bCs/>
                <w:sz w:val="21"/>
                <w:szCs w:val="21"/>
              </w:rPr>
            </w:pPr>
          </w:p>
        </w:tc>
      </w:tr>
    </w:tbl>
    <w:p w14:paraId="581D1A0F">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现场应急监测分析方法及方法来源见表5-2。</w:t>
      </w:r>
    </w:p>
    <w:p w14:paraId="18D963BD">
      <w:pPr>
        <w:spacing w:line="500" w:lineRule="exact"/>
        <w:ind w:firstLine="562"/>
        <w:jc w:val="center"/>
        <w:rPr>
          <w:rFonts w:ascii="Times New Roman" w:hAnsi="Times New Roman" w:cs="Times New Roman" w:eastAsiaTheme="minorEastAsia"/>
          <w:b/>
          <w:sz w:val="21"/>
          <w:szCs w:val="21"/>
        </w:rPr>
      </w:pPr>
      <w:r>
        <w:rPr>
          <w:rFonts w:ascii="Times New Roman" w:hAnsi="Times New Roman" w:cs="Times New Roman" w:eastAsiaTheme="minorEastAsia"/>
          <w:b/>
          <w:sz w:val="24"/>
          <w:szCs w:val="24"/>
        </w:rPr>
        <w:t>表5-2废水现场应急监测分析方法及方法来源</w:t>
      </w:r>
    </w:p>
    <w:tbl>
      <w:tblPr>
        <w:tblStyle w:val="34"/>
        <w:tblW w:w="517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51"/>
        <w:gridCol w:w="1204"/>
        <w:gridCol w:w="2689"/>
        <w:gridCol w:w="2513"/>
        <w:gridCol w:w="1416"/>
      </w:tblGrid>
      <w:tr w14:paraId="43480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27" w:type="pct"/>
            <w:tcBorders>
              <w:tl2br w:val="nil"/>
              <w:tr2bl w:val="nil"/>
            </w:tcBorders>
            <w:vAlign w:val="center"/>
          </w:tcPr>
          <w:p w14:paraId="607E8F13">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c>
          <w:tcPr>
            <w:tcW w:w="642" w:type="pct"/>
            <w:tcBorders>
              <w:tl2br w:val="nil"/>
              <w:tr2bl w:val="nil"/>
            </w:tcBorders>
            <w:vAlign w:val="center"/>
          </w:tcPr>
          <w:p w14:paraId="7360CC2B">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现场应急监测方法</w:t>
            </w:r>
          </w:p>
        </w:tc>
        <w:tc>
          <w:tcPr>
            <w:tcW w:w="1434" w:type="pct"/>
            <w:tcBorders>
              <w:tl2br w:val="nil"/>
              <w:tr2bl w:val="nil"/>
            </w:tcBorders>
            <w:vAlign w:val="center"/>
          </w:tcPr>
          <w:p w14:paraId="598C873E">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实验室应急监测方法</w:t>
            </w:r>
          </w:p>
        </w:tc>
        <w:tc>
          <w:tcPr>
            <w:tcW w:w="1340" w:type="pct"/>
            <w:tcBorders>
              <w:tl2br w:val="nil"/>
              <w:tr2bl w:val="nil"/>
            </w:tcBorders>
            <w:vAlign w:val="center"/>
          </w:tcPr>
          <w:p w14:paraId="119A597C">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《地表水环境质量标准》（GB3838-2002）Ⅲ类水质标准</w:t>
            </w:r>
          </w:p>
        </w:tc>
        <w:tc>
          <w:tcPr>
            <w:tcW w:w="755" w:type="pct"/>
            <w:tcBorders>
              <w:tl2br w:val="nil"/>
              <w:tr2bl w:val="nil"/>
            </w:tcBorders>
            <w:vAlign w:val="center"/>
          </w:tcPr>
          <w:p w14:paraId="7D8A436E">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备注</w:t>
            </w:r>
          </w:p>
        </w:tc>
      </w:tr>
      <w:tr w14:paraId="132F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27" w:type="pct"/>
            <w:tcBorders>
              <w:tl2br w:val="nil"/>
              <w:tr2bl w:val="nil"/>
            </w:tcBorders>
            <w:vAlign w:val="center"/>
          </w:tcPr>
          <w:p w14:paraId="25EA4DC9">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pH</w:t>
            </w:r>
          </w:p>
        </w:tc>
        <w:tc>
          <w:tcPr>
            <w:tcW w:w="642" w:type="pct"/>
            <w:tcBorders>
              <w:tl2br w:val="nil"/>
              <w:tr2bl w:val="nil"/>
            </w:tcBorders>
            <w:vAlign w:val="center"/>
          </w:tcPr>
          <w:p w14:paraId="42F2D424">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pH试纸</w:t>
            </w:r>
          </w:p>
        </w:tc>
        <w:tc>
          <w:tcPr>
            <w:tcW w:w="1434" w:type="pct"/>
            <w:tcBorders>
              <w:tl2br w:val="nil"/>
              <w:tr2bl w:val="nil"/>
            </w:tcBorders>
            <w:vAlign w:val="center"/>
          </w:tcPr>
          <w:p w14:paraId="396BFDC6">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《水和废水监测分析方法》（第四版增补版）国家环保总局2002年便携式pH计法3.1.6(2)</w:t>
            </w:r>
          </w:p>
        </w:tc>
        <w:tc>
          <w:tcPr>
            <w:tcW w:w="1340" w:type="pct"/>
            <w:tcBorders>
              <w:tl2br w:val="nil"/>
              <w:tr2bl w:val="nil"/>
            </w:tcBorders>
            <w:vAlign w:val="center"/>
          </w:tcPr>
          <w:p w14:paraId="689CA70F">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6-9</w:t>
            </w:r>
          </w:p>
        </w:tc>
        <w:tc>
          <w:tcPr>
            <w:tcW w:w="755" w:type="pct"/>
            <w:vMerge w:val="restart"/>
            <w:tcBorders>
              <w:tl2br w:val="nil"/>
              <w:tr2bl w:val="nil"/>
            </w:tcBorders>
            <w:vAlign w:val="center"/>
          </w:tcPr>
          <w:p w14:paraId="596F1722">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江苏裕和检测技术有限公司</w:t>
            </w:r>
          </w:p>
        </w:tc>
      </w:tr>
      <w:tr w14:paraId="1C611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27" w:type="pct"/>
            <w:tcBorders>
              <w:tl2br w:val="nil"/>
              <w:tr2bl w:val="nil"/>
            </w:tcBorders>
            <w:vAlign w:val="center"/>
          </w:tcPr>
          <w:p w14:paraId="75A0484F">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COD</w:t>
            </w:r>
          </w:p>
        </w:tc>
        <w:tc>
          <w:tcPr>
            <w:tcW w:w="642" w:type="pct"/>
            <w:vMerge w:val="restart"/>
            <w:tcBorders>
              <w:tl2br w:val="nil"/>
              <w:tr2bl w:val="nil"/>
            </w:tcBorders>
            <w:vAlign w:val="center"/>
          </w:tcPr>
          <w:p w14:paraId="1D9DFFF6">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便携废水测定仪</w:t>
            </w:r>
          </w:p>
        </w:tc>
        <w:tc>
          <w:tcPr>
            <w:tcW w:w="1434" w:type="pct"/>
            <w:tcBorders>
              <w:tl2br w:val="nil"/>
              <w:tr2bl w:val="nil"/>
            </w:tcBorders>
            <w:vAlign w:val="center"/>
          </w:tcPr>
          <w:p w14:paraId="7D6AAEF4">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水质化学需氧量的测定重铬酸盐法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HJ828-2017</w:t>
            </w:r>
            <w:r>
              <w:rPr>
                <w:rFonts w:hint="eastAsia" w:ascii="Times New Roman" w:hAnsi="Times New Roman" w:cs="Times New Roman" w:eastAsiaTheme="minorEastAsia"/>
                <w:bCs/>
                <w:sz w:val="21"/>
                <w:szCs w:val="21"/>
              </w:rPr>
              <w:t>）</w:t>
            </w:r>
          </w:p>
        </w:tc>
        <w:tc>
          <w:tcPr>
            <w:tcW w:w="1340" w:type="pct"/>
            <w:tcBorders>
              <w:tl2br w:val="nil"/>
              <w:tr2bl w:val="nil"/>
            </w:tcBorders>
            <w:vAlign w:val="center"/>
          </w:tcPr>
          <w:p w14:paraId="1D37138D">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w:t>
            </w:r>
            <w:r>
              <w:rPr>
                <w:rFonts w:hint="eastAsia" w:ascii="Times New Roman" w:hAnsi="Times New Roman" w:cs="Times New Roman" w:eastAsiaTheme="minorEastAsia"/>
                <w:bCs/>
                <w:sz w:val="21"/>
                <w:szCs w:val="21"/>
              </w:rPr>
              <w:t>20</w:t>
            </w:r>
            <w:r>
              <w:rPr>
                <w:rFonts w:ascii="Times New Roman" w:hAnsi="Times New Roman" w:cs="Times New Roman" w:eastAsiaTheme="minorEastAsia"/>
                <w:bCs/>
                <w:sz w:val="21"/>
                <w:szCs w:val="21"/>
              </w:rPr>
              <w:t>mg/L</w:t>
            </w:r>
          </w:p>
        </w:tc>
        <w:tc>
          <w:tcPr>
            <w:tcW w:w="755" w:type="pct"/>
            <w:vMerge w:val="continue"/>
            <w:tcBorders>
              <w:tl2br w:val="nil"/>
              <w:tr2bl w:val="nil"/>
            </w:tcBorders>
            <w:vAlign w:val="center"/>
          </w:tcPr>
          <w:p w14:paraId="2DEAAD93">
            <w:pPr>
              <w:jc w:val="center"/>
              <w:rPr>
                <w:rFonts w:ascii="Times New Roman" w:hAnsi="Times New Roman" w:cs="Times New Roman" w:eastAsiaTheme="minorEastAsia"/>
                <w:bCs/>
                <w:sz w:val="21"/>
                <w:szCs w:val="21"/>
              </w:rPr>
            </w:pPr>
          </w:p>
        </w:tc>
      </w:tr>
      <w:tr w14:paraId="31592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27" w:type="pct"/>
            <w:tcBorders>
              <w:tl2br w:val="nil"/>
              <w:tr2bl w:val="nil"/>
            </w:tcBorders>
            <w:vAlign w:val="center"/>
          </w:tcPr>
          <w:p w14:paraId="26C737C1">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NH</w:t>
            </w:r>
            <w:r>
              <w:rPr>
                <w:rFonts w:ascii="Times New Roman" w:hAnsi="Times New Roman" w:cs="Times New Roman" w:eastAsiaTheme="minorEastAsia"/>
                <w:bCs/>
                <w:sz w:val="21"/>
                <w:szCs w:val="21"/>
                <w:vertAlign w:val="subscript"/>
              </w:rPr>
              <w:t>3</w:t>
            </w:r>
            <w:r>
              <w:rPr>
                <w:rFonts w:ascii="Times New Roman" w:hAnsi="Times New Roman" w:cs="Times New Roman" w:eastAsiaTheme="minorEastAsia"/>
                <w:bCs/>
                <w:sz w:val="21"/>
                <w:szCs w:val="21"/>
              </w:rPr>
              <w:t>-N</w:t>
            </w:r>
          </w:p>
        </w:tc>
        <w:tc>
          <w:tcPr>
            <w:tcW w:w="642" w:type="pct"/>
            <w:vMerge w:val="continue"/>
            <w:tcBorders>
              <w:tl2br w:val="nil"/>
              <w:tr2bl w:val="nil"/>
            </w:tcBorders>
            <w:vAlign w:val="center"/>
          </w:tcPr>
          <w:p w14:paraId="04F76480">
            <w:pPr>
              <w:jc w:val="center"/>
              <w:rPr>
                <w:rFonts w:ascii="Times New Roman" w:hAnsi="Times New Roman" w:cs="Times New Roman" w:eastAsiaTheme="minorEastAsia"/>
                <w:bCs/>
                <w:sz w:val="21"/>
                <w:szCs w:val="21"/>
              </w:rPr>
            </w:pPr>
          </w:p>
        </w:tc>
        <w:tc>
          <w:tcPr>
            <w:tcW w:w="1434" w:type="pct"/>
            <w:tcBorders>
              <w:tl2br w:val="nil"/>
              <w:tr2bl w:val="nil"/>
            </w:tcBorders>
            <w:vAlign w:val="center"/>
          </w:tcPr>
          <w:p w14:paraId="70DA8908">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水质氨氮的测定纳氏试剂分光光度法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HJ535-2009</w:t>
            </w:r>
            <w:r>
              <w:rPr>
                <w:rFonts w:hint="eastAsia" w:ascii="Times New Roman" w:hAnsi="Times New Roman" w:cs="Times New Roman" w:eastAsiaTheme="minorEastAsia"/>
                <w:bCs/>
                <w:sz w:val="21"/>
                <w:szCs w:val="21"/>
              </w:rPr>
              <w:t>）</w:t>
            </w:r>
          </w:p>
        </w:tc>
        <w:tc>
          <w:tcPr>
            <w:tcW w:w="1340" w:type="pct"/>
            <w:tcBorders>
              <w:tl2br w:val="nil"/>
              <w:tr2bl w:val="nil"/>
            </w:tcBorders>
            <w:vAlign w:val="center"/>
          </w:tcPr>
          <w:p w14:paraId="3D70F05A">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≤1.</w:t>
            </w:r>
            <w:r>
              <w:rPr>
                <w:rFonts w:hint="eastAsia" w:ascii="Times New Roman" w:hAnsi="Times New Roman" w:cs="Times New Roman" w:eastAsiaTheme="minorEastAsia"/>
                <w:bCs/>
                <w:sz w:val="21"/>
                <w:szCs w:val="21"/>
              </w:rPr>
              <w:t>0</w:t>
            </w:r>
            <w:r>
              <w:rPr>
                <w:rFonts w:ascii="Times New Roman" w:hAnsi="Times New Roman" w:cs="Times New Roman" w:eastAsiaTheme="minorEastAsia"/>
                <w:bCs/>
                <w:sz w:val="21"/>
                <w:szCs w:val="21"/>
              </w:rPr>
              <w:t>mg/L</w:t>
            </w:r>
          </w:p>
        </w:tc>
        <w:tc>
          <w:tcPr>
            <w:tcW w:w="755" w:type="pct"/>
            <w:vMerge w:val="continue"/>
            <w:tcBorders>
              <w:tl2br w:val="nil"/>
              <w:tr2bl w:val="nil"/>
            </w:tcBorders>
            <w:vAlign w:val="center"/>
          </w:tcPr>
          <w:p w14:paraId="304254B9">
            <w:pPr>
              <w:jc w:val="center"/>
              <w:rPr>
                <w:rFonts w:ascii="Times New Roman" w:hAnsi="Times New Roman" w:cs="Times New Roman" w:eastAsiaTheme="minorEastAsia"/>
                <w:bCs/>
                <w:sz w:val="21"/>
                <w:szCs w:val="21"/>
              </w:rPr>
            </w:pPr>
          </w:p>
        </w:tc>
      </w:tr>
      <w:tr w14:paraId="14F56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27" w:type="pct"/>
            <w:vAlign w:val="center"/>
          </w:tcPr>
          <w:p w14:paraId="63B23D54">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总磷</w:t>
            </w:r>
          </w:p>
        </w:tc>
        <w:tc>
          <w:tcPr>
            <w:tcW w:w="642" w:type="pct"/>
            <w:vMerge w:val="continue"/>
            <w:vAlign w:val="center"/>
          </w:tcPr>
          <w:p w14:paraId="60E68552">
            <w:pPr>
              <w:jc w:val="center"/>
              <w:rPr>
                <w:rFonts w:ascii="Times New Roman" w:hAnsi="Times New Roman" w:cs="Times New Roman" w:eastAsiaTheme="minorEastAsia"/>
                <w:bCs/>
                <w:sz w:val="21"/>
                <w:szCs w:val="21"/>
              </w:rPr>
            </w:pPr>
          </w:p>
        </w:tc>
        <w:tc>
          <w:tcPr>
            <w:tcW w:w="1434" w:type="pct"/>
            <w:vAlign w:val="center"/>
          </w:tcPr>
          <w:p w14:paraId="42316495">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水质总磷的测定钼酸铵分光光度法</w:t>
            </w:r>
            <w:r>
              <w:rPr>
                <w:rFonts w:hint="eastAsia" w:ascii="Times New Roman" w:hAnsi="Times New Roman" w:cs="Times New Roman" w:eastAsiaTheme="minorEastAsia"/>
                <w:bCs/>
                <w:sz w:val="21"/>
                <w:szCs w:val="21"/>
              </w:rPr>
              <w:t>》（</w:t>
            </w:r>
            <w:r>
              <w:rPr>
                <w:rFonts w:hint="eastAsia" w:ascii="Times New Roman" w:hAnsi="Times New Roman" w:cs="Times New Roman" w:eastAsiaTheme="minorEastAsia"/>
                <w:bCs/>
                <w:sz w:val="21"/>
                <w:szCs w:val="21"/>
                <w:lang w:eastAsia="zh-CN"/>
              </w:rPr>
              <w:t>GB/T11893-1989</w:t>
            </w:r>
            <w:r>
              <w:rPr>
                <w:rFonts w:hint="eastAsia" w:ascii="Times New Roman" w:hAnsi="Times New Roman" w:cs="Times New Roman" w:eastAsiaTheme="minorEastAsia"/>
                <w:bCs/>
                <w:sz w:val="21"/>
                <w:szCs w:val="21"/>
              </w:rPr>
              <w:t>）</w:t>
            </w:r>
          </w:p>
        </w:tc>
        <w:tc>
          <w:tcPr>
            <w:tcW w:w="1340" w:type="pct"/>
            <w:vAlign w:val="center"/>
          </w:tcPr>
          <w:p w14:paraId="69AA27DC">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≤0.</w:t>
            </w:r>
            <w:r>
              <w:rPr>
                <w:rFonts w:hint="eastAsia" w:ascii="Times New Roman" w:hAnsi="Times New Roman" w:cs="Times New Roman" w:eastAsiaTheme="minorEastAsia"/>
                <w:bCs/>
                <w:sz w:val="21"/>
                <w:szCs w:val="21"/>
              </w:rPr>
              <w:t>2</w:t>
            </w:r>
            <w:r>
              <w:rPr>
                <w:rFonts w:ascii="Times New Roman" w:hAnsi="Times New Roman" w:cs="Times New Roman" w:eastAsiaTheme="minorEastAsia"/>
                <w:bCs/>
                <w:sz w:val="21"/>
                <w:szCs w:val="21"/>
              </w:rPr>
              <w:t>mg/L</w:t>
            </w:r>
          </w:p>
        </w:tc>
        <w:tc>
          <w:tcPr>
            <w:tcW w:w="755" w:type="pct"/>
            <w:vMerge w:val="continue"/>
            <w:vAlign w:val="center"/>
          </w:tcPr>
          <w:p w14:paraId="4EB10687">
            <w:pPr>
              <w:jc w:val="center"/>
              <w:rPr>
                <w:rFonts w:ascii="Times New Roman" w:hAnsi="Times New Roman" w:cs="Times New Roman" w:eastAsiaTheme="minorEastAsia"/>
                <w:bCs/>
                <w:sz w:val="21"/>
                <w:szCs w:val="21"/>
              </w:rPr>
            </w:pPr>
          </w:p>
        </w:tc>
      </w:tr>
    </w:tbl>
    <w:p w14:paraId="0E88AD0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3" w:name="_Toc10873"/>
      <w:bookmarkStart w:id="314" w:name="_Toc10776"/>
      <w:bookmarkStart w:id="315" w:name="_Toc25416"/>
      <w:bookmarkStart w:id="316" w:name="_Toc531716495"/>
      <w:bookmarkStart w:id="317" w:name="_Toc21042"/>
      <w:bookmarkStart w:id="318" w:name="_Toc10380"/>
      <w:bookmarkStart w:id="319" w:name="_Toc14353"/>
      <w:bookmarkStart w:id="320" w:name="_Toc27457"/>
      <w:bookmarkStart w:id="321" w:name="_Toc405454881"/>
      <w:bookmarkStart w:id="322" w:name="_Toc49688704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大气应急监测方案</w:t>
      </w:r>
      <w:bookmarkEnd w:id="313"/>
      <w:bookmarkEnd w:id="314"/>
    </w:p>
    <w:bookmarkEnd w:id="315"/>
    <w:bookmarkEnd w:id="316"/>
    <w:bookmarkEnd w:id="317"/>
    <w:bookmarkEnd w:id="318"/>
    <w:bookmarkEnd w:id="319"/>
    <w:bookmarkEnd w:id="320"/>
    <w:p w14:paraId="676D87B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①采样点应设在整个监测区域的高、中、低三种不同污染物浓度的地方；</w:t>
      </w:r>
    </w:p>
    <w:p w14:paraId="01E381C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②在污染源比较集中、主导风向比较明显的情况下，应将污染源的下风向作为主要监测范围，布设较多的采样点，上风向布设少量点作为对照；</w:t>
      </w:r>
    </w:p>
    <w:p w14:paraId="15AFEFD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③工业较密集的城区和工矿区，人口密度及污染物超标地区，要适当增设采样点；城市郊区和农村，人口密度小及污染物浓度低的地区，可酌情少设采样点；</w:t>
      </w:r>
    </w:p>
    <w:p w14:paraId="40636AB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④采样点的周围应开阔，采样口水平线与周围建筑物高度的夹角应不大于30°，测点周围无局部污染源，并应避开树木及吸附能力较强的建筑物。交通密集区的采样点应设在距人行道边缘至少1.5m远处；</w:t>
      </w:r>
    </w:p>
    <w:p w14:paraId="0BF1F26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⑤各采样点的设置条件要尽可能一致或标准化，使获得的监测数据具有可比性；</w:t>
      </w:r>
    </w:p>
    <w:p w14:paraId="0D89D636">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21"/>
    <w:bookmarkEnd w:id="322"/>
    <w:p w14:paraId="67F78764">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监测因子：</w:t>
      </w:r>
      <w:r>
        <w:rPr>
          <w:rFonts w:hint="eastAsia" w:ascii="Times New Roman" w:hAnsi="Times New Roman" w:cs="Times New Roman" w:eastAsiaTheme="minorEastAsia"/>
          <w:sz w:val="24"/>
          <w:szCs w:val="24"/>
        </w:rPr>
        <w:t>颗粒物、挥发性有机物、CO</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氰化氢</w:t>
      </w:r>
      <w:r>
        <w:rPr>
          <w:rFonts w:ascii="Times New Roman" w:hAnsi="Times New Roman" w:cs="Times New Roman" w:eastAsiaTheme="minorEastAsia"/>
          <w:sz w:val="24"/>
          <w:szCs w:val="24"/>
        </w:rPr>
        <w:t>。</w:t>
      </w:r>
    </w:p>
    <w:p w14:paraId="77AD7C1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监测时间和频次：按照事故持续时间决定监测时间，根据事故严重性决定监测频次。一般情况下每30分钟监测1次，随事故控制减弱，适当减少监测频次。</w:t>
      </w:r>
    </w:p>
    <w:p w14:paraId="66D4467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大气风险应急监测方案见表5-3。</w:t>
      </w:r>
    </w:p>
    <w:p w14:paraId="7E2D3087">
      <w:pPr>
        <w:spacing w:line="500" w:lineRule="exact"/>
        <w:ind w:firstLine="562"/>
        <w:jc w:val="center"/>
        <w:rPr>
          <w:sz w:val="24"/>
          <w:szCs w:val="24"/>
        </w:rPr>
      </w:pPr>
      <w:r>
        <w:rPr>
          <w:rFonts w:ascii="Times New Roman" w:hAnsi="Times New Roman" w:cs="Times New Roman" w:eastAsiaTheme="minorEastAsia"/>
          <w:b/>
          <w:sz w:val="24"/>
          <w:szCs w:val="24"/>
        </w:rPr>
        <w:t>表5-3大气风险应急监测点布设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7E0D6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3F490903">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类型</w:t>
            </w:r>
          </w:p>
        </w:tc>
        <w:tc>
          <w:tcPr>
            <w:tcW w:w="1619" w:type="pct"/>
            <w:tcBorders>
              <w:tl2br w:val="nil"/>
              <w:tr2bl w:val="nil"/>
            </w:tcBorders>
            <w:vAlign w:val="center"/>
          </w:tcPr>
          <w:p w14:paraId="76FD2C29">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监测点位置</w:t>
            </w:r>
          </w:p>
        </w:tc>
        <w:tc>
          <w:tcPr>
            <w:tcW w:w="1522" w:type="pct"/>
            <w:tcBorders>
              <w:tl2br w:val="nil"/>
              <w:tr2bl w:val="nil"/>
            </w:tcBorders>
            <w:vAlign w:val="center"/>
          </w:tcPr>
          <w:p w14:paraId="7AFC2A45">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c>
          <w:tcPr>
            <w:tcW w:w="994" w:type="pct"/>
            <w:tcBorders>
              <w:tl2br w:val="nil"/>
              <w:tr2bl w:val="nil"/>
            </w:tcBorders>
            <w:vAlign w:val="center"/>
          </w:tcPr>
          <w:p w14:paraId="0D0BB364">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所在环境功能区</w:t>
            </w:r>
          </w:p>
        </w:tc>
      </w:tr>
      <w:tr w14:paraId="21B7D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63B7ED4F">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废气超标排放</w:t>
            </w:r>
          </w:p>
        </w:tc>
        <w:tc>
          <w:tcPr>
            <w:tcW w:w="1619" w:type="pct"/>
            <w:tcBorders>
              <w:tl2br w:val="nil"/>
              <w:tr2bl w:val="nil"/>
            </w:tcBorders>
            <w:vAlign w:val="center"/>
          </w:tcPr>
          <w:p w14:paraId="687D6129">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上风向500m处</w:t>
            </w:r>
          </w:p>
        </w:tc>
        <w:tc>
          <w:tcPr>
            <w:tcW w:w="1522" w:type="pct"/>
            <w:vMerge w:val="restart"/>
            <w:tcBorders>
              <w:tl2br w:val="nil"/>
              <w:tr2bl w:val="nil"/>
            </w:tcBorders>
            <w:vAlign w:val="center"/>
          </w:tcPr>
          <w:p w14:paraId="0A0FFC30">
            <w:pPr>
              <w:jc w:val="center"/>
              <w:rPr>
                <w:rFonts w:hint="eastAsia" w:ascii="Times New Roman" w:hAnsi="Times New Roman" w:cs="Times New Roman" w:eastAsiaTheme="minorEastAsia"/>
                <w:bCs/>
                <w:sz w:val="21"/>
                <w:szCs w:val="21"/>
                <w:lang w:val="en-US" w:eastAsia="zh-CN"/>
              </w:rPr>
            </w:pPr>
            <w:r>
              <w:rPr>
                <w:rFonts w:ascii="Times New Roman" w:hAnsi="Times New Roman" w:cs="Times New Roman" w:eastAsiaTheme="minorEastAsia"/>
                <w:bCs/>
                <w:sz w:val="21"/>
                <w:szCs w:val="21"/>
              </w:rPr>
              <w:t>颗粒物、</w:t>
            </w:r>
            <w:r>
              <w:rPr>
                <w:rFonts w:hint="eastAsia" w:ascii="Times New Roman" w:hAnsi="Times New Roman" w:cs="Times New Roman" w:eastAsiaTheme="minorEastAsia"/>
                <w:sz w:val="21"/>
                <w:szCs w:val="21"/>
              </w:rPr>
              <w:t>挥发性有机物</w:t>
            </w:r>
            <w:r>
              <w:rPr>
                <w:rFonts w:hint="eastAsia" w:ascii="Times New Roman" w:hAnsi="Times New Roman" w:cs="Times New Roman" w:eastAsiaTheme="minorEastAsia"/>
                <w:sz w:val="24"/>
                <w:szCs w:val="24"/>
              </w:rPr>
              <w:t>、</w:t>
            </w:r>
            <w:r>
              <w:rPr>
                <w:rFonts w:ascii="Times New Roman" w:hAnsi="Times New Roman" w:cs="Times New Roman" w:eastAsiaTheme="minorEastAsia"/>
                <w:bCs/>
                <w:sz w:val="21"/>
                <w:szCs w:val="21"/>
              </w:rPr>
              <w:t>CO</w:t>
            </w:r>
            <w:r>
              <w:rPr>
                <w:rFonts w:hint="eastAsia" w:ascii="Times New Roman" w:hAnsi="Times New Roman" w:cs="Times New Roman" w:eastAsiaTheme="minorEastAsia"/>
                <w:bCs/>
                <w:sz w:val="21"/>
                <w:szCs w:val="21"/>
                <w:lang w:eastAsia="zh-CN"/>
              </w:rPr>
              <w:t>、、</w:t>
            </w:r>
            <w:r>
              <w:rPr>
                <w:rFonts w:hint="eastAsia" w:ascii="Times New Roman" w:hAnsi="Times New Roman" w:cs="Times New Roman" w:eastAsiaTheme="minorEastAsia"/>
                <w:bCs/>
                <w:sz w:val="21"/>
                <w:szCs w:val="21"/>
                <w:lang w:val="en-US" w:eastAsia="zh-CN"/>
              </w:rPr>
              <w:t>氰化氢</w:t>
            </w:r>
          </w:p>
        </w:tc>
        <w:tc>
          <w:tcPr>
            <w:tcW w:w="994" w:type="pct"/>
            <w:vMerge w:val="restart"/>
            <w:tcBorders>
              <w:tl2br w:val="nil"/>
              <w:tr2bl w:val="nil"/>
            </w:tcBorders>
            <w:vAlign w:val="center"/>
          </w:tcPr>
          <w:p w14:paraId="65CA97A3">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二类区</w:t>
            </w:r>
          </w:p>
        </w:tc>
      </w:tr>
      <w:tr w14:paraId="0DEE2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569BE423">
            <w:pPr>
              <w:spacing w:line="500" w:lineRule="exact"/>
              <w:jc w:val="center"/>
              <w:rPr>
                <w:rFonts w:ascii="Times New Roman" w:hAnsi="Times New Roman" w:cs="Times New Roman" w:eastAsiaTheme="minorEastAsia"/>
                <w:bCs/>
                <w:sz w:val="21"/>
                <w:szCs w:val="21"/>
              </w:rPr>
            </w:pPr>
          </w:p>
        </w:tc>
        <w:tc>
          <w:tcPr>
            <w:tcW w:w="1619" w:type="pct"/>
            <w:tcBorders>
              <w:tl2br w:val="nil"/>
              <w:tr2bl w:val="nil"/>
            </w:tcBorders>
            <w:vAlign w:val="center"/>
          </w:tcPr>
          <w:p w14:paraId="59B5B327">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下风向</w:t>
            </w:r>
            <w:r>
              <w:rPr>
                <w:rFonts w:hint="eastAsia" w:ascii="Times New Roman" w:hAnsi="Times New Roman" w:cs="Times New Roman" w:eastAsiaTheme="minorEastAsia"/>
                <w:bCs/>
                <w:sz w:val="21"/>
                <w:szCs w:val="21"/>
                <w:highlight w:val="none"/>
                <w:lang w:val="en-US" w:eastAsia="zh-CN"/>
              </w:rPr>
              <w:t>150</w:t>
            </w:r>
            <w:r>
              <w:rPr>
                <w:rFonts w:ascii="Times New Roman" w:hAnsi="Times New Roman" w:cs="Times New Roman" w:eastAsiaTheme="minorEastAsia"/>
                <w:bCs/>
                <w:sz w:val="21"/>
                <w:szCs w:val="21"/>
                <w:highlight w:val="none"/>
              </w:rPr>
              <w:t>m</w:t>
            </w:r>
            <w:r>
              <w:rPr>
                <w:rFonts w:ascii="Times New Roman" w:hAnsi="Times New Roman" w:cs="Times New Roman" w:eastAsiaTheme="minorEastAsia"/>
                <w:bCs/>
                <w:sz w:val="21"/>
                <w:szCs w:val="21"/>
              </w:rPr>
              <w:t>处</w:t>
            </w:r>
          </w:p>
        </w:tc>
        <w:tc>
          <w:tcPr>
            <w:tcW w:w="1522" w:type="pct"/>
            <w:vMerge w:val="continue"/>
            <w:tcBorders>
              <w:tl2br w:val="nil"/>
              <w:tr2bl w:val="nil"/>
            </w:tcBorders>
            <w:vAlign w:val="center"/>
          </w:tcPr>
          <w:p w14:paraId="11859B8D">
            <w:pPr>
              <w:spacing w:line="500" w:lineRule="exact"/>
              <w:jc w:val="center"/>
              <w:rPr>
                <w:rFonts w:ascii="Times New Roman" w:hAnsi="Times New Roman" w:cs="Times New Roman" w:eastAsiaTheme="minorEastAsia"/>
                <w:sz w:val="21"/>
                <w:szCs w:val="21"/>
              </w:rPr>
            </w:pPr>
          </w:p>
        </w:tc>
        <w:tc>
          <w:tcPr>
            <w:tcW w:w="994" w:type="pct"/>
            <w:vMerge w:val="continue"/>
            <w:tcBorders>
              <w:tl2br w:val="nil"/>
              <w:tr2bl w:val="nil"/>
            </w:tcBorders>
            <w:vAlign w:val="center"/>
          </w:tcPr>
          <w:p w14:paraId="653B3D5D">
            <w:pPr>
              <w:spacing w:line="500" w:lineRule="exact"/>
              <w:jc w:val="center"/>
              <w:rPr>
                <w:rFonts w:ascii="Times New Roman" w:hAnsi="Times New Roman" w:cs="Times New Roman" w:eastAsiaTheme="minorEastAsia"/>
                <w:bCs/>
                <w:sz w:val="21"/>
                <w:szCs w:val="21"/>
              </w:rPr>
            </w:pPr>
          </w:p>
        </w:tc>
      </w:tr>
      <w:tr w14:paraId="45CE9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4448495B">
            <w:pPr>
              <w:spacing w:line="500" w:lineRule="exact"/>
              <w:jc w:val="center"/>
              <w:rPr>
                <w:rFonts w:ascii="Times New Roman" w:hAnsi="Times New Roman" w:cs="Times New Roman" w:eastAsiaTheme="minorEastAsia"/>
                <w:bCs/>
                <w:sz w:val="21"/>
                <w:szCs w:val="21"/>
              </w:rPr>
            </w:pPr>
          </w:p>
        </w:tc>
        <w:tc>
          <w:tcPr>
            <w:tcW w:w="1619" w:type="pct"/>
            <w:tcBorders>
              <w:tl2br w:val="nil"/>
              <w:tr2bl w:val="nil"/>
            </w:tcBorders>
            <w:vAlign w:val="center"/>
          </w:tcPr>
          <w:p w14:paraId="1846256F">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下风向</w:t>
            </w:r>
            <w:r>
              <w:rPr>
                <w:rFonts w:hint="eastAsia" w:ascii="Times New Roman" w:hAnsi="Times New Roman" w:cs="Times New Roman" w:eastAsiaTheme="minorEastAsia"/>
                <w:bCs/>
                <w:sz w:val="21"/>
                <w:szCs w:val="21"/>
              </w:rPr>
              <w:t>30</w:t>
            </w:r>
            <w:r>
              <w:rPr>
                <w:rFonts w:ascii="Times New Roman" w:hAnsi="Times New Roman" w:cs="Times New Roman" w:eastAsiaTheme="minorEastAsia"/>
                <w:bCs/>
                <w:sz w:val="21"/>
                <w:szCs w:val="21"/>
              </w:rPr>
              <w:t>0m处</w:t>
            </w:r>
          </w:p>
        </w:tc>
        <w:tc>
          <w:tcPr>
            <w:tcW w:w="1522" w:type="pct"/>
            <w:vMerge w:val="continue"/>
            <w:tcBorders>
              <w:tl2br w:val="nil"/>
              <w:tr2bl w:val="nil"/>
            </w:tcBorders>
            <w:vAlign w:val="center"/>
          </w:tcPr>
          <w:p w14:paraId="3D9D0088">
            <w:pPr>
              <w:spacing w:line="500" w:lineRule="exact"/>
              <w:jc w:val="center"/>
              <w:rPr>
                <w:rFonts w:ascii="Times New Roman" w:hAnsi="Times New Roman" w:cs="Times New Roman" w:eastAsiaTheme="minorEastAsia"/>
                <w:bCs/>
                <w:sz w:val="21"/>
                <w:szCs w:val="21"/>
              </w:rPr>
            </w:pPr>
          </w:p>
        </w:tc>
        <w:tc>
          <w:tcPr>
            <w:tcW w:w="994" w:type="pct"/>
            <w:vMerge w:val="continue"/>
            <w:tcBorders>
              <w:tl2br w:val="nil"/>
              <w:tr2bl w:val="nil"/>
            </w:tcBorders>
            <w:vAlign w:val="center"/>
          </w:tcPr>
          <w:p w14:paraId="28A35BDE">
            <w:pPr>
              <w:spacing w:line="500" w:lineRule="exact"/>
              <w:jc w:val="center"/>
              <w:rPr>
                <w:rFonts w:ascii="Times New Roman" w:hAnsi="Times New Roman" w:cs="Times New Roman" w:eastAsiaTheme="minorEastAsia"/>
                <w:bCs/>
                <w:sz w:val="21"/>
                <w:szCs w:val="21"/>
              </w:rPr>
            </w:pPr>
          </w:p>
        </w:tc>
      </w:tr>
      <w:tr w14:paraId="74494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961DC70">
            <w:pPr>
              <w:spacing w:line="500" w:lineRule="exact"/>
              <w:jc w:val="center"/>
              <w:rPr>
                <w:rFonts w:ascii="Times New Roman" w:hAnsi="Times New Roman" w:cs="Times New Roman" w:eastAsiaTheme="minorEastAsia"/>
                <w:bCs/>
                <w:sz w:val="21"/>
                <w:szCs w:val="21"/>
              </w:rPr>
            </w:pPr>
          </w:p>
        </w:tc>
        <w:tc>
          <w:tcPr>
            <w:tcW w:w="1619" w:type="pct"/>
            <w:tcBorders>
              <w:tl2br w:val="nil"/>
              <w:tr2bl w:val="nil"/>
            </w:tcBorders>
            <w:vAlign w:val="center"/>
          </w:tcPr>
          <w:p w14:paraId="7E4CD3CA">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下风向500m处</w:t>
            </w:r>
          </w:p>
        </w:tc>
        <w:tc>
          <w:tcPr>
            <w:tcW w:w="1522" w:type="pct"/>
            <w:vMerge w:val="continue"/>
            <w:tcBorders>
              <w:tl2br w:val="nil"/>
              <w:tr2bl w:val="nil"/>
            </w:tcBorders>
            <w:vAlign w:val="center"/>
          </w:tcPr>
          <w:p w14:paraId="0FE3718C">
            <w:pPr>
              <w:spacing w:line="500" w:lineRule="exact"/>
              <w:jc w:val="center"/>
              <w:rPr>
                <w:rFonts w:ascii="Times New Roman" w:hAnsi="Times New Roman" w:cs="Times New Roman" w:eastAsiaTheme="minorEastAsia"/>
                <w:bCs/>
                <w:sz w:val="21"/>
                <w:szCs w:val="21"/>
              </w:rPr>
            </w:pPr>
          </w:p>
        </w:tc>
        <w:tc>
          <w:tcPr>
            <w:tcW w:w="994" w:type="pct"/>
            <w:vMerge w:val="continue"/>
            <w:tcBorders>
              <w:tl2br w:val="nil"/>
              <w:tr2bl w:val="nil"/>
            </w:tcBorders>
            <w:vAlign w:val="center"/>
          </w:tcPr>
          <w:p w14:paraId="0AA57EFE">
            <w:pPr>
              <w:spacing w:line="500" w:lineRule="exact"/>
              <w:jc w:val="center"/>
              <w:rPr>
                <w:rFonts w:ascii="Times New Roman" w:hAnsi="Times New Roman" w:cs="Times New Roman" w:eastAsiaTheme="minorEastAsia"/>
                <w:bCs/>
                <w:sz w:val="21"/>
                <w:szCs w:val="21"/>
              </w:rPr>
            </w:pPr>
          </w:p>
        </w:tc>
      </w:tr>
    </w:tbl>
    <w:p w14:paraId="049790A4">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现场应急监测分析方法及方法来源见表5-4。</w:t>
      </w:r>
    </w:p>
    <w:p w14:paraId="3190FB28">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表5-4废气现场应急监测分析方法及方法来源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14:paraId="1914D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36039260">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c>
          <w:tcPr>
            <w:tcW w:w="712" w:type="pct"/>
            <w:tcBorders>
              <w:tl2br w:val="nil"/>
              <w:tr2bl w:val="nil"/>
            </w:tcBorders>
            <w:vAlign w:val="center"/>
          </w:tcPr>
          <w:p w14:paraId="36B6560D">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现场应急监测方法</w:t>
            </w:r>
          </w:p>
        </w:tc>
        <w:tc>
          <w:tcPr>
            <w:tcW w:w="1864" w:type="pct"/>
            <w:tcBorders>
              <w:tl2br w:val="nil"/>
              <w:tr2bl w:val="nil"/>
            </w:tcBorders>
            <w:vAlign w:val="center"/>
          </w:tcPr>
          <w:p w14:paraId="51C96C9C">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实验室应急监测方法</w:t>
            </w:r>
          </w:p>
        </w:tc>
        <w:tc>
          <w:tcPr>
            <w:tcW w:w="1194" w:type="pct"/>
            <w:tcBorders>
              <w:tl2br w:val="nil"/>
              <w:tr2bl w:val="nil"/>
            </w:tcBorders>
            <w:vAlign w:val="center"/>
          </w:tcPr>
          <w:p w14:paraId="637AE251">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标准值</w:t>
            </w:r>
          </w:p>
        </w:tc>
        <w:tc>
          <w:tcPr>
            <w:tcW w:w="682" w:type="pct"/>
            <w:tcBorders>
              <w:tl2br w:val="nil"/>
              <w:tr2bl w:val="nil"/>
            </w:tcBorders>
            <w:vAlign w:val="center"/>
          </w:tcPr>
          <w:p w14:paraId="3E3E37EF">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备注</w:t>
            </w:r>
          </w:p>
        </w:tc>
      </w:tr>
      <w:tr w14:paraId="1BB47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6F857A8">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颗粒物</w:t>
            </w:r>
          </w:p>
        </w:tc>
        <w:tc>
          <w:tcPr>
            <w:tcW w:w="712" w:type="pct"/>
            <w:vMerge w:val="restart"/>
            <w:tcBorders>
              <w:tl2br w:val="nil"/>
              <w:tr2bl w:val="nil"/>
            </w:tcBorders>
            <w:vAlign w:val="center"/>
          </w:tcPr>
          <w:p w14:paraId="72599E52">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便携式</w:t>
            </w:r>
            <w:r>
              <w:rPr>
                <w:rFonts w:hint="eastAsia" w:ascii="Times New Roman" w:hAnsi="Times New Roman" w:cs="Times New Roman" w:eastAsiaTheme="minorEastAsia"/>
                <w:bCs/>
                <w:sz w:val="21"/>
                <w:szCs w:val="21"/>
              </w:rPr>
              <w:t>气体</w:t>
            </w:r>
            <w:r>
              <w:rPr>
                <w:rFonts w:ascii="Times New Roman" w:hAnsi="Times New Roman" w:cs="Times New Roman" w:eastAsiaTheme="minorEastAsia"/>
                <w:bCs/>
                <w:sz w:val="21"/>
                <w:szCs w:val="21"/>
              </w:rPr>
              <w:t>检测仪</w:t>
            </w:r>
          </w:p>
        </w:tc>
        <w:tc>
          <w:tcPr>
            <w:tcW w:w="1864" w:type="pct"/>
            <w:tcBorders>
              <w:tl2br w:val="nil"/>
              <w:tr2bl w:val="nil"/>
            </w:tcBorders>
            <w:vAlign w:val="center"/>
          </w:tcPr>
          <w:p w14:paraId="76282E84">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固定污染源排气中颗粒物测定与气态污染物采样方法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GB/T16157-1996</w:t>
            </w:r>
            <w:r>
              <w:rPr>
                <w:rFonts w:hint="eastAsia" w:ascii="Times New Roman" w:hAnsi="Times New Roman" w:cs="Times New Roman" w:eastAsiaTheme="minorEastAsia"/>
                <w:bCs/>
                <w:sz w:val="21"/>
                <w:szCs w:val="21"/>
              </w:rPr>
              <w:t>）</w:t>
            </w:r>
          </w:p>
        </w:tc>
        <w:tc>
          <w:tcPr>
            <w:tcW w:w="1194" w:type="pct"/>
            <w:tcBorders>
              <w:tl2br w:val="nil"/>
              <w:tr2bl w:val="nil"/>
            </w:tcBorders>
            <w:vAlign w:val="center"/>
          </w:tcPr>
          <w:p w14:paraId="16768212">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150μg/m</w:t>
            </w:r>
            <w:r>
              <w:rPr>
                <w:rFonts w:ascii="Times New Roman" w:hAnsi="Times New Roman" w:cs="Times New Roman" w:eastAsiaTheme="minorEastAsia"/>
                <w:sz w:val="21"/>
                <w:szCs w:val="21"/>
                <w:vertAlign w:val="superscript"/>
              </w:rPr>
              <w:t>3</w:t>
            </w:r>
            <w:r>
              <w:rPr>
                <w:rFonts w:ascii="Times New Roman" w:hAnsi="Times New Roman" w:cs="Times New Roman" w:eastAsiaTheme="minorEastAsia"/>
                <w:sz w:val="21"/>
                <w:szCs w:val="21"/>
              </w:rPr>
              <w:t>《环境空气质量标准》（GB3095-2012）二级标准24h平均值</w:t>
            </w:r>
          </w:p>
        </w:tc>
        <w:tc>
          <w:tcPr>
            <w:tcW w:w="682" w:type="pct"/>
            <w:vMerge w:val="restart"/>
            <w:tcBorders>
              <w:tl2br w:val="nil"/>
              <w:tr2bl w:val="nil"/>
            </w:tcBorders>
            <w:vAlign w:val="center"/>
          </w:tcPr>
          <w:p w14:paraId="4D8426B2">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江苏裕和检测技术有限公司</w:t>
            </w:r>
          </w:p>
        </w:tc>
      </w:tr>
      <w:tr w14:paraId="5E83C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10982F5C">
            <w:pPr>
              <w:jc w:val="center"/>
              <w:rPr>
                <w:rFonts w:ascii="宋体" w:eastAsia="宋体"/>
                <w:sz w:val="21"/>
                <w:szCs w:val="21"/>
              </w:rPr>
            </w:pPr>
            <w:r>
              <w:rPr>
                <w:rFonts w:hint="eastAsia" w:ascii="宋体" w:eastAsia="宋体"/>
                <w:sz w:val="21"/>
                <w:szCs w:val="21"/>
              </w:rPr>
              <w:t>挥发性有机物</w:t>
            </w:r>
          </w:p>
        </w:tc>
        <w:tc>
          <w:tcPr>
            <w:tcW w:w="712" w:type="pct"/>
            <w:vMerge w:val="continue"/>
            <w:tcBorders>
              <w:tl2br w:val="nil"/>
              <w:tr2bl w:val="nil"/>
            </w:tcBorders>
            <w:vAlign w:val="center"/>
          </w:tcPr>
          <w:p w14:paraId="01338A87">
            <w:pPr>
              <w:jc w:val="center"/>
              <w:rPr>
                <w:rFonts w:ascii="Times New Roman" w:hAnsi="Times New Roman" w:eastAsia="宋体" w:cs="Times New Roman"/>
                <w:sz w:val="21"/>
                <w:szCs w:val="21"/>
              </w:rPr>
            </w:pPr>
          </w:p>
        </w:tc>
        <w:tc>
          <w:tcPr>
            <w:tcW w:w="1864" w:type="pct"/>
            <w:tcBorders>
              <w:tl2br w:val="nil"/>
              <w:tr2bl w:val="nil"/>
            </w:tcBorders>
            <w:vAlign w:val="center"/>
          </w:tcPr>
          <w:p w14:paraId="3AF94B08">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固定污染源</w:t>
            </w:r>
            <w:r>
              <w:rPr>
                <w:rFonts w:hint="eastAsia" w:ascii="Times New Roman" w:hAnsi="Times New Roman" w:cs="Times New Roman" w:eastAsiaTheme="minorEastAsia"/>
                <w:bCs/>
                <w:sz w:val="21"/>
                <w:szCs w:val="21"/>
              </w:rPr>
              <w:t>废气挥发性有机物的测定固相吸附-热脱附/气相色谱-质谱法》（HJ734-2014）</w:t>
            </w:r>
          </w:p>
        </w:tc>
        <w:tc>
          <w:tcPr>
            <w:tcW w:w="1194" w:type="pct"/>
            <w:tcBorders>
              <w:tl2br w:val="nil"/>
              <w:tr2bl w:val="nil"/>
            </w:tcBorders>
            <w:vAlign w:val="center"/>
          </w:tcPr>
          <w:p w14:paraId="05134B37">
            <w:pPr>
              <w:widowControl/>
              <w:jc w:val="center"/>
              <w:rPr>
                <w:rFonts w:ascii="Times New Roman" w:hAnsi="Times New Roman" w:eastAsia="宋体" w:cs="Times New Roman"/>
                <w:color w:val="000000"/>
                <w:kern w:val="0"/>
                <w:sz w:val="21"/>
                <w:szCs w:val="21"/>
                <w:lang w:bidi="ar"/>
              </w:rPr>
            </w:pPr>
            <w:r>
              <w:rPr>
                <w:rFonts w:hint="eastAsia" w:ascii="Times New Roman" w:hAnsi="Times New Roman" w:cs="Times New Roman" w:eastAsiaTheme="minorEastAsia"/>
                <w:sz w:val="21"/>
                <w:szCs w:val="21"/>
              </w:rPr>
              <w:t>600</w:t>
            </w:r>
            <w:r>
              <w:rPr>
                <w:rFonts w:ascii="Times New Roman" w:hAnsi="Times New Roman" w:eastAsia="宋体" w:cs="Times New Roman"/>
                <w:sz w:val="21"/>
                <w:szCs w:val="21"/>
              </w:rPr>
              <w:t>µ</w:t>
            </w:r>
            <w:r>
              <w:rPr>
                <w:rFonts w:hint="eastAsia" w:ascii="Times New Roman" w:hAnsi="Times New Roman" w:cs="Times New Roman" w:eastAsiaTheme="minorEastAsia"/>
                <w:sz w:val="21"/>
                <w:szCs w:val="21"/>
              </w:rPr>
              <w:t>g/m</w:t>
            </w:r>
            <w:r>
              <w:rPr>
                <w:rFonts w:hint="eastAsia" w:ascii="Times New Roman" w:hAnsi="Times New Roman" w:cs="Times New Roman" w:eastAsiaTheme="minorEastAsia"/>
                <w:sz w:val="21"/>
                <w:szCs w:val="21"/>
                <w:vertAlign w:val="superscript"/>
              </w:rPr>
              <w:t>3</w:t>
            </w:r>
            <w:r>
              <w:rPr>
                <w:rFonts w:ascii="Times New Roman" w:hAnsi="Times New Roman" w:cs="Times New Roman" w:eastAsiaTheme="minorEastAsia"/>
                <w:sz w:val="21"/>
                <w:szCs w:val="21"/>
              </w:rPr>
              <w:t>《环境影响评价技术导则大气环境》（HJ2.2-2018）附录D</w:t>
            </w:r>
            <w:r>
              <w:rPr>
                <w:rFonts w:hint="eastAsia" w:ascii="Times New Roman" w:hAnsi="Times New Roman" w:cs="Times New Roman" w:eastAsiaTheme="minorEastAsia"/>
                <w:sz w:val="21"/>
                <w:szCs w:val="21"/>
              </w:rPr>
              <w:t>8h平均值</w:t>
            </w:r>
          </w:p>
        </w:tc>
        <w:tc>
          <w:tcPr>
            <w:tcW w:w="682" w:type="pct"/>
            <w:vMerge w:val="continue"/>
            <w:tcBorders>
              <w:tl2br w:val="nil"/>
              <w:tr2bl w:val="nil"/>
            </w:tcBorders>
            <w:vAlign w:val="center"/>
          </w:tcPr>
          <w:p w14:paraId="7223BF72">
            <w:pPr>
              <w:jc w:val="center"/>
              <w:rPr>
                <w:rFonts w:ascii="Times New Roman" w:hAnsi="Times New Roman" w:cs="Times New Roman" w:eastAsiaTheme="minorEastAsia"/>
                <w:bCs/>
                <w:sz w:val="21"/>
                <w:szCs w:val="21"/>
              </w:rPr>
            </w:pPr>
          </w:p>
        </w:tc>
      </w:tr>
      <w:tr w14:paraId="58827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4B45D389">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CO</w:t>
            </w:r>
          </w:p>
        </w:tc>
        <w:tc>
          <w:tcPr>
            <w:tcW w:w="712" w:type="pct"/>
            <w:vMerge w:val="continue"/>
            <w:tcBorders>
              <w:tl2br w:val="nil"/>
              <w:tr2bl w:val="nil"/>
            </w:tcBorders>
            <w:vAlign w:val="center"/>
          </w:tcPr>
          <w:p w14:paraId="24135A70">
            <w:pPr>
              <w:adjustRightInd/>
              <w:snapToGrid/>
              <w:jc w:val="center"/>
              <w:rPr>
                <w:rFonts w:ascii="Times New Roman" w:hAnsi="Times New Roman" w:cs="Times New Roman" w:eastAsiaTheme="minorEastAsia"/>
                <w:bCs/>
                <w:sz w:val="21"/>
                <w:szCs w:val="21"/>
              </w:rPr>
            </w:pPr>
          </w:p>
        </w:tc>
        <w:tc>
          <w:tcPr>
            <w:tcW w:w="1864" w:type="pct"/>
            <w:tcBorders>
              <w:tl2br w:val="nil"/>
              <w:tr2bl w:val="nil"/>
            </w:tcBorders>
            <w:vAlign w:val="center"/>
          </w:tcPr>
          <w:p w14:paraId="530A1430">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环境空气一氧化碳的自动测定非分散红外法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HJ965-2018</w:t>
            </w:r>
            <w:r>
              <w:rPr>
                <w:rFonts w:hint="eastAsia" w:ascii="Times New Roman" w:hAnsi="Times New Roman" w:cs="Times New Roman" w:eastAsiaTheme="minorEastAsia"/>
                <w:bCs/>
                <w:sz w:val="21"/>
                <w:szCs w:val="21"/>
              </w:rPr>
              <w:t>）</w:t>
            </w:r>
          </w:p>
        </w:tc>
        <w:tc>
          <w:tcPr>
            <w:tcW w:w="1194" w:type="pct"/>
            <w:tcBorders>
              <w:tl2br w:val="nil"/>
              <w:tr2bl w:val="nil"/>
            </w:tcBorders>
            <w:vAlign w:val="center"/>
          </w:tcPr>
          <w:p w14:paraId="383DC187">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4mg/m</w:t>
            </w:r>
            <w:r>
              <w:rPr>
                <w:rFonts w:ascii="Times New Roman" w:hAnsi="Times New Roman" w:cs="Times New Roman" w:eastAsiaTheme="minorEastAsia"/>
                <w:bCs/>
                <w:sz w:val="21"/>
                <w:szCs w:val="21"/>
                <w:vertAlign w:val="superscript"/>
              </w:rPr>
              <w:t>3</w:t>
            </w:r>
            <w:r>
              <w:rPr>
                <w:rFonts w:ascii="Times New Roman" w:hAnsi="Times New Roman" w:cs="Times New Roman" w:eastAsiaTheme="minorEastAsia"/>
                <w:bCs/>
                <w:sz w:val="21"/>
                <w:szCs w:val="21"/>
              </w:rPr>
              <w:t>《环境空气质量标准》（GB3095-2012）二级标准24h平均值</w:t>
            </w:r>
          </w:p>
        </w:tc>
        <w:tc>
          <w:tcPr>
            <w:tcW w:w="682" w:type="pct"/>
            <w:vMerge w:val="continue"/>
            <w:tcBorders>
              <w:tl2br w:val="nil"/>
              <w:tr2bl w:val="nil"/>
            </w:tcBorders>
            <w:vAlign w:val="center"/>
          </w:tcPr>
          <w:p w14:paraId="3D42D125">
            <w:pPr>
              <w:jc w:val="center"/>
              <w:rPr>
                <w:rFonts w:ascii="Times New Roman" w:hAnsi="Times New Roman" w:cs="Times New Roman" w:eastAsiaTheme="minorEastAsia"/>
                <w:bCs/>
                <w:sz w:val="21"/>
                <w:szCs w:val="21"/>
              </w:rPr>
            </w:pPr>
          </w:p>
        </w:tc>
      </w:tr>
    </w:tbl>
    <w:p w14:paraId="0710BBA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我公司根据监测结果，选择《环境影响评价技术导则大气环境》（HJ2.2-2018）中推荐模式预测大气污染物扩散范围和变化趋势，适时调整监测方案。</w:t>
      </w:r>
    </w:p>
    <w:p w14:paraId="44F8445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23" w:name="_Toc29444"/>
      <w:bookmarkStart w:id="324" w:name="_Toc32695"/>
      <w:bookmarkStart w:id="325" w:name="_Toc21117"/>
      <w:bookmarkStart w:id="326" w:name="_Toc38773888"/>
      <w:bookmarkStart w:id="327" w:name="_Toc46679821"/>
      <w:bookmarkStart w:id="328" w:name="_Toc11776"/>
      <w:bookmarkStart w:id="329" w:name="_Toc27399"/>
      <w:bookmarkStart w:id="330" w:name="_Toc11553"/>
      <w:bookmarkStart w:id="331" w:name="_Toc27662227"/>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23"/>
      <w:bookmarkEnd w:id="324"/>
    </w:p>
    <w:p w14:paraId="156A40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10cm的表层土。一般在10m×10m范围内采样点不少于5个。将多点采集的土壤样品除去石块、草根等杂物，现场混合后取1-2kg样品装在塑料袋内密封。</w:t>
      </w:r>
    </w:p>
    <w:p w14:paraId="3855E3D8">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表5-</w:t>
      </w:r>
      <w:r>
        <w:rPr>
          <w:rFonts w:hint="eastAsia" w:ascii="Times New Roman" w:hAnsi="Times New Roman" w:cs="Times New Roman" w:eastAsiaTheme="minorEastAsia"/>
          <w:b/>
          <w:bCs w:val="0"/>
          <w:color w:val="auto"/>
          <w:kern w:val="2"/>
          <w:sz w:val="24"/>
          <w:szCs w:val="24"/>
          <w:highlight w:val="none"/>
          <w:lang w:val="en-US" w:eastAsia="zh-CN" w:bidi="ar-SA"/>
        </w:rPr>
        <w:t>5</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2A6082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714039BF">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1CA18AE1">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4F6CF4B6">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65D58B13">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44570B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02F68B11">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4EA0C2ED">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796B0401">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18B6C2DF">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次</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24CEB8DF">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59896EA5">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32" w:name="_Toc26544"/>
      <w:bookmarkStart w:id="333" w:name="_Toc16275"/>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32"/>
      <w:bookmarkEnd w:id="333"/>
    </w:p>
    <w:p w14:paraId="578674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27E42A9B">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34" w:name="_Toc25755"/>
      <w:r>
        <w:rPr>
          <w:rFonts w:hint="default" w:ascii="Times New Roman" w:hAnsi="Times New Roman" w:eastAsia="宋体" w:cs="Times New Roman"/>
          <w:b/>
          <w:bCs w:val="0"/>
          <w:color w:val="auto"/>
          <w:kern w:val="2"/>
          <w:sz w:val="24"/>
          <w:szCs w:val="24"/>
          <w:highlight w:val="none"/>
          <w:lang w:val="en-US" w:eastAsia="zh-CN" w:bidi="ar-SA"/>
        </w:rPr>
        <w:t>表5-6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地下水应急监测点布设</w:t>
      </w:r>
      <w:bookmarkEnd w:id="334"/>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19FB53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0E87305C">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1BC86458">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134B2A8B">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2BCA372B">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4E4C37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048A7979">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31CB676A">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15075762">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7D95094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/天，第3天后，1次/周直至应急结束</w:t>
            </w:r>
          </w:p>
        </w:tc>
        <w:tc>
          <w:tcPr>
            <w:tcW w:w="1090" w:type="dxa"/>
            <w:tcBorders>
              <w:tl2br w:val="nil"/>
              <w:tr2bl w:val="nil"/>
            </w:tcBorders>
            <w:shd w:val="clear" w:color="auto" w:fill="auto"/>
            <w:vAlign w:val="center"/>
          </w:tcPr>
          <w:p w14:paraId="1CEC7EAE">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518B1DDB">
      <w:pPr>
        <w:pStyle w:val="90"/>
        <w:spacing w:before="120" w:line="500" w:lineRule="exact"/>
        <w:ind w:firstLine="0" w:firstLineChars="0"/>
        <w:outlineLvl w:val="1"/>
        <w:rPr>
          <w:sz w:val="24"/>
          <w:szCs w:val="24"/>
        </w:rPr>
      </w:pPr>
      <w:r>
        <w:rPr>
          <w:sz w:val="24"/>
          <w:szCs w:val="24"/>
        </w:rPr>
        <w:t>5.2监测、抢险、救护人员防护、监护措施</w:t>
      </w:r>
      <w:bookmarkEnd w:id="325"/>
      <w:bookmarkEnd w:id="326"/>
      <w:bookmarkEnd w:id="327"/>
      <w:bookmarkEnd w:id="328"/>
      <w:bookmarkEnd w:id="329"/>
      <w:bookmarkEnd w:id="330"/>
      <w:bookmarkEnd w:id="331"/>
    </w:p>
    <w:p w14:paraId="0EEC6150">
      <w:pPr>
        <w:spacing w:line="500" w:lineRule="exact"/>
        <w:ind w:firstLine="480" w:firstLineChars="200"/>
        <w:rPr>
          <w:rFonts w:hint="eastAsia" w:ascii="Times New Roman" w:hAnsi="Times New Roman" w:cs="Times New Roman" w:eastAsiaTheme="minorEastAsia"/>
          <w:kern w:val="0"/>
          <w:sz w:val="24"/>
          <w:szCs w:val="24"/>
          <w:lang w:eastAsia="zh-CN"/>
        </w:rPr>
      </w:pPr>
      <w:r>
        <w:rPr>
          <w:rFonts w:ascii="Times New Roman" w:hAnsi="Times New Roman" w:cs="Times New Roman" w:eastAsiaTheme="minorEastAsia"/>
          <w:kern w:val="0"/>
          <w:sz w:val="24"/>
          <w:szCs w:val="24"/>
        </w:rPr>
        <w:t>(1)监测、抢险、救援人员进入有毒区域必须事先了解有毒区域的地形、建筑物分布，有无燃烧爆炸的危险，</w:t>
      </w:r>
      <w:r>
        <w:rPr>
          <w:rFonts w:hint="eastAsia" w:ascii="Times New Roman" w:hAnsi="Times New Roman" w:cs="Times New Roman" w:eastAsiaTheme="minorEastAsia"/>
          <w:kern w:val="0"/>
          <w:sz w:val="24"/>
          <w:szCs w:val="24"/>
        </w:rPr>
        <w:t>化学物质等</w:t>
      </w:r>
      <w:r>
        <w:rPr>
          <w:rFonts w:ascii="Times New Roman" w:hAnsi="Times New Roman" w:cs="Times New Roman" w:eastAsiaTheme="minorEastAsia"/>
          <w:kern w:val="0"/>
          <w:sz w:val="24"/>
          <w:szCs w:val="24"/>
        </w:rPr>
        <w:t>泄漏的大致数量和浓度，选择合适的防毒用品，必要时穿好防化服，并且进入现场前必须统一向总指挥汇报。</w:t>
      </w:r>
    </w:p>
    <w:p w14:paraId="3FB34DD2">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(2)各负责人应用对讲机等通信工具随时与总指挥联系。</w:t>
      </w:r>
    </w:p>
    <w:p w14:paraId="28A3D3AC">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(3)现场救援人员应实行分工合作，做到任务到人，职责明确，团结协作。</w:t>
      </w:r>
    </w:p>
    <w:p w14:paraId="5FC6A990">
      <w:pPr>
        <w:widowControl/>
        <w:spacing w:line="500" w:lineRule="exact"/>
        <w:ind w:firstLine="200"/>
        <w:rPr>
          <w:rFonts w:ascii="Times New Roman" w:hAnsi="Times New Roman" w:cs="Times New Roman" w:eastAsiaTheme="minorEastAsia"/>
          <w:bCs/>
          <w:kern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583D9D02">
      <w:pPr>
        <w:pStyle w:val="3"/>
        <w:spacing w:beforeLines="0" w:afterLines="0" w:line="500" w:lineRule="exact"/>
        <w:ind w:firstLine="0" w:firstLineChars="0"/>
        <w:jc w:val="both"/>
        <w:rPr>
          <w:sz w:val="28"/>
          <w:szCs w:val="28"/>
        </w:rPr>
      </w:pPr>
      <w:bookmarkStart w:id="335" w:name="_Toc27768"/>
      <w:bookmarkStart w:id="336" w:name="_Toc24606"/>
      <w:bookmarkStart w:id="337" w:name="_Toc20746"/>
      <w:r>
        <w:rPr>
          <w:sz w:val="28"/>
          <w:szCs w:val="28"/>
        </w:rPr>
        <w:t>6应急响应与措施</w:t>
      </w:r>
      <w:bookmarkEnd w:id="291"/>
      <w:bookmarkEnd w:id="292"/>
      <w:bookmarkEnd w:id="293"/>
      <w:bookmarkEnd w:id="335"/>
      <w:bookmarkEnd w:id="336"/>
      <w:bookmarkEnd w:id="337"/>
    </w:p>
    <w:p w14:paraId="01E1DF4A">
      <w:pPr>
        <w:pStyle w:val="4"/>
        <w:spacing w:before="0" w:beforeAutospacing="0" w:after="0" w:afterAutospacing="0" w:line="500" w:lineRule="exact"/>
        <w:rPr>
          <w:sz w:val="24"/>
          <w:szCs w:val="24"/>
        </w:rPr>
      </w:pPr>
      <w:bookmarkStart w:id="338" w:name="_Toc496529022"/>
      <w:bookmarkStart w:id="339" w:name="_Toc15195"/>
      <w:bookmarkStart w:id="340" w:name="_Toc31401"/>
      <w:bookmarkStart w:id="341" w:name="_Toc32618"/>
      <w:bookmarkStart w:id="342" w:name="_Toc32720"/>
      <w:bookmarkStart w:id="343" w:name="_Toc21688"/>
      <w:r>
        <w:rPr>
          <w:sz w:val="24"/>
          <w:szCs w:val="24"/>
        </w:rPr>
        <w:t>6.1</w:t>
      </w:r>
      <w:bookmarkEnd w:id="338"/>
      <w:bookmarkEnd w:id="339"/>
      <w:bookmarkEnd w:id="340"/>
      <w:r>
        <w:rPr>
          <w:sz w:val="24"/>
          <w:szCs w:val="24"/>
        </w:rPr>
        <w:t>响应程序</w:t>
      </w:r>
      <w:bookmarkEnd w:id="341"/>
      <w:bookmarkEnd w:id="342"/>
      <w:bookmarkEnd w:id="343"/>
    </w:p>
    <w:p w14:paraId="6CD33534">
      <w:pPr>
        <w:spacing w:line="500" w:lineRule="exact"/>
        <w:ind w:firstLine="480" w:firstLineChars="200"/>
        <w:rPr>
          <w:rFonts w:ascii="Times New Roman" w:hAnsi="Times New Roman" w:cs="Times New Roman" w:eastAsiaTheme="minorEastAsia"/>
          <w:sz w:val="24"/>
          <w:szCs w:val="24"/>
        </w:rPr>
      </w:pPr>
      <w:bookmarkStart w:id="344" w:name="_Toc496529028"/>
      <w:r>
        <w:rPr>
          <w:rFonts w:ascii="Times New Roman" w:hAnsi="Times New Roman" w:cs="Times New Roman" w:eastAsiaTheme="minorEastAsia"/>
          <w:sz w:val="24"/>
          <w:szCs w:val="24"/>
        </w:rPr>
        <w:t>事故发生后现场人员必须在第一时间报告</w:t>
      </w:r>
      <w:r>
        <w:rPr>
          <w:rFonts w:hint="eastAsia" w:ascii="Times New Roman" w:hAnsi="Times New Roman" w:cs="Times New Roman" w:eastAsiaTheme="minorEastAsia"/>
          <w:sz w:val="24"/>
          <w:szCs w:val="24"/>
        </w:rPr>
        <w:t>公司应急救援指挥组</w:t>
      </w:r>
      <w:r>
        <w:rPr>
          <w:rFonts w:ascii="Times New Roman" w:hAnsi="Times New Roman" w:cs="Times New Roman" w:eastAsiaTheme="minorEastAsia"/>
          <w:sz w:val="24"/>
          <w:szCs w:val="24"/>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34278958">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表6-1具体事件应急响应分级一览表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3284E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3C793DFD">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事件类别</w:t>
            </w:r>
          </w:p>
        </w:tc>
        <w:tc>
          <w:tcPr>
            <w:tcW w:w="1471" w:type="pct"/>
            <w:tcBorders>
              <w:tl2br w:val="nil"/>
              <w:tr2bl w:val="nil"/>
            </w:tcBorders>
            <w:vAlign w:val="center"/>
          </w:tcPr>
          <w:p w14:paraId="60F2D8B7">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一级响应（社会级）</w:t>
            </w:r>
          </w:p>
        </w:tc>
        <w:tc>
          <w:tcPr>
            <w:tcW w:w="1491" w:type="pct"/>
            <w:tcBorders>
              <w:tl2br w:val="nil"/>
              <w:tr2bl w:val="nil"/>
            </w:tcBorders>
            <w:vAlign w:val="center"/>
          </w:tcPr>
          <w:p w14:paraId="7340E222">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二级响应（</w:t>
            </w:r>
            <w:r>
              <w:rPr>
                <w:rFonts w:hint="eastAsia" w:ascii="Times New Roman" w:hAnsi="Times New Roman" w:cs="Times New Roman" w:eastAsiaTheme="minorEastAsia"/>
                <w:kern w:val="0"/>
                <w:sz w:val="21"/>
                <w:szCs w:val="21"/>
              </w:rPr>
              <w:t>公司级</w:t>
            </w:r>
            <w:r>
              <w:rPr>
                <w:rFonts w:ascii="Times New Roman" w:hAnsi="Times New Roman" w:cs="Times New Roman" w:eastAsiaTheme="minorEastAsia"/>
                <w:kern w:val="0"/>
                <w:sz w:val="21"/>
                <w:szCs w:val="21"/>
              </w:rPr>
              <w:t>）</w:t>
            </w:r>
          </w:p>
        </w:tc>
        <w:tc>
          <w:tcPr>
            <w:tcW w:w="1312" w:type="pct"/>
            <w:tcBorders>
              <w:tl2br w:val="nil"/>
              <w:tr2bl w:val="nil"/>
            </w:tcBorders>
            <w:vAlign w:val="center"/>
          </w:tcPr>
          <w:p w14:paraId="4962767F">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三级响应（车间级）</w:t>
            </w:r>
          </w:p>
        </w:tc>
      </w:tr>
      <w:tr w14:paraId="46623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15194D49">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负责人</w:t>
            </w:r>
          </w:p>
        </w:tc>
        <w:tc>
          <w:tcPr>
            <w:tcW w:w="1471" w:type="pct"/>
            <w:tcBorders>
              <w:tl2br w:val="nil"/>
              <w:tr2bl w:val="nil"/>
            </w:tcBorders>
            <w:vAlign w:val="center"/>
          </w:tcPr>
          <w:p w14:paraId="45D54DFF">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应急指挥中心/政府现场负责人</w:t>
            </w:r>
          </w:p>
        </w:tc>
        <w:tc>
          <w:tcPr>
            <w:tcW w:w="1491" w:type="pct"/>
            <w:tcBorders>
              <w:tl2br w:val="nil"/>
              <w:tr2bl w:val="nil"/>
            </w:tcBorders>
            <w:vAlign w:val="center"/>
          </w:tcPr>
          <w:p w14:paraId="5E553D6A">
            <w:pPr>
              <w:jc w:val="center"/>
              <w:textAlignment w:val="baseline"/>
              <w:rPr>
                <w:rFonts w:hint="eastAsia" w:ascii="Times New Roman" w:hAnsi="Times New Roman" w:cs="Times New Roman" w:eastAsiaTheme="minorEastAsia"/>
                <w:kern w:val="0"/>
                <w:sz w:val="21"/>
                <w:szCs w:val="21"/>
                <w:lang w:eastAsia="zh-CN"/>
              </w:rPr>
            </w:pPr>
            <w:r>
              <w:rPr>
                <w:rFonts w:hint="eastAsia" w:ascii="Times New Roman" w:hAnsi="Times New Roman" w:cs="Times New Roman" w:eastAsiaTheme="minorEastAsia"/>
                <w:kern w:val="0"/>
                <w:sz w:val="21"/>
                <w:szCs w:val="21"/>
              </w:rPr>
              <w:t>应急救援指挥组</w:t>
            </w:r>
            <w:r>
              <w:rPr>
                <w:rFonts w:ascii="Times New Roman" w:hAnsi="Times New Roman" w:cs="Times New Roman" w:eastAsiaTheme="minorEastAsia"/>
                <w:kern w:val="0"/>
                <w:sz w:val="21"/>
                <w:szCs w:val="21"/>
              </w:rPr>
              <w:t>/</w:t>
            </w:r>
            <w:r>
              <w:rPr>
                <w:rFonts w:hint="eastAsia" w:ascii="Times New Roman" w:hAnsi="Times New Roman" w:cs="Times New Roman" w:eastAsiaTheme="minorEastAsia"/>
                <w:kern w:val="0"/>
                <w:sz w:val="21"/>
                <w:szCs w:val="21"/>
                <w:lang w:eastAsia="zh-CN"/>
              </w:rPr>
              <w:t>法人</w:t>
            </w:r>
          </w:p>
        </w:tc>
        <w:tc>
          <w:tcPr>
            <w:tcW w:w="1312" w:type="pct"/>
            <w:tcBorders>
              <w:tl2br w:val="nil"/>
              <w:tr2bl w:val="nil"/>
            </w:tcBorders>
            <w:vAlign w:val="center"/>
          </w:tcPr>
          <w:p w14:paraId="2105F05B">
            <w:pPr>
              <w:jc w:val="center"/>
              <w:textAlignment w:val="baseline"/>
              <w:rPr>
                <w:rFonts w:hint="eastAsia" w:ascii="Times New Roman" w:hAnsi="Times New Roman" w:cs="Times New Roman" w:eastAsiaTheme="minorEastAsia"/>
                <w:kern w:val="0"/>
                <w:sz w:val="21"/>
                <w:szCs w:val="21"/>
                <w:lang w:eastAsia="zh-CN"/>
              </w:rPr>
            </w:pPr>
            <w:r>
              <w:rPr>
                <w:rFonts w:ascii="Times New Roman" w:hAnsi="Times New Roman" w:cs="Times New Roman" w:eastAsiaTheme="minorEastAsia"/>
                <w:kern w:val="0"/>
                <w:sz w:val="21"/>
                <w:szCs w:val="21"/>
              </w:rPr>
              <w:t>生产单元</w:t>
            </w:r>
            <w:r>
              <w:rPr>
                <w:rFonts w:hint="eastAsia" w:ascii="Times New Roman" w:hAnsi="Times New Roman" w:cs="Times New Roman" w:eastAsiaTheme="minorEastAsia"/>
                <w:kern w:val="0"/>
                <w:sz w:val="21"/>
                <w:szCs w:val="21"/>
              </w:rPr>
              <w:t>负责人</w:t>
            </w:r>
            <w:r>
              <w:rPr>
                <w:rFonts w:ascii="Times New Roman" w:hAnsi="Times New Roman" w:cs="Times New Roman" w:eastAsiaTheme="minorEastAsia"/>
                <w:kern w:val="0"/>
                <w:sz w:val="21"/>
                <w:szCs w:val="21"/>
              </w:rPr>
              <w:t>/</w:t>
            </w:r>
            <w:r>
              <w:rPr>
                <w:rFonts w:hint="eastAsia" w:ascii="Times New Roman" w:hAnsi="Times New Roman" w:cs="Times New Roman" w:eastAsiaTheme="minorEastAsia"/>
                <w:kern w:val="0"/>
                <w:sz w:val="21"/>
                <w:szCs w:val="21"/>
                <w:lang w:eastAsia="zh-CN"/>
              </w:rPr>
              <w:t>法人</w:t>
            </w:r>
          </w:p>
        </w:tc>
      </w:tr>
      <w:tr w14:paraId="7BD2A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377F02FF">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支援</w:t>
            </w:r>
          </w:p>
        </w:tc>
        <w:tc>
          <w:tcPr>
            <w:tcW w:w="1471" w:type="pct"/>
            <w:tcBorders>
              <w:tl2br w:val="nil"/>
              <w:tr2bl w:val="nil"/>
            </w:tcBorders>
            <w:vAlign w:val="center"/>
          </w:tcPr>
          <w:p w14:paraId="4697D37B">
            <w:pPr>
              <w:jc w:val="center"/>
              <w:textAlignment w:val="baseline"/>
              <w:rPr>
                <w:rFonts w:hint="eastAsia" w:ascii="Times New Roman" w:hAnsi="Times New Roman" w:cs="Times New Roman" w:eastAsiaTheme="minorEastAsia"/>
                <w:kern w:val="0"/>
                <w:sz w:val="21"/>
                <w:szCs w:val="21"/>
                <w:lang w:eastAsia="zh-CN"/>
              </w:rPr>
            </w:pPr>
            <w:r>
              <w:rPr>
                <w:rFonts w:ascii="Times New Roman" w:hAnsi="Times New Roman" w:cs="Times New Roman" w:eastAsiaTheme="minorEastAsia"/>
                <w:kern w:val="0"/>
                <w:sz w:val="21"/>
                <w:szCs w:val="21"/>
              </w:rPr>
              <w:t>地方政府</w:t>
            </w:r>
            <w:r>
              <w:rPr>
                <w:rFonts w:hint="eastAsia" w:ascii="Times New Roman" w:hAnsi="Times New Roman" w:cs="Times New Roman" w:eastAsiaTheme="minorEastAsia"/>
                <w:kern w:val="0"/>
                <w:sz w:val="21"/>
                <w:szCs w:val="21"/>
              </w:rPr>
              <w:t>、</w:t>
            </w:r>
            <w:r>
              <w:rPr>
                <w:rFonts w:ascii="Times New Roman" w:hAnsi="Times New Roman" w:cs="Times New Roman" w:eastAsiaTheme="minorEastAsia"/>
                <w:kern w:val="0"/>
                <w:sz w:val="21"/>
                <w:szCs w:val="21"/>
              </w:rPr>
              <w:t>环保部门</w:t>
            </w:r>
            <w:r>
              <w:rPr>
                <w:rFonts w:hint="eastAsia" w:ascii="Times New Roman" w:hAnsi="Times New Roman" w:cs="Times New Roman" w:eastAsiaTheme="minorEastAsia"/>
                <w:kern w:val="0"/>
                <w:sz w:val="21"/>
                <w:szCs w:val="21"/>
              </w:rPr>
              <w:t>及应急管理局、</w:t>
            </w:r>
            <w:r>
              <w:rPr>
                <w:rFonts w:hint="eastAsia" w:ascii="Times New Roman" w:hAnsi="Times New Roman" w:cs="Times New Roman" w:eastAsiaTheme="minorEastAsia"/>
                <w:kern w:val="0"/>
                <w:sz w:val="21"/>
                <w:szCs w:val="21"/>
                <w:lang w:val="en-US" w:eastAsia="zh-CN"/>
              </w:rPr>
              <w:t>江苏优达家具有限公司</w:t>
            </w:r>
          </w:p>
        </w:tc>
        <w:tc>
          <w:tcPr>
            <w:tcW w:w="1491" w:type="pct"/>
            <w:tcBorders>
              <w:tl2br w:val="nil"/>
              <w:tr2bl w:val="nil"/>
            </w:tcBorders>
            <w:vAlign w:val="center"/>
          </w:tcPr>
          <w:p w14:paraId="5A500384">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公司各部门</w:t>
            </w:r>
          </w:p>
        </w:tc>
        <w:tc>
          <w:tcPr>
            <w:tcW w:w="1312" w:type="pct"/>
            <w:tcBorders>
              <w:tl2br w:val="nil"/>
              <w:tr2bl w:val="nil"/>
            </w:tcBorders>
            <w:vAlign w:val="center"/>
          </w:tcPr>
          <w:p w14:paraId="545A3D91">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相联工序</w:t>
            </w:r>
          </w:p>
        </w:tc>
      </w:tr>
      <w:tr w14:paraId="3A28A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784AF543">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应急范围</w:t>
            </w:r>
          </w:p>
        </w:tc>
        <w:tc>
          <w:tcPr>
            <w:tcW w:w="1471" w:type="pct"/>
            <w:tcBorders>
              <w:tl2br w:val="nil"/>
              <w:tr2bl w:val="nil"/>
            </w:tcBorders>
            <w:vAlign w:val="center"/>
          </w:tcPr>
          <w:p w14:paraId="4A9C44D9">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公司及公司外受影响区域</w:t>
            </w:r>
          </w:p>
        </w:tc>
        <w:tc>
          <w:tcPr>
            <w:tcW w:w="1491" w:type="pct"/>
            <w:tcBorders>
              <w:tl2br w:val="nil"/>
              <w:tr2bl w:val="nil"/>
            </w:tcBorders>
            <w:vAlign w:val="center"/>
          </w:tcPr>
          <w:p w14:paraId="305D886D">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公司各部门</w:t>
            </w:r>
          </w:p>
        </w:tc>
        <w:tc>
          <w:tcPr>
            <w:tcW w:w="1312" w:type="pct"/>
            <w:tcBorders>
              <w:tl2br w:val="nil"/>
              <w:tr2bl w:val="nil"/>
            </w:tcBorders>
            <w:vAlign w:val="center"/>
          </w:tcPr>
          <w:p w14:paraId="3B88CD1D">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生产单元/工序</w:t>
            </w:r>
          </w:p>
        </w:tc>
      </w:tr>
      <w:tr w14:paraId="2241E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5C628085">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火灾、爆炸次生污染</w:t>
            </w:r>
          </w:p>
        </w:tc>
        <w:tc>
          <w:tcPr>
            <w:tcW w:w="1471" w:type="pct"/>
            <w:tcBorders>
              <w:tl2br w:val="nil"/>
              <w:tr2bl w:val="nil"/>
            </w:tcBorders>
            <w:vAlign w:val="center"/>
          </w:tcPr>
          <w:p w14:paraId="5EAE7C23">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情势失控，次生环境污染，发生中毒，甚至人员死亡，消防水进入外环境</w:t>
            </w:r>
          </w:p>
        </w:tc>
        <w:tc>
          <w:tcPr>
            <w:tcW w:w="1491" w:type="pct"/>
            <w:tcBorders>
              <w:tl2br w:val="nil"/>
              <w:tr2bl w:val="nil"/>
            </w:tcBorders>
            <w:vAlign w:val="center"/>
          </w:tcPr>
          <w:p w14:paraId="57014197">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情势有扩大趋势，人员轻微伤害，但公司可控，消防水未进入外环境</w:t>
            </w:r>
          </w:p>
        </w:tc>
        <w:tc>
          <w:tcPr>
            <w:tcW w:w="1312" w:type="pct"/>
            <w:tcBorders>
              <w:tl2br w:val="nil"/>
              <w:tr2bl w:val="nil"/>
            </w:tcBorders>
            <w:vAlign w:val="center"/>
          </w:tcPr>
          <w:p w14:paraId="2F10912C">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小型火灾，无人受伤，生产单元内可快速解决，消防水未进入外环境</w:t>
            </w:r>
          </w:p>
        </w:tc>
      </w:tr>
      <w:tr w14:paraId="4A737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71F6B3FE">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泄漏污染</w:t>
            </w:r>
          </w:p>
        </w:tc>
        <w:tc>
          <w:tcPr>
            <w:tcW w:w="1471" w:type="pct"/>
            <w:tcBorders>
              <w:tl2br w:val="nil"/>
              <w:tr2bl w:val="nil"/>
            </w:tcBorders>
            <w:vAlign w:val="center"/>
          </w:tcPr>
          <w:p w14:paraId="423922EC">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大量泄漏，进入外环境，公司不可控</w:t>
            </w:r>
          </w:p>
        </w:tc>
        <w:tc>
          <w:tcPr>
            <w:tcW w:w="1491" w:type="pct"/>
            <w:tcBorders>
              <w:tl2br w:val="nil"/>
              <w:tr2bl w:val="nil"/>
            </w:tcBorders>
            <w:vAlign w:val="center"/>
          </w:tcPr>
          <w:p w14:paraId="58BBE6BA">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少量泄漏，进入</w:t>
            </w:r>
            <w:r>
              <w:rPr>
                <w:rFonts w:hint="eastAsia" w:ascii="Times New Roman" w:hAnsi="Times New Roman" w:cs="Times New Roman" w:eastAsiaTheme="minorEastAsia"/>
                <w:kern w:val="0"/>
                <w:sz w:val="21"/>
                <w:szCs w:val="21"/>
              </w:rPr>
              <w:t>事故应急池</w:t>
            </w:r>
            <w:r>
              <w:rPr>
                <w:rFonts w:ascii="Times New Roman" w:hAnsi="Times New Roman" w:cs="Times New Roman" w:eastAsiaTheme="minorEastAsia"/>
                <w:kern w:val="0"/>
                <w:sz w:val="21"/>
                <w:szCs w:val="21"/>
              </w:rPr>
              <w:t>，公司可控</w:t>
            </w:r>
          </w:p>
        </w:tc>
        <w:tc>
          <w:tcPr>
            <w:tcW w:w="1312" w:type="pct"/>
            <w:tcBorders>
              <w:tl2br w:val="nil"/>
              <w:tr2bl w:val="nil"/>
            </w:tcBorders>
            <w:vAlign w:val="center"/>
          </w:tcPr>
          <w:p w14:paraId="1BAF1911">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液体渗漏、事故性溢出等少量泄漏，未进入外环境，对环境轻度伤害</w:t>
            </w:r>
            <w:r>
              <w:rPr>
                <w:rFonts w:hint="eastAsia" w:ascii="Times New Roman" w:hAnsi="Times New Roman" w:cs="Times New Roman" w:eastAsiaTheme="minorEastAsia"/>
                <w:kern w:val="0"/>
                <w:sz w:val="21"/>
                <w:szCs w:val="21"/>
              </w:rPr>
              <w:t>，</w:t>
            </w:r>
            <w:r>
              <w:rPr>
                <w:rFonts w:ascii="Times New Roman" w:hAnsi="Times New Roman" w:cs="Times New Roman" w:eastAsiaTheme="minorEastAsia"/>
                <w:kern w:val="0"/>
                <w:sz w:val="21"/>
                <w:szCs w:val="21"/>
              </w:rPr>
              <w:t>生产单元可控</w:t>
            </w:r>
          </w:p>
        </w:tc>
      </w:tr>
      <w:tr w14:paraId="6E882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1B226DE0">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废气处理设施非正常排放</w:t>
            </w:r>
          </w:p>
        </w:tc>
        <w:tc>
          <w:tcPr>
            <w:tcW w:w="1471" w:type="pct"/>
            <w:tcBorders>
              <w:tl2br w:val="nil"/>
              <w:tr2bl w:val="nil"/>
            </w:tcBorders>
            <w:vAlign w:val="center"/>
          </w:tcPr>
          <w:p w14:paraId="452EF3F3">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废气处理设施故障、运行中断，有毒、有害废气未经处理，排入大气，公司不可控</w:t>
            </w:r>
          </w:p>
        </w:tc>
        <w:tc>
          <w:tcPr>
            <w:tcW w:w="1491" w:type="pct"/>
            <w:tcBorders>
              <w:tl2br w:val="nil"/>
              <w:tr2bl w:val="nil"/>
            </w:tcBorders>
            <w:vAlign w:val="center"/>
          </w:tcPr>
          <w:p w14:paraId="7EE7D290">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废气处理设施异常，超标排放，公司可控</w:t>
            </w:r>
          </w:p>
        </w:tc>
        <w:tc>
          <w:tcPr>
            <w:tcW w:w="1312" w:type="pct"/>
            <w:tcBorders>
              <w:tl2br w:val="nil"/>
              <w:tr2bl w:val="nil"/>
            </w:tcBorders>
            <w:vAlign w:val="center"/>
          </w:tcPr>
          <w:p w14:paraId="3C709989">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废气处理设施异常，短时间能够恢复，生产单元可控</w:t>
            </w:r>
          </w:p>
        </w:tc>
      </w:tr>
      <w:tr w14:paraId="2D970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7EBC2EB3">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lang w:eastAsia="zh-CN"/>
              </w:rPr>
              <w:t>回用水设施</w:t>
            </w:r>
            <w:r>
              <w:rPr>
                <w:rFonts w:hint="eastAsia" w:ascii="Times New Roman" w:hAnsi="Times New Roman" w:cs="Times New Roman" w:eastAsiaTheme="minorEastAsia"/>
                <w:kern w:val="0"/>
                <w:sz w:val="21"/>
                <w:szCs w:val="21"/>
              </w:rPr>
              <w:t>非正常排放</w:t>
            </w:r>
          </w:p>
        </w:tc>
        <w:tc>
          <w:tcPr>
            <w:tcW w:w="1471" w:type="pct"/>
            <w:tcBorders>
              <w:tl2br w:val="nil"/>
              <w:tr2bl w:val="nil"/>
            </w:tcBorders>
            <w:vAlign w:val="center"/>
          </w:tcPr>
          <w:p w14:paraId="3A7AC946">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lang w:eastAsia="zh-CN"/>
              </w:rPr>
              <w:t>回用水设施</w:t>
            </w:r>
            <w:r>
              <w:rPr>
                <w:rFonts w:ascii="Times New Roman" w:hAnsi="Times New Roman" w:cs="Times New Roman" w:eastAsiaTheme="minorEastAsia"/>
                <w:kern w:val="0"/>
                <w:sz w:val="21"/>
                <w:szCs w:val="21"/>
              </w:rPr>
              <w:t>故障、运行中断，</w:t>
            </w:r>
            <w:r>
              <w:rPr>
                <w:rFonts w:hint="eastAsia" w:ascii="Times New Roman" w:hAnsi="Times New Roman" w:cs="Times New Roman" w:eastAsiaTheme="minorEastAsia"/>
                <w:kern w:val="0"/>
                <w:sz w:val="21"/>
                <w:szCs w:val="21"/>
              </w:rPr>
              <w:t>生产废水</w:t>
            </w:r>
            <w:r>
              <w:rPr>
                <w:rFonts w:ascii="Times New Roman" w:hAnsi="Times New Roman" w:cs="Times New Roman" w:eastAsiaTheme="minorEastAsia"/>
                <w:kern w:val="0"/>
                <w:sz w:val="21"/>
                <w:szCs w:val="21"/>
              </w:rPr>
              <w:t>排入</w:t>
            </w:r>
            <w:r>
              <w:rPr>
                <w:rFonts w:hint="eastAsia" w:ascii="Times New Roman" w:hAnsi="Times New Roman" w:cs="Times New Roman" w:eastAsiaTheme="minorEastAsia"/>
                <w:kern w:val="0"/>
                <w:sz w:val="21"/>
                <w:szCs w:val="21"/>
              </w:rPr>
              <w:t>外环境</w:t>
            </w:r>
            <w:r>
              <w:rPr>
                <w:rFonts w:ascii="Times New Roman" w:hAnsi="Times New Roman" w:cs="Times New Roman" w:eastAsiaTheme="minorEastAsia"/>
                <w:kern w:val="0"/>
                <w:sz w:val="21"/>
                <w:szCs w:val="21"/>
              </w:rPr>
              <w:t>，公司不可控</w:t>
            </w:r>
          </w:p>
        </w:tc>
        <w:tc>
          <w:tcPr>
            <w:tcW w:w="1491" w:type="pct"/>
            <w:tcBorders>
              <w:tl2br w:val="nil"/>
              <w:tr2bl w:val="nil"/>
            </w:tcBorders>
            <w:vAlign w:val="center"/>
          </w:tcPr>
          <w:p w14:paraId="03FB150E">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lang w:eastAsia="zh-CN"/>
              </w:rPr>
              <w:t>回用水设施</w:t>
            </w:r>
            <w:r>
              <w:rPr>
                <w:rFonts w:ascii="Times New Roman" w:hAnsi="Times New Roman" w:cs="Times New Roman" w:eastAsiaTheme="minorEastAsia"/>
                <w:kern w:val="0"/>
                <w:sz w:val="21"/>
                <w:szCs w:val="21"/>
              </w:rPr>
              <w:t>异常，公司可控</w:t>
            </w:r>
            <w:r>
              <w:rPr>
                <w:rFonts w:hint="eastAsia" w:ascii="Times New Roman" w:hAnsi="Times New Roman" w:cs="Times New Roman" w:eastAsiaTheme="minorEastAsia"/>
                <w:kern w:val="0"/>
                <w:sz w:val="21"/>
                <w:szCs w:val="21"/>
              </w:rPr>
              <w:t>在厂内</w:t>
            </w:r>
          </w:p>
        </w:tc>
        <w:tc>
          <w:tcPr>
            <w:tcW w:w="1312" w:type="pct"/>
            <w:tcBorders>
              <w:tl2br w:val="nil"/>
              <w:tr2bl w:val="nil"/>
            </w:tcBorders>
            <w:vAlign w:val="center"/>
          </w:tcPr>
          <w:p w14:paraId="22D91BF6">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lang w:eastAsia="zh-CN"/>
              </w:rPr>
              <w:t>回用水设施</w:t>
            </w:r>
            <w:r>
              <w:rPr>
                <w:rFonts w:ascii="Times New Roman" w:hAnsi="Times New Roman" w:cs="Times New Roman" w:eastAsiaTheme="minorEastAsia"/>
                <w:kern w:val="0"/>
                <w:sz w:val="21"/>
                <w:szCs w:val="21"/>
              </w:rPr>
              <w:t>异常，短时间能够恢复，生产单元可控</w:t>
            </w:r>
          </w:p>
        </w:tc>
      </w:tr>
    </w:tbl>
    <w:p w14:paraId="58087DE1">
      <w:pPr>
        <w:pStyle w:val="13"/>
        <w:ind w:firstLine="482"/>
        <w:rPr>
          <w:b/>
          <w:sz w:val="24"/>
          <w:szCs w:val="24"/>
        </w:rPr>
      </w:pPr>
    </w:p>
    <w:p w14:paraId="7605E756">
      <w:pPr>
        <w:pStyle w:val="13"/>
        <w:ind w:firstLine="482"/>
        <w:rPr>
          <w:b/>
          <w:sz w:val="24"/>
          <w:szCs w:val="24"/>
        </w:rPr>
      </w:pPr>
    </w:p>
    <w:p w14:paraId="09E2D3E4">
      <w:pPr>
        <w:pStyle w:val="13"/>
        <w:ind w:firstLine="482"/>
        <w:rPr>
          <w:b/>
          <w:sz w:val="24"/>
          <w:szCs w:val="24"/>
        </w:rPr>
      </w:pPr>
    </w:p>
    <w:p w14:paraId="41DDEEA3">
      <w:pPr>
        <w:pStyle w:val="13"/>
        <w:ind w:firstLine="482"/>
        <w:rPr>
          <w:b/>
          <w:sz w:val="24"/>
          <w:szCs w:val="24"/>
        </w:rPr>
      </w:pPr>
    </w:p>
    <w:p w14:paraId="4BB92D73">
      <w:pPr>
        <w:pStyle w:val="13"/>
        <w:ind w:firstLine="482"/>
        <w:rPr>
          <w:b/>
          <w:sz w:val="24"/>
          <w:szCs w:val="24"/>
        </w:rPr>
      </w:pPr>
    </w:p>
    <w:p w14:paraId="3EF82B0E">
      <w:pPr>
        <w:pStyle w:val="13"/>
        <w:ind w:firstLine="482"/>
        <w:rPr>
          <w:b/>
          <w:sz w:val="24"/>
          <w:szCs w:val="24"/>
        </w:rPr>
      </w:pPr>
    </w:p>
    <w:p w14:paraId="38A361B0">
      <w:pPr>
        <w:pStyle w:val="13"/>
        <w:ind w:firstLine="560"/>
        <w:rPr>
          <w:b/>
          <w:sz w:val="24"/>
          <w:szCs w:val="24"/>
        </w:rPr>
      </w:pPr>
      <w:r>
        <mc:AlternateContent>
          <mc:Choice Requires="wps">
            <w:drawing>
              <wp:anchor distT="0" distB="0" distL="114300" distR="114300" simplePos="0" relativeHeight="251669504"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9504;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431C9052">
                            <w:pPr>
                              <w:jc w:val="center"/>
                              <w:rPr>
                                <w:rFonts w:ascii="仿宋" w:hAnsi="仿宋" w:eastAsia="仿宋"/>
                                <w:sz w:val="24"/>
                                <w:szCs w:val="24"/>
                              </w:rPr>
                            </w:pPr>
                            <w:r>
                              <w:rPr>
                                <w:rFonts w:hint="eastAsia" w:ascii="仿宋" w:hAnsi="仿宋" w:eastAsia="仿宋"/>
                                <w:sz w:val="24"/>
                                <w:szCs w:val="24"/>
                              </w:rPr>
                              <w:t>应急监测组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8480;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431C9052">
                      <w:pPr>
                        <w:jc w:val="center"/>
                        <w:rPr>
                          <w:rFonts w:ascii="仿宋" w:hAnsi="仿宋" w:eastAsia="仿宋"/>
                          <w:sz w:val="24"/>
                          <w:szCs w:val="24"/>
                        </w:rPr>
                      </w:pPr>
                      <w:r>
                        <w:rPr>
                          <w:rFonts w:hint="eastAsia" w:ascii="仿宋" w:hAnsi="仿宋" w:eastAsia="仿宋"/>
                          <w:sz w:val="24"/>
                          <w:szCs w:val="24"/>
                        </w:rPr>
                        <w:t>应急监测组</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5408;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2D825234">
                            <w:pPr>
                              <w:jc w:val="center"/>
                              <w:rPr>
                                <w:rFonts w:ascii="仿宋" w:hAnsi="仿宋" w:eastAsia="仿宋"/>
                                <w:sz w:val="24"/>
                                <w:szCs w:val="24"/>
                              </w:rPr>
                            </w:pPr>
                            <w:r>
                              <w:rPr>
                                <w:rFonts w:hint="eastAsia" w:ascii="仿宋" w:hAnsi="仿宋" w:eastAsia="仿宋"/>
                                <w:sz w:val="24"/>
                                <w:szCs w:val="24"/>
                              </w:rPr>
                              <w:t>医疗救治组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2D825234">
                      <w:pPr>
                        <w:jc w:val="center"/>
                        <w:rPr>
                          <w:rFonts w:ascii="仿宋" w:hAnsi="仿宋" w:eastAsia="仿宋"/>
                          <w:sz w:val="24"/>
                          <w:szCs w:val="24"/>
                        </w:rPr>
                      </w:pPr>
                      <w:r>
                        <w:rPr>
                          <w:rFonts w:hint="eastAsia" w:ascii="仿宋" w:hAnsi="仿宋" w:eastAsia="仿宋"/>
                          <w:sz w:val="24"/>
                          <w:szCs w:val="24"/>
                        </w:rPr>
                        <w:t>医疗救治组</w:t>
                      </w:r>
                    </w:p>
                  </w:txbxContent>
                </v:textbox>
              </v:shape>
            </w:pict>
          </mc:Fallback>
        </mc:AlternateContent>
      </w:r>
      <w:r>
        <w:rPr>
          <w:rFonts w:eastAsia="仿宋"/>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0BB82628">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0F9623BE">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1DBA36AA">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1EDB4EE2">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4CB4D4C2">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66047EE3">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3BC45980">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4182D808">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112E7DF5">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2EAE7E54">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78C0AD55">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14D284C3">
                                            <w:pPr>
                                              <w:jc w:val="center"/>
                                              <w:rPr>
                                                <w:rFonts w:ascii="仿宋" w:hAnsi="仿宋" w:eastAsia="仿宋"/>
                                                <w:sz w:val="24"/>
                                                <w:szCs w:val="24"/>
                                              </w:rPr>
                                            </w:pPr>
                                            <w:r>
                                              <w:rPr>
                                                <w:rFonts w:hint="eastAsia" w:ascii="仿宋" w:hAnsi="仿宋" w:eastAsia="仿宋"/>
                                                <w:sz w:val="24"/>
                                                <w:szCs w:val="24"/>
                                              </w:rPr>
                                              <w:t>现场处置组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73838F1E">
                                            <w:pPr>
                                              <w:jc w:val="center"/>
                                              <w:rPr>
                                                <w:rFonts w:ascii="仿宋" w:hAnsi="仿宋" w:eastAsia="仿宋"/>
                                                <w:sz w:val="24"/>
                                                <w:szCs w:val="24"/>
                                              </w:rPr>
                                            </w:pPr>
                                            <w:r>
                                              <w:rPr>
                                                <w:rFonts w:hint="eastAsia" w:ascii="仿宋" w:hAnsi="仿宋" w:eastAsia="仿宋"/>
                                                <w:sz w:val="24"/>
                                                <w:szCs w:val="24"/>
                                              </w:rPr>
                                              <w:t>应急保障组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5331C454">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5996C11C">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50E46DD2">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0CB84D67">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1A558405">
                                            <w:pPr>
                                              <w:jc w:val="center"/>
                                              <w:rPr>
                                                <w:rFonts w:ascii="仿宋" w:hAnsi="仿宋" w:eastAsia="仿宋"/>
                                                <w:sz w:val="24"/>
                                                <w:szCs w:val="24"/>
                                              </w:rPr>
                                            </w:pPr>
                                            <w:r>
                                              <w:rPr>
                                                <w:rFonts w:hint="eastAsia" w:ascii="仿宋" w:hAnsi="仿宋" w:eastAsia="仿宋"/>
                                                <w:sz w:val="24"/>
                                                <w:szCs w:val="24"/>
                                              </w:rPr>
                                              <w:t>总结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3CA1DB2B">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5481F71B">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7367C404">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06885919">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66B4807A">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01162792">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438F3E50">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0BB82628">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0F9623BE">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DBA36AA">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EDB4EE2">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4CB4D4C2">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6047EE3">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BC45980">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182D808">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12E7DF5">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EAE7E54">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8C0AD55">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4D284C3">
                                      <w:pPr>
                                        <w:jc w:val="center"/>
                                        <w:rPr>
                                          <w:rFonts w:ascii="仿宋" w:hAnsi="仿宋" w:eastAsia="仿宋"/>
                                          <w:sz w:val="24"/>
                                          <w:szCs w:val="24"/>
                                        </w:rPr>
                                      </w:pPr>
                                      <w:r>
                                        <w:rPr>
                                          <w:rFonts w:hint="eastAsia" w:ascii="仿宋" w:hAnsi="仿宋" w:eastAsia="仿宋"/>
                                          <w:sz w:val="24"/>
                                          <w:szCs w:val="24"/>
                                        </w:rPr>
                                        <w:t>现场处置组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3838F1E">
                                      <w:pPr>
                                        <w:jc w:val="center"/>
                                        <w:rPr>
                                          <w:rFonts w:ascii="仿宋" w:hAnsi="仿宋" w:eastAsia="仿宋"/>
                                          <w:sz w:val="24"/>
                                          <w:szCs w:val="24"/>
                                        </w:rPr>
                                      </w:pPr>
                                      <w:r>
                                        <w:rPr>
                                          <w:rFonts w:hint="eastAsia" w:ascii="仿宋" w:hAnsi="仿宋" w:eastAsia="仿宋"/>
                                          <w:sz w:val="24"/>
                                          <w:szCs w:val="24"/>
                                        </w:rPr>
                                        <w:t>应急保障组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5331C454">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5996C11C">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0E46DD2">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CB84D67">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558405">
                                      <w:pPr>
                                        <w:jc w:val="center"/>
                                        <w:rPr>
                                          <w:rFonts w:ascii="仿宋" w:hAnsi="仿宋" w:eastAsia="仿宋"/>
                                          <w:sz w:val="24"/>
                                          <w:szCs w:val="24"/>
                                        </w:rPr>
                                      </w:pPr>
                                      <w:r>
                                        <w:rPr>
                                          <w:rFonts w:hint="eastAsia" w:ascii="仿宋" w:hAnsi="仿宋" w:eastAsia="仿宋"/>
                                          <w:sz w:val="24"/>
                                          <w:szCs w:val="24"/>
                                        </w:rPr>
                                        <w:t>总结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3CA1DB2B">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5481F71B">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367C404">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06885919">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6B4807A">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1162792">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38F3E50">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56AAE5F7">
      <w:pPr>
        <w:spacing w:line="500" w:lineRule="exact"/>
        <w:ind w:firstLine="560"/>
        <w:jc w:val="center"/>
        <w:rPr>
          <w:rFonts w:ascii="Times New Roman" w:hAnsi="Times New Roman" w:cs="Times New Roman" w:eastAsiaTheme="minorEastAsia"/>
          <w:sz w:val="24"/>
          <w:szCs w:val="24"/>
        </w:rPr>
      </w:pPr>
      <w:r>
        <w:rPr>
          <w:rFonts w:ascii="Times New Roman" w:hAnsi="Times New Roman" w:cs="Times New Roman" w:eastAsiaTheme="minorEastAsia"/>
          <w:b/>
          <w:sz w:val="21"/>
          <w:szCs w:val="21"/>
        </w:rPr>
        <w:t>图6-1应急响应程序图</w:t>
      </w:r>
    </w:p>
    <w:p w14:paraId="29FDE5DA">
      <w:pPr>
        <w:pStyle w:val="4"/>
        <w:spacing w:before="0" w:beforeAutospacing="0" w:after="0" w:afterAutospacing="0" w:line="500" w:lineRule="exact"/>
        <w:rPr>
          <w:sz w:val="24"/>
          <w:szCs w:val="24"/>
        </w:rPr>
      </w:pPr>
      <w:bookmarkStart w:id="345" w:name="_Toc390094651"/>
      <w:bookmarkStart w:id="346" w:name="_Toc13532"/>
      <w:bookmarkStart w:id="347" w:name="_Toc16065"/>
      <w:bookmarkStart w:id="348" w:name="_Toc493077663"/>
      <w:bookmarkStart w:id="349" w:name="_Toc560"/>
      <w:bookmarkStart w:id="350" w:name="_Toc3819"/>
      <w:bookmarkStart w:id="351" w:name="_Toc27811"/>
      <w:r>
        <w:rPr>
          <w:sz w:val="24"/>
          <w:szCs w:val="24"/>
        </w:rPr>
        <w:t>6.2分级响应</w:t>
      </w:r>
      <w:bookmarkEnd w:id="345"/>
      <w:bookmarkEnd w:id="346"/>
      <w:bookmarkEnd w:id="347"/>
      <w:bookmarkEnd w:id="348"/>
      <w:bookmarkEnd w:id="349"/>
      <w:bookmarkEnd w:id="350"/>
      <w:bookmarkEnd w:id="351"/>
    </w:p>
    <w:p w14:paraId="16F7F9FA">
      <w:pPr>
        <w:pStyle w:val="2"/>
        <w:spacing w:line="500" w:lineRule="exact"/>
        <w:ind w:firstLine="0" w:firstLineChars="0"/>
        <w:rPr>
          <w:kern w:val="0"/>
          <w:sz w:val="24"/>
          <w:szCs w:val="24"/>
        </w:rPr>
      </w:pPr>
      <w:bookmarkStart w:id="352" w:name="_Toc680"/>
      <w:bookmarkStart w:id="353" w:name="_Toc7737"/>
      <w:bookmarkStart w:id="354" w:name="_Toc6450"/>
      <w:bookmarkStart w:id="355" w:name="_Toc24303"/>
      <w:bookmarkStart w:id="356" w:name="_Toc493077664"/>
      <w:bookmarkStart w:id="357" w:name="_Toc390094652"/>
      <w:bookmarkStart w:id="358" w:name="_Toc18872"/>
      <w:r>
        <w:rPr>
          <w:kern w:val="0"/>
          <w:sz w:val="24"/>
          <w:szCs w:val="24"/>
        </w:rPr>
        <w:t>6.2.1分级响应机制</w:t>
      </w:r>
      <w:bookmarkEnd w:id="352"/>
      <w:bookmarkEnd w:id="353"/>
      <w:bookmarkEnd w:id="354"/>
      <w:bookmarkEnd w:id="355"/>
      <w:bookmarkEnd w:id="356"/>
      <w:bookmarkEnd w:id="357"/>
      <w:bookmarkEnd w:id="358"/>
    </w:p>
    <w:p w14:paraId="67EB9BF9">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紧急情况：（1）厂内</w:t>
      </w:r>
      <w:r>
        <w:rPr>
          <w:rFonts w:hint="eastAsia" w:ascii="Times New Roman" w:hAnsi="Times New Roman" w:cs="Times New Roman" w:eastAsiaTheme="minorEastAsia"/>
          <w:kern w:val="0"/>
          <w:sz w:val="24"/>
          <w:szCs w:val="24"/>
        </w:rPr>
        <w:t>化学物质</w:t>
      </w:r>
      <w:r>
        <w:rPr>
          <w:rFonts w:ascii="Times New Roman" w:hAnsi="Times New Roman" w:cs="Times New Roman" w:eastAsiaTheme="minorEastAsia"/>
          <w:kern w:val="0"/>
          <w:sz w:val="24"/>
          <w:szCs w:val="24"/>
        </w:rPr>
        <w:t>泄漏引起的火灾事故的情况；（</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消防水</w:t>
      </w:r>
      <w:r>
        <w:rPr>
          <w:rFonts w:ascii="Times New Roman" w:hAnsi="Times New Roman" w:cs="Times New Roman" w:eastAsiaTheme="minorEastAsia"/>
          <w:kern w:val="0"/>
          <w:sz w:val="24"/>
          <w:szCs w:val="24"/>
        </w:rPr>
        <w:t>等事故水流入外环境等事故；（</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废气处理设施故障引起的废气超标排放情况；</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回用水设施</w:t>
      </w:r>
      <w:r>
        <w:rPr>
          <w:rFonts w:hint="eastAsia" w:ascii="Times New Roman" w:hAnsi="Times New Roman" w:cs="Times New Roman" w:eastAsiaTheme="minorEastAsia"/>
          <w:kern w:val="0"/>
          <w:sz w:val="24"/>
          <w:szCs w:val="24"/>
        </w:rPr>
        <w:t>故障引起的废水超标排放情况；（5）</w:t>
      </w:r>
      <w:r>
        <w:rPr>
          <w:rFonts w:ascii="Times New Roman" w:hAnsi="Times New Roman" w:cs="Times New Roman" w:eastAsiaTheme="minorEastAsia"/>
          <w:kern w:val="0"/>
          <w:sz w:val="24"/>
          <w:szCs w:val="24"/>
        </w:rPr>
        <w:t>现场发生火灾、爆炸、人身伤亡、重大设备等事故。</w:t>
      </w:r>
    </w:p>
    <w:p w14:paraId="1F26D91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0E24BFDB">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kern w:val="0"/>
          <w:sz w:val="24"/>
          <w:szCs w:val="24"/>
        </w:rPr>
        <w:t>或</w:t>
      </w:r>
      <w:r>
        <w:rPr>
          <w:rFonts w:ascii="Times New Roman" w:hAnsi="Times New Roman" w:cs="Times New Roman" w:eastAsiaTheme="minorEastAsia"/>
          <w:kern w:val="0"/>
          <w:sz w:val="24"/>
          <w:szCs w:val="24"/>
        </w:rPr>
        <w:t>应急指挥，组织工艺人员进行应急处置，按照公司相关预案进行应急救援。</w:t>
      </w:r>
    </w:p>
    <w:p w14:paraId="18EF9DE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总指挥负责指挥，组织公司各应急工作小组开展应急工作，同时启动公司相关子预案。</w:t>
      </w:r>
    </w:p>
    <w:p w14:paraId="29417309">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对于Ⅰ级（重大环境污染事件），事故影响超出公司控制范围的，启动Ⅰ级应急响应：由公司</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总指挥执行；应当根据严重的程度，通报</w:t>
      </w:r>
      <w:r>
        <w:rPr>
          <w:rFonts w:hint="eastAsia" w:ascii="Times New Roman" w:hAnsi="Times New Roman" w:cs="Times New Roman" w:eastAsiaTheme="minorEastAsia"/>
          <w:kern w:val="0"/>
          <w:sz w:val="24"/>
          <w:szCs w:val="24"/>
          <w:lang w:eastAsia="zh-CN"/>
        </w:rPr>
        <w:t>老坝港滨海新区</w:t>
      </w:r>
      <w:r>
        <w:rPr>
          <w:rFonts w:hint="eastAsia" w:ascii="Times New Roman" w:hAnsi="Times New Roman" w:cs="Times New Roman" w:eastAsiaTheme="minorEastAsia"/>
          <w:kern w:val="0"/>
          <w:sz w:val="24"/>
          <w:szCs w:val="24"/>
        </w:rPr>
        <w:t>管委会、</w:t>
      </w:r>
      <w:r>
        <w:rPr>
          <w:rFonts w:ascii="Times New Roman" w:hAnsi="Times New Roman" w:cs="Times New Roman" w:eastAsiaTheme="minorEastAsia"/>
          <w:kern w:val="0"/>
          <w:sz w:val="24"/>
          <w:szCs w:val="24"/>
        </w:rPr>
        <w:t>南通市海安生态环境局、应急管理局，由相关部门决定启动相关预案、并采取相应的应急措施。政府成立现场</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时，移交政府指挥部人员指挥并介绍事故情况和已采取的应急措施，配合协助应急指挥与处置。</w:t>
      </w:r>
    </w:p>
    <w:p w14:paraId="5FC2D3F8">
      <w:pPr>
        <w:pStyle w:val="2"/>
        <w:tabs>
          <w:tab w:val="left" w:pos="5184"/>
        </w:tabs>
        <w:spacing w:line="500" w:lineRule="exact"/>
        <w:ind w:firstLine="0" w:firstLineChars="0"/>
        <w:jc w:val="both"/>
        <w:rPr>
          <w:sz w:val="24"/>
          <w:szCs w:val="24"/>
        </w:rPr>
      </w:pPr>
      <w:bookmarkStart w:id="359" w:name="_Toc20795"/>
      <w:bookmarkStart w:id="360" w:name="_Toc3026"/>
      <w:bookmarkStart w:id="361" w:name="_Toc1993"/>
      <w:bookmarkStart w:id="362" w:name="_Toc493077665"/>
      <w:bookmarkStart w:id="363" w:name="_Toc448"/>
      <w:bookmarkStart w:id="364" w:name="_Toc390094653"/>
      <w:bookmarkStart w:id="365" w:name="_Toc24326"/>
      <w:r>
        <w:rPr>
          <w:sz w:val="24"/>
          <w:szCs w:val="24"/>
        </w:rPr>
        <w:t>6.2.2</w:t>
      </w:r>
      <w:r>
        <w:rPr>
          <w:rFonts w:hint="eastAsia"/>
          <w:sz w:val="24"/>
          <w:szCs w:val="24"/>
        </w:rPr>
        <w:t>公司</w:t>
      </w:r>
      <w:r>
        <w:rPr>
          <w:sz w:val="24"/>
          <w:szCs w:val="24"/>
        </w:rPr>
        <w:t>Ⅲ级响应程序</w:t>
      </w:r>
      <w:bookmarkEnd w:id="359"/>
      <w:bookmarkEnd w:id="360"/>
      <w:bookmarkEnd w:id="361"/>
      <w:bookmarkEnd w:id="362"/>
      <w:bookmarkEnd w:id="363"/>
      <w:bookmarkEnd w:id="364"/>
      <w:bookmarkEnd w:id="365"/>
    </w:p>
    <w:p w14:paraId="21C7B531">
      <w:pPr>
        <w:pStyle w:val="137"/>
        <w:adjustRightInd w:val="0"/>
        <w:snapToGrid w:val="0"/>
        <w:spacing w:line="500" w:lineRule="exact"/>
        <w:rPr>
          <w:rFonts w:eastAsiaTheme="minorEastAsia"/>
          <w:kern w:val="0"/>
          <w:szCs w:val="24"/>
        </w:rPr>
      </w:pPr>
      <w:r>
        <w:rPr>
          <w:rFonts w:hint="eastAsia" w:eastAsiaTheme="minorEastAsia"/>
          <w:kern w:val="0"/>
          <w:szCs w:val="24"/>
        </w:rPr>
        <w:t>公司</w:t>
      </w:r>
      <w:r>
        <w:rPr>
          <w:rFonts w:eastAsiaTheme="minorEastAsia"/>
          <w:kern w:val="0"/>
          <w:szCs w:val="24"/>
        </w:rPr>
        <w:t>Ⅲ级（</w:t>
      </w:r>
      <w:r>
        <w:rPr>
          <w:rFonts w:hint="eastAsia" w:eastAsiaTheme="minorEastAsia"/>
          <w:kern w:val="0"/>
          <w:szCs w:val="24"/>
        </w:rPr>
        <w:t>公司</w:t>
      </w:r>
      <w:r>
        <w:rPr>
          <w:rFonts w:eastAsiaTheme="minorEastAsia"/>
          <w:kern w:val="0"/>
          <w:szCs w:val="24"/>
        </w:rPr>
        <w:t>一般环境事件）：（发布人：</w:t>
      </w:r>
      <w:r>
        <w:rPr>
          <w:rFonts w:hint="eastAsia" w:eastAsiaTheme="minorEastAsia"/>
          <w:kern w:val="0"/>
          <w:szCs w:val="24"/>
          <w:lang w:eastAsia="zh-CN"/>
        </w:rPr>
        <w:t>俞晓峰</w:t>
      </w:r>
      <w:r>
        <w:rPr>
          <w:rFonts w:eastAsiaTheme="minorEastAsia"/>
          <w:kern w:val="0"/>
          <w:szCs w:val="24"/>
        </w:rPr>
        <w:t>；现场负责人：</w:t>
      </w:r>
      <w:r>
        <w:rPr>
          <w:rFonts w:hint="eastAsia" w:eastAsiaTheme="minorEastAsia"/>
          <w:kern w:val="0"/>
          <w:szCs w:val="24"/>
        </w:rPr>
        <w:t>各生产单元负责人</w:t>
      </w:r>
      <w:r>
        <w:rPr>
          <w:rFonts w:eastAsiaTheme="minorEastAsia"/>
          <w:kern w:val="0"/>
          <w:szCs w:val="24"/>
        </w:rPr>
        <w:t>）</w:t>
      </w:r>
    </w:p>
    <w:bookmarkEnd w:id="344"/>
    <w:p w14:paraId="0CE7186C">
      <w:pPr>
        <w:pStyle w:val="27"/>
        <w:spacing w:line="500" w:lineRule="exact"/>
        <w:jc w:val="both"/>
        <w:rPr>
          <w:rFonts w:ascii="Times New Roman" w:hAnsi="Times New Roman"/>
          <w:kern w:val="0"/>
          <w:szCs w:val="24"/>
        </w:rPr>
      </w:pPr>
      <w:r>
        <w:rPr>
          <w:rFonts w:ascii="Times New Roman" w:hAnsi="Times New Roman"/>
          <w:kern w:val="0"/>
          <w:szCs w:val="24"/>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004F7B83">
      <w:pPr>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(1)基层发生事故，发现人立即向周围人员呼救，并及时向岗位人员、区域负责人汇报；</w:t>
      </w:r>
    </w:p>
    <w:p w14:paraId="7FDF769B">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(2)区域负责人接报后立即赶赴事件现场，下令启动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Ⅲ级响应，并通过对讲机或手机召集应急救援小组成员赶赴现场；</w:t>
      </w:r>
    </w:p>
    <w:p w14:paraId="7B3890E4">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(3)当发生突发环境事件时，我公司在进入应急救援状态的同时，各专业救援小组15分钟内到达各自岗位，完成人员、装备调度；</w:t>
      </w:r>
    </w:p>
    <w:p w14:paraId="36B5FB75">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w:t>
      </w:r>
      <w:r>
        <w:rPr>
          <w:rFonts w:hint="eastAsia" w:ascii="Times New Roman" w:hAnsi="Times New Roman" w:cs="Times New Roman" w:eastAsiaTheme="minorEastAsia"/>
          <w:kern w:val="0"/>
          <w:sz w:val="24"/>
          <w:szCs w:val="24"/>
        </w:rPr>
        <w:t>现场处置组</w:t>
      </w:r>
      <w:r>
        <w:rPr>
          <w:rFonts w:ascii="Times New Roman" w:hAnsi="Times New Roman" w:cs="Times New Roman" w:eastAsiaTheme="minorEastAsia"/>
          <w:kern w:val="0"/>
          <w:sz w:val="24"/>
          <w:szCs w:val="24"/>
        </w:rPr>
        <w:t>成员迅速切断污染源头，并采取可能的措施阻断污染物进入区域外；</w:t>
      </w:r>
    </w:p>
    <w:p w14:paraId="28893CC3">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(5)在环保负责人的协助下对污染物进行合理的处置；</w:t>
      </w:r>
    </w:p>
    <w:p w14:paraId="5A622A0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(6)现场洗消；</w:t>
      </w:r>
    </w:p>
    <w:p w14:paraId="128243E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(7)由</w:t>
      </w:r>
      <w:r>
        <w:rPr>
          <w:rFonts w:ascii="Times New Roman" w:hAnsi="Times New Roman" w:cs="Times New Roman" w:eastAsiaTheme="minorEastAsia"/>
          <w:kern w:val="0"/>
          <w:sz w:val="24"/>
          <w:szCs w:val="24"/>
        </w:rPr>
        <w:t>应急总指挥</w:t>
      </w:r>
      <w:r>
        <w:rPr>
          <w:rFonts w:ascii="Times New Roman" w:hAnsi="Times New Roman" w:cs="Times New Roman" w:eastAsiaTheme="minorEastAsia"/>
          <w:sz w:val="24"/>
          <w:szCs w:val="24"/>
        </w:rPr>
        <w:t>确认后应急终止。</w:t>
      </w:r>
      <w:bookmarkStart w:id="366" w:name="_Hlk10519389"/>
    </w:p>
    <w:p w14:paraId="41932992">
      <w:r>
        <w:rPr>
          <w:sz w:val="24"/>
        </w:rPr>
        <mc:AlternateContent>
          <mc:Choice Requires="wps">
            <w:drawing>
              <wp:anchor distT="0" distB="0" distL="114300" distR="114300" simplePos="0" relativeHeight="251662336"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6B7FEA">
                            <w:r>
                              <w:rPr>
                                <w:rFonts w:hint="eastAsia" w:ascii="仿宋" w:hAnsi="仿宋" w:eastAsia="仿宋"/>
                                <w:bCs/>
                                <w:kern w:val="0"/>
                                <w:sz w:val="24"/>
                                <w:szCs w:val="24"/>
                              </w:rPr>
                              <w:t>告知当地人民政府和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2336;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466B7FEA">
                      <w:r>
                        <w:rPr>
                          <w:rFonts w:hint="eastAsia" w:ascii="仿宋" w:hAnsi="仿宋" w:eastAsia="仿宋"/>
                          <w:bCs/>
                          <w:kern w:val="0"/>
                          <w:sz w:val="24"/>
                          <w:szCs w:val="24"/>
                        </w:rPr>
                        <w:t>告知当地人民政府和</w:t>
                      </w:r>
                      <w:r>
                        <w:rPr>
                          <w:rFonts w:hint="eastAsia" w:ascii="仿宋" w:hAnsi="仿宋" w:eastAsia="仿宋"/>
                          <w:sz w:val="24"/>
                          <w:szCs w:val="24"/>
                        </w:rPr>
                        <w:t>南通市海安生态环境局</w:t>
                      </w:r>
                    </w:p>
                  </w:txbxContent>
                </v:textbox>
              </v:shape>
            </w:pict>
          </mc:Fallback>
        </mc:AlternateContent>
      </w:r>
      <w:r>
        <w:rPr>
          <w:rFonts w:ascii="Times New Roman" w:hAnsi="Times New Roman" w:cs="Times New Roman" w:eastAsiaTheme="minorEastAsia"/>
          <w:sz w:val="24"/>
          <w:szCs w:val="24"/>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7EF7E727">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1FAAC7D8">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5ADB3C3A">
                              <w:pPr>
                                <w:jc w:val="center"/>
                                <w:rPr>
                                  <w:rFonts w:ascii="仿宋" w:hAnsi="仿宋" w:eastAsia="仿宋"/>
                                  <w:sz w:val="24"/>
                                  <w:szCs w:val="24"/>
                                </w:rPr>
                              </w:pPr>
                              <w:r>
                                <w:rPr>
                                  <w:rFonts w:hint="eastAsia" w:ascii="仿宋" w:hAnsi="仿宋" w:eastAsia="仿宋"/>
                                  <w:sz w:val="24"/>
                                  <w:szCs w:val="24"/>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1D8F1F5B">
                              <w:pPr>
                                <w:jc w:val="center"/>
                                <w:rPr>
                                  <w:rFonts w:ascii="仿宋" w:hAnsi="仿宋" w:eastAsia="仿宋"/>
                                  <w:sz w:val="24"/>
                                  <w:szCs w:val="24"/>
                                </w:rPr>
                              </w:pPr>
                              <w:r>
                                <w:rPr>
                                  <w:rFonts w:hint="eastAsia" w:ascii="仿宋" w:hAnsi="仿宋" w:eastAsia="仿宋"/>
                                  <w:sz w:val="24"/>
                                  <w:szCs w:val="24"/>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57A40D8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5B8FB8C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7EF7E727">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1FAAC7D8">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5ADB3C3A">
                        <w:pPr>
                          <w:jc w:val="center"/>
                          <w:rPr>
                            <w:rFonts w:ascii="仿宋" w:hAnsi="仿宋" w:eastAsia="仿宋"/>
                            <w:sz w:val="24"/>
                            <w:szCs w:val="24"/>
                          </w:rPr>
                        </w:pPr>
                        <w:r>
                          <w:rPr>
                            <w:rFonts w:hint="eastAsia" w:ascii="仿宋" w:hAnsi="仿宋" w:eastAsia="仿宋"/>
                            <w:sz w:val="24"/>
                            <w:szCs w:val="24"/>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1D8F1F5B">
                        <w:pPr>
                          <w:jc w:val="center"/>
                          <w:rPr>
                            <w:rFonts w:ascii="仿宋" w:hAnsi="仿宋" w:eastAsia="仿宋"/>
                            <w:sz w:val="24"/>
                            <w:szCs w:val="24"/>
                          </w:rPr>
                        </w:pPr>
                        <w:r>
                          <w:rPr>
                            <w:rFonts w:hint="eastAsia" w:ascii="仿宋" w:hAnsi="仿宋" w:eastAsia="仿宋"/>
                            <w:sz w:val="24"/>
                            <w:szCs w:val="24"/>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57A40D84">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5B8FB8CD">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366"/>
    <w:p w14:paraId="596C8034">
      <w:pPr>
        <w:widowControl/>
        <w:spacing w:line="500" w:lineRule="exact"/>
        <w:ind w:firstLine="562"/>
        <w:jc w:val="center"/>
        <w:rPr>
          <w:rFonts w:ascii="Times New Roman" w:hAnsi="Times New Roman" w:cs="Times New Roman" w:eastAsiaTheme="minorEastAsia"/>
          <w:b/>
          <w:kern w:val="0"/>
          <w:sz w:val="21"/>
          <w:szCs w:val="21"/>
        </w:rPr>
      </w:pPr>
      <w:bookmarkStart w:id="367" w:name="_Toc493077666"/>
      <w:r>
        <w:rPr>
          <w:rFonts w:ascii="Times New Roman" w:hAnsi="Times New Roman" w:cs="Times New Roman" w:eastAsiaTheme="minorEastAsia"/>
          <w:b/>
          <w:kern w:val="0"/>
          <w:sz w:val="21"/>
          <w:szCs w:val="21"/>
        </w:rPr>
        <w:t>图6-2</w:t>
      </w:r>
      <w:r>
        <w:rPr>
          <w:rFonts w:hint="eastAsia" w:ascii="Times New Roman" w:hAnsi="Times New Roman" w:cs="Times New Roman" w:eastAsiaTheme="minorEastAsia"/>
          <w:b/>
          <w:kern w:val="0"/>
          <w:sz w:val="21"/>
          <w:szCs w:val="21"/>
        </w:rPr>
        <w:t>公司</w:t>
      </w:r>
      <w:r>
        <w:rPr>
          <w:rFonts w:ascii="Times New Roman" w:hAnsi="Times New Roman" w:cs="Times New Roman" w:eastAsiaTheme="minorEastAsia"/>
          <w:sz w:val="21"/>
          <w:szCs w:val="21"/>
        </w:rPr>
        <w:fldChar w:fldCharType="begin"/>
      </w:r>
      <w:r>
        <w:rPr>
          <w:rFonts w:ascii="Times New Roman" w:hAnsi="Times New Roman" w:cs="Times New Roman" w:eastAsiaTheme="minorEastAsia"/>
          <w:b/>
          <w:kern w:val="0"/>
          <w:sz w:val="21"/>
          <w:szCs w:val="21"/>
        </w:rPr>
        <w:instrText xml:space="preserve"> = 3 \* ROMAN </w:instrText>
      </w:r>
      <w:r>
        <w:rPr>
          <w:rFonts w:ascii="Times New Roman" w:hAnsi="Times New Roman" w:cs="Times New Roman" w:eastAsiaTheme="minorEastAsia"/>
          <w:sz w:val="21"/>
          <w:szCs w:val="21"/>
        </w:rPr>
        <w:fldChar w:fldCharType="separate"/>
      </w:r>
      <w:r>
        <w:rPr>
          <w:rFonts w:ascii="Times New Roman" w:hAnsi="Times New Roman" w:cs="Times New Roman" w:eastAsiaTheme="minorEastAsia"/>
          <w:b/>
          <w:kern w:val="0"/>
          <w:sz w:val="21"/>
          <w:szCs w:val="21"/>
        </w:rPr>
        <w:t>III</w:t>
      </w:r>
      <w:r>
        <w:rPr>
          <w:rFonts w:ascii="Times New Roman" w:hAnsi="Times New Roman" w:cs="Times New Roman" w:eastAsiaTheme="minorEastAsia"/>
          <w:sz w:val="21"/>
          <w:szCs w:val="21"/>
        </w:rPr>
        <w:fldChar w:fldCharType="end"/>
      </w:r>
      <w:r>
        <w:rPr>
          <w:rFonts w:ascii="Times New Roman" w:hAnsi="Times New Roman" w:cs="Times New Roman" w:eastAsiaTheme="minorEastAsia"/>
          <w:b/>
          <w:kern w:val="0"/>
          <w:sz w:val="21"/>
          <w:szCs w:val="21"/>
        </w:rPr>
        <w:t>级响应程序示意图</w:t>
      </w:r>
    </w:p>
    <w:p w14:paraId="3F09D1D5">
      <w:pPr>
        <w:pStyle w:val="2"/>
        <w:spacing w:line="500" w:lineRule="exact"/>
        <w:ind w:firstLine="0" w:firstLineChars="0"/>
        <w:rPr>
          <w:sz w:val="24"/>
          <w:szCs w:val="24"/>
        </w:rPr>
      </w:pPr>
      <w:bookmarkStart w:id="368" w:name="_Toc18895"/>
      <w:bookmarkStart w:id="369" w:name="_Toc29108"/>
      <w:bookmarkStart w:id="370" w:name="_Toc32"/>
      <w:bookmarkStart w:id="371" w:name="_Toc20961"/>
      <w:bookmarkStart w:id="372" w:name="_Toc8543"/>
      <w:r>
        <w:rPr>
          <w:sz w:val="24"/>
          <w:szCs w:val="24"/>
        </w:rPr>
        <w:t>6.2.3</w:t>
      </w:r>
      <w:r>
        <w:rPr>
          <w:rFonts w:hint="eastAsia"/>
          <w:sz w:val="24"/>
          <w:szCs w:val="24"/>
        </w:rPr>
        <w:t>公司</w:t>
      </w:r>
      <w:r>
        <w:rPr>
          <w:sz w:val="24"/>
          <w:szCs w:val="24"/>
        </w:rPr>
        <w:t>Ⅱ级响应程序</w:t>
      </w:r>
      <w:bookmarkEnd w:id="367"/>
      <w:bookmarkEnd w:id="368"/>
      <w:bookmarkEnd w:id="369"/>
      <w:bookmarkEnd w:id="370"/>
      <w:bookmarkEnd w:id="371"/>
      <w:bookmarkEnd w:id="372"/>
      <w:r>
        <w:rPr>
          <w:sz w:val="24"/>
          <w:szCs w:val="24"/>
        </w:rPr>
        <w:tab/>
      </w:r>
    </w:p>
    <w:p w14:paraId="3B917308">
      <w:pPr>
        <w:spacing w:line="500" w:lineRule="exact"/>
        <w:ind w:firstLine="480" w:firstLineChars="200"/>
        <w:jc w:val="left"/>
        <w:rPr>
          <w:rFonts w:ascii="Times New Roman" w:hAnsi="Times New Roman" w:cs="Times New Roman" w:eastAsiaTheme="minorEastAsia"/>
          <w:kern w:val="0"/>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w:t>
      </w:r>
      <w:r>
        <w:rPr>
          <w:rFonts w:hint="eastAsia" w:ascii="Times New Roman" w:hAnsi="Times New Roman" w:cs="Times New Roman" w:eastAsiaTheme="minorEastAsia"/>
          <w:sz w:val="24"/>
          <w:szCs w:val="24"/>
        </w:rPr>
        <w:t>公司较</w:t>
      </w:r>
      <w:r>
        <w:rPr>
          <w:rFonts w:ascii="Times New Roman" w:hAnsi="Times New Roman" w:cs="Times New Roman" w:eastAsiaTheme="minorEastAsia"/>
          <w:sz w:val="24"/>
          <w:szCs w:val="24"/>
        </w:rPr>
        <w:t>大环境事件）：（发布人：</w:t>
      </w:r>
      <w:r>
        <w:rPr>
          <w:rFonts w:hint="eastAsia" w:ascii="Times New Roman" w:hAnsi="Times New Roman" w:cs="Times New Roman" w:eastAsiaTheme="minorEastAsia"/>
          <w:kern w:val="0"/>
          <w:sz w:val="24"/>
          <w:szCs w:val="24"/>
          <w:lang w:eastAsia="zh-CN"/>
        </w:rPr>
        <w:t>俞晓峰</w:t>
      </w:r>
      <w:r>
        <w:rPr>
          <w:rFonts w:ascii="Times New Roman" w:hAnsi="Times New Roman" w:cs="Times New Roman" w:eastAsiaTheme="minorEastAsia"/>
          <w:sz w:val="24"/>
          <w:szCs w:val="24"/>
        </w:rPr>
        <w:t>；现场负责人：</w:t>
      </w:r>
      <w:r>
        <w:rPr>
          <w:rFonts w:hint="eastAsia" w:ascii="Times New Roman" w:hAnsi="Times New Roman" w:cs="Times New Roman" w:eastAsiaTheme="minorEastAsia"/>
          <w:kern w:val="0"/>
          <w:sz w:val="24"/>
          <w:szCs w:val="24"/>
          <w:lang w:eastAsia="zh-CN"/>
        </w:rPr>
        <w:t>俞晓峰</w:t>
      </w:r>
      <w:r>
        <w:rPr>
          <w:rFonts w:ascii="Times New Roman" w:hAnsi="Times New Roman" w:cs="Times New Roman" w:eastAsiaTheme="minorEastAsia"/>
          <w:sz w:val="24"/>
          <w:szCs w:val="24"/>
        </w:rPr>
        <w:t>）</w:t>
      </w:r>
    </w:p>
    <w:p w14:paraId="7D3C22F1">
      <w:pPr>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启动条件：</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发生较大环境事件，造成整个生产厂区影响，或对员工安全与安全与健康造成不良影响时应启动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Ⅱ级响应</w:t>
      </w:r>
      <w:r>
        <w:rPr>
          <w:rFonts w:hint="eastAsia" w:ascii="Times New Roman" w:hAnsi="Times New Roman" w:cs="Times New Roman" w:eastAsiaTheme="minorEastAsia"/>
          <w:kern w:val="0"/>
          <w:sz w:val="24"/>
          <w:szCs w:val="24"/>
        </w:rPr>
        <w:t>。</w:t>
      </w:r>
    </w:p>
    <w:p w14:paraId="46F8614C">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(1)当事故升级时，由区域负责人向</w:t>
      </w:r>
      <w:r>
        <w:rPr>
          <w:rFonts w:hint="eastAsia" w:ascii="Times New Roman" w:hAnsi="Times New Roman" w:cs="Times New Roman" w:eastAsiaTheme="minorEastAsia"/>
          <w:kern w:val="0"/>
          <w:sz w:val="24"/>
          <w:szCs w:val="24"/>
        </w:rPr>
        <w:t>总指挥</w:t>
      </w:r>
      <w:r>
        <w:rPr>
          <w:rFonts w:ascii="Times New Roman" w:hAnsi="Times New Roman" w:cs="Times New Roman" w:eastAsiaTheme="minorEastAsia"/>
          <w:kern w:val="0"/>
          <w:sz w:val="24"/>
          <w:szCs w:val="24"/>
        </w:rPr>
        <w:t>汇报，启动Ⅱ级响应，抽调公司范围内应急资源开展应急救援。当有人员受伤时，及时拨打120急救电话；</w:t>
      </w:r>
    </w:p>
    <w:p w14:paraId="47F155D2">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(2)发生Ⅱ级响应时遇到重大险情，作业现场的区域负责人有权在第一时间内组织停产和人员撤离。发生事件后当事人应立即通过手机向总指挥汇报事件情况；</w:t>
      </w:r>
    </w:p>
    <w:p w14:paraId="0671C1A7">
      <w:pPr>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(3)接报后总指挥立即赶赴事件现场，并通过手机召集所有</w:t>
      </w:r>
      <w:r>
        <w:rPr>
          <w:rFonts w:hint="eastAsia" w:ascii="Times New Roman" w:hAnsi="Times New Roman" w:cs="Times New Roman" w:eastAsiaTheme="minorEastAsia"/>
          <w:kern w:val="0"/>
          <w:sz w:val="24"/>
          <w:szCs w:val="24"/>
        </w:rPr>
        <w:t>应急小组</w:t>
      </w:r>
      <w:r>
        <w:rPr>
          <w:rFonts w:ascii="Times New Roman" w:hAnsi="Times New Roman" w:cs="Times New Roman" w:eastAsiaTheme="minorEastAsia"/>
          <w:kern w:val="0"/>
          <w:sz w:val="24"/>
          <w:szCs w:val="24"/>
        </w:rPr>
        <w:t>成员赶赴现场</w:t>
      </w:r>
      <w:r>
        <w:rPr>
          <w:rFonts w:ascii="Times New Roman" w:hAnsi="Times New Roman" w:cs="Times New Roman" w:eastAsiaTheme="minorEastAsia"/>
          <w:sz w:val="24"/>
          <w:szCs w:val="24"/>
        </w:rPr>
        <w:t>；</w:t>
      </w:r>
    </w:p>
    <w:p w14:paraId="1DA93186">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Ⅱ级响应，采取相应的应急措施，领导各</w:t>
      </w:r>
      <w:r>
        <w:rPr>
          <w:rFonts w:hint="eastAsia" w:ascii="Times New Roman" w:hAnsi="Times New Roman" w:cs="Times New Roman" w:eastAsiaTheme="minorEastAsia"/>
          <w:kern w:val="0"/>
          <w:sz w:val="24"/>
          <w:szCs w:val="24"/>
        </w:rPr>
        <w:t>应急小组</w:t>
      </w:r>
      <w:r>
        <w:rPr>
          <w:rFonts w:ascii="Times New Roman" w:hAnsi="Times New Roman" w:cs="Times New Roman" w:eastAsiaTheme="minorEastAsia"/>
          <w:kern w:val="0"/>
          <w:sz w:val="24"/>
          <w:szCs w:val="24"/>
        </w:rPr>
        <w:t>展开工作；</w:t>
      </w:r>
    </w:p>
    <w:p w14:paraId="12420ED6">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w:t>
      </w:r>
      <w:bookmarkStart w:id="373" w:name="_Hlk110887446"/>
      <w:r>
        <w:rPr>
          <w:rFonts w:hint="eastAsia" w:ascii="Times New Roman" w:hAnsi="Times New Roman" w:cs="Times New Roman" w:eastAsiaTheme="minorEastAsia"/>
          <w:kern w:val="0"/>
          <w:sz w:val="24"/>
          <w:szCs w:val="24"/>
        </w:rPr>
        <w:t>现场处置组</w:t>
      </w:r>
      <w:bookmarkEnd w:id="373"/>
      <w:r>
        <w:rPr>
          <w:rFonts w:ascii="Times New Roman" w:hAnsi="Times New Roman" w:cs="Times New Roman" w:eastAsiaTheme="minorEastAsia"/>
          <w:kern w:val="0"/>
          <w:sz w:val="24"/>
          <w:szCs w:val="24"/>
        </w:rPr>
        <w:t>在现场确定切断污染源的基本方案，明确防止污染物向外扩散的设施、措施的启动程序，明确减少与消除污染物的技术方案；</w:t>
      </w:r>
    </w:p>
    <w:p w14:paraId="74B13496">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kern w:val="0"/>
          <w:sz w:val="24"/>
          <w:szCs w:val="24"/>
        </w:rPr>
        <w:t>应急保障组</w:t>
      </w:r>
      <w:r>
        <w:rPr>
          <w:rFonts w:ascii="Times New Roman" w:hAnsi="Times New Roman" w:cs="Times New Roman" w:eastAsiaTheme="minorEastAsia"/>
          <w:kern w:val="0"/>
          <w:sz w:val="24"/>
          <w:szCs w:val="24"/>
        </w:rPr>
        <w:t>负责应急救援物资、药品、伤员生活必需品的供应，负责运输工具的保证；</w:t>
      </w:r>
    </w:p>
    <w:p w14:paraId="161A7AA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r>
        <w:rPr>
          <w:rFonts w:hint="eastAsia" w:ascii="Times New Roman" w:hAnsi="Times New Roman" w:cs="Times New Roman" w:eastAsiaTheme="minorEastAsia"/>
          <w:kern w:val="0"/>
          <w:sz w:val="24"/>
          <w:szCs w:val="24"/>
        </w:rPr>
        <w:t>医疗救治组</w:t>
      </w:r>
      <w:r>
        <w:rPr>
          <w:rFonts w:ascii="Times New Roman" w:hAnsi="Times New Roman" w:cs="Times New Roman" w:eastAsiaTheme="minorEastAsia"/>
          <w:kern w:val="0"/>
          <w:sz w:val="24"/>
          <w:szCs w:val="24"/>
        </w:rPr>
        <w:t>负责现场伤员的急救与转移；</w:t>
      </w:r>
      <w:r>
        <w:rPr>
          <w:rFonts w:ascii="Times New Roman" w:hAnsi="Times New Roman" w:cs="Times New Roman" w:eastAsiaTheme="minorEastAsia"/>
          <w:sz w:val="24"/>
          <w:szCs w:val="24"/>
        </w:rPr>
        <w:t>安保人员</w:t>
      </w:r>
      <w:r>
        <w:rPr>
          <w:rFonts w:ascii="Times New Roman" w:hAnsi="Times New Roman" w:cs="Times New Roman" w:eastAsiaTheme="minorEastAsia"/>
          <w:kern w:val="0"/>
          <w:sz w:val="24"/>
          <w:szCs w:val="24"/>
        </w:rPr>
        <w:t>负责危险区的隔离、安全区的设定、事故现场隔离区划分方式。加强警戒，严禁无关人员进入禁区。现场人员清点、确定撤离方式及安置点；</w:t>
      </w:r>
    </w:p>
    <w:p w14:paraId="77C3D62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负责报警、对外联络；</w:t>
      </w:r>
    </w:p>
    <w:p w14:paraId="6296FBB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(9)污染事故基本控制稳定后，现场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将根据专家意见，迅速调集后援力量展开事故处置工作。现场应急处理结束。以上各部程序按照现场实际情况可交叉进行或同时进行；</w:t>
      </w:r>
    </w:p>
    <w:p w14:paraId="087EE40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(10)当污染事故有进一步扩大、发展趋势，或因事故衍生问题造成重大社会不稳定事态，现场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将根据事态发展，及时调整应急响应级别，并发布预警信息，同时可向上级应急处理指挥部请求援助。</w:t>
      </w:r>
    </w:p>
    <w:p w14:paraId="5A5FCD1D">
      <w:pPr>
        <w:widowControl/>
        <w:spacing w:line="500" w:lineRule="exact"/>
        <w:ind w:firstLine="562"/>
        <w:jc w:val="center"/>
        <w:rPr>
          <w:rFonts w:ascii="Times New Roman" w:hAnsi="Times New Roman" w:cs="Times New Roman" w:eastAsiaTheme="minorEastAsia"/>
          <w:b/>
          <w:kern w:val="0"/>
          <w:sz w:val="21"/>
          <w:szCs w:val="21"/>
        </w:rPr>
      </w:pPr>
      <w:bookmarkStart w:id="374" w:name="_Hlk10519397"/>
      <w:r>
        <w:rPr>
          <w:rFonts w:ascii="Times New Roman" w:hAnsi="Times New Roman" w:cs="Times New Roman" w:eastAsiaTheme="minorEastAsia"/>
          <w:sz w:val="24"/>
          <w:szCs w:val="24"/>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3436C79A">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44C53B85">
                              <w:pPr>
                                <w:jc w:val="center"/>
                                <w:rPr>
                                  <w:rFonts w:ascii="仿宋" w:hAnsi="仿宋" w:eastAsia="仿宋"/>
                                  <w:sz w:val="24"/>
                                  <w:szCs w:val="24"/>
                                </w:rPr>
                              </w:pPr>
                              <w:r>
                                <w:rPr>
                                  <w:rFonts w:hint="eastAsia" w:ascii="仿宋" w:hAnsi="仿宋" w:eastAsia="仿宋"/>
                                  <w:sz w:val="24"/>
                                  <w:szCs w:val="24"/>
                                </w:rPr>
                                <w:t>厂内各负责人</w:t>
                              </w:r>
                            </w:p>
                            <w:p w14:paraId="7CC2A47F">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1F5FCADB">
                              <w:pPr>
                                <w:jc w:val="center"/>
                                <w:rPr>
                                  <w:rFonts w:ascii="仿宋" w:hAnsi="仿宋" w:eastAsia="仿宋"/>
                                  <w:sz w:val="24"/>
                                  <w:szCs w:val="24"/>
                                </w:rPr>
                              </w:pPr>
                              <w:r>
                                <w:rPr>
                                  <w:rFonts w:hint="eastAsia" w:ascii="仿宋" w:hAnsi="仿宋" w:eastAsia="仿宋"/>
                                  <w:sz w:val="24"/>
                                  <w:szCs w:val="24"/>
                                </w:rPr>
                                <w:t>救援结束</w:t>
                              </w:r>
                            </w:p>
                            <w:p w14:paraId="5EC9D8B7">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615315" y="2565400"/>
                            <a:ext cx="4449445" cy="498475"/>
                          </a:xfrm>
                          <a:prstGeom prst="rect">
                            <a:avLst/>
                          </a:prstGeom>
                          <a:solidFill>
                            <a:srgbClr val="FFFFFF"/>
                          </a:solidFill>
                          <a:ln w="9525">
                            <a:solidFill>
                              <a:srgbClr val="000000"/>
                            </a:solidFill>
                            <a:miter lim="800000"/>
                          </a:ln>
                        </wps:spPr>
                        <wps:txbx>
                          <w:txbxContent>
                            <w:p w14:paraId="524AF1F0">
                              <w:pPr>
                                <w:jc w:val="center"/>
                                <w:rPr>
                                  <w:rFonts w:ascii="仿宋" w:hAnsi="仿宋" w:eastAsia="仿宋"/>
                                  <w:sz w:val="24"/>
                                  <w:szCs w:val="24"/>
                                </w:rPr>
                              </w:pPr>
                              <w:r>
                                <w:rPr>
                                  <w:rFonts w:hint="eastAsia" w:ascii="仿宋" w:hAnsi="仿宋" w:eastAsia="仿宋"/>
                                  <w:bCs/>
                                  <w:kern w:val="0"/>
                                  <w:sz w:val="24"/>
                                  <w:szCs w:val="24"/>
                                </w:rPr>
                                <w:t>告知海安市人民政府</w:t>
                              </w:r>
                              <w:r>
                                <w:rPr>
                                  <w:rFonts w:hint="eastAsia" w:ascii="仿宋" w:hAnsi="仿宋" w:eastAsia="仿宋"/>
                                  <w:bCs/>
                                  <w:kern w:val="0"/>
                                  <w:sz w:val="24"/>
                                  <w:szCs w:val="24"/>
                                  <w:lang w:eastAsia="zh-CN"/>
                                </w:rPr>
                                <w:t>、</w:t>
                              </w:r>
                              <w:r>
                                <w:rPr>
                                  <w:rFonts w:hint="eastAsia" w:ascii="仿宋" w:hAnsi="仿宋" w:eastAsia="仿宋"/>
                                  <w:bCs/>
                                  <w:kern w:val="0"/>
                                  <w:sz w:val="24"/>
                                  <w:szCs w:val="24"/>
                                  <w:lang w:val="en-US" w:eastAsia="zh-CN"/>
                                </w:rPr>
                                <w:t>老坝港滨海新区管委会</w:t>
                              </w:r>
                              <w:r>
                                <w:rPr>
                                  <w:rFonts w:hint="eastAsia" w:ascii="仿宋" w:hAnsi="仿宋" w:eastAsia="仿宋"/>
                                  <w:bCs/>
                                  <w:kern w:val="0"/>
                                  <w:sz w:val="24"/>
                                  <w:szCs w:val="24"/>
                                </w:rPr>
                                <w:t>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KXD2s/bAAAACQEAAA8AAAAAAAAAAQAgAAAAIgAAAGRycy9kb3ducmV2LnhtbFBLAQIUABQAAAAI&#10;AIdO4kCIogLuXQQAAAkUAAAOAAAAAAAAAAEAIAAAACoBAABkcnMvZTJvRG9jLnhtbFBLBQYAAAAA&#10;BgAGAFkBAAD5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pcPaz9sAAAAJAQAADwAAAAAA&#10;AAABACAAAAAiAAAAZHJzL2Rvd25yZXYueG1sUEsBAhQAFAAAAAgAh07iQGMRfkARBAAAXRMAAA4A&#10;AAAAAAAAAQAgAAAAKgEAAGRycy9lMm9Eb2MueG1sUEsFBgAAAAAGAAYAWQEAAK0HA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3436C79A">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44C53B85">
                        <w:pPr>
                          <w:jc w:val="center"/>
                          <w:rPr>
                            <w:rFonts w:ascii="仿宋" w:hAnsi="仿宋" w:eastAsia="仿宋"/>
                            <w:sz w:val="24"/>
                            <w:szCs w:val="24"/>
                          </w:rPr>
                        </w:pPr>
                        <w:r>
                          <w:rPr>
                            <w:rFonts w:hint="eastAsia" w:ascii="仿宋" w:hAnsi="仿宋" w:eastAsia="仿宋"/>
                            <w:sz w:val="24"/>
                            <w:szCs w:val="24"/>
                          </w:rPr>
                          <w:t>厂内各负责人</w:t>
                        </w:r>
                      </w:p>
                      <w:p w14:paraId="7CC2A47F">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1F5FCADB">
                        <w:pPr>
                          <w:jc w:val="center"/>
                          <w:rPr>
                            <w:rFonts w:ascii="仿宋" w:hAnsi="仿宋" w:eastAsia="仿宋"/>
                            <w:sz w:val="24"/>
                            <w:szCs w:val="24"/>
                          </w:rPr>
                        </w:pPr>
                        <w:r>
                          <w:rPr>
                            <w:rFonts w:hint="eastAsia" w:ascii="仿宋" w:hAnsi="仿宋" w:eastAsia="仿宋"/>
                            <w:sz w:val="24"/>
                            <w:szCs w:val="24"/>
                          </w:rPr>
                          <w:t>救援结束</w:t>
                        </w:r>
                      </w:p>
                      <w:p w14:paraId="5EC9D8B7">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615315;top:2565400;height:498475;width:4449445;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erloQFICAACc&#10;BAAADgAAAAAAAAABACAAAAAmAQAAZHJzL2Uyb0RvYy54bWxQSwUGAAAAAAYABgBZAQAA6gUAAAAA&#10;">
                  <v:fill on="t" focussize="0,0"/>
                  <v:stroke color="#000000" miterlimit="8" joinstyle="miter"/>
                  <v:imagedata o:title=""/>
                  <o:lock v:ext="edit" aspectratio="f"/>
                  <v:textbox>
                    <w:txbxContent>
                      <w:p w14:paraId="524AF1F0">
                        <w:pPr>
                          <w:jc w:val="center"/>
                          <w:rPr>
                            <w:rFonts w:ascii="仿宋" w:hAnsi="仿宋" w:eastAsia="仿宋"/>
                            <w:sz w:val="24"/>
                            <w:szCs w:val="24"/>
                          </w:rPr>
                        </w:pPr>
                        <w:r>
                          <w:rPr>
                            <w:rFonts w:hint="eastAsia" w:ascii="仿宋" w:hAnsi="仿宋" w:eastAsia="仿宋"/>
                            <w:bCs/>
                            <w:kern w:val="0"/>
                            <w:sz w:val="24"/>
                            <w:szCs w:val="24"/>
                          </w:rPr>
                          <w:t>告知海安市人民政府</w:t>
                        </w:r>
                        <w:r>
                          <w:rPr>
                            <w:rFonts w:hint="eastAsia" w:ascii="仿宋" w:hAnsi="仿宋" w:eastAsia="仿宋"/>
                            <w:bCs/>
                            <w:kern w:val="0"/>
                            <w:sz w:val="24"/>
                            <w:szCs w:val="24"/>
                            <w:lang w:eastAsia="zh-CN"/>
                          </w:rPr>
                          <w:t>、</w:t>
                        </w:r>
                        <w:r>
                          <w:rPr>
                            <w:rFonts w:hint="eastAsia" w:ascii="仿宋" w:hAnsi="仿宋" w:eastAsia="仿宋"/>
                            <w:bCs/>
                            <w:kern w:val="0"/>
                            <w:sz w:val="24"/>
                            <w:szCs w:val="24"/>
                            <w:lang w:val="en-US" w:eastAsia="zh-CN"/>
                          </w:rPr>
                          <w:t>老坝港滨海新区管委会</w:t>
                        </w:r>
                        <w:r>
                          <w:rPr>
                            <w:rFonts w:hint="eastAsia" w:ascii="仿宋" w:hAnsi="仿宋" w:eastAsia="仿宋"/>
                            <w:bCs/>
                            <w:kern w:val="0"/>
                            <w:sz w:val="24"/>
                            <w:szCs w:val="24"/>
                          </w:rPr>
                          <w:t>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374"/>
      <w:r>
        <w:rPr>
          <w:rFonts w:ascii="Times New Roman" w:hAnsi="Times New Roman" w:cs="Times New Roman" w:eastAsiaTheme="minorEastAsia"/>
          <w:b/>
          <w:kern w:val="0"/>
          <w:sz w:val="21"/>
          <w:szCs w:val="21"/>
        </w:rPr>
        <w:t>图6-3</w:t>
      </w:r>
      <w:r>
        <w:rPr>
          <w:rFonts w:hint="eastAsia" w:ascii="Times New Roman" w:hAnsi="Times New Roman" w:cs="Times New Roman" w:eastAsiaTheme="minorEastAsia"/>
          <w:b/>
          <w:kern w:val="0"/>
          <w:sz w:val="21"/>
          <w:szCs w:val="21"/>
        </w:rPr>
        <w:t>公司</w:t>
      </w:r>
      <w:r>
        <w:rPr>
          <w:rFonts w:ascii="Times New Roman" w:hAnsi="Times New Roman" w:cs="Times New Roman" w:eastAsiaTheme="minorEastAsia"/>
          <w:b/>
          <w:kern w:val="0"/>
          <w:sz w:val="21"/>
          <w:szCs w:val="21"/>
        </w:rPr>
        <w:t>Ⅱ级响应程序示意图</w:t>
      </w:r>
    </w:p>
    <w:p w14:paraId="2D989C2D">
      <w:pPr>
        <w:pStyle w:val="2"/>
        <w:tabs>
          <w:tab w:val="left" w:pos="5184"/>
        </w:tabs>
        <w:spacing w:line="500" w:lineRule="exact"/>
        <w:ind w:firstLine="0" w:firstLineChars="0"/>
        <w:rPr>
          <w:sz w:val="24"/>
          <w:szCs w:val="24"/>
        </w:rPr>
      </w:pPr>
      <w:bookmarkStart w:id="375" w:name="_Toc17201"/>
      <w:bookmarkStart w:id="376" w:name="_Toc29450"/>
      <w:bookmarkStart w:id="377" w:name="_Toc31004"/>
      <w:bookmarkStart w:id="378" w:name="_Toc12985"/>
      <w:bookmarkStart w:id="379" w:name="_Toc390094654"/>
      <w:bookmarkStart w:id="380" w:name="_Toc493077667"/>
      <w:bookmarkStart w:id="381" w:name="_Toc30315"/>
      <w:r>
        <w:rPr>
          <w:sz w:val="24"/>
          <w:szCs w:val="24"/>
        </w:rPr>
        <w:t>6.2.4</w:t>
      </w:r>
      <w:r>
        <w:rPr>
          <w:rFonts w:hint="eastAsia"/>
          <w:sz w:val="24"/>
          <w:szCs w:val="24"/>
        </w:rPr>
        <w:t>公司</w:t>
      </w:r>
      <w:r>
        <w:rPr>
          <w:sz w:val="24"/>
          <w:szCs w:val="24"/>
        </w:rPr>
        <w:t>Ⅰ级及响应程序</w:t>
      </w:r>
      <w:bookmarkEnd w:id="375"/>
      <w:bookmarkEnd w:id="376"/>
      <w:bookmarkEnd w:id="377"/>
      <w:bookmarkEnd w:id="378"/>
      <w:bookmarkEnd w:id="379"/>
      <w:bookmarkEnd w:id="380"/>
      <w:bookmarkEnd w:id="381"/>
    </w:p>
    <w:p w14:paraId="5C095741">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重大环境事件）：（发布人：</w:t>
      </w:r>
      <w:r>
        <w:rPr>
          <w:rFonts w:hint="eastAsia" w:ascii="Times New Roman" w:hAnsi="Times New Roman" w:cs="Times New Roman" w:eastAsiaTheme="minorEastAsia"/>
          <w:kern w:val="0"/>
          <w:sz w:val="24"/>
          <w:szCs w:val="24"/>
          <w:lang w:eastAsia="zh-CN"/>
        </w:rPr>
        <w:t>俞晓峰</w:t>
      </w:r>
      <w:r>
        <w:rPr>
          <w:rFonts w:ascii="Times New Roman" w:hAnsi="Times New Roman" w:cs="Times New Roman" w:eastAsiaTheme="minorEastAsia"/>
          <w:sz w:val="24"/>
          <w:szCs w:val="24"/>
        </w:rPr>
        <w:t>；现场负责人：</w:t>
      </w:r>
      <w:r>
        <w:rPr>
          <w:rFonts w:hint="eastAsia" w:ascii="Times New Roman" w:hAnsi="Times New Roman" w:cs="Times New Roman" w:eastAsiaTheme="minorEastAsia"/>
          <w:kern w:val="0"/>
          <w:sz w:val="24"/>
          <w:szCs w:val="24"/>
          <w:lang w:eastAsia="zh-CN"/>
        </w:rPr>
        <w:t>俞晓峰</w:t>
      </w:r>
      <w:r>
        <w:rPr>
          <w:rFonts w:ascii="Times New Roman" w:hAnsi="Times New Roman" w:cs="Times New Roman" w:eastAsiaTheme="minorEastAsia"/>
          <w:sz w:val="24"/>
          <w:szCs w:val="24"/>
        </w:rPr>
        <w:t>）</w:t>
      </w:r>
    </w:p>
    <w:p w14:paraId="584A91A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启动条件：当公司二级响应启动实施后，仍不能有效控制事态的发展，或者发现人判断时间需要外部人力、物力的支援，此时应实施更高级别的响应即</w:t>
      </w:r>
      <w:r>
        <w:rPr>
          <w:rFonts w:ascii="Times New Roman" w:hAnsi="Times New Roman" w:cs="Times New Roman" w:eastAsiaTheme="minorEastAsia"/>
          <w:kern w:val="0"/>
          <w:sz w:val="24"/>
          <w:szCs w:val="24"/>
        </w:rPr>
        <w:t>Ⅰ级响应。</w:t>
      </w:r>
    </w:p>
    <w:p w14:paraId="61A18C39">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sz w:val="24"/>
          <w:szCs w:val="24"/>
        </w:rPr>
        <w:t>(1)</w:t>
      </w:r>
      <w:r>
        <w:rPr>
          <w:rFonts w:ascii="Times New Roman" w:hAnsi="Times New Roman" w:cs="Times New Roman" w:eastAsiaTheme="minorEastAsia"/>
          <w:kern w:val="0"/>
          <w:sz w:val="24"/>
          <w:szCs w:val="24"/>
        </w:rPr>
        <w:t>当启动Ⅱ级响应，事故仍不能得到有效控制，且有扩大趋势，或者发现人判断事件需要外部人力、物力支援，应急总指挥立即启动Ⅰ级响应，并及时向</w:t>
      </w:r>
      <w:r>
        <w:rPr>
          <w:rFonts w:hint="eastAsia" w:ascii="宋体" w:eastAsia="宋体"/>
          <w:sz w:val="24"/>
          <w:szCs w:val="24"/>
          <w:lang w:eastAsia="zh-CN"/>
        </w:rPr>
        <w:t>老坝港滨海新区</w:t>
      </w:r>
      <w:r>
        <w:rPr>
          <w:rFonts w:hint="eastAsia" w:ascii="宋体" w:eastAsia="宋体"/>
          <w:sz w:val="24"/>
          <w:szCs w:val="24"/>
        </w:rPr>
        <w:t>管委会、</w:t>
      </w:r>
      <w:r>
        <w:rPr>
          <w:rFonts w:hint="eastAsia" w:ascii="Times New Roman" w:hAnsi="Times New Roman" w:cs="Times New Roman" w:eastAsiaTheme="minorEastAsia"/>
          <w:kern w:val="0"/>
          <w:sz w:val="24"/>
          <w:szCs w:val="24"/>
        </w:rPr>
        <w:t>海安市人民政府</w:t>
      </w:r>
      <w:r>
        <w:rPr>
          <w:rFonts w:ascii="Times New Roman" w:hAnsi="Times New Roman" w:cs="Times New Roman" w:eastAsiaTheme="minorEastAsia"/>
          <w:kern w:val="0"/>
          <w:sz w:val="24"/>
          <w:szCs w:val="24"/>
        </w:rPr>
        <w:t>、南通市海安生态环境局汇报，有人员死亡时及时向海安市公安局汇报。如发生火灾事故，当火势较大，公司范围内无法控制时及时拨打119；</w:t>
      </w:r>
    </w:p>
    <w:p w14:paraId="0DB5884E">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Ⅰ级响应，</w:t>
      </w:r>
      <w:r>
        <w:rPr>
          <w:rFonts w:ascii="Times New Roman" w:hAnsi="Times New Roman" w:cs="Times New Roman" w:eastAsiaTheme="minorEastAsia"/>
          <w:sz w:val="24"/>
          <w:szCs w:val="24"/>
        </w:rPr>
        <w:t>立即通知各</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15分钟内到达各自岗位，完成人员、车辆及装备调度。在外部救援到达之前，</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按照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Ⅱ级响应程序开展救援工作；</w:t>
      </w:r>
    </w:p>
    <w:p w14:paraId="7D15FAE6">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(3)外部救援到达事故现场，指挥权移交政府部门，但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应积极配合政府部门展开救援工作，遵循先撤离、再堵漏救援原则；</w:t>
      </w:r>
    </w:p>
    <w:p w14:paraId="0CD6F976">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2095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53D7BC86">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388D5F46">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5DFDCEC">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785A2A94">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2CA1596C">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1F34F4F8">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4A9516CA">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6CA0995C">
                              <w:pPr>
                                <w:jc w:val="center"/>
                                <w:rPr>
                                  <w:rFonts w:eastAsia="仿宋"/>
                                  <w:sz w:val="24"/>
                                  <w:szCs w:val="24"/>
                                </w:rPr>
                              </w:pPr>
                              <w:r>
                                <w:rPr>
                                  <w:rFonts w:hint="eastAsia" w:hAnsi="仿宋" w:eastAsia="仿宋"/>
                                  <w:sz w:val="24"/>
                                  <w:szCs w:val="24"/>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13BD14D2">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481965"/>
                          </a:xfrm>
                          <a:prstGeom prst="rect">
                            <a:avLst/>
                          </a:prstGeom>
                          <a:solidFill>
                            <a:srgbClr val="FFFFFF"/>
                          </a:solidFill>
                          <a:ln w="9525">
                            <a:solidFill>
                              <a:srgbClr val="000000"/>
                            </a:solidFill>
                            <a:miter lim="800000"/>
                          </a:ln>
                        </wps:spPr>
                        <wps:txbx>
                          <w:txbxContent>
                            <w:p w14:paraId="515F4F93">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海安</w:t>
                              </w:r>
                              <w:r>
                                <w:rPr>
                                  <w:rFonts w:hint="eastAsia" w:hAnsi="仿宋" w:eastAsia="仿宋"/>
                                  <w:sz w:val="24"/>
                                  <w:szCs w:val="24"/>
                                </w:rPr>
                                <w:t>应急管理局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10201E28">
                              <w:pPr>
                                <w:jc w:val="center"/>
                                <w:rPr>
                                  <w:rFonts w:eastAsia="仿宋"/>
                                  <w:sz w:val="24"/>
                                  <w:szCs w:val="24"/>
                                </w:rPr>
                              </w:pPr>
                              <w:r>
                                <w:rPr>
                                  <w:rFonts w:hint="eastAsia" w:hAnsi="仿宋" w:eastAsia="仿宋"/>
                                  <w:sz w:val="24"/>
                                  <w:szCs w:val="24"/>
                                  <w:lang w:eastAsia="zh-CN"/>
                                </w:rPr>
                                <w:t>老坝港滨海新区</w:t>
                              </w:r>
                              <w:r>
                                <w:rPr>
                                  <w:rFonts w:hint="eastAsia" w:hAnsi="仿宋" w:eastAsia="仿宋"/>
                                  <w:sz w:val="24"/>
                                  <w:szCs w:val="24"/>
                                </w:rPr>
                                <w:t>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8QODAy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lDX9gt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53D7BC86">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388D5F46">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25DFDCEC">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785A2A94">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2CA1596C">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1F34F4F8">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4A9516CA">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6CA0995C">
                        <w:pPr>
                          <w:jc w:val="center"/>
                          <w:rPr>
                            <w:rFonts w:eastAsia="仿宋"/>
                            <w:sz w:val="24"/>
                            <w:szCs w:val="24"/>
                          </w:rPr>
                        </w:pPr>
                        <w:r>
                          <w:rPr>
                            <w:rFonts w:hint="eastAsia" w:hAnsi="仿宋" w:eastAsia="仿宋"/>
                            <w:sz w:val="24"/>
                            <w:szCs w:val="24"/>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13BD14D2">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48196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&#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kOSZyD4CAACLBAAADgAAAAAAAAABACAAAAAo&#10;AQAAZHJzL2Uyb0RvYy54bWxQSwUGAAAAAAYABgBZAQAA2AUAAAAA&#10;">
                  <v:fill on="t" focussize="0,0"/>
                  <v:stroke color="#000000" miterlimit="8" joinstyle="miter"/>
                  <v:imagedata o:title=""/>
                  <o:lock v:ext="edit" aspectratio="f"/>
                  <v:textbox>
                    <w:txbxContent>
                      <w:p w14:paraId="515F4F93">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海安</w:t>
                        </w:r>
                        <w:r>
                          <w:rPr>
                            <w:rFonts w:hint="eastAsia" w:hAnsi="仿宋" w:eastAsia="仿宋"/>
                            <w:sz w:val="24"/>
                            <w:szCs w:val="24"/>
                          </w:rPr>
                          <w:t>应急管理局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10201E28">
                        <w:pPr>
                          <w:jc w:val="center"/>
                          <w:rPr>
                            <w:rFonts w:eastAsia="仿宋"/>
                            <w:sz w:val="24"/>
                            <w:szCs w:val="24"/>
                          </w:rPr>
                        </w:pPr>
                        <w:r>
                          <w:rPr>
                            <w:rFonts w:hint="eastAsia" w:hAnsi="仿宋" w:eastAsia="仿宋"/>
                            <w:sz w:val="24"/>
                            <w:szCs w:val="24"/>
                            <w:lang w:eastAsia="zh-CN"/>
                          </w:rPr>
                          <w:t>老坝港滨海新区</w:t>
                        </w:r>
                        <w:r>
                          <w:rPr>
                            <w:rFonts w:hint="eastAsia" w:hAnsi="仿宋" w:eastAsia="仿宋"/>
                            <w:sz w:val="24"/>
                            <w:szCs w:val="24"/>
                          </w:rPr>
                          <w:t>管委会</w:t>
                        </w:r>
                      </w:p>
                    </w:txbxContent>
                  </v:textbox>
                </v:rect>
                <w10:wrap type="topAndBottom"/>
              </v:group>
            </w:pict>
          </mc:Fallback>
        </mc:AlternateContent>
      </w:r>
      <w:r>
        <w:rPr>
          <w:rFonts w:ascii="Times New Roman" w:hAnsi="Times New Roman" w:cs="Times New Roman" w:eastAsiaTheme="minorEastAsia"/>
          <w:sz w:val="24"/>
          <w:szCs w:val="24"/>
        </w:rPr>
        <w:t>(4)污染事故基本控制稳定后，根据专家意见，迅速调集后援力量展开事故处置工作。现场应急处理结束。</w:t>
      </w:r>
    </w:p>
    <w:p w14:paraId="41D2A664">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以上各步程序按照现场实际情况可交叉进行或同时进行。</w:t>
      </w:r>
    </w:p>
    <w:p w14:paraId="18256374">
      <w:pPr>
        <w:spacing w:line="500" w:lineRule="exact"/>
        <w:ind w:firstLine="560"/>
        <w:jc w:val="center"/>
        <w:rPr>
          <w:rFonts w:ascii="Times New Roman" w:hAnsi="Times New Roman" w:cs="Times New Roman" w:eastAsiaTheme="minorEastAsia"/>
          <w:b/>
          <w:kern w:val="0"/>
          <w:sz w:val="21"/>
          <w:szCs w:val="21"/>
        </w:rPr>
      </w:pPr>
      <w:r>
        <w:rPr>
          <w:rFonts w:ascii="Times New Roman" w:hAnsi="Times New Roman" w:cs="Times New Roman" w:eastAsiaTheme="minorEastAsia"/>
          <w:b/>
          <w:kern w:val="0"/>
          <w:sz w:val="21"/>
          <w:szCs w:val="21"/>
        </w:rPr>
        <w:t>图6-4</w:t>
      </w:r>
      <w:r>
        <w:rPr>
          <w:rFonts w:hint="eastAsia" w:ascii="Times New Roman" w:hAnsi="Times New Roman" w:cs="Times New Roman" w:eastAsiaTheme="minorEastAsia"/>
          <w:b/>
          <w:kern w:val="0"/>
          <w:sz w:val="21"/>
          <w:szCs w:val="21"/>
        </w:rPr>
        <w:t>公司</w:t>
      </w:r>
      <w:r>
        <w:rPr>
          <w:rFonts w:ascii="Times New Roman" w:hAnsi="Times New Roman" w:cs="Times New Roman" w:eastAsiaTheme="minorEastAsia"/>
          <w:b/>
          <w:kern w:val="0"/>
          <w:sz w:val="21"/>
          <w:szCs w:val="21"/>
        </w:rPr>
        <w:t>Ⅰ级及以上响应程序示意图</w:t>
      </w:r>
    </w:p>
    <w:p w14:paraId="685F7CC0">
      <w:pPr>
        <w:pStyle w:val="2"/>
        <w:spacing w:line="500" w:lineRule="exact"/>
        <w:ind w:firstLine="0" w:firstLineChars="0"/>
        <w:jc w:val="both"/>
        <w:rPr>
          <w:sz w:val="24"/>
          <w:szCs w:val="24"/>
        </w:rPr>
      </w:pPr>
      <w:bookmarkStart w:id="382" w:name="_Toc5289"/>
      <w:bookmarkStart w:id="383" w:name="_Toc11062"/>
      <w:bookmarkStart w:id="384" w:name="_Toc8383"/>
      <w:bookmarkStart w:id="385" w:name="_Toc535504533"/>
      <w:r>
        <w:rPr>
          <w:sz w:val="24"/>
          <w:szCs w:val="24"/>
        </w:rPr>
        <w:t>6.2.5指挥与协调</w:t>
      </w:r>
      <w:bookmarkEnd w:id="382"/>
      <w:bookmarkEnd w:id="383"/>
      <w:bookmarkEnd w:id="384"/>
      <w:bookmarkEnd w:id="385"/>
    </w:p>
    <w:p w14:paraId="6917E66F">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发生突发环境事件时，根据事件类型及应急等级，相应的</w:t>
      </w:r>
      <w:r>
        <w:rPr>
          <w:rFonts w:hint="eastAsia" w:ascii="Times New Roman" w:hAnsi="Times New Roman" w:cs="Times New Roman" w:eastAsiaTheme="minorEastAsia"/>
          <w:kern w:val="0"/>
          <w:sz w:val="24"/>
          <w:szCs w:val="24"/>
        </w:rPr>
        <w:t>应急小组</w:t>
      </w:r>
      <w:r>
        <w:rPr>
          <w:rFonts w:ascii="Times New Roman" w:hAnsi="Times New Roman" w:cs="Times New Roman" w:eastAsiaTheme="minorEastAsia"/>
          <w:kern w:val="0"/>
          <w:sz w:val="24"/>
          <w:szCs w:val="24"/>
        </w:rPr>
        <w:t>织机构应迅速投入应急救援工作。</w:t>
      </w:r>
    </w:p>
    <w:p w14:paraId="4EF7FB1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Ⅲ级应急响应由</w:t>
      </w:r>
      <w:r>
        <w:rPr>
          <w:rFonts w:hint="eastAsia" w:ascii="Times New Roman" w:hAnsi="Times New Roman" w:cs="Times New Roman" w:eastAsiaTheme="minorEastAsia"/>
          <w:kern w:val="0"/>
          <w:sz w:val="24"/>
          <w:szCs w:val="24"/>
        </w:rPr>
        <w:t>区域</w:t>
      </w:r>
      <w:r>
        <w:rPr>
          <w:rFonts w:ascii="Times New Roman" w:hAnsi="Times New Roman" w:cs="Times New Roman" w:eastAsiaTheme="minorEastAsia"/>
          <w:kern w:val="0"/>
          <w:sz w:val="24"/>
          <w:szCs w:val="24"/>
        </w:rPr>
        <w:t>负责人进行现场指挥</w:t>
      </w:r>
      <w:r>
        <w:rPr>
          <w:rFonts w:hint="eastAsia" w:ascii="Times New Roman" w:hAnsi="Times New Roman" w:cs="Times New Roman" w:eastAsiaTheme="minorEastAsia"/>
          <w:kern w:val="0"/>
          <w:sz w:val="24"/>
          <w:szCs w:val="24"/>
        </w:rPr>
        <w:t>。</w:t>
      </w:r>
    </w:p>
    <w:p w14:paraId="2F852FCE">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Ⅱ级应急响应由</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kern w:val="0"/>
          <w:sz w:val="24"/>
          <w:szCs w:val="24"/>
        </w:rPr>
        <w:t>（应急总指挥）</w:t>
      </w:r>
      <w:r>
        <w:rPr>
          <w:rFonts w:ascii="Times New Roman" w:hAnsi="Times New Roman" w:cs="Times New Roman" w:eastAsiaTheme="minorEastAsia"/>
          <w:kern w:val="0"/>
          <w:sz w:val="24"/>
          <w:szCs w:val="24"/>
        </w:rPr>
        <w:t>负责</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应急救援工作的组织和调度，事故应急处理期间，全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范围内一切救援力量与物资必须服从调派，各专业救援小组成员根据事故应急措施方案进行相应的应急工作。</w:t>
      </w:r>
      <w:r>
        <w:rPr>
          <w:rFonts w:hint="eastAsia" w:ascii="Times New Roman" w:hAnsi="Times New Roman" w:cs="Times New Roman" w:eastAsiaTheme="minorEastAsia"/>
          <w:kern w:val="0"/>
          <w:sz w:val="24"/>
          <w:szCs w:val="24"/>
        </w:rPr>
        <w:t>总指挥</w:t>
      </w:r>
      <w:r>
        <w:rPr>
          <w:rFonts w:ascii="Times New Roman" w:hAnsi="Times New Roman" w:cs="Times New Roman" w:eastAsiaTheme="minorEastAsia"/>
          <w:kern w:val="0"/>
          <w:sz w:val="24"/>
          <w:szCs w:val="24"/>
        </w:rPr>
        <w:t>不在场时，由</w:t>
      </w:r>
      <w:r>
        <w:rPr>
          <w:rFonts w:hint="eastAsia" w:ascii="Times New Roman" w:hAnsi="Times New Roman" w:cs="Times New Roman" w:eastAsiaTheme="minorEastAsia"/>
          <w:kern w:val="0"/>
          <w:sz w:val="24"/>
          <w:szCs w:val="24"/>
        </w:rPr>
        <w:t>副总指挥</w:t>
      </w:r>
      <w:r>
        <w:rPr>
          <w:rFonts w:ascii="Times New Roman" w:hAnsi="Times New Roman" w:cs="Times New Roman" w:eastAsiaTheme="minorEastAsia"/>
          <w:kern w:val="0"/>
          <w:sz w:val="24"/>
          <w:szCs w:val="24"/>
        </w:rPr>
        <w:t>代理履行应急职责。</w:t>
      </w:r>
    </w:p>
    <w:p w14:paraId="7B37586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Ⅰ级应急响应在政府部门未抵达前，由</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kern w:val="0"/>
          <w:sz w:val="24"/>
          <w:szCs w:val="24"/>
        </w:rPr>
        <w:t>（应急总指挥）调度</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的应急救援力量与物资，当政府救援力量抵达后，</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kern w:val="0"/>
          <w:sz w:val="24"/>
          <w:szCs w:val="24"/>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全部应急资源由政府指挥人员统一指挥。</w:t>
      </w:r>
    </w:p>
    <w:p w14:paraId="0CAAFF90">
      <w:pPr>
        <w:pStyle w:val="4"/>
        <w:spacing w:before="0" w:beforeAutospacing="0" w:after="0" w:afterAutospacing="0" w:line="500" w:lineRule="exact"/>
        <w:rPr>
          <w:sz w:val="24"/>
          <w:szCs w:val="24"/>
        </w:rPr>
      </w:pPr>
      <w:bookmarkStart w:id="386" w:name="_Toc489349286"/>
      <w:bookmarkStart w:id="387" w:name="_Toc15280"/>
      <w:bookmarkStart w:id="388" w:name="_Toc1171"/>
      <w:bookmarkStart w:id="389" w:name="_Toc13171"/>
      <w:bookmarkStart w:id="390" w:name="_Toc535504534"/>
      <w:r>
        <w:rPr>
          <w:sz w:val="24"/>
          <w:szCs w:val="24"/>
        </w:rPr>
        <w:t>6.3应急</w:t>
      </w:r>
      <w:bookmarkEnd w:id="386"/>
      <w:r>
        <w:rPr>
          <w:sz w:val="24"/>
          <w:szCs w:val="24"/>
        </w:rPr>
        <w:t>处置</w:t>
      </w:r>
      <w:bookmarkEnd w:id="387"/>
      <w:bookmarkEnd w:id="388"/>
      <w:bookmarkEnd w:id="389"/>
      <w:bookmarkEnd w:id="390"/>
    </w:p>
    <w:p w14:paraId="0963AA93">
      <w:pPr>
        <w:pStyle w:val="2"/>
        <w:spacing w:line="500" w:lineRule="exact"/>
        <w:ind w:firstLine="0" w:firstLineChars="0"/>
        <w:rPr>
          <w:sz w:val="24"/>
          <w:szCs w:val="24"/>
        </w:rPr>
      </w:pPr>
      <w:bookmarkStart w:id="391" w:name="_Toc21296"/>
      <w:bookmarkStart w:id="392" w:name="_Toc15286"/>
      <w:bookmarkStart w:id="393" w:name="_Toc535504535"/>
      <w:bookmarkStart w:id="394" w:name="_Toc5360"/>
      <w:r>
        <w:rPr>
          <w:sz w:val="24"/>
          <w:szCs w:val="24"/>
        </w:rPr>
        <w:t>6.3.1处置原则</w:t>
      </w:r>
      <w:bookmarkEnd w:id="391"/>
      <w:bookmarkEnd w:id="392"/>
      <w:bookmarkEnd w:id="393"/>
      <w:bookmarkEnd w:id="394"/>
    </w:p>
    <w:p w14:paraId="222C8D8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07C05B4F">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1、先期处置（控制污染源）</w:t>
      </w:r>
    </w:p>
    <w:p w14:paraId="6088D84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kern w:val="0"/>
          <w:sz w:val="24"/>
          <w:szCs w:val="24"/>
        </w:rPr>
        <w:t>报告。</w:t>
      </w:r>
    </w:p>
    <w:p w14:paraId="2F583D1E">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2、启动预案（组织研判）</w:t>
      </w:r>
    </w:p>
    <w:p w14:paraId="6B20C3C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接报较大（Ⅱ级）突发环境事件时，总指挥第一时间赶赴现场，立即启动本预案二级响应程序，组织研判，成立</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，协调突发事件的应急处置工作。接报重大（Ⅰ级）以上突发环境事件时，总指挥立即启动本预案并启动Ⅱ、Ⅰ级响应程序，一边组织先期处置，一边向市生态环境局报告，请求支援。</w:t>
      </w:r>
    </w:p>
    <w:p w14:paraId="03C4965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事故研判，需确认事件类型（污染物的种类与性质）、可控性、严重程度和影响范围，确准污染源位置和处置方案，核实被困人员情况。</w:t>
      </w:r>
    </w:p>
    <w:p w14:paraId="63B0BE2F">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3、扩大应急</w:t>
      </w:r>
    </w:p>
    <w:p w14:paraId="2937889E">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kern w:val="0"/>
          <w:sz w:val="24"/>
          <w:szCs w:val="24"/>
        </w:rPr>
        <w:t>消防水</w:t>
      </w:r>
      <w:r>
        <w:rPr>
          <w:rFonts w:ascii="Times New Roman" w:hAnsi="Times New Roman" w:cs="Times New Roman" w:eastAsiaTheme="minorEastAsia"/>
          <w:kern w:val="0"/>
          <w:sz w:val="24"/>
          <w:szCs w:val="24"/>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244D64BB">
      <w:pPr>
        <w:spacing w:line="500" w:lineRule="exact"/>
        <w:ind w:firstLine="480" w:firstLineChars="200"/>
        <w:jc w:val="left"/>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在通知中需告知风向和泄漏介质的毒性，要求应急救援人员做好的安全防护措施。</w:t>
      </w:r>
    </w:p>
    <w:p w14:paraId="35FDDC06">
      <w:pPr>
        <w:pStyle w:val="2"/>
        <w:spacing w:line="500" w:lineRule="exact"/>
        <w:ind w:firstLine="0" w:firstLineChars="0"/>
        <w:rPr>
          <w:sz w:val="24"/>
          <w:szCs w:val="24"/>
        </w:rPr>
      </w:pPr>
      <w:bookmarkStart w:id="395" w:name="_Toc489349287"/>
      <w:bookmarkStart w:id="396" w:name="_Toc535504537"/>
      <w:bookmarkStart w:id="397" w:name="_Toc6584252"/>
      <w:bookmarkStart w:id="398" w:name="_Toc8113"/>
      <w:bookmarkStart w:id="399" w:name="_Toc232"/>
      <w:bookmarkStart w:id="400" w:name="_Toc408557359"/>
      <w:bookmarkStart w:id="401" w:name="_Toc7832"/>
      <w:bookmarkStart w:id="402" w:name="_Toc6498070"/>
      <w:r>
        <w:rPr>
          <w:sz w:val="24"/>
          <w:szCs w:val="24"/>
        </w:rPr>
        <w:t>6.3.2人员紧急疏散、撤离措施</w:t>
      </w:r>
      <w:bookmarkEnd w:id="395"/>
      <w:bookmarkEnd w:id="396"/>
      <w:bookmarkEnd w:id="397"/>
      <w:bookmarkEnd w:id="398"/>
      <w:bookmarkEnd w:id="399"/>
      <w:bookmarkEnd w:id="400"/>
      <w:bookmarkEnd w:id="401"/>
      <w:bookmarkEnd w:id="402"/>
    </w:p>
    <w:p w14:paraId="6CDCEB5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当环境事件发生后严重影响到了厂内以及周边工厂员工的生命安全时，应当组织人员疏散，疏散时，遵循以下原则：</w:t>
      </w:r>
    </w:p>
    <w:p w14:paraId="718C49E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（1）</w:t>
      </w:r>
      <w:r>
        <w:rPr>
          <w:rFonts w:ascii="Times New Roman" w:hAnsi="Times New Roman" w:cs="Times New Roman" w:eastAsiaTheme="minorEastAsia"/>
          <w:sz w:val="24"/>
          <w:szCs w:val="24"/>
        </w:rPr>
        <w:t>告知周边可能受影响的群众及</w:t>
      </w:r>
      <w:r>
        <w:rPr>
          <w:rFonts w:hint="eastAsia" w:ascii="Times New Roman" w:hAnsi="Times New Roman" w:cs="Times New Roman" w:eastAsiaTheme="minorEastAsia"/>
          <w:sz w:val="24"/>
          <w:szCs w:val="24"/>
        </w:rPr>
        <w:t>公司</w:t>
      </w:r>
    </w:p>
    <w:p w14:paraId="74E9577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积极配合好有关部门（公安消防队）进行疏散工作，主动汇报事故现场情况。</w:t>
      </w:r>
    </w:p>
    <w:p w14:paraId="0E930CB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sz w:val="24"/>
          <w:szCs w:val="24"/>
        </w:rPr>
        <w:t>配合南通市海安生态环境局，通过各种途径向公众发出警报和紧急公告，告知事故性质、对健康的影响、自我保护措施、注意事项等、疏散线路等。</w:t>
      </w:r>
    </w:p>
    <w:p w14:paraId="647D331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（2）</w:t>
      </w:r>
      <w:r>
        <w:rPr>
          <w:rFonts w:ascii="Times New Roman" w:hAnsi="Times New Roman" w:cs="Times New Roman" w:eastAsiaTheme="minorEastAsia"/>
          <w:sz w:val="24"/>
          <w:szCs w:val="24"/>
        </w:rPr>
        <w:t>组织现场人员疏散</w:t>
      </w:r>
    </w:p>
    <w:p w14:paraId="267A6FF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保证疏散指示标志明显，应急疏散通道出口通畅，应急照明灯能正常使用。</w:t>
      </w:r>
    </w:p>
    <w:p w14:paraId="427A937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明确疏散计划，由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发出疏散命令后，由</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作为疏散组，疏散组按负责部位进入指定位置，立即组织人员疏散。</w:t>
      </w:r>
    </w:p>
    <w:p w14:paraId="3D7DF7D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疏散组用最快速度通知现场人员，按疏散的通道方向进行疏散。</w:t>
      </w:r>
    </w:p>
    <w:p w14:paraId="5304FD4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事故现场有被困人员时，疏导人员应劝导被困人员，服从指挥，做到有组织、有秩序地疏散。</w:t>
      </w:r>
    </w:p>
    <w:p w14:paraId="44AFB79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事故现场直接威胁人员安全，疏散组人员采取必要的手段强制疏导，防止出现伤亡事故。在疏散通道的拐弯、叉道等容易走错方向的地方设疏导人员，提示疏散方向，防止误入死胡同或进入危险区域。</w:t>
      </w:r>
    </w:p>
    <w:p w14:paraId="473D3BA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①事件人员清点、撤离的方式</w:t>
      </w:r>
    </w:p>
    <w:p w14:paraId="372BCFB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当发生</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Ⅱ级及以上事故时（需要人员撤离时），由</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50C84D18">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根据当时气象条件决定。</w:t>
      </w:r>
    </w:p>
    <w:p w14:paraId="353D53C1">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②事故现场人员清点、撤离的方式和方法</w:t>
      </w:r>
    </w:p>
    <w:p w14:paraId="58D7AD1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事故现场人员影响事故源上风向撤离，当班班长组织本班次人员有秩序的疏散，疏散顺序从最危险地段人员先开始，相互兼顾照应，并根据风向指明集合地点。</w:t>
      </w:r>
    </w:p>
    <w:p w14:paraId="5F5130B6">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③专业救援队伍到达现场后，疏导人员若知晓内部被困人员，要迅速报告，介绍被困人员方位、数量。</w:t>
      </w:r>
    </w:p>
    <w:p w14:paraId="70EDB62A">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（3）非事故现场人员紧急疏散的方式、方法</w:t>
      </w:r>
    </w:p>
    <w:p w14:paraId="06C9C89B">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非事故现场人员在接到疏散令后按照人员疏散示意图进行，主要集中到人流大门处。非事故现场人员主要有公司行政部和归口管理部门负责疏散、清点。</w:t>
      </w:r>
    </w:p>
    <w:p w14:paraId="7BDB475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正确通报、防止混乱。疏导人员首先通知事故现场附近人员先疏散出去，然后视情况公开通报，告诉其他区域人员进行有序疏散，防止不分先后，发生拥挤影响顺利疏散。</w:t>
      </w:r>
    </w:p>
    <w:p w14:paraId="021750B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口头引导疏散。疏导人员要用镇定的语气，呼喊、劝说人们消除恐惧心里，稳定情绪，使大家能够积极配合进行疏散。</w:t>
      </w:r>
    </w:p>
    <w:p w14:paraId="071186B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对疏散出的人员，要加强脱险后的管理，防止脱险人员对财产和未撤离危险区的工友生命担心而重新返回事故现场。必要时，在进入危险区域的关键部位配备警戒人员。</w:t>
      </w:r>
    </w:p>
    <w:p w14:paraId="7027CF2A">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（4）抢救人员在撤离前和撤离后的报告</w:t>
      </w:r>
    </w:p>
    <w:p w14:paraId="0662DC0C">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当事故扩大</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事故抢救结束后</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接到撤离指令，立即进行撤离事故现场，撤离后撤离指挥负责人应向指挥中心报告抢救人员是否安全撤离。</w:t>
      </w:r>
    </w:p>
    <w:p w14:paraId="108764EF">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（5）周边区域的单位、社区人员紧急疏散的方式、方法</w:t>
      </w:r>
    </w:p>
    <w:p w14:paraId="26BEE181">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E8B18B9">
      <w:pPr>
        <w:pStyle w:val="2"/>
        <w:spacing w:line="500" w:lineRule="exact"/>
        <w:ind w:firstLine="0" w:firstLineChars="0"/>
        <w:rPr>
          <w:sz w:val="24"/>
          <w:szCs w:val="24"/>
        </w:rPr>
      </w:pPr>
      <w:bookmarkStart w:id="403" w:name="_Toc20882"/>
      <w:bookmarkStart w:id="404" w:name="_Toc496529030"/>
      <w:bookmarkStart w:id="405" w:name="_Toc22612"/>
      <w:bookmarkStart w:id="406" w:name="_Toc6584251"/>
      <w:bookmarkStart w:id="407" w:name="_Toc6498069"/>
      <w:bookmarkStart w:id="408" w:name="_Toc408557360"/>
      <w:bookmarkStart w:id="409" w:name="_Toc19965"/>
      <w:bookmarkStart w:id="410" w:name="_Toc8116"/>
      <w:bookmarkStart w:id="411" w:name="_Toc6375"/>
      <w:r>
        <w:rPr>
          <w:sz w:val="24"/>
          <w:szCs w:val="24"/>
        </w:rPr>
        <w:t>6.3.3危险区的隔离措施</w:t>
      </w:r>
      <w:bookmarkEnd w:id="403"/>
      <w:bookmarkEnd w:id="404"/>
      <w:bookmarkEnd w:id="405"/>
      <w:bookmarkEnd w:id="406"/>
      <w:bookmarkEnd w:id="407"/>
      <w:bookmarkEnd w:id="408"/>
      <w:bookmarkEnd w:id="409"/>
      <w:bookmarkEnd w:id="410"/>
      <w:bookmarkEnd w:id="411"/>
    </w:p>
    <w:p w14:paraId="5EF3082C">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（1）危险区的设定</w:t>
      </w:r>
    </w:p>
    <w:p w14:paraId="48AE2BD3">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按危险程度分为三个区域，分别为事故地为中心区、事故波及区和受影响区。</w:t>
      </w:r>
    </w:p>
    <w:p w14:paraId="242DC9C6">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我公司主要事故主要为</w:t>
      </w:r>
      <w:r>
        <w:rPr>
          <w:rFonts w:hint="eastAsia" w:ascii="Times New Roman" w:hAnsi="Times New Roman" w:cs="Times New Roman" w:eastAsiaTheme="minorEastAsia"/>
          <w:kern w:val="0"/>
          <w:sz w:val="24"/>
          <w:szCs w:val="24"/>
          <w:lang w:val="en-US" w:eastAsia="zh-CN"/>
        </w:rPr>
        <w:t>水性漆、</w:t>
      </w:r>
      <w:r>
        <w:rPr>
          <w:rFonts w:hint="eastAsia" w:ascii="Times New Roman" w:hAnsi="Times New Roman" w:cs="Times New Roman" w:eastAsiaTheme="minorEastAsia"/>
          <w:kern w:val="0"/>
          <w:sz w:val="24"/>
          <w:szCs w:val="24"/>
        </w:rPr>
        <w:t>固化剂等</w:t>
      </w:r>
      <w:r>
        <w:rPr>
          <w:rFonts w:ascii="Times New Roman" w:hAnsi="Times New Roman" w:cs="Times New Roman" w:eastAsiaTheme="minorEastAsia"/>
          <w:kern w:val="0"/>
          <w:sz w:val="24"/>
          <w:szCs w:val="24"/>
        </w:rPr>
        <w:t>泄漏火灾爆炸</w:t>
      </w:r>
      <w:r>
        <w:rPr>
          <w:rFonts w:hint="eastAsia" w:ascii="Times New Roman" w:hAnsi="Times New Roman" w:cs="Times New Roman" w:eastAsiaTheme="minorEastAsia"/>
          <w:kern w:val="0"/>
          <w:sz w:val="24"/>
          <w:szCs w:val="24"/>
        </w:rPr>
        <w:t>事故、</w:t>
      </w:r>
      <w:r>
        <w:rPr>
          <w:rFonts w:ascii="Times New Roman" w:hAnsi="Times New Roman" w:cs="Times New Roman" w:eastAsiaTheme="minorEastAsia"/>
          <w:kern w:val="0"/>
          <w:sz w:val="24"/>
          <w:szCs w:val="24"/>
        </w:rPr>
        <w:t>废气</w:t>
      </w:r>
      <w:r>
        <w:rPr>
          <w:rFonts w:hint="eastAsia"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回用水设施</w:t>
      </w:r>
      <w:r>
        <w:rPr>
          <w:rFonts w:ascii="Times New Roman" w:hAnsi="Times New Roman" w:cs="Times New Roman" w:eastAsiaTheme="minorEastAsia"/>
          <w:kern w:val="0"/>
          <w:sz w:val="24"/>
          <w:szCs w:val="24"/>
        </w:rPr>
        <w:t>非正常工况等事故。一般可根据事故造成的危害程度，将周围</w:t>
      </w:r>
      <w:r>
        <w:rPr>
          <w:rFonts w:ascii="Times New Roman" w:hAnsi="Times New Roman" w:cs="Times New Roman" w:eastAsiaTheme="minorEastAsia"/>
          <w:sz w:val="24"/>
          <w:szCs w:val="24"/>
        </w:rPr>
        <w:t>300</w:t>
      </w:r>
      <w:r>
        <w:rPr>
          <w:rFonts w:ascii="Times New Roman" w:hAnsi="Times New Roman" w:cs="Times New Roman" w:eastAsiaTheme="minorEastAsia"/>
          <w:kern w:val="0"/>
          <w:sz w:val="24"/>
          <w:szCs w:val="24"/>
        </w:rPr>
        <w:t>米范围内区域划分为危害边缘区。</w:t>
      </w:r>
    </w:p>
    <w:p w14:paraId="023FEBF7">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事故中心区：</w:t>
      </w:r>
      <w:r>
        <w:rPr>
          <w:rFonts w:hint="eastAsia" w:ascii="Times New Roman" w:hAnsi="Times New Roman" w:cs="Times New Roman" w:eastAsiaTheme="minorEastAsia"/>
          <w:kern w:val="0"/>
          <w:sz w:val="24"/>
          <w:szCs w:val="24"/>
          <w:lang w:eastAsia="zh-CN"/>
        </w:rPr>
        <w:t>水性漆</w:t>
      </w:r>
      <w:r>
        <w:rPr>
          <w:rFonts w:hint="eastAsia" w:ascii="Times New Roman" w:hAnsi="Times New Roman" w:cs="Times New Roman" w:eastAsiaTheme="minorEastAsia"/>
          <w:kern w:val="0"/>
          <w:sz w:val="24"/>
          <w:szCs w:val="24"/>
        </w:rPr>
        <w:t>等</w:t>
      </w:r>
      <w:r>
        <w:rPr>
          <w:rFonts w:ascii="Times New Roman" w:hAnsi="Times New Roman" w:cs="Times New Roman" w:eastAsiaTheme="minorEastAsia"/>
          <w:kern w:val="0"/>
          <w:sz w:val="24"/>
          <w:szCs w:val="24"/>
        </w:rPr>
        <w:t>泄漏火灾爆炸事故/废气系统非正常工况时0-150m。此区域伴有爆炸、火灾发生，建筑物设施和设备的损坏的危险。</w:t>
      </w:r>
    </w:p>
    <w:p w14:paraId="5990B8DD">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事故波及区：厂区周边150-300米。该区域空气中造成作用时间长，有可能发生人员或物品的伤害和损坏，或者造成轻度中毒的危险。</w:t>
      </w:r>
    </w:p>
    <w:p w14:paraId="43CBBE2D">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受影响区：指事故波及区及区外可能受影响的区域。该区域可能又从事故中心区和波及区扩散的小计量</w:t>
      </w:r>
      <w:r>
        <w:rPr>
          <w:rFonts w:hint="eastAsia" w:ascii="Times New Roman" w:hAnsi="Times New Roman" w:cs="Times New Roman" w:eastAsiaTheme="minorEastAsia"/>
          <w:kern w:val="0"/>
          <w:sz w:val="24"/>
          <w:szCs w:val="24"/>
        </w:rPr>
        <w:t>化学物质等</w:t>
      </w:r>
      <w:r>
        <w:rPr>
          <w:rFonts w:ascii="Times New Roman" w:hAnsi="Times New Roman" w:cs="Times New Roman" w:eastAsiaTheme="minorEastAsia"/>
          <w:kern w:val="0"/>
          <w:sz w:val="24"/>
          <w:szCs w:val="24"/>
        </w:rPr>
        <w:t>危害。</w:t>
      </w:r>
    </w:p>
    <w:p w14:paraId="64AA83B3">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为防止无关人员误入现场造成伤害，按危险区的设定，划定事故现场隔离区的范围。</w:t>
      </w:r>
    </w:p>
    <w:p w14:paraId="27B81E71">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（2）危险区隔离程序</w:t>
      </w:r>
    </w:p>
    <w:p w14:paraId="02CA9412">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 1 \* GB3 </w:instrText>
      </w:r>
      <w:r>
        <w:rPr>
          <w:rFonts w:ascii="Times New Roman" w:hAnsi="Times New Roman" w:cs="Times New Roman" w:eastAsiaTheme="minorEastAsia"/>
          <w:kern w:val="0"/>
          <w:sz w:val="24"/>
          <w:szCs w:val="24"/>
        </w:rPr>
        <w:fldChar w:fldCharType="separate"/>
      </w:r>
      <w:r>
        <w:rPr>
          <w:rFonts w:ascii="Times New Roman" w:hAnsi="Times New Roman" w:cs="Times New Roman" w:eastAsiaTheme="minorEastAsia"/>
          <w:kern w:val="0"/>
          <w:sz w:val="24"/>
          <w:szCs w:val="24"/>
        </w:rPr>
        <w:t>①</w:t>
      </w:r>
      <w:r>
        <w:rPr>
          <w:rFonts w:ascii="Times New Roman" w:hAnsi="Times New Roman" w:cs="Times New Roman" w:eastAsiaTheme="minorEastAsia"/>
          <w:kern w:val="0"/>
          <w:sz w:val="24"/>
          <w:szCs w:val="24"/>
        </w:rPr>
        <w:fldChar w:fldCharType="end"/>
      </w:r>
      <w:r>
        <w:rPr>
          <w:rFonts w:hint="eastAsia" w:ascii="Times New Roman" w:hAnsi="Times New Roman" w:cs="Times New Roman" w:eastAsiaTheme="minorEastAsia"/>
          <w:kern w:val="0"/>
          <w:sz w:val="24"/>
          <w:szCs w:val="24"/>
        </w:rPr>
        <w:t>综合协调</w:t>
      </w:r>
      <w:r>
        <w:rPr>
          <w:rFonts w:ascii="Times New Roman" w:hAnsi="Times New Roman" w:cs="Times New Roman" w:eastAsiaTheme="minorEastAsia"/>
          <w:kern w:val="0"/>
          <w:sz w:val="24"/>
          <w:szCs w:val="24"/>
        </w:rPr>
        <w:t>组在公司人员的配合下，封锁所有进入事故去的通道，非救援人员、车辆及物资严禁入内。</w:t>
      </w:r>
    </w:p>
    <w:p w14:paraId="57260B18">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 2 \* GB3 </w:instrText>
      </w:r>
      <w:r>
        <w:rPr>
          <w:rFonts w:ascii="Times New Roman" w:hAnsi="Times New Roman" w:cs="Times New Roman" w:eastAsiaTheme="minorEastAsia"/>
          <w:kern w:val="0"/>
          <w:sz w:val="24"/>
          <w:szCs w:val="24"/>
        </w:rPr>
        <w:fldChar w:fldCharType="separate"/>
      </w:r>
      <w:r>
        <w:rPr>
          <w:rFonts w:ascii="Times New Roman" w:hAnsi="Times New Roman" w:cs="Times New Roman" w:eastAsiaTheme="minorEastAsia"/>
          <w:kern w:val="0"/>
          <w:sz w:val="24"/>
          <w:szCs w:val="24"/>
        </w:rPr>
        <w:t>②</w:t>
      </w:r>
      <w:r>
        <w:rPr>
          <w:rFonts w:ascii="Times New Roman" w:hAnsi="Times New Roman" w:cs="Times New Roman" w:eastAsiaTheme="minorEastAsia"/>
          <w:kern w:val="0"/>
          <w:sz w:val="24"/>
          <w:szCs w:val="24"/>
        </w:rPr>
        <w:fldChar w:fldCharType="end"/>
      </w:r>
      <w:r>
        <w:rPr>
          <w:rFonts w:hint="eastAsia" w:ascii="Times New Roman" w:hAnsi="Times New Roman" w:cs="Times New Roman" w:eastAsiaTheme="minorEastAsia"/>
          <w:kern w:val="0"/>
          <w:sz w:val="24"/>
          <w:szCs w:val="24"/>
        </w:rPr>
        <w:t>综合协调</w:t>
      </w:r>
      <w:r>
        <w:rPr>
          <w:rFonts w:ascii="Times New Roman" w:hAnsi="Times New Roman" w:cs="Times New Roman" w:eastAsiaTheme="minorEastAsia"/>
          <w:kern w:val="0"/>
          <w:sz w:val="24"/>
          <w:szCs w:val="24"/>
        </w:rPr>
        <w:t>组采用小红旗或用警戒线划定明显的隔离区域和人员通行撤离标志。</w:t>
      </w:r>
    </w:p>
    <w:p w14:paraId="7EF4B779">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 3 \* GB3 </w:instrText>
      </w:r>
      <w:r>
        <w:rPr>
          <w:rFonts w:ascii="Times New Roman" w:hAnsi="Times New Roman" w:cs="Times New Roman" w:eastAsiaTheme="minorEastAsia"/>
          <w:kern w:val="0"/>
          <w:sz w:val="24"/>
          <w:szCs w:val="24"/>
        </w:rPr>
        <w:fldChar w:fldCharType="separate"/>
      </w:r>
      <w:r>
        <w:rPr>
          <w:rFonts w:ascii="Times New Roman" w:hAnsi="Times New Roman" w:cs="Times New Roman" w:eastAsiaTheme="minorEastAsia"/>
          <w:kern w:val="0"/>
          <w:sz w:val="24"/>
          <w:szCs w:val="24"/>
        </w:rPr>
        <w:t>③</w:t>
      </w:r>
      <w:r>
        <w:rPr>
          <w:rFonts w:ascii="Times New Roman" w:hAnsi="Times New Roman" w:cs="Times New Roman" w:eastAsiaTheme="minorEastAsia"/>
          <w:kern w:val="0"/>
          <w:sz w:val="24"/>
          <w:szCs w:val="24"/>
        </w:rPr>
        <w:fldChar w:fldCharType="end"/>
      </w:r>
      <w:r>
        <w:rPr>
          <w:rFonts w:ascii="Times New Roman" w:hAnsi="Times New Roman" w:cs="Times New Roman" w:eastAsiaTheme="minorEastAsia"/>
          <w:kern w:val="0"/>
          <w:sz w:val="24"/>
          <w:szCs w:val="24"/>
        </w:rPr>
        <w:t>启动Ⅰ级响应时根据需要请求公安局支援配合。</w:t>
      </w:r>
    </w:p>
    <w:p w14:paraId="3B09AF8F">
      <w:pPr>
        <w:pStyle w:val="2"/>
        <w:spacing w:line="500" w:lineRule="exact"/>
        <w:ind w:firstLine="0" w:firstLineChars="0"/>
        <w:rPr>
          <w:sz w:val="24"/>
          <w:szCs w:val="24"/>
        </w:rPr>
      </w:pPr>
      <w:bookmarkStart w:id="412" w:name="_Toc13285"/>
      <w:bookmarkStart w:id="413" w:name="_Toc19501"/>
      <w:bookmarkStart w:id="414" w:name="_Toc1207"/>
      <w:bookmarkStart w:id="415" w:name="_Toc22587"/>
      <w:bookmarkStart w:id="416" w:name="_Toc496887045"/>
      <w:bookmarkStart w:id="417" w:name="_Toc408557362"/>
      <w:bookmarkStart w:id="418" w:name="_Toc14248"/>
      <w:r>
        <w:rPr>
          <w:sz w:val="24"/>
          <w:szCs w:val="24"/>
        </w:rPr>
        <w:t>6.3.4污染事件保护目标的应急措施</w:t>
      </w:r>
      <w:bookmarkEnd w:id="412"/>
      <w:bookmarkEnd w:id="413"/>
      <w:bookmarkEnd w:id="414"/>
      <w:bookmarkEnd w:id="415"/>
      <w:bookmarkEnd w:id="416"/>
      <w:bookmarkEnd w:id="417"/>
      <w:bookmarkEnd w:id="418"/>
    </w:p>
    <w:p w14:paraId="06DE1C02">
      <w:pPr>
        <w:pStyle w:val="5"/>
        <w:spacing w:before="0" w:after="0" w:line="500" w:lineRule="exact"/>
        <w:ind w:firstLine="0" w:firstLineChars="0"/>
        <w:rPr>
          <w:rFonts w:ascii="Times New Roman" w:hAnsi="Times New Roman"/>
          <w:sz w:val="24"/>
          <w:szCs w:val="24"/>
          <w:lang w:val="zh-CN"/>
        </w:rPr>
      </w:pPr>
      <w:bookmarkStart w:id="419" w:name="_Toc13611"/>
      <w:bookmarkStart w:id="420" w:name="_Toc21262"/>
      <w:bookmarkStart w:id="421" w:name="_Toc9480"/>
      <w:bookmarkStart w:id="422" w:name="_Toc14943"/>
      <w:bookmarkStart w:id="423" w:name="_Toc22706"/>
      <w:bookmarkStart w:id="424" w:name="_Toc496887044"/>
      <w:r>
        <w:rPr>
          <w:rFonts w:ascii="Times New Roman" w:hAnsi="Times New Roman"/>
          <w:sz w:val="24"/>
          <w:szCs w:val="24"/>
          <w:lang w:val="zh-CN"/>
        </w:rPr>
        <w:t>6.3.4.1火灾</w:t>
      </w:r>
      <w:r>
        <w:rPr>
          <w:rFonts w:hint="eastAsia" w:ascii="Times New Roman" w:hAnsi="Times New Roman"/>
          <w:sz w:val="24"/>
          <w:szCs w:val="24"/>
        </w:rPr>
        <w:t>事故的</w:t>
      </w:r>
      <w:r>
        <w:rPr>
          <w:rFonts w:ascii="Times New Roman" w:hAnsi="Times New Roman"/>
          <w:sz w:val="24"/>
          <w:szCs w:val="24"/>
          <w:lang w:val="zh-CN"/>
        </w:rPr>
        <w:t>应急措施</w:t>
      </w:r>
      <w:bookmarkEnd w:id="419"/>
      <w:bookmarkEnd w:id="420"/>
      <w:bookmarkEnd w:id="421"/>
      <w:bookmarkEnd w:id="422"/>
      <w:bookmarkEnd w:id="423"/>
      <w:bookmarkEnd w:id="424"/>
    </w:p>
    <w:p w14:paraId="2BFDB2E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sz w:val="24"/>
          <w:szCs w:val="24"/>
        </w:rPr>
        <w:t>现场处置组</w:t>
      </w:r>
      <w:r>
        <w:rPr>
          <w:rFonts w:ascii="Times New Roman" w:hAnsi="Times New Roman" w:cs="Times New Roman" w:eastAsiaTheme="minorEastAsia"/>
          <w:sz w:val="24"/>
          <w:szCs w:val="24"/>
        </w:rPr>
        <w:t>成员到达现场后，进行火情侦查，确定有无人员被困，灭火前做好关闭雨水闸控，开启</w:t>
      </w:r>
      <w:r>
        <w:rPr>
          <w:rFonts w:hint="eastAsia" w:ascii="Times New Roman" w:hAnsi="Times New Roman" w:cs="Times New Roman" w:eastAsiaTheme="minorEastAsia"/>
          <w:sz w:val="24"/>
          <w:szCs w:val="24"/>
        </w:rPr>
        <w:t>厂区</w:t>
      </w:r>
      <w:r>
        <w:rPr>
          <w:rFonts w:ascii="Times New Roman" w:hAnsi="Times New Roman" w:cs="Times New Roman" w:eastAsiaTheme="minorEastAsia"/>
          <w:sz w:val="24"/>
          <w:szCs w:val="24"/>
        </w:rPr>
        <w:t>事故应急池闸控工作。</w:t>
      </w:r>
      <w:r>
        <w:rPr>
          <w:rFonts w:hint="eastAsia" w:ascii="Times New Roman" w:hAnsi="Times New Roman" w:cs="Times New Roman" w:eastAsiaTheme="minorEastAsia"/>
          <w:sz w:val="24"/>
          <w:szCs w:val="24"/>
        </w:rPr>
        <w:t>现场处置组</w:t>
      </w:r>
      <w:r>
        <w:rPr>
          <w:rFonts w:ascii="Times New Roman" w:hAnsi="Times New Roman" w:cs="Times New Roman" w:eastAsiaTheme="minorEastAsia"/>
          <w:sz w:val="24"/>
          <w:szCs w:val="24"/>
        </w:rPr>
        <w:t>人员戴防毒面具，穿</w:t>
      </w:r>
      <w:r>
        <w:rPr>
          <w:rFonts w:hint="eastAsia" w:ascii="Times New Roman" w:hAnsi="Times New Roman" w:cs="Times New Roman" w:eastAsiaTheme="minorEastAsia"/>
          <w:sz w:val="24"/>
          <w:szCs w:val="24"/>
        </w:rPr>
        <w:t>消防服</w:t>
      </w:r>
      <w:r>
        <w:rPr>
          <w:rFonts w:ascii="Times New Roman" w:hAnsi="Times New Roman" w:cs="Times New Roman" w:eastAsiaTheme="minorEastAsia"/>
          <w:sz w:val="24"/>
          <w:szCs w:val="24"/>
        </w:rPr>
        <w:t>，戴</w:t>
      </w:r>
      <w:r>
        <w:rPr>
          <w:rFonts w:hint="eastAsia" w:ascii="Times New Roman" w:hAnsi="Times New Roman" w:cs="Times New Roman" w:eastAsiaTheme="minorEastAsia"/>
          <w:sz w:val="24"/>
          <w:szCs w:val="24"/>
        </w:rPr>
        <w:t>防护手套</w:t>
      </w:r>
      <w:r>
        <w:rPr>
          <w:rFonts w:ascii="Times New Roman" w:hAnsi="Times New Roman" w:cs="Times New Roman" w:eastAsiaTheme="minorEastAsia"/>
          <w:sz w:val="24"/>
          <w:szCs w:val="24"/>
        </w:rPr>
        <w:t>，使用生产现场配置的灭火设备，扑灭初期火灾；为防止火势蔓延，在保证生产安全情况下，关停生产设备，拉下电闸。</w:t>
      </w:r>
    </w:p>
    <w:p w14:paraId="22FCCC1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rPr>
        <w:t>应急保障组</w:t>
      </w:r>
      <w:r>
        <w:rPr>
          <w:rFonts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77735204">
      <w:pPr>
        <w:spacing w:line="50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法人</w:t>
      </w:r>
      <w:r>
        <w:rPr>
          <w:rFonts w:ascii="Times New Roman" w:hAnsi="Times New Roman" w:cs="Times New Roman" w:eastAsiaTheme="minorEastAsia"/>
          <w:sz w:val="24"/>
          <w:szCs w:val="24"/>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sz w:val="24"/>
          <w:szCs w:val="24"/>
        </w:rPr>
        <w:t>企业向社会</w:t>
      </w:r>
      <w:r>
        <w:rPr>
          <w:rFonts w:ascii="Times New Roman" w:hAnsi="Times New Roman" w:cs="Times New Roman" w:eastAsiaTheme="minorEastAsia"/>
          <w:sz w:val="24"/>
          <w:szCs w:val="24"/>
        </w:rPr>
        <w:t>通过电话、</w:t>
      </w:r>
      <w:r>
        <w:rPr>
          <w:rFonts w:hint="eastAsia" w:ascii="Times New Roman" w:hAnsi="Times New Roman" w:cs="Times New Roman" w:eastAsiaTheme="minorEastAsia"/>
          <w:sz w:val="24"/>
          <w:szCs w:val="24"/>
        </w:rPr>
        <w:t>传真、</w:t>
      </w:r>
      <w:r>
        <w:rPr>
          <w:rFonts w:ascii="Times New Roman" w:hAnsi="Times New Roman" w:cs="Times New Roman" w:eastAsiaTheme="minorEastAsia"/>
          <w:sz w:val="24"/>
          <w:szCs w:val="24"/>
        </w:rPr>
        <w:t>公示等形式向环境突发事件可能影响的区域</w:t>
      </w:r>
      <w:r>
        <w:rPr>
          <w:rFonts w:hint="eastAsia" w:ascii="Times New Roman" w:hAnsi="Times New Roman" w:cs="Times New Roman" w:eastAsiaTheme="minorEastAsia"/>
          <w:sz w:val="24"/>
          <w:szCs w:val="24"/>
        </w:rPr>
        <w:t>通告</w:t>
      </w:r>
      <w:r>
        <w:rPr>
          <w:rFonts w:ascii="Times New Roman" w:hAnsi="Times New Roman" w:cs="Times New Roman" w:eastAsiaTheme="minorEastAsia"/>
          <w:sz w:val="24"/>
          <w:szCs w:val="24"/>
        </w:rPr>
        <w:t>突发事件的情况，包括事件的产生、处理情况，对周围群众可能造成的影响，并给出合适的建议来确保周围群众的安全。</w:t>
      </w:r>
    </w:p>
    <w:p w14:paraId="6B5F602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sz w:val="24"/>
          <w:szCs w:val="24"/>
        </w:rPr>
        <w:t>沙</w:t>
      </w:r>
      <w:r>
        <w:rPr>
          <w:rFonts w:ascii="Times New Roman" w:hAnsi="Times New Roman" w:cs="Times New Roman" w:eastAsiaTheme="minorEastAsia"/>
          <w:sz w:val="24"/>
          <w:szCs w:val="24"/>
        </w:rPr>
        <w:t>土等进行灭火，防止火灾影响范围扩大。</w:t>
      </w:r>
    </w:p>
    <w:p w14:paraId="409B980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⑤灭火过程产生的废物，如受污染的</w:t>
      </w:r>
      <w:r>
        <w:rPr>
          <w:rFonts w:hint="eastAsia" w:ascii="Times New Roman" w:hAnsi="Times New Roman" w:cs="Times New Roman" w:eastAsiaTheme="minorEastAsia"/>
          <w:sz w:val="24"/>
          <w:szCs w:val="24"/>
        </w:rPr>
        <w:t>沙</w:t>
      </w:r>
      <w:r>
        <w:rPr>
          <w:rFonts w:ascii="Times New Roman" w:hAnsi="Times New Roman" w:cs="Times New Roman" w:eastAsiaTheme="minorEastAsia"/>
          <w:sz w:val="24"/>
          <w:szCs w:val="24"/>
        </w:rPr>
        <w:t>土等应收集送资质单位处置。</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经雨水管网排入厂内事故应急池，再分批进行处置。</w:t>
      </w:r>
    </w:p>
    <w:p w14:paraId="6A4928F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sz w:val="24"/>
          <w:szCs w:val="24"/>
        </w:rPr>
        <w:t>。</w:t>
      </w:r>
    </w:p>
    <w:p w14:paraId="1003D234">
      <w:pPr>
        <w:spacing w:line="500" w:lineRule="exact"/>
        <w:ind w:firstLine="480" w:firstLineChars="200"/>
        <w:jc w:val="left"/>
        <w:rPr>
          <w:rFonts w:ascii="Times New Roman" w:hAnsi="Times New Roman" w:cs="Times New Roman" w:eastAsiaTheme="minorEastAsia"/>
          <w:sz w:val="24"/>
          <w:szCs w:val="24"/>
        </w:rPr>
      </w:pPr>
      <w:r>
        <w:rPr>
          <w:rFonts w:hint="eastAsia" w:ascii="宋体" w:eastAsia="宋体"/>
          <w:sz w:val="24"/>
          <w:szCs w:val="24"/>
        </w:rPr>
        <w:t>⑦</w:t>
      </w:r>
      <w:r>
        <w:rPr>
          <w:rFonts w:ascii="Times New Roman" w:hAnsi="Times New Roman" w:cs="Times New Roman" w:eastAsiaTheme="minorEastAsia"/>
          <w:sz w:val="24"/>
          <w:szCs w:val="24"/>
        </w:rPr>
        <w:t>发生火灾后</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通过雨水管网进入</w:t>
      </w:r>
      <w:r>
        <w:rPr>
          <w:rFonts w:hint="eastAsia" w:ascii="Times New Roman" w:hAnsi="Times New Roman" w:cs="Times New Roman" w:eastAsiaTheme="minorEastAsia"/>
          <w:sz w:val="24"/>
          <w:szCs w:val="24"/>
        </w:rPr>
        <w:t>事故应急池</w:t>
      </w:r>
      <w:r>
        <w:rPr>
          <w:rFonts w:ascii="Times New Roman" w:hAnsi="Times New Roman" w:cs="Times New Roman" w:eastAsiaTheme="minorEastAsia"/>
          <w:sz w:val="24"/>
          <w:szCs w:val="24"/>
        </w:rPr>
        <w:t>，事后委托有资质的单位处理，处理达标后排放，对外环境污染较小，对外环境的影响不考虑。</w:t>
      </w:r>
    </w:p>
    <w:p w14:paraId="04C6A71C">
      <w:pPr>
        <w:pStyle w:val="5"/>
        <w:spacing w:before="0" w:after="0" w:line="500" w:lineRule="exact"/>
        <w:ind w:firstLine="0" w:firstLineChars="0"/>
        <w:rPr>
          <w:rFonts w:ascii="Times New Roman" w:hAnsi="Times New Roman"/>
          <w:sz w:val="24"/>
          <w:szCs w:val="24"/>
          <w:lang w:val="zh-CN"/>
        </w:rPr>
      </w:pPr>
      <w:bookmarkStart w:id="425" w:name="_Toc7485"/>
      <w:bookmarkStart w:id="426" w:name="_Toc24932"/>
      <w:bookmarkStart w:id="427" w:name="_Toc6597"/>
      <w:r>
        <w:rPr>
          <w:rFonts w:hint="eastAsia" w:ascii="Times New Roman" w:hAnsi="Times New Roman"/>
          <w:sz w:val="24"/>
          <w:szCs w:val="24"/>
        </w:rPr>
        <w:t>6.3.4.2</w:t>
      </w:r>
      <w:r>
        <w:rPr>
          <w:rFonts w:ascii="Times New Roman" w:hAnsi="Times New Roman"/>
          <w:sz w:val="24"/>
          <w:szCs w:val="24"/>
          <w:lang w:val="zh-CN"/>
        </w:rPr>
        <w:t>大气污染事件保护目标的应急措施</w:t>
      </w:r>
      <w:bookmarkEnd w:id="425"/>
      <w:bookmarkEnd w:id="426"/>
      <w:bookmarkEnd w:id="427"/>
    </w:p>
    <w:p w14:paraId="79D42320">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12AFB1C3">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sz w:val="24"/>
          <w:szCs w:val="24"/>
        </w:rPr>
        <w:t>②</w:t>
      </w:r>
      <w:r>
        <w:rPr>
          <w:rFonts w:ascii="Times New Roman" w:hAnsi="Times New Roman" w:cs="Times New Roman" w:eastAsiaTheme="minorEastAsia"/>
          <w:kern w:val="0"/>
          <w:sz w:val="24"/>
          <w:szCs w:val="24"/>
        </w:rPr>
        <w:t>由公司应急处置人员和专业人员联手，佩戴防毒面具，隔离事故现场。</w:t>
      </w:r>
    </w:p>
    <w:p w14:paraId="3FA1E06F">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③根据事态的严重程度安排该区域的人员疏散，同时划定隔离区。</w:t>
      </w:r>
    </w:p>
    <w:p w14:paraId="1367420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④</w:t>
      </w:r>
      <w:r>
        <w:rPr>
          <w:rFonts w:ascii="Times New Roman" w:hAnsi="Times New Roman" w:cs="Times New Roman" w:eastAsiaTheme="minorEastAsia"/>
          <w:sz w:val="24"/>
          <w:szCs w:val="24"/>
        </w:rPr>
        <w:t>受影响区域人群疏散方式</w:t>
      </w:r>
    </w:p>
    <w:p w14:paraId="267EDD5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当环境事件发生后严重影响到了厂内以及周边工厂员工的生命安全时，应当组织人员疏散，疏散时，遵循以下原则：</w:t>
      </w:r>
    </w:p>
    <w:p w14:paraId="6558D5A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保证疏散指示标志明显，应急疏散通道出口通畅，应急照明灯能正常使用。</w:t>
      </w:r>
    </w:p>
    <w:p w14:paraId="449EB48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明确疏散计划，由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发出疏散命令后，由</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作为疏散组，疏散组按负责部位进入指定位置，立即组织人员疏散。</w:t>
      </w:r>
    </w:p>
    <w:p w14:paraId="0E52D09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疏散组用最快速度通知现场人员，按疏散的通道方向进行疏散。</w:t>
      </w:r>
    </w:p>
    <w:p w14:paraId="7B41CC3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积极配合好有关部门（公安消防队）进行疏散工作，主动汇报事故现场情况。</w:t>
      </w:r>
    </w:p>
    <w:p w14:paraId="527339E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事故现场有被困人员时，疏导人员应劝导被困人员，服从指挥，做到有组织、有秩序地疏散。</w:t>
      </w:r>
    </w:p>
    <w:p w14:paraId="1D8875D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正确通报、防止混乱。疏导人员首先通知事故现场附近人员先疏散出去，然后视情况公开通报，告诉其他区域人员进行有序疏散，防止不分先后，发生拥挤影响顺利疏散。</w:t>
      </w:r>
    </w:p>
    <w:p w14:paraId="3E0644F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口头引导疏散。疏导人员要用镇定的语气，呼喊、劝说人们消除恐惧心里，稳定情绪，使大家能够积极配合进行疏散。</w:t>
      </w:r>
    </w:p>
    <w:p w14:paraId="212E818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事故现场直接威胁人员安全，疏散组人员采取必要的手段强制疏导，防止出现伤亡事故。在疏散通道的拐弯、叉道等容易走错方向的地方设疏导人员，提示疏散方向，防止误入死胡同或进入危险区域。</w:t>
      </w:r>
    </w:p>
    <w:p w14:paraId="7DC030A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对疏散出的人员，要加强脱险后的管理，防止脱险人员对财产和未撤离危险区的工友生命担心而重新返回事故现场。必要时，在进入危险区域的关键部位配备警戒人员。</w:t>
      </w:r>
    </w:p>
    <w:p w14:paraId="11A8C215">
      <w:pPr>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rPr>
        <w:t>专业救援队伍到达现场后，疏导人员若知晓内部被困人员，要迅速报告，介绍被困人员方位、数量。</w:t>
      </w:r>
    </w:p>
    <w:p w14:paraId="76C8051A">
      <w:pPr>
        <w:pStyle w:val="5"/>
        <w:spacing w:before="0" w:after="0" w:line="500" w:lineRule="exact"/>
        <w:ind w:firstLine="0" w:firstLineChars="0"/>
        <w:rPr>
          <w:rFonts w:ascii="Times New Roman" w:hAnsi="Times New Roman"/>
          <w:sz w:val="24"/>
          <w:szCs w:val="24"/>
          <w:lang w:val="zh-CN"/>
        </w:rPr>
      </w:pPr>
      <w:bookmarkStart w:id="428" w:name="_Toc5100"/>
      <w:bookmarkStart w:id="429" w:name="_Toc6855"/>
      <w:bookmarkStart w:id="430" w:name="_Toc9088"/>
      <w:r>
        <w:rPr>
          <w:rFonts w:hint="eastAsia" w:ascii="Times New Roman" w:hAnsi="Times New Roman"/>
          <w:sz w:val="24"/>
          <w:szCs w:val="24"/>
        </w:rPr>
        <w:t>6.3.4.3水</w:t>
      </w:r>
      <w:r>
        <w:rPr>
          <w:rFonts w:ascii="Times New Roman" w:hAnsi="Times New Roman"/>
          <w:sz w:val="24"/>
          <w:szCs w:val="24"/>
          <w:lang w:val="zh-CN"/>
        </w:rPr>
        <w:t>污染事件保护目标的应急措施</w:t>
      </w:r>
      <w:bookmarkEnd w:id="428"/>
      <w:bookmarkEnd w:id="429"/>
      <w:bookmarkEnd w:id="430"/>
    </w:p>
    <w:p w14:paraId="14978A61">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若事故废水</w:t>
      </w:r>
      <w:r>
        <w:rPr>
          <w:rFonts w:ascii="Times New Roman" w:hAnsi="Times New Roman" w:cs="Times New Roman" w:eastAsiaTheme="minorEastAsia"/>
          <w:sz w:val="24"/>
          <w:szCs w:val="24"/>
        </w:rPr>
        <w:t>通过</w:t>
      </w:r>
      <w:r>
        <w:rPr>
          <w:rFonts w:hint="eastAsia" w:ascii="Times New Roman" w:hAnsi="Times New Roman" w:cs="Times New Roman" w:eastAsiaTheme="minorEastAsia"/>
          <w:sz w:val="24"/>
          <w:szCs w:val="24"/>
        </w:rPr>
        <w:t>雨水</w:t>
      </w:r>
      <w:r>
        <w:rPr>
          <w:rFonts w:ascii="Times New Roman" w:hAnsi="Times New Roman" w:cs="Times New Roman" w:eastAsiaTheme="minorEastAsia"/>
          <w:sz w:val="24"/>
          <w:szCs w:val="24"/>
        </w:rPr>
        <w:t>排口直接进入</w:t>
      </w:r>
      <w:r>
        <w:rPr>
          <w:rFonts w:hint="eastAsia" w:ascii="Times New Roman" w:hAnsi="Times New Roman" w:cs="Times New Roman" w:eastAsiaTheme="minorEastAsia"/>
          <w:sz w:val="24"/>
          <w:szCs w:val="24"/>
          <w:highlight w:val="none"/>
          <w:lang w:val="en-US" w:eastAsia="zh-CN"/>
        </w:rPr>
        <w:t>环港北河</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应当立即向南通市海安生态环境局汇报，</w:t>
      </w:r>
      <w:r>
        <w:rPr>
          <w:rFonts w:hint="eastAsia" w:ascii="Times New Roman" w:hAnsi="Times New Roman" w:cs="Times New Roman" w:eastAsiaTheme="minorEastAsia"/>
          <w:sz w:val="24"/>
          <w:szCs w:val="24"/>
        </w:rPr>
        <w:t>同时</w:t>
      </w:r>
      <w:r>
        <w:rPr>
          <w:rFonts w:ascii="Times New Roman" w:hAnsi="Times New Roman" w:cs="Times New Roman" w:eastAsiaTheme="minorEastAsia"/>
          <w:sz w:val="24"/>
          <w:szCs w:val="24"/>
        </w:rPr>
        <w:t>在排入水体的雨水排口下游迅速筑坝，切断受污染水体的流动，采取有效措施处理排入水体的污染物</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对受污染的下游水体及时进行监测，实时掌握水质情况。</w:t>
      </w:r>
    </w:p>
    <w:p w14:paraId="6C84E28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46A5EC49">
      <w:pPr>
        <w:pStyle w:val="5"/>
        <w:spacing w:before="0" w:after="0" w:line="500" w:lineRule="exact"/>
        <w:ind w:firstLine="0" w:firstLineChars="0"/>
        <w:rPr>
          <w:rFonts w:ascii="Times New Roman" w:hAnsi="Times New Roman"/>
          <w:sz w:val="24"/>
          <w:szCs w:val="24"/>
          <w:lang w:val="zh-CN"/>
        </w:rPr>
      </w:pPr>
      <w:bookmarkStart w:id="431" w:name="_Toc21348"/>
      <w:bookmarkStart w:id="432" w:name="_Toc21977"/>
      <w:bookmarkStart w:id="433" w:name="_Toc6935"/>
      <w:r>
        <w:rPr>
          <w:rFonts w:hint="eastAsia" w:ascii="Times New Roman" w:hAnsi="Times New Roman"/>
          <w:sz w:val="24"/>
          <w:szCs w:val="24"/>
        </w:rPr>
        <w:t>6.3.4.4土壤、地下水污染事件保护目标</w:t>
      </w:r>
      <w:r>
        <w:rPr>
          <w:rFonts w:ascii="Times New Roman" w:hAnsi="Times New Roman"/>
          <w:sz w:val="24"/>
          <w:szCs w:val="24"/>
          <w:lang w:val="zh-CN"/>
        </w:rPr>
        <w:t>的应急措施</w:t>
      </w:r>
      <w:bookmarkEnd w:id="431"/>
      <w:bookmarkEnd w:id="432"/>
      <w:bookmarkEnd w:id="433"/>
    </w:p>
    <w:p w14:paraId="1291F691">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（1）土壤、地下水污染防治措施主要是对厂区地面进行防渗处理</w:t>
      </w:r>
    </w:p>
    <w:p w14:paraId="0E7F92EB">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根据项目特点及厂区布置，厂区可以划分为重点污染防渗区及一般污染防渗区，重点污染防渗区主要包括危废仓库、油漆仓库等；废气处理装置、废水处理装置、其它公用工程和办公生活区等均属一般污染防渗区。</w:t>
      </w:r>
    </w:p>
    <w:p w14:paraId="5FAC9AD9">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重点污染防渗区的防渗措施：对于重点污染防渗区要铺设环氧地坪，同时通过地面围堰、收集井、导流沟系统收集发生泄漏的液体污染物。厂内固体废弃物堆放场地，应配套防渗、防雨淋设施，并将固体废物尽可能用容器或高强度专用包装袋包装后保存。</w:t>
      </w:r>
    </w:p>
    <w:p w14:paraId="63C736E7">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一般污染防渗区的防渗措施：进行地基加固，地面设置排水沟渠，将排水送</w:t>
      </w:r>
      <w:r>
        <w:rPr>
          <w:rFonts w:hint="eastAsia" w:ascii="Times New Roman" w:hAnsi="Times New Roman" w:cs="Times New Roman" w:eastAsiaTheme="minorEastAsia"/>
          <w:sz w:val="24"/>
          <w:szCs w:val="24"/>
          <w:lang w:eastAsia="zh-CN"/>
        </w:rPr>
        <w:t>回用水设施</w:t>
      </w:r>
      <w:r>
        <w:rPr>
          <w:rFonts w:hint="eastAsia" w:ascii="Times New Roman" w:hAnsi="Times New Roman" w:cs="Times New Roman" w:eastAsiaTheme="minorEastAsia"/>
          <w:sz w:val="24"/>
          <w:szCs w:val="24"/>
        </w:rPr>
        <w:t>，防止造成对地下水、土壤污染。</w:t>
      </w:r>
    </w:p>
    <w:p w14:paraId="1943F090">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经采取上述措施后，公司运营中可有效防止对周围土壤和地下水造成影响；正常工况，可控制在生产车间、危废仓库防渗范围内小型泄漏，均不会进入水体、土壤。</w:t>
      </w:r>
    </w:p>
    <w:p w14:paraId="575FAC79">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（2）泄漏事故至防渗区域外泄漏进入土壤、地下水的应急措施</w:t>
      </w:r>
    </w:p>
    <w:p w14:paraId="6839031D">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（a）气态污染源泄漏污染土壤、地下水事件应急措施：停止生产，杜绝废气排放。</w:t>
      </w:r>
    </w:p>
    <w:p w14:paraId="170C912B">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b）水质污染源泄漏污染土壤、地下水应急措施：采取必要的堵漏、围挡、截污等措施，封闭雨水雨水排口，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2512D764">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c）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p>
    <w:p w14:paraId="25E7F3F9">
      <w:pPr>
        <w:pStyle w:val="5"/>
        <w:spacing w:before="0" w:after="0" w:line="500" w:lineRule="exact"/>
        <w:ind w:firstLine="0" w:firstLineChars="0"/>
        <w:rPr>
          <w:rFonts w:ascii="Times New Roman" w:hAnsi="Times New Roman"/>
          <w:sz w:val="24"/>
          <w:szCs w:val="24"/>
          <w:lang w:val="zh-CN"/>
        </w:rPr>
      </w:pPr>
      <w:bookmarkStart w:id="434" w:name="_Toc17188"/>
      <w:bookmarkStart w:id="435" w:name="_Toc16747"/>
      <w:bookmarkStart w:id="436" w:name="_Toc29906"/>
      <w:r>
        <w:rPr>
          <w:rFonts w:hint="eastAsia" w:ascii="Times New Roman" w:hAnsi="Times New Roman"/>
          <w:sz w:val="24"/>
          <w:szCs w:val="24"/>
        </w:rPr>
        <w:t>6.3.4.5化学物质泄漏</w:t>
      </w:r>
      <w:r>
        <w:rPr>
          <w:rFonts w:ascii="Times New Roman" w:hAnsi="Times New Roman"/>
          <w:sz w:val="24"/>
          <w:szCs w:val="24"/>
          <w:lang w:val="zh-CN"/>
        </w:rPr>
        <w:t>的应急措施</w:t>
      </w:r>
      <w:bookmarkEnd w:id="434"/>
      <w:bookmarkEnd w:id="435"/>
      <w:bookmarkEnd w:id="436"/>
    </w:p>
    <w:p w14:paraId="1E4337AF">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应急处理人员戴防毒面具，穿消防服。尽可能切断泄漏源。防止流入下水道、排洪沟等限制性空间。</w:t>
      </w:r>
    </w:p>
    <w:p w14:paraId="1D0EEA5E">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小量泄漏：用沙土混合。</w:t>
      </w:r>
    </w:p>
    <w:p w14:paraId="7A4C3CE8">
      <w:pPr>
        <w:spacing w:line="500" w:lineRule="exact"/>
        <w:ind w:firstLine="480" w:firstLineChars="200"/>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rPr>
        <w:t>大量泄漏：构筑围堤或挖坑收容。用泵转移至槽车或专用收集器内，回收或运至废物处理场所处置。</w:t>
      </w:r>
    </w:p>
    <w:p w14:paraId="49767442">
      <w:pPr>
        <w:pStyle w:val="5"/>
        <w:spacing w:before="0" w:after="0" w:line="500" w:lineRule="exact"/>
        <w:ind w:firstLine="0" w:firstLineChars="0"/>
        <w:rPr>
          <w:rFonts w:ascii="Times New Roman" w:hAnsi="Times New Roman"/>
          <w:sz w:val="24"/>
          <w:szCs w:val="24"/>
          <w:lang w:val="zh-CN"/>
        </w:rPr>
      </w:pPr>
      <w:bookmarkStart w:id="437" w:name="_Toc27140"/>
      <w:bookmarkStart w:id="438" w:name="_Toc21699"/>
      <w:bookmarkStart w:id="439" w:name="_Toc3950"/>
      <w:r>
        <w:rPr>
          <w:rFonts w:hint="eastAsia" w:ascii="Times New Roman" w:hAnsi="Times New Roman"/>
          <w:sz w:val="24"/>
          <w:szCs w:val="24"/>
        </w:rPr>
        <w:t>6.3.4.6危废泄漏、流失、扩散等</w:t>
      </w:r>
      <w:r>
        <w:rPr>
          <w:rFonts w:ascii="Times New Roman" w:hAnsi="Times New Roman"/>
          <w:sz w:val="24"/>
          <w:szCs w:val="24"/>
          <w:lang w:val="zh-CN"/>
        </w:rPr>
        <w:t>的应急措施</w:t>
      </w:r>
      <w:bookmarkEnd w:id="437"/>
      <w:bookmarkEnd w:id="438"/>
      <w:bookmarkEnd w:id="439"/>
    </w:p>
    <w:p w14:paraId="6A92E840">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发生危险固废流失、泄漏、扩散和意外事故时，应当按照以下要求及时采取紧急处理措施：</w:t>
      </w:r>
    </w:p>
    <w:p w14:paraId="410CEC70">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（1）当发生危险固废泄漏时，液体能向他处转移的尽量向他处转移，无法转移的要戴好防护眼镜、手套（有毒的物料要带好防毒面具或空气呼吸器），用容器尽可能回收，或用沙土等不燃物进行回堵、收集；</w:t>
      </w:r>
    </w:p>
    <w:p w14:paraId="66E79E42">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（2）确定流失、泄漏、扩散的危废的类别、数量、发生时间、影响范围及严重程度；</w:t>
      </w:r>
    </w:p>
    <w:p w14:paraId="5A81E7E9">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（3）组织有关人员尽快按照应急方案，对发生危废泄漏、扩散的现场进行处理；对被废物污染的区域进行处理时，应当尽可能减少对企业员工、周边居民及下风向环境的影响；</w:t>
      </w:r>
    </w:p>
    <w:p w14:paraId="44132EBA">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（4）采取适当的安全处置措施，对泄漏物及受污染的区域、物品进行无害化处置，必要时封锁污染区域，以防扩大污染；</w:t>
      </w:r>
    </w:p>
    <w:p w14:paraId="62FC8140">
      <w:pPr>
        <w:spacing w:line="500" w:lineRule="exact"/>
        <w:ind w:firstLine="480" w:firstLineChars="200"/>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（5）</w:t>
      </w:r>
      <w:r>
        <w:rPr>
          <w:rFonts w:hint="eastAsia" w:ascii="Times New Roman" w:hAnsi="Times New Roman" w:cs="Times New Roman" w:eastAsiaTheme="minorEastAsia"/>
          <w:sz w:val="24"/>
          <w:szCs w:val="24"/>
        </w:rPr>
        <w:t>泄漏</w:t>
      </w:r>
      <w:r>
        <w:rPr>
          <w:rFonts w:hint="eastAsia" w:ascii="Times New Roman" w:hAnsi="Times New Roman" w:cs="Times New Roman" w:eastAsiaTheme="minorEastAsia"/>
          <w:sz w:val="24"/>
          <w:szCs w:val="24"/>
          <w:lang w:val="zh-CN"/>
        </w:rPr>
        <w:t>后污染的地块须与危险固废同样处置。</w:t>
      </w:r>
    </w:p>
    <w:p w14:paraId="542B2C29">
      <w:pPr>
        <w:pStyle w:val="5"/>
        <w:spacing w:before="0" w:after="0" w:line="500" w:lineRule="exact"/>
        <w:ind w:firstLine="0" w:firstLineChars="0"/>
        <w:rPr>
          <w:rFonts w:ascii="Times New Roman" w:hAnsi="Times New Roman"/>
          <w:sz w:val="24"/>
          <w:szCs w:val="24"/>
          <w:lang w:val="zh-CN"/>
        </w:rPr>
      </w:pPr>
      <w:bookmarkStart w:id="440" w:name="_Toc27020"/>
      <w:bookmarkStart w:id="441" w:name="_Toc31554"/>
      <w:bookmarkStart w:id="442" w:name="_Toc3079"/>
      <w:r>
        <w:rPr>
          <w:rFonts w:hint="eastAsia" w:ascii="Times New Roman" w:hAnsi="Times New Roman"/>
          <w:sz w:val="24"/>
          <w:szCs w:val="24"/>
        </w:rPr>
        <w:t>6.3.4.7废气处理设施异常</w:t>
      </w:r>
      <w:r>
        <w:rPr>
          <w:rFonts w:ascii="Times New Roman" w:hAnsi="Times New Roman"/>
          <w:sz w:val="24"/>
          <w:szCs w:val="24"/>
          <w:lang w:val="zh-CN"/>
        </w:rPr>
        <w:t>的应急措施</w:t>
      </w:r>
      <w:bookmarkEnd w:id="440"/>
      <w:bookmarkEnd w:id="441"/>
      <w:bookmarkEnd w:id="442"/>
    </w:p>
    <w:p w14:paraId="5908C6A9">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（1）值班人员发现现场废气处置装置异常或车间味道过大时，经调整或处理后仍无法恢复正常的，停止生产后停止废气处理设施运行，并汇报至车间负责人。</w:t>
      </w:r>
    </w:p>
    <w:p w14:paraId="26E362DB">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（2）车间负责人指挥各岗位人员对异常事件进行处理，并联系设备部检修人员进行抢修，尽快恢复设备运行；</w:t>
      </w:r>
    </w:p>
    <w:p w14:paraId="34799EA9">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（3）对于需要降负荷或停机的情形，车间负责人报公司</w:t>
      </w:r>
      <w:r>
        <w:rPr>
          <w:rFonts w:hint="eastAsia" w:ascii="Times New Roman" w:hAnsi="Times New Roman" w:cs="Times New Roman" w:eastAsiaTheme="minorEastAsia"/>
          <w:sz w:val="24"/>
          <w:szCs w:val="24"/>
          <w:lang w:eastAsia="zh-CN"/>
        </w:rPr>
        <w:t>法人</w:t>
      </w:r>
      <w:r>
        <w:rPr>
          <w:rFonts w:hint="eastAsia" w:ascii="Times New Roman" w:hAnsi="Times New Roman" w:cs="Times New Roman" w:eastAsiaTheme="minorEastAsia"/>
          <w:sz w:val="24"/>
          <w:szCs w:val="24"/>
        </w:rPr>
        <w:t>或</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rPr>
        <w:t>；</w:t>
      </w:r>
    </w:p>
    <w:p w14:paraId="041059E8">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当发现废气处理设备异常运行，经调整或处理后仍无法恢复正常，停止故障设备运行，认真分析故障原因（例如风量过低），并及时联系设备检修人员检修处理，且必须进行停产检修。当废气处理设施能正常运行时，方可投入生产。</w:t>
      </w:r>
    </w:p>
    <w:p w14:paraId="00BC098E">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（5）向海安市生态环境局汇报废气处理设施异常情况。</w:t>
      </w:r>
    </w:p>
    <w:p w14:paraId="3B27467A">
      <w:pPr>
        <w:pStyle w:val="2"/>
        <w:spacing w:line="500" w:lineRule="exact"/>
        <w:ind w:firstLine="0" w:firstLineChars="0"/>
        <w:rPr>
          <w:sz w:val="24"/>
          <w:szCs w:val="24"/>
        </w:rPr>
      </w:pPr>
      <w:bookmarkStart w:id="443" w:name="_Toc19360"/>
      <w:bookmarkStart w:id="444" w:name="_Toc31079"/>
      <w:bookmarkStart w:id="445" w:name="_Toc535504548"/>
      <w:bookmarkStart w:id="446" w:name="_Toc10607"/>
      <w:bookmarkStart w:id="447" w:name="_Toc275938170"/>
      <w:bookmarkStart w:id="448" w:name="_Toc276118418"/>
      <w:bookmarkStart w:id="449" w:name="_Toc402378985"/>
      <w:bookmarkStart w:id="450" w:name="_Toc405454880"/>
      <w:bookmarkStart w:id="451" w:name="_Toc10313"/>
      <w:bookmarkStart w:id="452" w:name="_Toc26468"/>
      <w:r>
        <w:rPr>
          <w:sz w:val="24"/>
          <w:szCs w:val="24"/>
        </w:rPr>
        <w:t>6.3.5</w:t>
      </w:r>
      <w:r>
        <w:rPr>
          <w:kern w:val="0"/>
          <w:sz w:val="24"/>
          <w:szCs w:val="24"/>
        </w:rPr>
        <w:t>受伤人员现场救护、救治与医院救治措施</w:t>
      </w:r>
      <w:bookmarkEnd w:id="443"/>
      <w:bookmarkEnd w:id="444"/>
      <w:bookmarkEnd w:id="445"/>
      <w:bookmarkEnd w:id="446"/>
    </w:p>
    <w:p w14:paraId="398F22F0">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对受伤人员的救护、救治需根据不同情况分类处置。</w:t>
      </w:r>
    </w:p>
    <w:p w14:paraId="14CC295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（1）接触人群伤检分类及救护、救治</w:t>
      </w:r>
    </w:p>
    <w:p w14:paraId="67CBA41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0F1CAED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（2）对患者进行分类现场抢救方案</w:t>
      </w:r>
    </w:p>
    <w:p w14:paraId="59EA2D2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2134642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②深度烧伤立即送医院救治。</w:t>
      </w:r>
    </w:p>
    <w:p w14:paraId="5099E46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54EFE28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④对中毒烧伤人员引起呼吸、心跳停止者，应进行心肺复苏的办法，首先要保证呼吸道畅通，然后进行人工呼吸和胸外心脏挤压术。</w:t>
      </w:r>
    </w:p>
    <w:p w14:paraId="6EAAAD7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02D7FFF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29850EB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对于中度中毒以上的患者应积极护送医院进行治疗。</w:t>
      </w:r>
    </w:p>
    <w:p w14:paraId="66E573F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（3）对接触者的医疗观察方案</w:t>
      </w:r>
    </w:p>
    <w:p w14:paraId="4D8EFD7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出现刺激反应者，至少观察12小时，中毒患者应卧床休息，避免活动后病情加重。必要时做心电图检查以供参考。</w:t>
      </w:r>
    </w:p>
    <w:p w14:paraId="168AC25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（4）患者运送及转运中的救治方案</w:t>
      </w:r>
    </w:p>
    <w:p w14:paraId="3316B124">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625340CF">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77512091">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③运送途中救治方案按现场紧急抢救方案有关规定执行。</w:t>
      </w:r>
    </w:p>
    <w:p w14:paraId="05E042A7">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④护送人员必须做好现场抢救，途中病情观察、处置与护理、通讯联系等记录，到达目的医院后进行床边交班，移运医疗记录。</w:t>
      </w:r>
    </w:p>
    <w:p w14:paraId="561A3C0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（5）救治机构的确定</w:t>
      </w:r>
    </w:p>
    <w:p w14:paraId="4F284F39">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①事故现场发现人员严重受伤时，迅速拨打“120”救护车及时抢救。</w:t>
      </w:r>
    </w:p>
    <w:p w14:paraId="4038BF05">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②以送海安市人民医院为主。</w:t>
      </w:r>
    </w:p>
    <w:p w14:paraId="149AAE9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③若发生大量中毒人员和烧伤人员，可同时</w:t>
      </w:r>
      <w:r>
        <w:rPr>
          <w:rFonts w:hint="eastAsia" w:ascii="Times New Roman" w:hAnsi="Times New Roman" w:cs="Times New Roman" w:eastAsiaTheme="minorEastAsia"/>
          <w:sz w:val="24"/>
          <w:szCs w:val="24"/>
        </w:rPr>
        <w:t>送往</w:t>
      </w:r>
      <w:r>
        <w:rPr>
          <w:rFonts w:ascii="Times New Roman" w:hAnsi="Times New Roman" w:cs="Times New Roman" w:eastAsiaTheme="minorEastAsia"/>
          <w:sz w:val="24"/>
          <w:szCs w:val="24"/>
        </w:rPr>
        <w:t>海安市其他医院。</w:t>
      </w:r>
    </w:p>
    <w:p w14:paraId="54E16E7D">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（6）提供有关信息</w:t>
      </w:r>
    </w:p>
    <w:p w14:paraId="17779039">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①受伤者应由单位人员护送，给医生提供个人一般信息：姓名、年龄、职业、婚姻状况、原病史等；</w:t>
      </w:r>
    </w:p>
    <w:p w14:paraId="6FF31D8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②所接触毒物的名称、接触的时间、毒物浓度及现场抢救情况。</w:t>
      </w:r>
    </w:p>
    <w:bookmarkEnd w:id="447"/>
    <w:bookmarkEnd w:id="448"/>
    <w:bookmarkEnd w:id="449"/>
    <w:bookmarkEnd w:id="450"/>
    <w:bookmarkEnd w:id="451"/>
    <w:bookmarkEnd w:id="452"/>
    <w:p w14:paraId="7E06C16D">
      <w:pPr>
        <w:pStyle w:val="2"/>
        <w:spacing w:line="500" w:lineRule="exact"/>
        <w:ind w:firstLine="0" w:firstLineChars="0"/>
        <w:rPr>
          <w:sz w:val="24"/>
          <w:szCs w:val="24"/>
        </w:rPr>
      </w:pPr>
      <w:bookmarkStart w:id="453" w:name="_Toc18848"/>
      <w:bookmarkStart w:id="454" w:name="_Toc28288"/>
      <w:bookmarkStart w:id="455" w:name="_Toc19792"/>
      <w:bookmarkStart w:id="456" w:name="_Toc408557367"/>
      <w:bookmarkStart w:id="457" w:name="_Toc28421"/>
      <w:bookmarkStart w:id="458" w:name="_Toc19753"/>
      <w:bookmarkStart w:id="459" w:name="_Toc276118422"/>
      <w:r>
        <w:rPr>
          <w:sz w:val="24"/>
          <w:szCs w:val="24"/>
        </w:rPr>
        <w:t>6.3.6事故可能扩大后的应急措施</w:t>
      </w:r>
      <w:bookmarkEnd w:id="453"/>
      <w:bookmarkEnd w:id="454"/>
      <w:bookmarkEnd w:id="455"/>
      <w:bookmarkEnd w:id="456"/>
      <w:bookmarkEnd w:id="457"/>
      <w:bookmarkEnd w:id="458"/>
    </w:p>
    <w:p w14:paraId="5562A543">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要通知自己所在部门，按专业对口迅速向主管部门和公安、安监、消防、环保、卫生等部门报告事故情况，请求支援。</w:t>
      </w:r>
    </w:p>
    <w:p w14:paraId="7C84E364">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（2）本单位抢险抢修力量不足或有可能危及社会安全时，由</w:t>
      </w:r>
      <w:r>
        <w:rPr>
          <w:rFonts w:hint="eastAsia" w:ascii="Times New Roman" w:hAnsi="Times New Roman" w:cs="Times New Roman" w:eastAsiaTheme="minorEastAsia"/>
          <w:sz w:val="24"/>
          <w:szCs w:val="24"/>
        </w:rPr>
        <w:t>总指挥</w:t>
      </w:r>
      <w:r>
        <w:rPr>
          <w:rFonts w:ascii="Times New Roman" w:hAnsi="Times New Roman" w:cs="Times New Roman" w:eastAsiaTheme="minorEastAsia"/>
          <w:sz w:val="24"/>
          <w:szCs w:val="24"/>
        </w:rPr>
        <w:t>立即向上级和友邻单位通报，必要时请求社会力量帮助。社会援助队伍进入厂区时，由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联络、组织告知注意事项及工作任务。</w:t>
      </w:r>
    </w:p>
    <w:p w14:paraId="00B73359">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（3）下达紧急安全疏散命令。</w:t>
      </w:r>
    </w:p>
    <w:bookmarkEnd w:id="459"/>
    <w:p w14:paraId="05F443EE">
      <w:pPr>
        <w:pStyle w:val="4"/>
        <w:spacing w:before="0" w:beforeAutospacing="0" w:after="0" w:afterAutospacing="0" w:line="500" w:lineRule="exact"/>
        <w:rPr>
          <w:sz w:val="24"/>
          <w:szCs w:val="24"/>
        </w:rPr>
      </w:pPr>
      <w:bookmarkStart w:id="460" w:name="_Toc408557369"/>
      <w:bookmarkStart w:id="461" w:name="_Toc28983"/>
      <w:bookmarkStart w:id="462" w:name="_Toc32440"/>
      <w:bookmarkStart w:id="463" w:name="_Toc30229"/>
      <w:bookmarkStart w:id="464" w:name="_Toc535504556"/>
      <w:r>
        <w:rPr>
          <w:sz w:val="24"/>
          <w:szCs w:val="24"/>
        </w:rPr>
        <w:t>6.4应急终止</w:t>
      </w:r>
      <w:bookmarkEnd w:id="460"/>
      <w:bookmarkEnd w:id="461"/>
      <w:bookmarkEnd w:id="462"/>
      <w:bookmarkEnd w:id="463"/>
      <w:bookmarkEnd w:id="464"/>
    </w:p>
    <w:p w14:paraId="0777199E">
      <w:pPr>
        <w:pStyle w:val="2"/>
        <w:spacing w:line="500" w:lineRule="exact"/>
        <w:ind w:firstLine="0" w:firstLineChars="0"/>
        <w:rPr>
          <w:sz w:val="24"/>
          <w:szCs w:val="24"/>
        </w:rPr>
      </w:pPr>
      <w:bookmarkStart w:id="465" w:name="_Toc13825"/>
      <w:bookmarkStart w:id="466" w:name="_Toc275938175"/>
      <w:bookmarkStart w:id="467" w:name="_Toc276118423"/>
      <w:bookmarkStart w:id="468" w:name="_Toc7599"/>
      <w:bookmarkStart w:id="469" w:name="_Toc408557370"/>
      <w:bookmarkStart w:id="470" w:name="_Toc8810"/>
      <w:bookmarkStart w:id="471" w:name="_Toc535504557"/>
      <w:r>
        <w:rPr>
          <w:sz w:val="24"/>
          <w:szCs w:val="24"/>
        </w:rPr>
        <w:t>6.4.1应急终止的条件</w:t>
      </w:r>
      <w:bookmarkEnd w:id="465"/>
      <w:bookmarkEnd w:id="466"/>
      <w:bookmarkEnd w:id="467"/>
      <w:bookmarkEnd w:id="468"/>
      <w:bookmarkEnd w:id="469"/>
      <w:bookmarkEnd w:id="470"/>
      <w:bookmarkEnd w:id="471"/>
    </w:p>
    <w:p w14:paraId="6FA55848">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（1）事件现场得到控制，事件条件已经消除；</w:t>
      </w:r>
    </w:p>
    <w:p w14:paraId="1F0BE5F3">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（2）经现场监测，污染源的泄漏或释放已降至规定限值以内；</w:t>
      </w:r>
    </w:p>
    <w:p w14:paraId="32FD84A6">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（3）事件所造成的危害已经被彻底消除，无继发可能；</w:t>
      </w:r>
    </w:p>
    <w:p w14:paraId="52AB1940">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（4）事件产生的废水、废液、废渣得到安全处置；</w:t>
      </w:r>
    </w:p>
    <w:p w14:paraId="16989C0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（5）事件现场的各种专业应急处置行动已无继续的必要；</w:t>
      </w:r>
    </w:p>
    <w:p w14:paraId="1CCE01D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（6）采取了必要的防护措施以保护公众免受再次危害，并使事件可能引起的中长期负面影响趋于并保持在尽量低的水平。</w:t>
      </w:r>
    </w:p>
    <w:p w14:paraId="5D280EC7">
      <w:pPr>
        <w:pStyle w:val="2"/>
        <w:spacing w:line="500" w:lineRule="exact"/>
        <w:ind w:firstLine="0" w:firstLineChars="0"/>
        <w:rPr>
          <w:sz w:val="24"/>
          <w:szCs w:val="24"/>
        </w:rPr>
      </w:pPr>
      <w:bookmarkStart w:id="472" w:name="_Toc535504558"/>
      <w:bookmarkStart w:id="473" w:name="_Toc26628"/>
      <w:bookmarkStart w:id="474" w:name="_Toc408557371"/>
      <w:bookmarkStart w:id="475" w:name="_Toc18503"/>
      <w:bookmarkStart w:id="476" w:name="_Toc22804"/>
      <w:bookmarkStart w:id="477" w:name="_Toc275938176"/>
      <w:bookmarkStart w:id="478" w:name="_Toc276118424"/>
      <w:r>
        <w:rPr>
          <w:sz w:val="24"/>
          <w:szCs w:val="24"/>
        </w:rPr>
        <w:t>6.4.2应急终止的程序</w:t>
      </w:r>
      <w:bookmarkEnd w:id="472"/>
      <w:bookmarkEnd w:id="473"/>
      <w:bookmarkEnd w:id="474"/>
      <w:bookmarkEnd w:id="475"/>
      <w:bookmarkEnd w:id="476"/>
      <w:bookmarkEnd w:id="477"/>
      <w:bookmarkEnd w:id="478"/>
    </w:p>
    <w:p w14:paraId="47FAE66A">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（1）应急终止时机由现场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确认，经现场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批准；</w:t>
      </w:r>
    </w:p>
    <w:p w14:paraId="17ECEEE8">
      <w:pPr>
        <w:spacing w:line="500" w:lineRule="exact"/>
        <w:ind w:firstLine="561"/>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（2）现场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向所属各专业应急救援队伍下达应急终止命令；</w:t>
      </w:r>
    </w:p>
    <w:p w14:paraId="73465501">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（3）应急状态终止后，</w:t>
      </w:r>
      <w:r>
        <w:rPr>
          <w:rFonts w:hint="eastAsia" w:ascii="Times New Roman" w:hAnsi="Times New Roman" w:cs="Times New Roman" w:eastAsiaTheme="minorEastAsia"/>
          <w:sz w:val="24"/>
          <w:szCs w:val="24"/>
        </w:rPr>
        <w:t>应急监测</w:t>
      </w:r>
      <w:r>
        <w:rPr>
          <w:rFonts w:ascii="Times New Roman" w:hAnsi="Times New Roman" w:cs="Times New Roman" w:eastAsiaTheme="minorEastAsia"/>
          <w:sz w:val="24"/>
          <w:szCs w:val="24"/>
        </w:rPr>
        <w:t>组继续进行跟踪监测和评价工作，直至污染影响彻底消除为止。</w:t>
      </w:r>
    </w:p>
    <w:p w14:paraId="3DB44E74">
      <w:pPr>
        <w:pStyle w:val="2"/>
        <w:spacing w:line="500" w:lineRule="exact"/>
        <w:ind w:firstLine="0" w:firstLineChars="0"/>
        <w:jc w:val="both"/>
        <w:rPr>
          <w:sz w:val="24"/>
          <w:szCs w:val="24"/>
        </w:rPr>
      </w:pPr>
      <w:bookmarkStart w:id="479" w:name="_Toc12103"/>
      <w:bookmarkStart w:id="480" w:name="_Toc23370"/>
      <w:bookmarkStart w:id="481" w:name="_Toc7414"/>
      <w:bookmarkStart w:id="482" w:name="_Toc535504559"/>
      <w:r>
        <w:rPr>
          <w:sz w:val="24"/>
          <w:szCs w:val="24"/>
        </w:rPr>
        <w:t>6.4.3应急终止的行动</w:t>
      </w:r>
      <w:bookmarkEnd w:id="479"/>
      <w:bookmarkEnd w:id="480"/>
      <w:bookmarkEnd w:id="481"/>
      <w:bookmarkEnd w:id="482"/>
    </w:p>
    <w:p w14:paraId="58FF1653">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（1）应急状态终止后，</w:t>
      </w:r>
      <w:r>
        <w:rPr>
          <w:rFonts w:hint="eastAsia" w:ascii="Times New Roman" w:hAnsi="Times New Roman" w:cs="Times New Roman" w:eastAsiaTheme="minorEastAsia"/>
          <w:sz w:val="24"/>
          <w:szCs w:val="24"/>
        </w:rPr>
        <w:t>应急监测</w:t>
      </w:r>
      <w:r>
        <w:rPr>
          <w:rFonts w:ascii="Times New Roman" w:hAnsi="Times New Roman" w:cs="Times New Roman" w:eastAsiaTheme="minorEastAsia"/>
          <w:sz w:val="24"/>
          <w:szCs w:val="24"/>
        </w:rPr>
        <w:t>组继续进行跟踪监测和评价工作，直至污染影响彻底消除为止；</w:t>
      </w:r>
    </w:p>
    <w:p w14:paraId="04C1040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（2）通知本</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相关部门、周边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（或事业）单位、社区、社会关注区及人员时间危险已解除；</w:t>
      </w:r>
    </w:p>
    <w:p w14:paraId="2DCCD58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（3）对现场中暴露的工作人员、应急行动人员和受污染设备进行清洁净化；</w:t>
      </w:r>
    </w:p>
    <w:p w14:paraId="6ACB940B">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（4）事件情况上报事项；</w:t>
      </w:r>
    </w:p>
    <w:p w14:paraId="4C9E066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（5）需向事件调查处理小组移交的相关事项；</w:t>
      </w:r>
    </w:p>
    <w:p w14:paraId="3433ABC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（6）事件原因、损失调查与责任认定；</w:t>
      </w:r>
    </w:p>
    <w:p w14:paraId="2363E14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（7）应急过程评价；</w:t>
      </w:r>
    </w:p>
    <w:p w14:paraId="440EA156">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（8）事件应急救援工作总结报告；</w:t>
      </w:r>
    </w:p>
    <w:p w14:paraId="3A8C66CB">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（9）突发环境事件应急预案的修订；</w:t>
      </w:r>
    </w:p>
    <w:p w14:paraId="5679E6EB">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（10）维护、保养应急仪器设备。</w:t>
      </w:r>
    </w:p>
    <w:p w14:paraId="256A9980">
      <w:pPr>
        <w:pStyle w:val="4"/>
        <w:spacing w:before="0" w:beforeAutospacing="0" w:after="0" w:afterAutospacing="0" w:line="500" w:lineRule="exact"/>
        <w:jc w:val="both"/>
        <w:rPr>
          <w:sz w:val="24"/>
          <w:szCs w:val="24"/>
        </w:rPr>
      </w:pPr>
      <w:bookmarkStart w:id="483" w:name="_Toc8375"/>
      <w:bookmarkStart w:id="484" w:name="_Toc533407818"/>
      <w:bookmarkStart w:id="485" w:name="_Toc1590"/>
      <w:bookmarkStart w:id="486" w:name="_Toc535504560"/>
      <w:bookmarkStart w:id="487" w:name="_Toc30341"/>
      <w:r>
        <w:rPr>
          <w:sz w:val="24"/>
          <w:szCs w:val="24"/>
        </w:rPr>
        <w:t>6.5现场保护与现场洗消</w:t>
      </w:r>
      <w:bookmarkEnd w:id="483"/>
      <w:bookmarkEnd w:id="484"/>
      <w:bookmarkEnd w:id="485"/>
      <w:bookmarkEnd w:id="486"/>
      <w:bookmarkEnd w:id="487"/>
    </w:p>
    <w:p w14:paraId="6C8650C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明确现场保护、清洁净化等工作需要的设备工具和物资，事故后对现场中暴露的工作人员、应急行动人员和受污染设备的清洁净化方法和程序。</w:t>
      </w:r>
    </w:p>
    <w:p w14:paraId="4680CEB1">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现场处置组</w:t>
      </w:r>
      <w:r>
        <w:rPr>
          <w:rFonts w:ascii="Times New Roman" w:hAnsi="Times New Roman" w:cs="Times New Roman" w:eastAsiaTheme="minorEastAsia"/>
          <w:sz w:val="24"/>
          <w:szCs w:val="24"/>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sz w:val="24"/>
          <w:szCs w:val="24"/>
        </w:rPr>
        <w:t>监测</w:t>
      </w:r>
      <w:r>
        <w:rPr>
          <w:rFonts w:ascii="Times New Roman" w:hAnsi="Times New Roman" w:cs="Times New Roman" w:eastAsiaTheme="minorEastAsia"/>
          <w:sz w:val="24"/>
          <w:szCs w:val="24"/>
        </w:rPr>
        <w:t>；</w:t>
      </w:r>
    </w:p>
    <w:p w14:paraId="6DC56702">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（2）现场洗消工作必须对症施治，对存在有毒有害的物质实施清除</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大量残液，使用无火花盛器收，小量残液，用干</w:t>
      </w:r>
      <w:r>
        <w:rPr>
          <w:rFonts w:hint="eastAsia" w:ascii="Times New Roman" w:hAnsi="Times New Roman" w:cs="Times New Roman" w:eastAsiaTheme="minorEastAsia"/>
          <w:sz w:val="24"/>
          <w:szCs w:val="24"/>
        </w:rPr>
        <w:t>沙</w:t>
      </w:r>
      <w:r>
        <w:rPr>
          <w:rFonts w:ascii="Times New Roman" w:hAnsi="Times New Roman" w:cs="Times New Roman" w:eastAsiaTheme="minorEastAsia"/>
          <w:sz w:val="24"/>
          <w:szCs w:val="24"/>
        </w:rPr>
        <w:t>土等吸附，收集后的残液和垃圾作危险废物集中处置；洗消水如浓度不高直接进入事故池；</w:t>
      </w:r>
    </w:p>
    <w:p w14:paraId="365A5F34">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（3）现场洗消过程中必须注意保护现场未受到污染的设施和药液，防止事故损失的扩大，以便能尽快的恢复生产；</w:t>
      </w:r>
    </w:p>
    <w:p w14:paraId="158885E2">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（4）对现场中暴露的工作人员、应急行动人员和受污染工具、设备（包括救援器材）进行清洁净化，当应急人员从现场撤出时，他们的衣物或其它物品应集中处理。</w:t>
      </w:r>
    </w:p>
    <w:p w14:paraId="188811E0">
      <w:pPr>
        <w:widowControl/>
        <w:shd w:val="clear" w:color="auto" w:fill="FFFFFF"/>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（5）现场洗消必须经指挥部按相关要求验收合格，符合要求方可结束。</w:t>
      </w:r>
    </w:p>
    <w:p w14:paraId="5E88A833">
      <w:pPr>
        <w:pStyle w:val="2"/>
        <w:spacing w:line="500" w:lineRule="exact"/>
        <w:ind w:firstLine="0" w:firstLineChars="0"/>
        <w:jc w:val="both"/>
        <w:rPr>
          <w:sz w:val="24"/>
          <w:szCs w:val="24"/>
        </w:rPr>
      </w:pPr>
      <w:bookmarkStart w:id="488" w:name="_Toc533407819"/>
      <w:bookmarkStart w:id="489" w:name="_Toc535504561"/>
      <w:bookmarkStart w:id="490" w:name="_Toc21798"/>
      <w:bookmarkStart w:id="491" w:name="_Toc21115"/>
      <w:bookmarkStart w:id="492" w:name="_Toc23034"/>
      <w:r>
        <w:rPr>
          <w:sz w:val="24"/>
          <w:szCs w:val="24"/>
        </w:rPr>
        <w:t>6.5.1事故废水、废液、废渣的安全处置</w:t>
      </w:r>
      <w:bookmarkEnd w:id="488"/>
      <w:bookmarkEnd w:id="489"/>
      <w:bookmarkEnd w:id="490"/>
      <w:bookmarkEnd w:id="491"/>
      <w:bookmarkEnd w:id="492"/>
    </w:p>
    <w:p w14:paraId="74C9A9D2">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事故应急结束后，应急过程产生的事故废水、废液、废渣等有毒有害的物质必须得到安全收集、妥善处置，不得造成二次污染。</w:t>
      </w:r>
    </w:p>
    <w:p w14:paraId="53DAF110">
      <w:pPr>
        <w:pStyle w:val="4"/>
        <w:spacing w:before="0" w:beforeAutospacing="0" w:after="0" w:afterAutospacing="0" w:line="500" w:lineRule="exact"/>
        <w:jc w:val="both"/>
        <w:rPr>
          <w:sz w:val="24"/>
          <w:szCs w:val="24"/>
        </w:rPr>
      </w:pPr>
      <w:bookmarkStart w:id="493" w:name="_Toc32767"/>
      <w:bookmarkStart w:id="494" w:name="_Toc8042"/>
      <w:bookmarkStart w:id="495" w:name="_Toc32460"/>
      <w:bookmarkStart w:id="496" w:name="_Toc533407820"/>
      <w:bookmarkStart w:id="497" w:name="_Toc535504562"/>
      <w:r>
        <w:rPr>
          <w:sz w:val="24"/>
          <w:szCs w:val="24"/>
        </w:rPr>
        <w:t>6.6事故现场保护</w:t>
      </w:r>
      <w:bookmarkEnd w:id="493"/>
      <w:bookmarkEnd w:id="494"/>
      <w:bookmarkEnd w:id="495"/>
      <w:bookmarkEnd w:id="496"/>
      <w:bookmarkEnd w:id="497"/>
    </w:p>
    <w:p w14:paraId="48E7A3D7">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（1）事故应急结束，</w:t>
      </w:r>
      <w:r>
        <w:rPr>
          <w:rFonts w:hint="eastAsia" w:ascii="Times New Roman" w:hAnsi="Times New Roman" w:cs="Times New Roman" w:eastAsiaTheme="minorEastAsia"/>
          <w:sz w:val="24"/>
          <w:szCs w:val="24"/>
        </w:rPr>
        <w:t>应急警戒</w:t>
      </w:r>
      <w:r>
        <w:rPr>
          <w:rFonts w:ascii="Times New Roman" w:hAnsi="Times New Roman" w:cs="Times New Roman" w:eastAsiaTheme="minorEastAsia"/>
          <w:sz w:val="24"/>
          <w:szCs w:val="24"/>
        </w:rPr>
        <w:t>组负责人员清点、撤点、解除警戒，保护事故第一现场，等待事故调查人员取证；同时协助做好现场标志以及记录、绘图等项工作；</w:t>
      </w:r>
    </w:p>
    <w:p w14:paraId="2DBB1C95">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（2）现场保护期间，非事故应急救援人员或非经总指挥批准的有关人员，一律不得进入事故第一现场；现场保护的取消必须在事故调查人员取证后，由指挥部总指挥同意方可取消。</w:t>
      </w:r>
    </w:p>
    <w:p w14:paraId="66D93463">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（3）通知、通报相关部门、周边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、社区及社会关注方危险已解除；组织人员返回。</w:t>
      </w:r>
    </w:p>
    <w:p w14:paraId="4484D78B">
      <w:pPr>
        <w:pStyle w:val="4"/>
        <w:spacing w:before="0" w:beforeAutospacing="0" w:after="0" w:afterAutospacing="0" w:line="500" w:lineRule="exact"/>
        <w:rPr>
          <w:sz w:val="24"/>
          <w:szCs w:val="24"/>
        </w:rPr>
      </w:pPr>
      <w:bookmarkStart w:id="498" w:name="_Toc2802"/>
      <w:bookmarkStart w:id="499" w:name="_Toc486344785"/>
      <w:bookmarkStart w:id="500" w:name="_Toc14085"/>
      <w:bookmarkStart w:id="501" w:name="_Toc26832"/>
      <w:bookmarkStart w:id="502" w:name="_Toc26864"/>
      <w:bookmarkStart w:id="503" w:name="_Toc535504563"/>
      <w:bookmarkStart w:id="504" w:name="_Toc534201504"/>
      <w:r>
        <w:rPr>
          <w:sz w:val="24"/>
          <w:szCs w:val="24"/>
        </w:rPr>
        <w:t>6.7与其他应急预案的衔接</w:t>
      </w:r>
      <w:bookmarkEnd w:id="498"/>
      <w:bookmarkEnd w:id="499"/>
      <w:bookmarkEnd w:id="500"/>
      <w:bookmarkEnd w:id="501"/>
      <w:bookmarkEnd w:id="502"/>
      <w:bookmarkEnd w:id="503"/>
      <w:bookmarkEnd w:id="504"/>
    </w:p>
    <w:p w14:paraId="431A358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（1）应急预案的衔接</w:t>
      </w:r>
    </w:p>
    <w:p w14:paraId="017F8CC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本预案与海安市应急预案等相衔接。当本公司发生较大突发环境事件，超出</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处理能力时，由上级主管部门启动本级应急预案。</w:t>
      </w:r>
    </w:p>
    <w:p w14:paraId="0A0498C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织机构、人员的衔接</w:t>
      </w:r>
    </w:p>
    <w:p w14:paraId="331958AD">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当发生重大风险事故，超出了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应急处置能力时，公司</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总指挥到位后要向上一级应急救援指挥机构移交指挥权，并及时承担起与</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各</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报告；编制环境污染事故报告，并将报告向上级部门汇报。</w:t>
      </w:r>
    </w:p>
    <w:p w14:paraId="5657C4A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（3）预案分级响应的衔接</w:t>
      </w:r>
    </w:p>
    <w:p w14:paraId="66D7896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w:t>
      </w:r>
      <w:r>
        <w:rPr>
          <w:rFonts w:hint="eastAsia" w:ascii="Times New Roman" w:hAnsi="Times New Roman" w:cs="Times New Roman" w:eastAsiaTheme="minorEastAsia"/>
          <w:sz w:val="24"/>
          <w:szCs w:val="24"/>
        </w:rPr>
        <w:t>较大</w:t>
      </w:r>
      <w:r>
        <w:rPr>
          <w:rFonts w:ascii="Times New Roman" w:hAnsi="Times New Roman" w:cs="Times New Roman" w:eastAsiaTheme="minorEastAsia"/>
          <w:sz w:val="24"/>
          <w:szCs w:val="24"/>
        </w:rPr>
        <w:t>突发环境事件：立即启动厂区突发环境事件应急预案，在污染事故现场处置妥当后，经</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研究确定后，向</w:t>
      </w:r>
      <w:r>
        <w:rPr>
          <w:rFonts w:hint="eastAsia" w:ascii="Times New Roman" w:hAnsi="Times New Roman" w:cs="Times New Roman" w:eastAsiaTheme="minorEastAsia"/>
          <w:sz w:val="24"/>
          <w:szCs w:val="24"/>
        </w:rPr>
        <w:t>南通市海安生态环境局</w:t>
      </w:r>
      <w:r>
        <w:rPr>
          <w:rFonts w:ascii="Times New Roman" w:hAnsi="Times New Roman" w:cs="Times New Roman" w:eastAsiaTheme="minorEastAsia"/>
          <w:sz w:val="24"/>
          <w:szCs w:val="24"/>
        </w:rPr>
        <w:t>报告处理结果。</w:t>
      </w:r>
    </w:p>
    <w:p w14:paraId="18010A90">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w:t>
      </w:r>
      <w:r>
        <w:rPr>
          <w:rFonts w:hint="eastAsia" w:ascii="Times New Roman" w:hAnsi="Times New Roman" w:cs="Times New Roman" w:eastAsiaTheme="minorEastAsia"/>
          <w:sz w:val="24"/>
          <w:szCs w:val="24"/>
        </w:rPr>
        <w:t>重大</w:t>
      </w:r>
      <w:r>
        <w:rPr>
          <w:rFonts w:ascii="Times New Roman" w:hAnsi="Times New Roman" w:cs="Times New Roman" w:eastAsiaTheme="minorEastAsia"/>
          <w:sz w:val="24"/>
          <w:szCs w:val="24"/>
        </w:rPr>
        <w:t>突发环境事件：</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在接到事故报警后，立即向上一级应急救援指挥机构报告，并请求援助。</w:t>
      </w:r>
    </w:p>
    <w:p w14:paraId="0398A878">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厂区各应急小组听从上级现场指挥部的领导。</w:t>
      </w:r>
    </w:p>
    <w:p w14:paraId="28D80805">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当污染事故有进一步扩大、发展趋势，或因事故衍生问题造成重大社会不稳定事态，上级现场指挥将根据事态发展，及时向上汇报以及时调整应急响应级别。</w:t>
      </w:r>
    </w:p>
    <w:p w14:paraId="10C8C60A">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（4）应急救援保障的衔接</w:t>
      </w:r>
    </w:p>
    <w:p w14:paraId="3022FE3A">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①单位互助体系：公司与周边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建立良好的应急互助关系，在较大事故发生后，相互支援。</w:t>
      </w:r>
    </w:p>
    <w:p w14:paraId="6DB3A12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②公共援助力量：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需要外部援助时可向南通市海安生态环境局、海安市公共消防队、医院、公安、交通、应急管理局以及各相关职能部门，请求救援力量、设备的支持。</w:t>
      </w:r>
    </w:p>
    <w:p w14:paraId="1EF5BA3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③专家援助：</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建立或依托当地政府部门建立突发环境风险事故应急救援专家库，在紧急情况下，可以联系获取救援支持。</w:t>
      </w:r>
    </w:p>
    <w:p w14:paraId="7A1ACEA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（5）应急培训计划的衔接</w:t>
      </w:r>
    </w:p>
    <w:p w14:paraId="64436EEA">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在开展应急培训计划的同时，还应积极配合海安市开展的应急培训计划，在发生风险事故时，及时与上级</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织取得联系。</w:t>
      </w:r>
    </w:p>
    <w:p w14:paraId="5C79D8BC">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（6）信息通报系统</w:t>
      </w:r>
    </w:p>
    <w:p w14:paraId="3AEC148E">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建设畅通的信息通道。</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突发环境事件</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必须与周边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、村庄村委会保持24小时的电话联系。一旦发生风险事故，可在第一时间通知相关单位组织居民疏散、撤离。</w:t>
      </w:r>
    </w:p>
    <w:p w14:paraId="46060AC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（7）公众教育的衔接</w:t>
      </w:r>
    </w:p>
    <w:p w14:paraId="75FDF727">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对单位员工开展教育、培训时，应对周边公众和相邻单位进行环境应急基本知识的宣传，如发生事故，可以更好的疏散、做好个人防护。</w:t>
      </w:r>
    </w:p>
    <w:p w14:paraId="0941CE4E">
      <w:pPr>
        <w:pStyle w:val="4"/>
        <w:spacing w:before="0" w:beforeAutospacing="0" w:after="0" w:afterAutospacing="0" w:line="500" w:lineRule="exact"/>
        <w:jc w:val="both"/>
        <w:rPr>
          <w:sz w:val="24"/>
          <w:szCs w:val="24"/>
        </w:rPr>
      </w:pPr>
      <w:bookmarkStart w:id="505" w:name="_Toc409618944"/>
      <w:bookmarkStart w:id="506" w:name="_Toc22981"/>
      <w:bookmarkStart w:id="507" w:name="_Toc534201505"/>
      <w:bookmarkStart w:id="508" w:name="_Toc535504564"/>
      <w:bookmarkStart w:id="509" w:name="_Toc27577"/>
      <w:bookmarkStart w:id="510" w:name="_Toc29025"/>
      <w:bookmarkStart w:id="511" w:name="_Toc417857648"/>
      <w:bookmarkStart w:id="512" w:name="_Toc486344786"/>
      <w:bookmarkStart w:id="513" w:name="_Toc30862"/>
      <w:r>
        <w:rPr>
          <w:sz w:val="24"/>
          <w:szCs w:val="24"/>
        </w:rPr>
        <w:t>6.8</w:t>
      </w:r>
      <w:r>
        <w:rPr>
          <w:rFonts w:hint="eastAsia"/>
          <w:sz w:val="24"/>
          <w:szCs w:val="24"/>
        </w:rPr>
        <w:t>公司</w:t>
      </w:r>
      <w:r>
        <w:rPr>
          <w:sz w:val="24"/>
          <w:szCs w:val="24"/>
        </w:rPr>
        <w:t>目前应急能力评估</w:t>
      </w:r>
      <w:bookmarkEnd w:id="505"/>
      <w:bookmarkEnd w:id="506"/>
      <w:bookmarkEnd w:id="507"/>
      <w:bookmarkEnd w:id="508"/>
      <w:bookmarkEnd w:id="509"/>
      <w:bookmarkEnd w:id="510"/>
      <w:bookmarkEnd w:id="511"/>
      <w:bookmarkEnd w:id="512"/>
      <w:bookmarkEnd w:id="513"/>
    </w:p>
    <w:p w14:paraId="4719DEC8">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从预防措施、应急救援设施、应急队伍、应急物资等方面对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目前的应急能力进行自我评估。</w:t>
      </w:r>
    </w:p>
    <w:p w14:paraId="779A3BB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1、应急队伍</w:t>
      </w:r>
    </w:p>
    <w:p w14:paraId="49F080C4">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本公司设有以总指挥为领导小组的环境</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，下设</w:t>
      </w:r>
      <w:r>
        <w:rPr>
          <w:rFonts w:hint="eastAsia" w:ascii="Times New Roman" w:hAnsi="Times New Roman" w:cs="Times New Roman" w:eastAsiaTheme="minorEastAsia"/>
          <w:sz w:val="24"/>
          <w:szCs w:val="24"/>
        </w:rPr>
        <w:t>综合协调组、现场处置组、应急保障组、医疗救治组和应急监测组5</w:t>
      </w:r>
      <w:r>
        <w:rPr>
          <w:rFonts w:ascii="Times New Roman" w:hAnsi="Times New Roman" w:cs="Times New Roman" w:eastAsiaTheme="minorEastAsia"/>
          <w:sz w:val="24"/>
          <w:szCs w:val="24"/>
        </w:rPr>
        <w:t>个</w:t>
      </w:r>
      <w:r>
        <w:rPr>
          <w:rFonts w:hint="eastAsia" w:ascii="Times New Roman" w:hAnsi="Times New Roman" w:cs="Times New Roman" w:eastAsiaTheme="minorEastAsia"/>
          <w:sz w:val="24"/>
          <w:szCs w:val="24"/>
        </w:rPr>
        <w:t>应急</w:t>
      </w:r>
      <w:r>
        <w:rPr>
          <w:rFonts w:ascii="Times New Roman" w:hAnsi="Times New Roman" w:cs="Times New Roman" w:eastAsiaTheme="minorEastAsia"/>
          <w:sz w:val="24"/>
          <w:szCs w:val="24"/>
        </w:rPr>
        <w:t>小组，可充分保障本公司突发环境事件的及时处置并协助外部相关救援部门的环境事件应急救援工作。</w:t>
      </w:r>
    </w:p>
    <w:p w14:paraId="76B59D0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2、应急救援设施</w:t>
      </w:r>
    </w:p>
    <w:p w14:paraId="53D9F0DD">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hint="eastAsia" w:ascii="Times New Roman" w:hAnsi="Times New Roman" w:cs="Times New Roman" w:eastAsiaTheme="minorEastAsia"/>
          <w:sz w:val="24"/>
          <w:szCs w:val="24"/>
          <w:lang w:val="en-US" w:eastAsia="zh-CN"/>
        </w:rPr>
        <w:t>依托厂区区</w:t>
      </w:r>
      <w:r>
        <w:rPr>
          <w:rFonts w:hint="eastAsia" w:ascii="Times New Roman" w:hAnsi="Times New Roman" w:cs="Times New Roman" w:eastAsiaTheme="minorEastAsia"/>
          <w:sz w:val="24"/>
          <w:szCs w:val="24"/>
        </w:rPr>
        <w:t>设</w:t>
      </w:r>
      <w:r>
        <w:rPr>
          <w:rFonts w:hint="eastAsia" w:ascii="Times New Roman" w:hAnsi="Times New Roman" w:cs="Times New Roman" w:eastAsiaTheme="minorEastAsia"/>
          <w:sz w:val="24"/>
          <w:szCs w:val="24"/>
          <w:highlight w:val="none"/>
        </w:rPr>
        <w:t>置</w:t>
      </w:r>
      <w:r>
        <w:rPr>
          <w:rFonts w:hint="eastAsia" w:ascii="Times New Roman" w:hAnsi="Times New Roman" w:cs="Times New Roman" w:eastAsiaTheme="minorEastAsia"/>
          <w:sz w:val="24"/>
          <w:szCs w:val="24"/>
          <w:highlight w:val="none"/>
          <w:lang w:val="en-US" w:eastAsia="zh-CN"/>
        </w:rPr>
        <w:t>150</w:t>
      </w:r>
      <w:r>
        <w:rPr>
          <w:rFonts w:hint="eastAsia" w:ascii="Times New Roman" w:hAnsi="Times New Roman" w:cs="Times New Roman" w:eastAsiaTheme="minorEastAsia"/>
          <w:sz w:val="24"/>
          <w:szCs w:val="24"/>
          <w:highlight w:val="none"/>
        </w:rPr>
        <w:t>m</w:t>
      </w:r>
      <w:r>
        <w:rPr>
          <w:rFonts w:ascii="Times New Roman" w:hAnsi="Times New Roman" w:cs="Times New Roman" w:eastAsiaTheme="minorEastAsia"/>
          <w:sz w:val="24"/>
          <w:szCs w:val="24"/>
          <w:highlight w:val="none"/>
          <w:vertAlign w:val="superscript"/>
        </w:rPr>
        <w:t>3</w:t>
      </w:r>
      <w:r>
        <w:rPr>
          <w:rFonts w:ascii="Times New Roman" w:hAnsi="Times New Roman" w:cs="Times New Roman" w:eastAsiaTheme="minorEastAsia"/>
          <w:sz w:val="24"/>
          <w:szCs w:val="24"/>
          <w:highlight w:val="none"/>
        </w:rPr>
        <w:t>的</w:t>
      </w:r>
      <w:r>
        <w:rPr>
          <w:rFonts w:ascii="Times New Roman" w:hAnsi="Times New Roman" w:cs="Times New Roman" w:eastAsiaTheme="minorEastAsia"/>
          <w:sz w:val="24"/>
          <w:szCs w:val="24"/>
        </w:rPr>
        <w:t>应急事故池，主要用来储存事故状态下的</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、初期雨水等，容量能够满足要求。</w:t>
      </w:r>
    </w:p>
    <w:p w14:paraId="4E718938">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3、应急物资</w:t>
      </w:r>
    </w:p>
    <w:p w14:paraId="1994DAF6">
      <w:pPr>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在厂区配备了灭火器、个体防护设备等应急物资。</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针对发生事故以及事故后洗消配备了较为全面的</w:t>
      </w:r>
      <w:r>
        <w:rPr>
          <w:rFonts w:hint="eastAsia" w:ascii="Times New Roman" w:hAnsi="Times New Roman" w:cs="Times New Roman" w:eastAsiaTheme="minorEastAsia"/>
          <w:sz w:val="24"/>
          <w:szCs w:val="24"/>
        </w:rPr>
        <w:t>消防服</w:t>
      </w:r>
      <w:r>
        <w:rPr>
          <w:rFonts w:ascii="Times New Roman" w:hAnsi="Times New Roman" w:cs="Times New Roman" w:eastAsiaTheme="minorEastAsia"/>
          <w:sz w:val="24"/>
          <w:szCs w:val="24"/>
        </w:rPr>
        <w:t>、医药箱等防护物资，应急防护物资配备较为齐全。</w:t>
      </w:r>
    </w:p>
    <w:p w14:paraId="254DCA13">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4、监控、预警系统设置情况</w:t>
      </w:r>
    </w:p>
    <w:p w14:paraId="410BB1CA">
      <w:pPr>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公司设置1</w:t>
      </w:r>
      <w:r>
        <w:rPr>
          <w:rFonts w:ascii="Times New Roman" w:hAnsi="Times New Roman" w:cs="Times New Roman" w:eastAsiaTheme="minorEastAsia"/>
          <w:sz w:val="24"/>
          <w:szCs w:val="24"/>
        </w:rPr>
        <w:t>个</w:t>
      </w:r>
      <w:r>
        <w:rPr>
          <w:rFonts w:hint="eastAsia" w:ascii="Times New Roman" w:hAnsi="Times New Roman" w:cs="Times New Roman" w:eastAsiaTheme="minorEastAsia"/>
          <w:sz w:val="24"/>
          <w:szCs w:val="24"/>
        </w:rPr>
        <w:t>污水</w:t>
      </w:r>
      <w:r>
        <w:rPr>
          <w:rFonts w:ascii="Times New Roman" w:hAnsi="Times New Roman" w:cs="Times New Roman" w:eastAsiaTheme="minorEastAsia"/>
          <w:sz w:val="24"/>
          <w:szCs w:val="24"/>
        </w:rPr>
        <w:t>排口，</w:t>
      </w:r>
      <w:r>
        <w:rPr>
          <w:rFonts w:hint="eastAsia" w:ascii="Times New Roman" w:hAnsi="Times New Roman" w:cs="Times New Roman" w:eastAsiaTheme="minorEastAsia"/>
          <w:sz w:val="24"/>
          <w:szCs w:val="24"/>
        </w:rPr>
        <w:t>1个雨水排口，雨水排口</w:t>
      </w:r>
      <w:r>
        <w:rPr>
          <w:rFonts w:ascii="Times New Roman" w:hAnsi="Times New Roman" w:cs="Times New Roman" w:eastAsiaTheme="minorEastAsia"/>
          <w:sz w:val="24"/>
          <w:szCs w:val="24"/>
        </w:rPr>
        <w:t>设置切断阀。厂区设有应急通信系统，应急电源和照明设备。</w:t>
      </w:r>
    </w:p>
    <w:p w14:paraId="16A2F502">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整个厂区的报警系统采用消防报警系统和电话报警系统相结合方式，厂区照明依照《工业</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照明设计标准》设计。</w:t>
      </w:r>
    </w:p>
    <w:p w14:paraId="510F3CE8">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5、应急救援外部资源</w:t>
      </w:r>
    </w:p>
    <w:p w14:paraId="22EC0632">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公司与生态环境局、消防单位、安监单位</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环境监测单位</w:t>
      </w:r>
      <w:r>
        <w:rPr>
          <w:rFonts w:hint="eastAsia" w:ascii="Times New Roman" w:hAnsi="Times New Roman" w:cs="Times New Roman" w:eastAsiaTheme="minorEastAsia"/>
          <w:sz w:val="24"/>
          <w:szCs w:val="24"/>
        </w:rPr>
        <w:t>以及</w:t>
      </w:r>
      <w:r>
        <w:rPr>
          <w:rFonts w:hint="eastAsia" w:ascii="Times New Roman" w:hAnsi="Times New Roman" w:eastAsia="宋体" w:cs="Times New Roman"/>
          <w:color w:val="auto"/>
          <w:sz w:val="24"/>
          <w:szCs w:val="24"/>
          <w:highlight w:val="none"/>
          <w:lang w:val="en-US" w:eastAsia="zh-CN"/>
        </w:rPr>
        <w:t>江苏优达家具有限公司</w:t>
      </w:r>
      <w:r>
        <w:rPr>
          <w:rFonts w:ascii="Times New Roman" w:hAnsi="Times New Roman" w:cs="Times New Roman" w:eastAsiaTheme="minorEastAsia"/>
          <w:sz w:val="24"/>
          <w:szCs w:val="24"/>
        </w:rPr>
        <w:t>在环境应急方面都有密切联系，发生突发事故，可及时取得联系。</w:t>
      </w:r>
    </w:p>
    <w:p w14:paraId="50D53BC5">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sz w:val="24"/>
          <w:szCs w:val="24"/>
        </w:rPr>
        <w:t>将</w:t>
      </w:r>
      <w:r>
        <w:rPr>
          <w:rFonts w:ascii="Times New Roman" w:hAnsi="Times New Roman" w:cs="Times New Roman" w:eastAsiaTheme="minorEastAsia"/>
          <w:sz w:val="24"/>
          <w:szCs w:val="24"/>
        </w:rPr>
        <w:t>及时调整。</w:t>
      </w:r>
    </w:p>
    <w:p w14:paraId="1A1B12DB">
      <w:pPr>
        <w:widowControl/>
        <w:spacing w:line="500" w:lineRule="exact"/>
        <w:ind w:firstLine="560"/>
        <w:rPr>
          <w:rFonts w:ascii="Times New Roman" w:hAnsi="Times New Roman" w:cs="Times New Roman" w:eastAsiaTheme="minorEastAsia"/>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10F8FA0C">
      <w:pPr>
        <w:pStyle w:val="3"/>
        <w:spacing w:beforeLines="0" w:afterLines="0" w:line="500" w:lineRule="exact"/>
        <w:ind w:firstLine="0" w:firstLineChars="0"/>
        <w:jc w:val="both"/>
        <w:rPr>
          <w:sz w:val="28"/>
          <w:szCs w:val="28"/>
        </w:rPr>
      </w:pPr>
      <w:bookmarkStart w:id="514" w:name="_Toc8926"/>
      <w:bookmarkStart w:id="515" w:name="_Toc6165"/>
      <w:bookmarkStart w:id="516" w:name="_Toc32418"/>
      <w:bookmarkStart w:id="517" w:name="_Toc275938177"/>
      <w:bookmarkStart w:id="518" w:name="_Toc276118425"/>
      <w:bookmarkStart w:id="519" w:name="_Toc4388"/>
      <w:bookmarkStart w:id="520" w:name="_Toc1629"/>
      <w:r>
        <w:rPr>
          <w:sz w:val="28"/>
          <w:szCs w:val="28"/>
        </w:rPr>
        <w:t>7事后恢复</w:t>
      </w:r>
      <w:bookmarkEnd w:id="514"/>
      <w:bookmarkEnd w:id="515"/>
      <w:bookmarkEnd w:id="516"/>
    </w:p>
    <w:p w14:paraId="248424CC">
      <w:pPr>
        <w:pStyle w:val="4"/>
        <w:spacing w:before="0" w:beforeAutospacing="0" w:after="0" w:afterAutospacing="0" w:line="500" w:lineRule="exact"/>
        <w:jc w:val="both"/>
        <w:rPr>
          <w:sz w:val="24"/>
          <w:szCs w:val="24"/>
        </w:rPr>
      </w:pPr>
      <w:bookmarkStart w:id="521" w:name="_Toc4030"/>
      <w:bookmarkStart w:id="522" w:name="_Toc535504566"/>
      <w:bookmarkStart w:id="523" w:name="_Toc2091"/>
      <w:bookmarkStart w:id="524" w:name="_Toc1356"/>
      <w:r>
        <w:rPr>
          <w:sz w:val="24"/>
          <w:szCs w:val="24"/>
        </w:rPr>
        <w:t>7.1善后处理</w:t>
      </w:r>
      <w:bookmarkEnd w:id="521"/>
      <w:bookmarkEnd w:id="522"/>
      <w:bookmarkEnd w:id="523"/>
      <w:bookmarkEnd w:id="524"/>
    </w:p>
    <w:p w14:paraId="5F04AEA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（1）要做好受污染区域内群众的思想工作，安定群众情绪，并尽快开展善后处置工作，包括人员安置、补偿、宣传教育等工作。</w:t>
      </w:r>
    </w:p>
    <w:p w14:paraId="53590A94">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（2）对突发环境事件产生的污染物进行认真收集、清理。对现场中暴露的工作人员、应急行动人员和受污染设备进行清洁消洗。</w:t>
      </w:r>
    </w:p>
    <w:p w14:paraId="4095CFA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（3）由主管领导负责，组织有关部门分析事故原因，汲取事故教训，制订切实可行的防范措施，防止类似问题的重复出现。</w:t>
      </w:r>
    </w:p>
    <w:p w14:paraId="6A5AF08D">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（4）编制突发环境事件总结报告。</w:t>
      </w:r>
    </w:p>
    <w:p w14:paraId="52DF9006">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（5）维护、保养应急仪器设备，使之始终保持良好的技术状态。</w:t>
      </w:r>
    </w:p>
    <w:p w14:paraId="4D1BF52C">
      <w:pPr>
        <w:pStyle w:val="4"/>
        <w:spacing w:before="0" w:beforeAutospacing="0" w:after="0" w:afterAutospacing="0" w:line="500" w:lineRule="exact"/>
        <w:rPr>
          <w:sz w:val="24"/>
          <w:szCs w:val="24"/>
        </w:rPr>
      </w:pPr>
      <w:bookmarkStart w:id="525" w:name="_Toc533407824"/>
      <w:bookmarkStart w:id="526" w:name="_Toc30066"/>
      <w:bookmarkStart w:id="527" w:name="_Toc535504568"/>
      <w:bookmarkStart w:id="528" w:name="_Toc30215"/>
      <w:bookmarkStart w:id="529" w:name="_Toc9522"/>
      <w:r>
        <w:rPr>
          <w:sz w:val="24"/>
          <w:szCs w:val="24"/>
        </w:rPr>
        <w:t>7.2调查与评估</w:t>
      </w:r>
      <w:bookmarkEnd w:id="525"/>
      <w:bookmarkEnd w:id="526"/>
      <w:bookmarkEnd w:id="527"/>
      <w:bookmarkEnd w:id="528"/>
      <w:bookmarkEnd w:id="529"/>
    </w:p>
    <w:p w14:paraId="00594846">
      <w:pPr>
        <w:widowControl/>
        <w:spacing w:line="500" w:lineRule="exact"/>
        <w:ind w:firstLine="480" w:firstLineChars="200"/>
        <w:rPr>
          <w:rFonts w:ascii="Times New Roman" w:hAnsi="Times New Roman" w:cs="Times New Roman" w:eastAsiaTheme="minorEastAsia"/>
          <w:sz w:val="24"/>
          <w:szCs w:val="24"/>
        </w:rPr>
      </w:pPr>
      <w:bookmarkStart w:id="530" w:name="_Toc19228"/>
      <w:r>
        <w:rPr>
          <w:rFonts w:ascii="Times New Roman" w:hAnsi="Times New Roman" w:cs="Times New Roman" w:eastAsiaTheme="minorEastAsia"/>
          <w:sz w:val="24"/>
          <w:szCs w:val="24"/>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48D54953">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sz w:val="24"/>
          <w:szCs w:val="24"/>
        </w:rPr>
        <w:t>应急</w:t>
      </w:r>
      <w:r>
        <w:rPr>
          <w:rFonts w:ascii="Times New Roman" w:hAnsi="Times New Roman" w:cs="Times New Roman" w:eastAsiaTheme="minorEastAsia"/>
          <w:sz w:val="24"/>
          <w:szCs w:val="24"/>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3A437B99">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（3）编制事件详细报告上报（10个工作日内），报告中要对环境污染事件的基本情况进行定性和定量描述（监测数据），特别是事件的起因、过程和结果，并明确责任人应承担的责任。</w:t>
      </w:r>
    </w:p>
    <w:p w14:paraId="48A020E8">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（4）做好突发环境事件记录和突发环境事件后的交接工作。对相关资料进行整理和存档，包括决策记录、信息分析等。</w:t>
      </w:r>
      <w:bookmarkEnd w:id="530"/>
    </w:p>
    <w:p w14:paraId="53141B69">
      <w:pPr>
        <w:pStyle w:val="4"/>
        <w:spacing w:before="0" w:beforeAutospacing="0" w:after="0" w:afterAutospacing="0" w:line="500" w:lineRule="exact"/>
        <w:rPr>
          <w:sz w:val="24"/>
          <w:szCs w:val="24"/>
        </w:rPr>
      </w:pPr>
      <w:bookmarkStart w:id="531" w:name="_Toc535504567"/>
      <w:bookmarkStart w:id="532" w:name="_Toc27040"/>
      <w:bookmarkStart w:id="533" w:name="_Toc24556"/>
      <w:bookmarkStart w:id="534" w:name="_Toc27669"/>
      <w:r>
        <w:rPr>
          <w:sz w:val="24"/>
          <w:szCs w:val="24"/>
        </w:rPr>
        <w:t>7.3保险</w:t>
      </w:r>
      <w:bookmarkEnd w:id="531"/>
      <w:r>
        <w:rPr>
          <w:sz w:val="24"/>
          <w:szCs w:val="24"/>
        </w:rPr>
        <w:t>理赔</w:t>
      </w:r>
      <w:bookmarkEnd w:id="532"/>
      <w:bookmarkEnd w:id="533"/>
      <w:bookmarkEnd w:id="534"/>
    </w:p>
    <w:p w14:paraId="602EF18B">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我公司根据需要对应急人员办理个人工伤意外险等，确认救援人员安全。</w:t>
      </w:r>
      <w:r>
        <w:rPr>
          <w:rFonts w:ascii="Times New Roman" w:hAnsi="Times New Roman" w:cs="Times New Roman" w:eastAsiaTheme="minorEastAsia"/>
          <w:bCs/>
          <w:sz w:val="24"/>
          <w:szCs w:val="24"/>
        </w:rPr>
        <w:t>突发环境事件发生后，及时做好理赔工作。</w:t>
      </w:r>
    </w:p>
    <w:p w14:paraId="669423C6">
      <w:pPr>
        <w:pStyle w:val="4"/>
        <w:spacing w:before="0" w:beforeAutospacing="0" w:after="0" w:afterAutospacing="0" w:line="500" w:lineRule="exact"/>
        <w:rPr>
          <w:sz w:val="24"/>
          <w:szCs w:val="24"/>
        </w:rPr>
      </w:pPr>
      <w:bookmarkStart w:id="535" w:name="_Toc533407825"/>
      <w:bookmarkStart w:id="536" w:name="_Toc535504569"/>
      <w:bookmarkStart w:id="537" w:name="_Toc32317"/>
      <w:bookmarkStart w:id="538" w:name="_Toc10139"/>
      <w:bookmarkStart w:id="539" w:name="_Toc21484"/>
      <w:r>
        <w:rPr>
          <w:sz w:val="24"/>
          <w:szCs w:val="24"/>
        </w:rPr>
        <w:t>7.4恢复重建</w:t>
      </w:r>
      <w:bookmarkEnd w:id="535"/>
      <w:bookmarkEnd w:id="536"/>
      <w:bookmarkEnd w:id="537"/>
      <w:bookmarkEnd w:id="538"/>
      <w:bookmarkEnd w:id="539"/>
    </w:p>
    <w:p w14:paraId="73CAD92B">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（1）明确恢复生产前，</w:t>
      </w:r>
      <w:r>
        <w:rPr>
          <w:rFonts w:hint="eastAsia" w:ascii="Times New Roman" w:hAnsi="Times New Roman" w:cs="Times New Roman" w:eastAsiaTheme="minorEastAsia"/>
          <w:sz w:val="24"/>
          <w:szCs w:val="24"/>
        </w:rPr>
        <w:t>环保部</w:t>
      </w:r>
      <w:r>
        <w:rPr>
          <w:rFonts w:ascii="Times New Roman" w:hAnsi="Times New Roman" w:cs="Times New Roman" w:eastAsiaTheme="minorEastAsia"/>
          <w:sz w:val="24"/>
          <w:szCs w:val="24"/>
        </w:rPr>
        <w:t>负责组织评估和确认以下内容得到实施：</w:t>
      </w:r>
    </w:p>
    <w:p w14:paraId="4F82ECC1">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a、生产设备设施已经过检修和清理，确认可以正常使用；</w:t>
      </w:r>
    </w:p>
    <w:p w14:paraId="4244879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b、环保设施及环境应急相关设施、设备、场所得到维护；</w:t>
      </w:r>
    </w:p>
    <w:p w14:paraId="4F874073">
      <w:pPr>
        <w:widowControl/>
        <w:spacing w:line="500" w:lineRule="exact"/>
        <w:ind w:firstLine="480" w:firstLineChars="200"/>
        <w:rPr>
          <w:rFonts w:ascii="Times New Roman" w:hAnsi="Times New Roman" w:eastAsia="宋体" w:cs="Times New Roman"/>
          <w:sz w:val="24"/>
        </w:rPr>
      </w:pPr>
      <w:r>
        <w:rPr>
          <w:rFonts w:hint="eastAsia" w:ascii="Times New Roman" w:hAnsi="Times New Roman" w:cs="Times New Roman" w:eastAsiaTheme="minorEastAsia"/>
          <w:sz w:val="24"/>
          <w:szCs w:val="24"/>
        </w:rPr>
        <w:t>c、</w:t>
      </w:r>
      <w:r>
        <w:rPr>
          <w:rFonts w:ascii="Times New Roman" w:hAnsi="Times New Roman" w:cs="Times New Roman" w:eastAsiaTheme="minorEastAsia"/>
          <w:sz w:val="24"/>
          <w:szCs w:val="24"/>
        </w:rPr>
        <w:t>应急设备、设施、器材完成了消洗工作，足以应对下次紧急状态；</w:t>
      </w:r>
    </w:p>
    <w:p w14:paraId="48156DDB">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d</w:t>
      </w:r>
      <w:r>
        <w:rPr>
          <w:rFonts w:ascii="Times New Roman" w:hAnsi="Times New Roman" w:cs="Times New Roman" w:eastAsiaTheme="minorEastAsia"/>
          <w:sz w:val="24"/>
          <w:szCs w:val="24"/>
        </w:rPr>
        <w:t>、被污染场地得到清理或修复；污染物得到妥善处理；</w:t>
      </w:r>
    </w:p>
    <w:p w14:paraId="1AD32793">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e</w:t>
      </w:r>
      <w:r>
        <w:rPr>
          <w:rFonts w:ascii="Times New Roman" w:hAnsi="Times New Roman" w:cs="Times New Roman" w:eastAsiaTheme="minorEastAsia"/>
          <w:sz w:val="24"/>
          <w:szCs w:val="24"/>
        </w:rPr>
        <w:t>、环境损害评估、赔偿、事件调查处理等善后工作结束；</w:t>
      </w:r>
    </w:p>
    <w:p w14:paraId="628FDD1E">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f</w:t>
      </w:r>
      <w:r>
        <w:rPr>
          <w:rFonts w:ascii="Times New Roman" w:hAnsi="Times New Roman" w:cs="Times New Roman" w:eastAsiaTheme="minorEastAsia"/>
          <w:sz w:val="24"/>
          <w:szCs w:val="24"/>
        </w:rPr>
        <w:t>、采取了预防事件再次发生的措施。</w:t>
      </w:r>
    </w:p>
    <w:p w14:paraId="78198F8F">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环保部</w:t>
      </w:r>
      <w:r>
        <w:rPr>
          <w:rFonts w:ascii="Times New Roman" w:hAnsi="Times New Roman" w:cs="Times New Roman" w:eastAsiaTheme="minorEastAsia"/>
          <w:sz w:val="24"/>
          <w:szCs w:val="24"/>
        </w:rPr>
        <w:t>负责组织、指导环境应急队伍维护、保养应急仪器设备，使之始终保持良好的技术状态。</w:t>
      </w:r>
    </w:p>
    <w:p w14:paraId="75137338">
      <w:pPr>
        <w:widowControl/>
        <w:spacing w:line="500" w:lineRule="exact"/>
        <w:ind w:firstLine="561"/>
        <w:rPr>
          <w:rFonts w:ascii="Times New Roman" w:hAnsi="Times New Roman" w:cs="Times New Roman" w:eastAsiaTheme="minorEastAsia"/>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BB34702">
      <w:pPr>
        <w:pStyle w:val="3"/>
        <w:spacing w:beforeLines="0" w:afterLines="0" w:line="500" w:lineRule="exact"/>
        <w:ind w:firstLine="0" w:firstLineChars="0"/>
        <w:jc w:val="both"/>
        <w:rPr>
          <w:sz w:val="28"/>
          <w:szCs w:val="28"/>
        </w:rPr>
      </w:pPr>
      <w:bookmarkStart w:id="540" w:name="_Toc23669"/>
      <w:bookmarkStart w:id="541" w:name="_Toc27644"/>
      <w:bookmarkStart w:id="542" w:name="_Toc30890"/>
      <w:r>
        <w:rPr>
          <w:sz w:val="28"/>
          <w:szCs w:val="28"/>
        </w:rPr>
        <w:t>8保障措施</w:t>
      </w:r>
      <w:bookmarkEnd w:id="540"/>
      <w:bookmarkEnd w:id="541"/>
      <w:bookmarkEnd w:id="542"/>
    </w:p>
    <w:p w14:paraId="6DE37056">
      <w:pPr>
        <w:pStyle w:val="4"/>
        <w:spacing w:before="0" w:beforeAutospacing="0" w:after="0" w:afterAutospacing="0" w:line="500" w:lineRule="exact"/>
        <w:rPr>
          <w:sz w:val="24"/>
          <w:szCs w:val="24"/>
        </w:rPr>
      </w:pPr>
      <w:bookmarkStart w:id="543" w:name="_Toc26282"/>
      <w:bookmarkStart w:id="544" w:name="_Toc26750"/>
      <w:bookmarkStart w:id="545" w:name="_Toc27672"/>
      <w:bookmarkStart w:id="546" w:name="_Toc20965"/>
      <w:bookmarkStart w:id="547" w:name="_Toc5323"/>
      <w:r>
        <w:rPr>
          <w:sz w:val="24"/>
          <w:szCs w:val="24"/>
        </w:rPr>
        <w:t>8.1人力资源保障</w:t>
      </w:r>
      <w:bookmarkEnd w:id="543"/>
      <w:bookmarkEnd w:id="544"/>
      <w:bookmarkEnd w:id="545"/>
      <w:bookmarkEnd w:id="546"/>
      <w:bookmarkEnd w:id="547"/>
    </w:p>
    <w:p w14:paraId="1EE7F285">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内部风险较大部位现场操作工、区域负责人及</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6DD45CD8">
      <w:pPr>
        <w:pStyle w:val="4"/>
        <w:spacing w:before="0" w:beforeAutospacing="0" w:after="0" w:afterAutospacing="0" w:line="500" w:lineRule="exact"/>
        <w:rPr>
          <w:sz w:val="24"/>
          <w:szCs w:val="24"/>
        </w:rPr>
      </w:pPr>
      <w:bookmarkStart w:id="548" w:name="_Toc1007"/>
      <w:bookmarkStart w:id="549" w:name="_Toc25960"/>
      <w:bookmarkStart w:id="550" w:name="_Toc276118440"/>
      <w:bookmarkStart w:id="551" w:name="_Toc1222"/>
      <w:bookmarkStart w:id="552" w:name="_Toc11963"/>
      <w:bookmarkStart w:id="553" w:name="_Toc8101"/>
      <w:bookmarkStart w:id="554" w:name="_Toc275938192"/>
      <w:r>
        <w:rPr>
          <w:sz w:val="24"/>
          <w:szCs w:val="24"/>
        </w:rPr>
        <w:t>8.2财力保障</w:t>
      </w:r>
      <w:bookmarkEnd w:id="548"/>
      <w:bookmarkEnd w:id="549"/>
      <w:bookmarkEnd w:id="550"/>
      <w:bookmarkEnd w:id="551"/>
      <w:bookmarkEnd w:id="552"/>
      <w:bookmarkEnd w:id="553"/>
      <w:bookmarkEnd w:id="554"/>
    </w:p>
    <w:p w14:paraId="2DFB3D0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7E1C04D7">
      <w:pPr>
        <w:pStyle w:val="4"/>
        <w:spacing w:before="0" w:beforeAutospacing="0" w:after="0" w:afterAutospacing="0" w:line="500" w:lineRule="exact"/>
        <w:rPr>
          <w:sz w:val="24"/>
          <w:szCs w:val="24"/>
        </w:rPr>
      </w:pPr>
      <w:bookmarkStart w:id="555" w:name="_Toc17514"/>
      <w:bookmarkStart w:id="556" w:name="_Toc3734"/>
      <w:bookmarkStart w:id="557" w:name="_Toc19327"/>
      <w:bookmarkStart w:id="558" w:name="_Toc22429"/>
      <w:bookmarkStart w:id="559" w:name="_Toc17374"/>
      <w:r>
        <w:rPr>
          <w:sz w:val="24"/>
          <w:szCs w:val="24"/>
        </w:rPr>
        <w:t>8.3物质保障</w:t>
      </w:r>
      <w:bookmarkEnd w:id="555"/>
      <w:bookmarkEnd w:id="556"/>
      <w:bookmarkEnd w:id="557"/>
      <w:bookmarkEnd w:id="558"/>
      <w:bookmarkEnd w:id="559"/>
    </w:p>
    <w:p w14:paraId="5BDFAA63">
      <w:pPr>
        <w:pStyle w:val="11"/>
        <w:spacing w:line="500" w:lineRule="exact"/>
        <w:ind w:firstLine="480"/>
        <w:jc w:val="both"/>
        <w:rPr>
          <w:sz w:val="24"/>
          <w:szCs w:val="24"/>
        </w:rPr>
      </w:pPr>
      <w:r>
        <w:rPr>
          <w:sz w:val="24"/>
          <w:szCs w:val="24"/>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sz w:val="24"/>
          <w:szCs w:val="24"/>
        </w:rPr>
        <w:t>图</w:t>
      </w:r>
      <w:r>
        <w:rPr>
          <w:sz w:val="24"/>
          <w:szCs w:val="24"/>
        </w:rPr>
        <w:t>。</w:t>
      </w:r>
    </w:p>
    <w:p w14:paraId="3D4A533D">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（1）现有应急设施、物资</w:t>
      </w:r>
    </w:p>
    <w:p w14:paraId="6B2DE885">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目前公司已有应急预防设施如下，且与周围</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达成互救约定。</w:t>
      </w:r>
    </w:p>
    <w:p w14:paraId="275AF89F">
      <w:pPr>
        <w:spacing w:line="500" w:lineRule="exact"/>
        <w:jc w:val="center"/>
        <w:rPr>
          <w:rFonts w:ascii="Times New Roman" w:hAnsi="Times New Roman" w:cs="Times New Roman" w:eastAsiaTheme="minorEastAsia"/>
          <w:b/>
          <w:bCs/>
          <w:sz w:val="24"/>
          <w:szCs w:val="24"/>
          <w:highlight w:val="yellow"/>
        </w:rPr>
      </w:pPr>
      <w:r>
        <w:rPr>
          <w:rFonts w:ascii="Times New Roman" w:hAnsi="Times New Roman" w:cs="Times New Roman" w:eastAsiaTheme="minorEastAsia"/>
          <w:b/>
          <w:bCs/>
          <w:sz w:val="24"/>
          <w:szCs w:val="24"/>
        </w:rPr>
        <w:t>表8-1</w:t>
      </w:r>
      <w:r>
        <w:rPr>
          <w:rFonts w:hint="eastAsia" w:ascii="Times New Roman" w:hAnsi="Times New Roman" w:cs="Times New Roman" w:eastAsiaTheme="minorEastAsia"/>
          <w:b/>
          <w:bCs/>
          <w:sz w:val="24"/>
          <w:szCs w:val="24"/>
          <w:highlight w:val="none"/>
        </w:rPr>
        <w:t>公司</w:t>
      </w:r>
      <w:r>
        <w:rPr>
          <w:rFonts w:ascii="Times New Roman" w:hAnsi="Times New Roman" w:cs="Times New Roman" w:eastAsiaTheme="minorEastAsia"/>
          <w:b/>
          <w:bCs/>
          <w:sz w:val="24"/>
          <w:szCs w:val="24"/>
          <w:highlight w:val="none"/>
        </w:rPr>
        <w:t>应急救援器材一览表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0DF0E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5D36F91D">
            <w:pPr>
              <w:pStyle w:val="91"/>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2866F3E8">
            <w:pPr>
              <w:pStyle w:val="91"/>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4E06A763">
            <w:pPr>
              <w:pStyle w:val="91"/>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3E7764F9">
            <w:pPr>
              <w:pStyle w:val="91"/>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10F73485">
            <w:pPr>
              <w:pStyle w:val="91"/>
              <w:jc w:val="center"/>
              <w:rPr>
                <w:rFonts w:hint="default"/>
                <w:b w:val="0"/>
                <w:bCs w:val="0"/>
                <w:color w:val="000000"/>
                <w:kern w:val="2"/>
                <w:szCs w:val="21"/>
              </w:rPr>
            </w:pPr>
            <w:r>
              <w:rPr>
                <w:rFonts w:hint="default"/>
                <w:b w:val="0"/>
                <w:bCs w:val="0"/>
                <w:color w:val="000000"/>
                <w:kern w:val="2"/>
                <w:szCs w:val="21"/>
              </w:rPr>
              <w:t>设置地点</w:t>
            </w:r>
          </w:p>
        </w:tc>
      </w:tr>
      <w:tr w14:paraId="0929F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7C7F4FC0">
            <w:pPr>
              <w:pStyle w:val="91"/>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2B99644B">
            <w:pPr>
              <w:pStyle w:val="91"/>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1A6B1BD1">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4C69128C">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150个</w:t>
            </w:r>
          </w:p>
        </w:tc>
        <w:tc>
          <w:tcPr>
            <w:tcW w:w="2674" w:type="dxa"/>
            <w:noWrap w:val="0"/>
            <w:tcMar>
              <w:top w:w="0" w:type="dxa"/>
              <w:left w:w="108" w:type="dxa"/>
              <w:bottom w:w="0" w:type="dxa"/>
              <w:right w:w="108" w:type="dxa"/>
            </w:tcMar>
            <w:vAlign w:val="center"/>
          </w:tcPr>
          <w:p w14:paraId="109CBF8E">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F1 F2 F3 F4</w:t>
            </w:r>
          </w:p>
        </w:tc>
      </w:tr>
      <w:tr w14:paraId="3D12F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D70AC0A">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A88A0D5">
            <w:pPr>
              <w:pStyle w:val="91"/>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4A42FF0D">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3D08B33">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17个</w:t>
            </w:r>
          </w:p>
        </w:tc>
        <w:tc>
          <w:tcPr>
            <w:tcW w:w="2674" w:type="dxa"/>
            <w:noWrap w:val="0"/>
            <w:tcMar>
              <w:top w:w="0" w:type="dxa"/>
              <w:left w:w="108" w:type="dxa"/>
              <w:bottom w:w="0" w:type="dxa"/>
              <w:right w:w="108" w:type="dxa"/>
            </w:tcMar>
            <w:vAlign w:val="center"/>
          </w:tcPr>
          <w:p w14:paraId="677CB34A">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F1 F2 F3 F4</w:t>
            </w:r>
          </w:p>
        </w:tc>
      </w:tr>
      <w:tr w14:paraId="5E847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7A6E182">
            <w:pPr>
              <w:pStyle w:val="91"/>
              <w:jc w:val="center"/>
              <w:rPr>
                <w:rFonts w:hint="default"/>
                <w:b w:val="0"/>
                <w:bCs w:val="0"/>
                <w:color w:val="000000"/>
                <w:kern w:val="2"/>
                <w:szCs w:val="21"/>
              </w:rPr>
            </w:pPr>
            <w:bookmarkStart w:id="740" w:name="_GoBack"/>
            <w:bookmarkEnd w:id="740"/>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110C869C">
            <w:pPr>
              <w:pStyle w:val="91"/>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7316A22C">
            <w:pPr>
              <w:pStyle w:val="91"/>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72483A8D">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115个</w:t>
            </w:r>
          </w:p>
        </w:tc>
        <w:tc>
          <w:tcPr>
            <w:tcW w:w="2674" w:type="dxa"/>
            <w:noWrap w:val="0"/>
            <w:tcMar>
              <w:top w:w="0" w:type="dxa"/>
              <w:left w:w="108" w:type="dxa"/>
              <w:bottom w:w="0" w:type="dxa"/>
              <w:right w:w="108" w:type="dxa"/>
            </w:tcMar>
            <w:vAlign w:val="center"/>
          </w:tcPr>
          <w:p w14:paraId="266A2A1A">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F1 F2 F3 F4 楼梯间</w:t>
            </w:r>
          </w:p>
        </w:tc>
      </w:tr>
      <w:tr w14:paraId="249E1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F49D45A">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8CA9454">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18DF736F">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55A7A39F">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3个</w:t>
            </w:r>
          </w:p>
        </w:tc>
        <w:tc>
          <w:tcPr>
            <w:tcW w:w="2674" w:type="dxa"/>
            <w:noWrap w:val="0"/>
            <w:tcMar>
              <w:top w:w="0" w:type="dxa"/>
              <w:left w:w="108" w:type="dxa"/>
              <w:bottom w:w="0" w:type="dxa"/>
              <w:right w:w="108" w:type="dxa"/>
            </w:tcMar>
            <w:vAlign w:val="center"/>
          </w:tcPr>
          <w:p w14:paraId="75EC8720">
            <w:pPr>
              <w:pStyle w:val="91"/>
              <w:ind w:firstLine="0" w:firstLineChars="0"/>
              <w:jc w:val="center"/>
              <w:rPr>
                <w:rFonts w:hint="default"/>
                <w:b w:val="0"/>
                <w:bCs w:val="0"/>
                <w:color w:val="000000"/>
                <w:kern w:val="2"/>
                <w:szCs w:val="21"/>
              </w:rPr>
            </w:pPr>
          </w:p>
        </w:tc>
      </w:tr>
      <w:tr w14:paraId="4917E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21B5236">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53E37F7">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67CF7FFF">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74CEBF0">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16个</w:t>
            </w:r>
          </w:p>
        </w:tc>
        <w:tc>
          <w:tcPr>
            <w:tcW w:w="2674" w:type="dxa"/>
            <w:noWrap w:val="0"/>
            <w:tcMar>
              <w:top w:w="0" w:type="dxa"/>
              <w:left w:w="108" w:type="dxa"/>
              <w:bottom w:w="0" w:type="dxa"/>
              <w:right w:w="108" w:type="dxa"/>
            </w:tcMar>
            <w:vAlign w:val="center"/>
          </w:tcPr>
          <w:p w14:paraId="6D1479C5">
            <w:pPr>
              <w:pStyle w:val="91"/>
              <w:ind w:firstLine="0" w:firstLineChars="0"/>
              <w:jc w:val="center"/>
              <w:rPr>
                <w:rFonts w:hint="default"/>
                <w:b w:val="0"/>
                <w:bCs w:val="0"/>
                <w:color w:val="000000"/>
                <w:kern w:val="2"/>
                <w:szCs w:val="21"/>
              </w:rPr>
            </w:pPr>
          </w:p>
        </w:tc>
      </w:tr>
      <w:tr w14:paraId="505F1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9316B03">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5300448">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7BC9904A">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881299B">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27支</w:t>
            </w:r>
          </w:p>
        </w:tc>
        <w:tc>
          <w:tcPr>
            <w:tcW w:w="2674" w:type="dxa"/>
            <w:noWrap w:val="0"/>
            <w:tcMar>
              <w:top w:w="0" w:type="dxa"/>
              <w:left w:w="108" w:type="dxa"/>
              <w:bottom w:w="0" w:type="dxa"/>
              <w:right w:w="108" w:type="dxa"/>
            </w:tcMar>
            <w:vAlign w:val="center"/>
          </w:tcPr>
          <w:p w14:paraId="3D58FCED">
            <w:pPr>
              <w:pStyle w:val="91"/>
              <w:ind w:firstLine="0" w:firstLineChars="0"/>
              <w:jc w:val="center"/>
              <w:rPr>
                <w:rFonts w:hint="default"/>
                <w:b w:val="0"/>
                <w:bCs w:val="0"/>
                <w:color w:val="000000"/>
                <w:kern w:val="2"/>
                <w:szCs w:val="21"/>
              </w:rPr>
            </w:pPr>
          </w:p>
        </w:tc>
      </w:tr>
    </w:tbl>
    <w:p w14:paraId="269344EF">
      <w:pPr>
        <w:widowControl/>
        <w:spacing w:line="500" w:lineRule="exact"/>
        <w:ind w:firstLine="480" w:firstLineChars="200"/>
        <w:jc w:val="left"/>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(2)拟增加的应急设施、</w:t>
      </w:r>
      <w:r>
        <w:rPr>
          <w:rFonts w:hint="eastAsia" w:ascii="Times New Roman" w:hAnsi="Times New Roman" w:cs="Times New Roman" w:eastAsiaTheme="minorEastAsia"/>
          <w:bCs/>
          <w:sz w:val="24"/>
          <w:szCs w:val="24"/>
        </w:rPr>
        <w:t>物资</w:t>
      </w:r>
    </w:p>
    <w:p w14:paraId="5C2C77BC">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为了进一步做好火灾等事故环保应急措施，防止伴生/次生污染的发生，我公司在以下几方面加以完善：</w:t>
      </w:r>
    </w:p>
    <w:p w14:paraId="628D7B31">
      <w:pPr>
        <w:widowControl/>
        <w:spacing w:line="500" w:lineRule="exact"/>
        <w:ind w:firstLine="480" w:firstLineChars="200"/>
        <w:jc w:val="left"/>
        <w:rPr>
          <w:rFonts w:ascii="Times New Roman" w:hAnsi="Times New Roman" w:cs="Times New Roman" w:eastAsiaTheme="minorEastAsia"/>
          <w:sz w:val="24"/>
          <w:szCs w:val="24"/>
        </w:rPr>
      </w:pPr>
      <w:bookmarkStart w:id="560" w:name="_Hlk18455202"/>
      <w:bookmarkStart w:id="561" w:name="_Hlk10518875"/>
      <w:bookmarkStart w:id="562" w:name="_Hlk28828597"/>
      <w:r>
        <w:rPr>
          <w:rFonts w:ascii="Times New Roman" w:hAnsi="Times New Roman" w:cs="Times New Roman" w:eastAsiaTheme="minorEastAsia"/>
          <w:sz w:val="24"/>
          <w:szCs w:val="24"/>
        </w:rPr>
        <w:t>①员工对应急预案不够了解，演练不熟悉，对员工加强应急预案宣传和培训并组织演练；</w:t>
      </w:r>
    </w:p>
    <w:p w14:paraId="3F8F576B">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②进行进一步的宣传工作，确保周边敏感目标对应急疏散的措施和手段有所了解</w:t>
      </w:r>
      <w:r>
        <w:rPr>
          <w:rFonts w:hint="eastAsia" w:ascii="Times New Roman" w:hAnsi="Times New Roman" w:cs="Times New Roman" w:eastAsiaTheme="minorEastAsia"/>
          <w:sz w:val="24"/>
          <w:szCs w:val="24"/>
        </w:rPr>
        <w:t>。</w:t>
      </w:r>
    </w:p>
    <w:bookmarkEnd w:id="560"/>
    <w:bookmarkEnd w:id="561"/>
    <w:bookmarkEnd w:id="562"/>
    <w:p w14:paraId="0BDDE3CD">
      <w:pPr>
        <w:pStyle w:val="4"/>
        <w:spacing w:before="0" w:beforeAutospacing="0" w:after="0" w:afterAutospacing="0" w:line="500" w:lineRule="exact"/>
        <w:jc w:val="both"/>
        <w:rPr>
          <w:sz w:val="24"/>
          <w:szCs w:val="24"/>
        </w:rPr>
      </w:pPr>
      <w:bookmarkStart w:id="563" w:name="_Toc19356"/>
      <w:bookmarkStart w:id="564" w:name="_Toc30264"/>
      <w:bookmarkStart w:id="565" w:name="_Toc496887077"/>
      <w:bookmarkStart w:id="566" w:name="_Toc5822"/>
      <w:bookmarkStart w:id="567" w:name="_Toc16642"/>
      <w:bookmarkStart w:id="568" w:name="_Toc9462"/>
      <w:r>
        <w:rPr>
          <w:sz w:val="24"/>
          <w:szCs w:val="24"/>
        </w:rPr>
        <w:t>8.4报警</w:t>
      </w:r>
      <w:bookmarkEnd w:id="563"/>
      <w:bookmarkEnd w:id="564"/>
      <w:bookmarkEnd w:id="565"/>
      <w:r>
        <w:rPr>
          <w:sz w:val="24"/>
          <w:szCs w:val="24"/>
        </w:rPr>
        <w:t>与照明保障</w:t>
      </w:r>
      <w:bookmarkEnd w:id="566"/>
      <w:bookmarkEnd w:id="567"/>
      <w:bookmarkEnd w:id="568"/>
    </w:p>
    <w:p w14:paraId="65DC1277">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整个厂区的报警系统采用电话报警为主。</w:t>
      </w:r>
    </w:p>
    <w:p w14:paraId="7043302E">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整个厂区的照明依照《</w:t>
      </w:r>
      <w:r>
        <w:rPr>
          <w:rFonts w:hint="eastAsia" w:ascii="Times New Roman" w:hAnsi="Times New Roman" w:cs="Times New Roman" w:eastAsiaTheme="minorEastAsia"/>
          <w:sz w:val="24"/>
          <w:szCs w:val="24"/>
          <w:lang w:eastAsia="zh-CN"/>
        </w:rPr>
        <w:t>建筑照明设计标准</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GB50034-2013</w:t>
      </w:r>
      <w:r>
        <w:rPr>
          <w:rFonts w:ascii="Times New Roman" w:hAnsi="Times New Roman" w:cs="Times New Roman" w:eastAsiaTheme="minorEastAsia"/>
          <w:sz w:val="24"/>
          <w:szCs w:val="24"/>
        </w:rPr>
        <w:t>）设计。</w:t>
      </w:r>
    </w:p>
    <w:p w14:paraId="67324505">
      <w:pPr>
        <w:pStyle w:val="4"/>
        <w:spacing w:before="0" w:beforeAutospacing="0" w:after="0" w:afterAutospacing="0" w:line="500" w:lineRule="exact"/>
        <w:rPr>
          <w:sz w:val="24"/>
          <w:szCs w:val="24"/>
        </w:rPr>
      </w:pPr>
      <w:bookmarkStart w:id="569" w:name="_Toc2698"/>
      <w:bookmarkStart w:id="570" w:name="_Toc16768"/>
      <w:bookmarkStart w:id="571" w:name="_Toc7925"/>
      <w:bookmarkStart w:id="572" w:name="_Toc9380"/>
      <w:bookmarkStart w:id="573" w:name="_Toc6242"/>
      <w:r>
        <w:rPr>
          <w:sz w:val="24"/>
          <w:szCs w:val="24"/>
        </w:rPr>
        <w:t>8.5医疗卫生保障</w:t>
      </w:r>
      <w:bookmarkEnd w:id="569"/>
      <w:bookmarkEnd w:id="570"/>
      <w:bookmarkEnd w:id="571"/>
      <w:bookmarkEnd w:id="572"/>
      <w:bookmarkEnd w:id="573"/>
    </w:p>
    <w:p w14:paraId="518B779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（1）确保事故现场的伤员转移、救助工作；</w:t>
      </w:r>
    </w:p>
    <w:p w14:paraId="15E900A5">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（2）明确落实医疗救护部门，并确保伤员护送到相关单位进行抢救和安置，医疗救护单位：</w:t>
      </w:r>
    </w:p>
    <w:p w14:paraId="7FDD00D6">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海安市人民医院</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0513-88869909或120</w:t>
      </w:r>
    </w:p>
    <w:p w14:paraId="071C35DC">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海安市中医院</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0513-88813752或120</w:t>
      </w:r>
    </w:p>
    <w:p w14:paraId="5FA7D3F9">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（3）确保重大污染事故时，厂区人员的安全撤离现场；</w:t>
      </w:r>
    </w:p>
    <w:p w14:paraId="2DD940EA">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（4）落实死难者的善后工作。</w:t>
      </w:r>
    </w:p>
    <w:p w14:paraId="083CB9DB">
      <w:pPr>
        <w:pStyle w:val="4"/>
        <w:spacing w:before="0" w:beforeAutospacing="0" w:after="0" w:afterAutospacing="0" w:line="500" w:lineRule="exact"/>
        <w:jc w:val="both"/>
        <w:rPr>
          <w:sz w:val="24"/>
          <w:szCs w:val="24"/>
        </w:rPr>
      </w:pPr>
      <w:bookmarkStart w:id="574" w:name="_Toc19035"/>
      <w:bookmarkStart w:id="575" w:name="_Toc9357"/>
      <w:bookmarkStart w:id="576" w:name="_Toc23064"/>
      <w:bookmarkStart w:id="577" w:name="_Toc16148"/>
      <w:bookmarkStart w:id="578" w:name="_Toc12181"/>
      <w:r>
        <w:rPr>
          <w:sz w:val="24"/>
          <w:szCs w:val="24"/>
        </w:rPr>
        <w:t>8.6交通运输保障</w:t>
      </w:r>
      <w:bookmarkEnd w:id="574"/>
      <w:bookmarkEnd w:id="575"/>
      <w:bookmarkEnd w:id="576"/>
      <w:bookmarkEnd w:id="577"/>
      <w:bookmarkEnd w:id="578"/>
    </w:p>
    <w:p w14:paraId="1B314D7B">
      <w:pPr>
        <w:spacing w:line="500" w:lineRule="exact"/>
        <w:ind w:firstLine="480" w:firstLineChars="200"/>
        <w:rPr>
          <w:rFonts w:ascii="Times New Roman" w:hAnsi="Times New Roman" w:cs="Times New Roman" w:eastAsiaTheme="minorEastAsia"/>
          <w:sz w:val="24"/>
          <w:szCs w:val="24"/>
        </w:rPr>
      </w:pPr>
      <w:bookmarkStart w:id="579" w:name="_Toc275938194"/>
      <w:bookmarkStart w:id="580" w:name="_Toc276118442"/>
      <w:r>
        <w:rPr>
          <w:rFonts w:ascii="Times New Roman" w:hAnsi="Times New Roman" w:cs="Times New Roman" w:eastAsiaTheme="minorEastAsia"/>
          <w:sz w:val="24"/>
          <w:szCs w:val="24"/>
        </w:rPr>
        <w:t>公司的汽车配备专职驾驶员，随时可作应急之用。</w:t>
      </w:r>
    </w:p>
    <w:p w14:paraId="646B2EB6">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同时确保公司厂区内道路及厂区周边道路保持通畅，以便应急救援需要。</w:t>
      </w:r>
    </w:p>
    <w:p w14:paraId="2990A3E7">
      <w:pPr>
        <w:pStyle w:val="4"/>
        <w:spacing w:before="0" w:beforeAutospacing="0" w:after="0" w:afterAutospacing="0" w:line="500" w:lineRule="exact"/>
        <w:rPr>
          <w:sz w:val="24"/>
          <w:szCs w:val="24"/>
        </w:rPr>
      </w:pPr>
      <w:bookmarkStart w:id="581" w:name="_Toc1400"/>
      <w:bookmarkStart w:id="582" w:name="_Toc1872"/>
      <w:bookmarkStart w:id="583" w:name="_Toc11088"/>
      <w:bookmarkStart w:id="584" w:name="_Toc32353"/>
      <w:bookmarkStart w:id="585" w:name="_Toc17206"/>
      <w:r>
        <w:rPr>
          <w:sz w:val="24"/>
          <w:szCs w:val="24"/>
        </w:rPr>
        <w:t>8.7治安维护</w:t>
      </w:r>
      <w:bookmarkEnd w:id="581"/>
      <w:bookmarkEnd w:id="582"/>
      <w:bookmarkEnd w:id="583"/>
      <w:bookmarkEnd w:id="584"/>
      <w:bookmarkEnd w:id="585"/>
    </w:p>
    <w:p w14:paraId="07F39BB7">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（1）突发事件发生后立即按规定划出警戒线，立出明确醒目的标志，指派专人实行警戒。</w:t>
      </w:r>
    </w:p>
    <w:p w14:paraId="51AACA94">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（2）组织治安和护厂队伍，进行巡逻，维持厂区治安。</w:t>
      </w:r>
    </w:p>
    <w:p w14:paraId="071537BD">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（3）联系社会治安部门，落实厂外受事故影响区域的治安工作。</w:t>
      </w:r>
    </w:p>
    <w:p w14:paraId="1B9DB835">
      <w:pPr>
        <w:pStyle w:val="4"/>
        <w:spacing w:before="0" w:beforeAutospacing="0" w:after="0" w:afterAutospacing="0" w:line="500" w:lineRule="exact"/>
        <w:rPr>
          <w:sz w:val="24"/>
          <w:szCs w:val="24"/>
        </w:rPr>
      </w:pPr>
      <w:bookmarkStart w:id="586" w:name="_Toc13572"/>
      <w:bookmarkStart w:id="587" w:name="_Toc27752"/>
      <w:bookmarkStart w:id="588" w:name="_Toc27921"/>
      <w:bookmarkStart w:id="589" w:name="_Toc23590"/>
      <w:bookmarkStart w:id="590" w:name="_Toc13966"/>
      <w:r>
        <w:rPr>
          <w:sz w:val="24"/>
          <w:szCs w:val="24"/>
        </w:rPr>
        <w:t>8.8通信保障</w:t>
      </w:r>
      <w:bookmarkEnd w:id="586"/>
      <w:bookmarkEnd w:id="587"/>
      <w:bookmarkEnd w:id="588"/>
      <w:bookmarkEnd w:id="589"/>
      <w:bookmarkEnd w:id="590"/>
    </w:p>
    <w:p w14:paraId="2A1870CE">
      <w:pPr>
        <w:widowControl/>
        <w:spacing w:line="500" w:lineRule="exact"/>
        <w:ind w:firstLine="480" w:firstLineChars="200"/>
        <w:rPr>
          <w:rFonts w:ascii="Times New Roman" w:hAnsi="Times New Roman" w:cs="Times New Roman" w:eastAsiaTheme="minorEastAsia"/>
          <w:sz w:val="24"/>
          <w:szCs w:val="24"/>
          <w:highlight w:val="yellow"/>
        </w:rPr>
      </w:pP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Cs/>
          <w:color w:val="000000"/>
          <w:sz w:val="24"/>
          <w:szCs w:val="24"/>
          <w:lang w:eastAsia="zh-CN"/>
        </w:rPr>
        <w:t>15190975710</w:t>
      </w:r>
      <w:r>
        <w:rPr>
          <w:rFonts w:ascii="Times New Roman" w:hAnsi="Times New Roman" w:cs="Times New Roman" w:eastAsiaTheme="minorEastAsia"/>
          <w:sz w:val="24"/>
          <w:szCs w:val="24"/>
        </w:rPr>
        <w:t>。</w:t>
      </w:r>
    </w:p>
    <w:p w14:paraId="659042A8">
      <w:pPr>
        <w:pStyle w:val="4"/>
        <w:spacing w:before="0" w:beforeAutospacing="0" w:after="0" w:afterAutospacing="0" w:line="500" w:lineRule="exact"/>
        <w:rPr>
          <w:sz w:val="24"/>
          <w:szCs w:val="24"/>
        </w:rPr>
      </w:pPr>
      <w:bookmarkStart w:id="591" w:name="_Toc28773"/>
      <w:bookmarkStart w:id="592" w:name="_Toc15809"/>
      <w:bookmarkStart w:id="593" w:name="_Toc7661"/>
      <w:bookmarkStart w:id="594" w:name="_Toc12402"/>
      <w:bookmarkStart w:id="595" w:name="_Toc25634"/>
      <w:r>
        <w:rPr>
          <w:sz w:val="24"/>
          <w:szCs w:val="24"/>
        </w:rPr>
        <w:t>8.9外部救援体系周边</w:t>
      </w:r>
      <w:bookmarkEnd w:id="591"/>
      <w:bookmarkEnd w:id="592"/>
      <w:r>
        <w:rPr>
          <w:rFonts w:hint="eastAsia"/>
          <w:sz w:val="24"/>
          <w:szCs w:val="24"/>
        </w:rPr>
        <w:t>公司</w:t>
      </w:r>
      <w:bookmarkEnd w:id="593"/>
      <w:bookmarkEnd w:id="594"/>
      <w:bookmarkEnd w:id="595"/>
    </w:p>
    <w:p w14:paraId="106A1F07">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单位互助体系：公司和周边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将建立良好的应急互助关系，在重大事故发生后，能够相互支援。</w:t>
      </w:r>
    </w:p>
    <w:p w14:paraId="25250608">
      <w:pPr>
        <w:widowControl/>
        <w:spacing w:line="500" w:lineRule="exact"/>
        <w:ind w:firstLine="480" w:firstLineChars="200"/>
        <w:jc w:val="left"/>
        <w:rPr>
          <w:rFonts w:hint="eastAsia" w:ascii="Times New Roman" w:hAnsi="Times New Roman" w:cs="Times New Roman" w:eastAsiaTheme="minorEastAsia"/>
          <w:sz w:val="24"/>
          <w:szCs w:val="24"/>
          <w:highlight w:val="yellow"/>
          <w:lang w:eastAsia="zh-CN"/>
        </w:rPr>
      </w:pPr>
      <w:r>
        <w:rPr>
          <w:rFonts w:hint="eastAsia" w:ascii="Times New Roman" w:hAnsi="Times New Roman" w:eastAsia="宋体" w:cs="Times New Roman"/>
          <w:color w:val="auto"/>
          <w:sz w:val="24"/>
          <w:szCs w:val="24"/>
          <w:highlight w:val="none"/>
          <w:lang w:val="en-US" w:eastAsia="zh-CN"/>
        </w:rPr>
        <w:t>江苏优达家具有限公司</w:t>
      </w:r>
      <w:r>
        <w:rPr>
          <w:rFonts w:hint="eastAsia" w:ascii="Times New Roman" w:hAnsi="Times New Roman" w:cs="Times New Roman" w:eastAsiaTheme="minorEastAsia"/>
          <w:kern w:val="0"/>
          <w:sz w:val="24"/>
          <w:szCs w:val="24"/>
          <w:lang w:val="en-US" w:eastAsia="zh-CN"/>
        </w:rPr>
        <w:t>张建</w:t>
      </w:r>
      <w:r>
        <w:rPr>
          <w:rFonts w:hint="eastAsia" w:ascii="Times New Roman" w:hAnsi="Times New Roman" w:eastAsia="宋体" w:cs="Times New Roman"/>
          <w:b w:val="0"/>
          <w:bCs/>
          <w:color w:val="auto"/>
          <w:kern w:val="2"/>
          <w:sz w:val="24"/>
          <w:szCs w:val="24"/>
          <w:u w:val="none" w:color="FF0000"/>
          <w:lang w:val="en-US" w:eastAsia="zh-CN"/>
        </w:rPr>
        <w:t>18901160788</w:t>
      </w:r>
    </w:p>
    <w:bookmarkEnd w:id="579"/>
    <w:bookmarkEnd w:id="580"/>
    <w:p w14:paraId="40BCE5DD">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公共援助力量：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还可以联系海安市公共消防队、医院、公安、交通、应急管理局以及各相关职能部门，请求救援力量、设备的支持。</w:t>
      </w:r>
    </w:p>
    <w:p w14:paraId="290C2028">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南通市海安生态环境局应急中心：0513-8</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812369</w:t>
      </w:r>
    </w:p>
    <w:p w14:paraId="32FBDB39">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海安市应急管理局：0513-88169805</w:t>
      </w:r>
    </w:p>
    <w:p w14:paraId="403A2584">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海安市消防大队：119</w:t>
      </w:r>
    </w:p>
    <w:p w14:paraId="0D9AEB8B">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海安市人民医院：0513-88869909或120</w:t>
      </w:r>
    </w:p>
    <w:p w14:paraId="6E017E37">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海安市中医院：0513-88813752或120</w:t>
      </w:r>
    </w:p>
    <w:p w14:paraId="06EEFB9F">
      <w:pPr>
        <w:pStyle w:val="4"/>
        <w:spacing w:before="0" w:beforeAutospacing="0" w:after="0" w:afterAutospacing="0" w:line="500" w:lineRule="exact"/>
        <w:rPr>
          <w:sz w:val="24"/>
          <w:szCs w:val="24"/>
        </w:rPr>
      </w:pPr>
      <w:bookmarkStart w:id="596" w:name="_Toc28151"/>
      <w:bookmarkStart w:id="597" w:name="_Toc18815"/>
      <w:bookmarkStart w:id="598" w:name="_Toc26834"/>
      <w:bookmarkStart w:id="599" w:name="_Toc27792"/>
      <w:bookmarkStart w:id="600" w:name="_Toc14167"/>
      <w:r>
        <w:rPr>
          <w:sz w:val="24"/>
          <w:szCs w:val="24"/>
        </w:rPr>
        <w:t>8.10科技支撑</w:t>
      </w:r>
      <w:bookmarkEnd w:id="596"/>
      <w:bookmarkEnd w:id="597"/>
      <w:bookmarkEnd w:id="598"/>
      <w:bookmarkEnd w:id="599"/>
      <w:bookmarkEnd w:id="600"/>
    </w:p>
    <w:p w14:paraId="05FE6986">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（1）坚持科学的事故处理态度，加强对突发事件发生原因、规律及其应急措施的研究，不断吸取教训，总结经验、摸索规律，增强环境应急预案的科学性、实效性和可操作性。</w:t>
      </w:r>
    </w:p>
    <w:p w14:paraId="5DE90512">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（2）充分依靠公司工程技术人员和一线技术骨干，邀集同行业与相关专业的专家形成公司应对突发事件的过硬、快速技术队伍。</w:t>
      </w:r>
    </w:p>
    <w:p w14:paraId="4844DCCD">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（3）依托专业技术咨询公司，编制环境突发事件应急预案，并不断改进完善，使事故预防常备不懈机制化。</w:t>
      </w:r>
    </w:p>
    <w:p w14:paraId="66468A5B">
      <w:pPr>
        <w:pStyle w:val="4"/>
        <w:spacing w:before="0" w:beforeAutospacing="0" w:after="0" w:afterAutospacing="0" w:line="500" w:lineRule="exact"/>
        <w:rPr>
          <w:sz w:val="24"/>
          <w:szCs w:val="24"/>
        </w:rPr>
      </w:pPr>
      <w:bookmarkStart w:id="601" w:name="_Toc14792"/>
      <w:bookmarkStart w:id="602" w:name="_Toc423001104"/>
      <w:bookmarkStart w:id="603" w:name="_Toc74"/>
      <w:bookmarkStart w:id="604" w:name="_Toc21085"/>
      <w:bookmarkStart w:id="605" w:name="_Toc479"/>
      <w:bookmarkStart w:id="606" w:name="_Toc8919"/>
      <w:r>
        <w:rPr>
          <w:sz w:val="24"/>
          <w:szCs w:val="24"/>
        </w:rPr>
        <w:t>8.11环境应急能力评估</w:t>
      </w:r>
      <w:bookmarkEnd w:id="601"/>
      <w:bookmarkEnd w:id="602"/>
      <w:bookmarkEnd w:id="603"/>
      <w:bookmarkEnd w:id="604"/>
      <w:bookmarkEnd w:id="605"/>
      <w:bookmarkEnd w:id="606"/>
    </w:p>
    <w:p w14:paraId="1A2B6C4A">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公司可能发生的环境事件为：</w:t>
      </w:r>
      <w:r>
        <w:rPr>
          <w:rFonts w:hint="eastAsia" w:ascii="Times New Roman" w:hAnsi="Times New Roman" w:cs="Times New Roman" w:eastAsiaTheme="minorEastAsia"/>
          <w:sz w:val="24"/>
          <w:szCs w:val="24"/>
          <w:lang w:eastAsia="zh-CN"/>
        </w:rPr>
        <w:t>水性漆</w:t>
      </w:r>
      <w:r>
        <w:rPr>
          <w:rFonts w:hint="eastAsia" w:ascii="Times New Roman" w:hAnsi="Times New Roman" w:cs="Times New Roman" w:eastAsiaTheme="minorEastAsia"/>
          <w:sz w:val="24"/>
          <w:szCs w:val="24"/>
        </w:rPr>
        <w:t>等</w:t>
      </w:r>
      <w:r>
        <w:rPr>
          <w:rFonts w:ascii="Times New Roman" w:hAnsi="Times New Roman" w:cs="Times New Roman" w:eastAsiaTheme="minorEastAsia"/>
          <w:sz w:val="24"/>
          <w:szCs w:val="24"/>
        </w:rPr>
        <w:t>泄漏</w:t>
      </w:r>
      <w:r>
        <w:rPr>
          <w:rFonts w:hint="eastAsia" w:ascii="Times New Roman" w:hAnsi="Times New Roman" w:cs="Times New Roman" w:eastAsiaTheme="minorEastAsia"/>
          <w:sz w:val="24"/>
          <w:szCs w:val="24"/>
        </w:rPr>
        <w:t>后</w:t>
      </w:r>
      <w:r>
        <w:rPr>
          <w:rFonts w:ascii="Times New Roman" w:hAnsi="Times New Roman" w:cs="Times New Roman" w:eastAsiaTheme="minorEastAsia"/>
          <w:sz w:val="24"/>
          <w:szCs w:val="24"/>
        </w:rPr>
        <w:t>发生火灾爆炸，影响外环境；废气超标排放，影响大气环境；</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进入周围环境。</w:t>
      </w:r>
    </w:p>
    <w:p w14:paraId="678911E1">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公司建立了应急救援队伍，由</w:t>
      </w:r>
      <w:r>
        <w:rPr>
          <w:rFonts w:hint="eastAsia" w:ascii="Times New Roman" w:hAnsi="Times New Roman" w:cs="Times New Roman" w:eastAsiaTheme="minorEastAsia"/>
          <w:sz w:val="24"/>
          <w:szCs w:val="24"/>
          <w:lang w:eastAsia="zh-CN"/>
        </w:rPr>
        <w:t>俞晓峰</w:t>
      </w:r>
      <w:r>
        <w:rPr>
          <w:rFonts w:ascii="Times New Roman" w:hAnsi="Times New Roman" w:cs="Times New Roman" w:eastAsiaTheme="minorEastAsia"/>
          <w:sz w:val="24"/>
          <w:szCs w:val="24"/>
        </w:rPr>
        <w:t>任总指挥，下设</w:t>
      </w:r>
      <w:r>
        <w:rPr>
          <w:rFonts w:hint="eastAsia" w:ascii="Times New Roman" w:hAnsi="Times New Roman" w:cs="Times New Roman" w:eastAsiaTheme="minorEastAsia"/>
          <w:sz w:val="24"/>
          <w:szCs w:val="24"/>
        </w:rPr>
        <w:t>综合协调组、现场处置</w:t>
      </w:r>
      <w:r>
        <w:rPr>
          <w:rFonts w:ascii="Times New Roman" w:hAnsi="Times New Roman" w:cs="Times New Roman" w:eastAsiaTheme="minorEastAsia"/>
          <w:sz w:val="24"/>
          <w:szCs w:val="24"/>
        </w:rPr>
        <w:t>组、</w:t>
      </w:r>
      <w:r>
        <w:rPr>
          <w:rFonts w:hint="eastAsia" w:ascii="Times New Roman" w:hAnsi="Times New Roman" w:cs="Times New Roman" w:eastAsiaTheme="minorEastAsia"/>
          <w:sz w:val="24"/>
          <w:szCs w:val="24"/>
        </w:rPr>
        <w:t>应急保障组、医疗救治组和应急监测</w:t>
      </w:r>
      <w:r>
        <w:rPr>
          <w:rFonts w:ascii="Times New Roman" w:hAnsi="Times New Roman" w:cs="Times New Roman" w:eastAsiaTheme="minorEastAsia"/>
          <w:sz w:val="24"/>
          <w:szCs w:val="24"/>
        </w:rPr>
        <w:t>组。</w:t>
      </w:r>
    </w:p>
    <w:p w14:paraId="3DF5FB39">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全厂配备了相应的应急物资，主要有：灭火器、消火栓等；除此以外，针对主要的环境风险，公司加强了预防措施，主要有：①生产车间合理设置；②本项目</w:t>
      </w:r>
      <w:r>
        <w:rPr>
          <w:rFonts w:hint="eastAsia" w:ascii="Times New Roman" w:hAnsi="Times New Roman" w:cs="Times New Roman" w:eastAsiaTheme="minorEastAsia"/>
          <w:sz w:val="24"/>
          <w:szCs w:val="24"/>
        </w:rPr>
        <w:t>试行雨污分流，雨水经雨水管网</w:t>
      </w:r>
      <w:r>
        <w:rPr>
          <w:rFonts w:hint="eastAsia" w:ascii="Times New Roman" w:hAnsi="Times New Roman" w:cs="Times New Roman" w:eastAsiaTheme="minorEastAsia"/>
          <w:sz w:val="24"/>
          <w:szCs w:val="24"/>
          <w:lang w:val="en-US" w:eastAsia="zh-CN"/>
        </w:rPr>
        <w:t>就近排入周边水体</w:t>
      </w:r>
      <w:r>
        <w:rPr>
          <w:rFonts w:hint="eastAsia" w:ascii="Times New Roman" w:hAnsi="Times New Roman" w:cs="Times New Roman" w:eastAsiaTheme="minorEastAsia"/>
          <w:sz w:val="24"/>
          <w:szCs w:val="24"/>
        </w:rPr>
        <w:t>；</w:t>
      </w:r>
      <w:r>
        <w:rPr>
          <w:rFonts w:hint="eastAsia" w:eastAsia="Times New Roman"/>
          <w:color w:val="auto"/>
          <w:sz w:val="24"/>
          <w:szCs w:val="24"/>
          <w:lang w:val="en-US" w:eastAsia="zh-CN"/>
        </w:rPr>
        <w:t>喷淋废水经气浮+絮凝沉淀处理后回用于水喷淋装置，不外排</w:t>
      </w:r>
      <w:r>
        <w:rPr>
          <w:rFonts w:hint="eastAsia" w:eastAsia="宋体"/>
          <w:color w:val="000000" w:themeColor="text1"/>
          <w:lang w:val="en-US" w:eastAsia="zh-CN"/>
          <w14:textFill>
            <w14:solidFill>
              <w14:schemeClr w14:val="tx1"/>
            </w14:solidFill>
          </w14:textFill>
        </w:rPr>
        <w:t>；</w:t>
      </w:r>
      <w:r>
        <w:rPr>
          <w:rFonts w:hint="eastAsia" w:ascii="Times New Roman" w:hAnsi="Times New Roman" w:cs="Times New Roman" w:eastAsiaTheme="minorEastAsia"/>
          <w:color w:val="auto"/>
          <w:sz w:val="24"/>
          <w:szCs w:val="24"/>
          <w:lang w:val="en-US" w:eastAsia="zh-CN"/>
        </w:rPr>
        <w:t>生活污水经化粪池预处理达到接管标准后排入</w:t>
      </w:r>
      <w:r>
        <w:rPr>
          <w:rFonts w:hint="eastAsia" w:ascii="Times New Roman" w:hAnsi="Times New Roman" w:cs="Times New Roman" w:eastAsiaTheme="minorEastAsia"/>
          <w:color w:val="auto"/>
          <w:sz w:val="24"/>
          <w:szCs w:val="24"/>
          <w:lang w:eastAsia="zh-CN"/>
        </w:rPr>
        <w:t>海安金港水务环保科技有限公司</w:t>
      </w:r>
      <w:r>
        <w:rPr>
          <w:rFonts w:hint="eastAsia" w:ascii="Times New Roman" w:hAnsi="Times New Roman" w:cs="Times New Roman" w:eastAsiaTheme="minorEastAsia"/>
          <w:color w:val="auto"/>
          <w:sz w:val="24"/>
          <w:szCs w:val="24"/>
          <w:lang w:val="en-US" w:eastAsia="zh-CN"/>
        </w:rPr>
        <w:t>集中处理</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③废气经</w:t>
      </w:r>
      <w:r>
        <w:rPr>
          <w:rFonts w:hint="eastAsia" w:ascii="Times New Roman" w:hAnsi="Times New Roman" w:cs="Times New Roman" w:eastAsiaTheme="minorEastAsia"/>
          <w:sz w:val="24"/>
          <w:szCs w:val="24"/>
        </w:rPr>
        <w:t>收集</w:t>
      </w:r>
      <w:r>
        <w:rPr>
          <w:rFonts w:ascii="Times New Roman" w:hAnsi="Times New Roman" w:cs="Times New Roman" w:eastAsiaTheme="minorEastAsia"/>
          <w:sz w:val="24"/>
          <w:szCs w:val="24"/>
        </w:rPr>
        <w:t>处理后，达标排放</w:t>
      </w:r>
      <w:r>
        <w:rPr>
          <w:rFonts w:hint="eastAsia" w:ascii="Times New Roman" w:hAnsi="Times New Roman" w:cs="Times New Roman" w:eastAsiaTheme="minorEastAsia"/>
          <w:sz w:val="24"/>
          <w:szCs w:val="24"/>
        </w:rPr>
        <w:t>；④危废包括</w:t>
      </w:r>
      <w:r>
        <w:rPr>
          <w:rFonts w:hint="default" w:ascii="Times New Roman" w:hAnsi="Times New Roman" w:eastAsia="宋体" w:cs="Times New Roman"/>
          <w:color w:val="auto"/>
          <w:sz w:val="24"/>
          <w:szCs w:val="24"/>
          <w:lang w:val="en-US" w:eastAsia="zh-CN"/>
        </w:rPr>
        <w:t>废包装桶、漆渣</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eastAsiaTheme="minorEastAsia"/>
          <w:sz w:val="24"/>
          <w:szCs w:val="24"/>
        </w:rPr>
        <w:t>委托有资质单位处置</w:t>
      </w:r>
      <w:r>
        <w:rPr>
          <w:rFonts w:ascii="Times New Roman" w:hAnsi="Times New Roman" w:cs="Times New Roman" w:eastAsiaTheme="minorEastAsia"/>
          <w:sz w:val="24"/>
          <w:szCs w:val="24"/>
        </w:rPr>
        <w:t>。</w:t>
      </w:r>
    </w:p>
    <w:p w14:paraId="5EB1CFEC">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在此基础上，公司查找不足，拟</w:t>
      </w:r>
      <w:bookmarkStart w:id="607" w:name="_Hlk51441003"/>
      <w:r>
        <w:rPr>
          <w:rFonts w:ascii="Times New Roman" w:hAnsi="Times New Roman" w:cs="Times New Roman" w:eastAsiaTheme="minorEastAsia"/>
          <w:sz w:val="24"/>
          <w:szCs w:val="24"/>
        </w:rPr>
        <w:t>①员工对应急预案不够了解，演练不熟悉，对员工加强应急预案宣传和培训并组织演练；②进行进一步的宣传工作，确保周边敏感目标对应急疏散的措施和手段有所了解</w:t>
      </w:r>
      <w:bookmarkEnd w:id="607"/>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同时，公司制定了相应的应急预案管理制度、完善了应急交通工具配备等，并明确了与地区政府应急指挥系统的联络方式。</w:t>
      </w:r>
    </w:p>
    <w:p w14:paraId="4D301257">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综上，我公司的环境应急能力基本可以满足</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Ⅱ级、Ⅲ级突发环境事件的应急需求，发生</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Ⅰ级及以上的环境事件时，需请求当地政府协调应急救援。</w:t>
      </w:r>
    </w:p>
    <w:p w14:paraId="7AE8A03A">
      <w:pPr>
        <w:widowControl/>
        <w:spacing w:line="500" w:lineRule="exact"/>
        <w:ind w:firstLine="560"/>
        <w:rPr>
          <w:rFonts w:ascii="Times New Roman" w:hAnsi="Times New Roman" w:cs="Times New Roman" w:eastAsiaTheme="minorEastAsia"/>
          <w:bCs/>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674A22DB">
      <w:pPr>
        <w:pStyle w:val="3"/>
        <w:spacing w:beforeLines="0" w:afterLines="0" w:line="500" w:lineRule="exact"/>
        <w:ind w:firstLine="0" w:firstLineChars="0"/>
        <w:jc w:val="both"/>
        <w:rPr>
          <w:kern w:val="0"/>
          <w:sz w:val="28"/>
          <w:szCs w:val="28"/>
        </w:rPr>
      </w:pPr>
      <w:bookmarkStart w:id="608" w:name="_Toc26374"/>
      <w:bookmarkStart w:id="609" w:name="_Toc2732"/>
      <w:bookmarkStart w:id="610" w:name="_Toc12145"/>
      <w:bookmarkStart w:id="611" w:name="_Toc651"/>
      <w:bookmarkStart w:id="612" w:name="_Toc21430"/>
      <w:r>
        <w:rPr>
          <w:kern w:val="0"/>
          <w:sz w:val="28"/>
          <w:szCs w:val="28"/>
        </w:rPr>
        <w:t>9</w:t>
      </w:r>
      <w:bookmarkEnd w:id="608"/>
      <w:bookmarkEnd w:id="609"/>
      <w:r>
        <w:rPr>
          <w:kern w:val="0"/>
          <w:sz w:val="28"/>
          <w:szCs w:val="28"/>
        </w:rPr>
        <w:t>预案管理</w:t>
      </w:r>
      <w:bookmarkEnd w:id="610"/>
      <w:bookmarkEnd w:id="611"/>
      <w:bookmarkEnd w:id="612"/>
    </w:p>
    <w:p w14:paraId="1C4FB6C3">
      <w:pPr>
        <w:pStyle w:val="4"/>
        <w:spacing w:before="0" w:beforeAutospacing="0" w:after="0" w:afterAutospacing="0" w:line="500" w:lineRule="exact"/>
        <w:rPr>
          <w:sz w:val="24"/>
          <w:szCs w:val="24"/>
        </w:rPr>
      </w:pPr>
      <w:bookmarkStart w:id="613" w:name="_Toc27344"/>
      <w:bookmarkStart w:id="614" w:name="_Toc11447"/>
      <w:bookmarkStart w:id="615" w:name="_Toc11521"/>
      <w:bookmarkStart w:id="616" w:name="_Toc4858"/>
      <w:bookmarkStart w:id="617" w:name="_Toc21653"/>
      <w:r>
        <w:rPr>
          <w:sz w:val="24"/>
          <w:szCs w:val="24"/>
        </w:rPr>
        <w:t>9.1培训</w:t>
      </w:r>
      <w:bookmarkEnd w:id="613"/>
      <w:bookmarkEnd w:id="614"/>
      <w:bookmarkEnd w:id="615"/>
      <w:bookmarkEnd w:id="616"/>
      <w:bookmarkEnd w:id="617"/>
    </w:p>
    <w:p w14:paraId="32062CB8">
      <w:pPr>
        <w:pStyle w:val="2"/>
        <w:tabs>
          <w:tab w:val="left" w:pos="5184"/>
        </w:tabs>
        <w:spacing w:line="500" w:lineRule="exact"/>
        <w:ind w:firstLine="0" w:firstLineChars="0"/>
        <w:rPr>
          <w:sz w:val="24"/>
          <w:szCs w:val="24"/>
        </w:rPr>
      </w:pPr>
      <w:bookmarkStart w:id="618" w:name="_Toc14296"/>
      <w:bookmarkStart w:id="619" w:name="_Toc2339"/>
      <w:bookmarkStart w:id="620" w:name="_Toc2754"/>
      <w:bookmarkStart w:id="621" w:name="_Toc31672"/>
      <w:bookmarkStart w:id="622" w:name="_Toc7204"/>
      <w:r>
        <w:rPr>
          <w:sz w:val="24"/>
          <w:szCs w:val="24"/>
        </w:rPr>
        <w:t>9.1.1应急救援指挥组成员的培训</w:t>
      </w:r>
      <w:bookmarkEnd w:id="618"/>
      <w:bookmarkEnd w:id="619"/>
      <w:bookmarkEnd w:id="620"/>
      <w:bookmarkEnd w:id="621"/>
      <w:bookmarkEnd w:id="622"/>
    </w:p>
    <w:p w14:paraId="184112A6">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本预案制订实施后，所有应急救援指挥组成员应认真学习本预案内容，明确在救援现场所担负的责任和义务。由应急救援</w:t>
      </w:r>
      <w:r>
        <w:rPr>
          <w:rFonts w:hint="eastAsia" w:ascii="Times New Roman" w:hAnsi="Times New Roman" w:cs="Times New Roman"/>
          <w:sz w:val="24"/>
          <w:szCs w:val="24"/>
        </w:rPr>
        <w:t>指挥</w:t>
      </w:r>
      <w:r>
        <w:rPr>
          <w:rFonts w:ascii="Times New Roman" w:hAnsi="Times New Roman" w:cs="Times New Roman"/>
          <w:sz w:val="24"/>
          <w:szCs w:val="24"/>
        </w:rPr>
        <w:t>组每半年组织一次应急培训，主要培训内容：</w:t>
      </w:r>
    </w:p>
    <w:p w14:paraId="4BA3BD07">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（1）熟悉、掌握事故应急救援预案内容，明确自己的分工，业务熟练，使之成为重大事故应急救援的骨干力量；</w:t>
      </w:r>
    </w:p>
    <w:p w14:paraId="17E503DD">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（2）熟练使用各种防范装置和用具；</w:t>
      </w:r>
    </w:p>
    <w:p w14:paraId="1528BAF5">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（3）掌握开展事故现场抢救、救援及事故处理的措施；</w:t>
      </w:r>
    </w:p>
    <w:p w14:paraId="7A3F29A5">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（4）懂得事故现场自我防范及监护，清楚人员疏散撤离方案、路径。</w:t>
      </w:r>
    </w:p>
    <w:p w14:paraId="5D4B09F7">
      <w:pPr>
        <w:pStyle w:val="2"/>
        <w:tabs>
          <w:tab w:val="left" w:pos="5184"/>
        </w:tabs>
        <w:spacing w:line="500" w:lineRule="exact"/>
        <w:ind w:firstLine="0" w:firstLineChars="0"/>
        <w:rPr>
          <w:sz w:val="24"/>
          <w:szCs w:val="24"/>
        </w:rPr>
      </w:pPr>
      <w:bookmarkStart w:id="623" w:name="_Toc7287"/>
      <w:bookmarkStart w:id="624" w:name="_Toc17461"/>
      <w:bookmarkStart w:id="625" w:name="_Toc18889"/>
      <w:bookmarkStart w:id="626" w:name="_Toc25651"/>
      <w:bookmarkStart w:id="627" w:name="_Toc12933"/>
      <w:r>
        <w:rPr>
          <w:sz w:val="24"/>
          <w:szCs w:val="24"/>
        </w:rPr>
        <w:t>9.1.2员工的培训</w:t>
      </w:r>
      <w:bookmarkEnd w:id="623"/>
      <w:bookmarkEnd w:id="624"/>
      <w:bookmarkEnd w:id="625"/>
      <w:bookmarkEnd w:id="626"/>
      <w:bookmarkEnd w:id="627"/>
    </w:p>
    <w:p w14:paraId="739DB50E">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员工应急响应的培训</w:t>
      </w:r>
      <w:r>
        <w:rPr>
          <w:rFonts w:hint="eastAsia" w:ascii="Times New Roman" w:hAnsi="Times New Roman" w:cs="Times New Roman"/>
          <w:sz w:val="24"/>
          <w:szCs w:val="24"/>
        </w:rPr>
        <w:t>，</w:t>
      </w:r>
      <w:r>
        <w:rPr>
          <w:rFonts w:ascii="Times New Roman" w:hAnsi="Times New Roman" w:cs="Times New Roman"/>
          <w:sz w:val="24"/>
          <w:szCs w:val="24"/>
        </w:rPr>
        <w:t>结合每年组织的安全技术知识培训一并进行，每年不少于2次，主要培训内容：</w:t>
      </w:r>
    </w:p>
    <w:p w14:paraId="45A1EBD4">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公司</w:t>
      </w:r>
      <w:r>
        <w:rPr>
          <w:rFonts w:ascii="Times New Roman" w:hAnsi="Times New Roman" w:cs="Times New Roman"/>
          <w:sz w:val="24"/>
          <w:szCs w:val="24"/>
        </w:rPr>
        <w:t>环保安全生产规章制度、安全操作规程；</w:t>
      </w:r>
    </w:p>
    <w:p w14:paraId="63C5DC49">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（2）防毒的基本知识，防范设施的维护管理和防范措施的应用；</w:t>
      </w:r>
    </w:p>
    <w:p w14:paraId="0BB2D6BC">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（3）生产过程中异常情况的排除，处理方法；</w:t>
      </w:r>
    </w:p>
    <w:p w14:paraId="1DB32ED1">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（4）事故发生后如何开展自救和互救；</w:t>
      </w:r>
    </w:p>
    <w:p w14:paraId="3F64368F">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（5）事故发生后的撤离和疏散途径方法；</w:t>
      </w:r>
    </w:p>
    <w:p w14:paraId="753CD6E1">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（6）环境污染事故应急预案的作用与内容；</w:t>
      </w:r>
    </w:p>
    <w:p w14:paraId="54F8B07F">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（7）应急救援人员的基本要求及责任；</w:t>
      </w:r>
    </w:p>
    <w:p w14:paraId="303EFEE6">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（8）本单位污染物的种类，数量，各类污染物的危害性；</w:t>
      </w:r>
    </w:p>
    <w:p w14:paraId="7128D794">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（9）防止污染物扩散、处理、处置各类污染事故的基本方法；</w:t>
      </w:r>
    </w:p>
    <w:p w14:paraId="0A358061">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（10）主要消防器材、防护设备等的位置及使用方法。</w:t>
      </w:r>
    </w:p>
    <w:p w14:paraId="4A1E689E">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培训方法：采取课堂教学、综合讨论、现场讲解、模拟事故发生、测试考核等方式进行。</w:t>
      </w:r>
    </w:p>
    <w:p w14:paraId="30798FB4">
      <w:pPr>
        <w:pStyle w:val="2"/>
        <w:tabs>
          <w:tab w:val="left" w:pos="5184"/>
        </w:tabs>
        <w:spacing w:line="500" w:lineRule="exact"/>
        <w:ind w:firstLine="0" w:firstLineChars="0"/>
        <w:rPr>
          <w:sz w:val="24"/>
          <w:szCs w:val="24"/>
        </w:rPr>
      </w:pPr>
      <w:bookmarkStart w:id="628" w:name="_Toc1371"/>
      <w:bookmarkStart w:id="629" w:name="_Toc5984"/>
      <w:bookmarkStart w:id="630" w:name="_Toc28147"/>
      <w:bookmarkStart w:id="631" w:name="_Toc23974"/>
      <w:bookmarkStart w:id="632" w:name="_Toc25854"/>
      <w:r>
        <w:rPr>
          <w:sz w:val="24"/>
          <w:szCs w:val="24"/>
        </w:rPr>
        <w:t>9.1.3外部公众的培训</w:t>
      </w:r>
      <w:bookmarkEnd w:id="628"/>
      <w:bookmarkEnd w:id="629"/>
      <w:bookmarkEnd w:id="630"/>
      <w:bookmarkEnd w:id="631"/>
      <w:bookmarkEnd w:id="632"/>
    </w:p>
    <w:p w14:paraId="15EA11A0">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通过多种媒体</w:t>
      </w:r>
      <w:r>
        <w:rPr>
          <w:rFonts w:hint="eastAsia" w:ascii="Times New Roman" w:hAnsi="Times New Roman" w:cs="Times New Roman"/>
          <w:sz w:val="24"/>
          <w:szCs w:val="24"/>
        </w:rPr>
        <w:t>等</w:t>
      </w:r>
      <w:r>
        <w:rPr>
          <w:rFonts w:ascii="Times New Roman" w:hAnsi="Times New Roman" w:cs="Times New Roman"/>
          <w:sz w:val="24"/>
          <w:szCs w:val="24"/>
        </w:rPr>
        <w:t>形式，向外部公众(周边</w:t>
      </w:r>
      <w:r>
        <w:rPr>
          <w:rFonts w:hint="eastAsia" w:ascii="Times New Roman" w:hAnsi="Times New Roman" w:cs="Times New Roman"/>
          <w:sz w:val="24"/>
          <w:szCs w:val="24"/>
        </w:rPr>
        <w:t>公司</w:t>
      </w:r>
      <w:r>
        <w:rPr>
          <w:rFonts w:ascii="Times New Roman" w:hAnsi="Times New Roman" w:cs="Times New Roman"/>
          <w:sz w:val="24"/>
          <w:szCs w:val="24"/>
        </w:rPr>
        <w:t>、社区、人口聚居区等)广泛宣传环境污染事件应急预案和相关的应急法律法规，让外部公众正确认识如何应对突发环境污染事件。以发放宣传品的形式为主，每年进行一次。</w:t>
      </w:r>
    </w:p>
    <w:p w14:paraId="1FDDEB00">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当发生事故时，应采取以下措施：</w:t>
      </w:r>
    </w:p>
    <w:p w14:paraId="70170FDB">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（1）分析研判。</w:t>
      </w:r>
      <w:r>
        <w:rPr>
          <w:rFonts w:hint="eastAsia" w:ascii="Times New Roman" w:hAnsi="Times New Roman" w:cs="Times New Roman"/>
          <w:sz w:val="24"/>
          <w:szCs w:val="24"/>
        </w:rPr>
        <w:t>应急救援指挥组</w:t>
      </w:r>
      <w:r>
        <w:rPr>
          <w:rFonts w:ascii="Times New Roman" w:hAnsi="Times New Roman" w:cs="Times New Roman"/>
          <w:sz w:val="24"/>
          <w:szCs w:val="24"/>
        </w:rPr>
        <w:t>组织有关部门和机构、专业技术人员及专家，及时对预警信息进行分析研判，预估可能的影响范围和危害程度。</w:t>
      </w:r>
    </w:p>
    <w:p w14:paraId="17963343">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（2）防范处置。</w:t>
      </w:r>
      <w:r>
        <w:rPr>
          <w:rFonts w:hint="eastAsia" w:ascii="Times New Roman" w:hAnsi="Times New Roman" w:cs="Times New Roman"/>
          <w:sz w:val="24"/>
          <w:szCs w:val="24"/>
        </w:rPr>
        <w:t>现场处置</w:t>
      </w:r>
      <w:r>
        <w:rPr>
          <w:rFonts w:ascii="Times New Roman" w:hAnsi="Times New Roman" w:cs="Times New Roman"/>
          <w:sz w:val="24"/>
          <w:szCs w:val="24"/>
        </w:rPr>
        <w:t>组迅速采取有效处置措施，控制事件苗头。在涉险区域设置注意事项提示或事件危害警告标志，利用各种渠道增加宣传频次，告知公众避险和减轻危害的常识、需采取的必要的健康防护措施。</w:t>
      </w:r>
    </w:p>
    <w:p w14:paraId="5BC35C57">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（3）应急准备。</w:t>
      </w:r>
      <w:r>
        <w:rPr>
          <w:rFonts w:hint="eastAsia" w:ascii="Times New Roman" w:hAnsi="Times New Roman" w:cs="Times New Roman"/>
          <w:sz w:val="24"/>
          <w:szCs w:val="24"/>
        </w:rPr>
        <w:t>综合协调组</w:t>
      </w:r>
      <w:r>
        <w:rPr>
          <w:rFonts w:ascii="Times New Roman" w:hAnsi="Times New Roman" w:cs="Times New Roman"/>
          <w:sz w:val="24"/>
          <w:szCs w:val="24"/>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389357BF">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（4）舆论引导。</w:t>
      </w:r>
      <w:r>
        <w:rPr>
          <w:rFonts w:hint="eastAsia" w:ascii="Times New Roman" w:hAnsi="Times New Roman" w:cs="Times New Roman"/>
          <w:sz w:val="24"/>
          <w:szCs w:val="24"/>
        </w:rPr>
        <w:t>综合协调组</w:t>
      </w:r>
      <w:r>
        <w:rPr>
          <w:rFonts w:ascii="Times New Roman" w:hAnsi="Times New Roman" w:cs="Times New Roman"/>
          <w:sz w:val="24"/>
          <w:szCs w:val="24"/>
        </w:rPr>
        <w:t>及时准确发布事态最新情况，加强相关舆情监测，做好舆论引导工作。做好人员的疏散转移、维护避难场所治安，进行交通疏导和管制，开展自救互救的宣传教育，制止谣言传播，稳定社会秩序。</w:t>
      </w:r>
    </w:p>
    <w:p w14:paraId="432D6163">
      <w:pPr>
        <w:pStyle w:val="78"/>
        <w:widowControl/>
        <w:spacing w:line="500" w:lineRule="exact"/>
        <w:ind w:firstLine="480"/>
        <w:jc w:val="both"/>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（5）应急疏散。当发生事故时启动相关应急预案，迅速按照</w:t>
      </w:r>
      <w:r>
        <w:rPr>
          <w:rFonts w:hint="eastAsia" w:ascii="Times New Roman" w:hAnsi="Times New Roman" w:cs="Times New Roman"/>
          <w:sz w:val="24"/>
          <w:szCs w:val="24"/>
        </w:rPr>
        <w:t>公司</w:t>
      </w:r>
      <w:r>
        <w:rPr>
          <w:rFonts w:ascii="Times New Roman" w:hAnsi="Times New Roman" w:cs="Times New Roman"/>
          <w:sz w:val="24"/>
          <w:szCs w:val="24"/>
        </w:rPr>
        <w:t>周边区域道路交通图、疏散路线图，合理疏散和安置避险群众，组织经常性应急疏散演练。</w:t>
      </w:r>
    </w:p>
    <w:p w14:paraId="25B2E726">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（6）应急医疗救护。与附近单位签订互救协议，迅速提供救济物品，</w:t>
      </w:r>
      <w:r>
        <w:rPr>
          <w:rFonts w:hint="eastAsia" w:ascii="Times New Roman" w:hAnsi="Times New Roman" w:cs="Times New Roman"/>
          <w:sz w:val="24"/>
          <w:szCs w:val="24"/>
        </w:rPr>
        <w:t>医疗救治组</w:t>
      </w:r>
      <w:r>
        <w:rPr>
          <w:rFonts w:ascii="Times New Roman" w:hAnsi="Times New Roman" w:cs="Times New Roman"/>
          <w:sz w:val="24"/>
          <w:szCs w:val="24"/>
        </w:rPr>
        <w:t>保障疏散群众，负责做好现场抢救、医疗以及转运伤员。</w:t>
      </w:r>
    </w:p>
    <w:p w14:paraId="2B4DCA1C">
      <w:pPr>
        <w:pStyle w:val="4"/>
        <w:spacing w:before="0" w:beforeAutospacing="0" w:after="0" w:afterAutospacing="0" w:line="500" w:lineRule="exact"/>
        <w:rPr>
          <w:sz w:val="24"/>
          <w:szCs w:val="24"/>
        </w:rPr>
      </w:pPr>
      <w:bookmarkStart w:id="633" w:name="_Toc1890"/>
      <w:bookmarkStart w:id="634" w:name="_Toc5112"/>
      <w:bookmarkStart w:id="635" w:name="_Toc15302"/>
      <w:bookmarkStart w:id="636" w:name="_Toc20135"/>
      <w:bookmarkStart w:id="637" w:name="_Toc16618"/>
      <w:r>
        <w:rPr>
          <w:sz w:val="24"/>
          <w:szCs w:val="24"/>
        </w:rPr>
        <w:t>9.2</w:t>
      </w:r>
      <w:r>
        <w:rPr>
          <w:rFonts w:hint="eastAsia"/>
          <w:sz w:val="24"/>
          <w:szCs w:val="24"/>
        </w:rPr>
        <w:t>应急</w:t>
      </w:r>
      <w:r>
        <w:rPr>
          <w:sz w:val="24"/>
          <w:szCs w:val="24"/>
        </w:rPr>
        <w:t>演练</w:t>
      </w:r>
      <w:bookmarkEnd w:id="633"/>
      <w:bookmarkEnd w:id="634"/>
      <w:bookmarkEnd w:id="635"/>
      <w:bookmarkEnd w:id="636"/>
      <w:bookmarkEnd w:id="637"/>
    </w:p>
    <w:p w14:paraId="2EB4D913">
      <w:pPr>
        <w:pStyle w:val="2"/>
        <w:tabs>
          <w:tab w:val="left" w:pos="5184"/>
        </w:tabs>
        <w:spacing w:line="500" w:lineRule="exact"/>
        <w:ind w:firstLine="0" w:firstLineChars="0"/>
        <w:rPr>
          <w:sz w:val="24"/>
          <w:szCs w:val="24"/>
        </w:rPr>
      </w:pPr>
      <w:bookmarkStart w:id="638" w:name="_Toc15387"/>
      <w:bookmarkStart w:id="639" w:name="_Toc13098"/>
      <w:bookmarkStart w:id="640" w:name="_Toc4531"/>
      <w:bookmarkStart w:id="641" w:name="_Toc10143"/>
      <w:bookmarkStart w:id="642" w:name="_Toc29506"/>
      <w:r>
        <w:rPr>
          <w:sz w:val="24"/>
          <w:szCs w:val="24"/>
        </w:rPr>
        <w:t>9.2.1演练准备内容</w:t>
      </w:r>
      <w:bookmarkEnd w:id="638"/>
      <w:bookmarkEnd w:id="639"/>
      <w:bookmarkEnd w:id="640"/>
      <w:bookmarkEnd w:id="641"/>
      <w:bookmarkEnd w:id="642"/>
    </w:p>
    <w:p w14:paraId="7F821816">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sz w:val="24"/>
          <w:szCs w:val="24"/>
        </w:rPr>
        <w:t>（1）</w:t>
      </w:r>
      <w:r>
        <w:rPr>
          <w:rFonts w:ascii="Times New Roman" w:hAnsi="Times New Roman" w:cs="Times New Roman" w:eastAsiaTheme="minorEastAsia"/>
          <w:bCs/>
          <w:sz w:val="24"/>
          <w:szCs w:val="24"/>
        </w:rPr>
        <w:t>演练分类</w:t>
      </w:r>
    </w:p>
    <w:p w14:paraId="6BF51A1E">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①明确目的。明确演练的主要目的是检验我公司在突发环境事件的情况下，应急处理能力；</w:t>
      </w:r>
    </w:p>
    <w:p w14:paraId="146F08A7">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②制定方案。明确演练的过程，主要内容等，重点突出应急状态下的组织指挥、综合调度、现场救治、后勤保障等方面的内容；</w:t>
      </w:r>
    </w:p>
    <w:p w14:paraId="58E8C793">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③成立组织。成立演练机构，明确主要职责；</w:t>
      </w:r>
    </w:p>
    <w:p w14:paraId="2F64D2D8">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④设计情景。包括设计事故现场、准备演练场地、模拟现场构建等。</w:t>
      </w:r>
    </w:p>
    <w:p w14:paraId="156625D5">
      <w:pPr>
        <w:pStyle w:val="2"/>
        <w:tabs>
          <w:tab w:val="left" w:pos="5184"/>
        </w:tabs>
        <w:spacing w:line="500" w:lineRule="exact"/>
        <w:ind w:firstLine="0" w:firstLineChars="0"/>
        <w:rPr>
          <w:sz w:val="24"/>
          <w:szCs w:val="24"/>
        </w:rPr>
      </w:pPr>
      <w:bookmarkStart w:id="643" w:name="_Toc29526"/>
      <w:bookmarkStart w:id="644" w:name="_Toc24605"/>
      <w:bookmarkStart w:id="645" w:name="_Toc20304"/>
      <w:bookmarkStart w:id="646" w:name="_Toc24356"/>
      <w:bookmarkStart w:id="647" w:name="_Toc1697"/>
      <w:r>
        <w:rPr>
          <w:sz w:val="24"/>
          <w:szCs w:val="24"/>
        </w:rPr>
        <w:t>9.2.2演练方式、范围与频次</w:t>
      </w:r>
      <w:bookmarkEnd w:id="643"/>
      <w:bookmarkEnd w:id="644"/>
      <w:bookmarkEnd w:id="645"/>
      <w:bookmarkEnd w:id="646"/>
      <w:bookmarkEnd w:id="647"/>
    </w:p>
    <w:p w14:paraId="6566AB72">
      <w:pPr>
        <w:spacing w:line="500" w:lineRule="exact"/>
        <w:ind w:firstLine="480" w:firstLineChars="200"/>
        <w:jc w:val="left"/>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演练方式：以现场实景演练为主，分综合演练和单项演练；根据情况可以和安全、消防演练相结合。主要演练课题如下：</w:t>
      </w:r>
    </w:p>
    <w:p w14:paraId="58C02D59">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sz w:val="24"/>
          <w:szCs w:val="24"/>
        </w:rPr>
        <w:t>租赁厂区的</w:t>
      </w:r>
      <w:r>
        <w:rPr>
          <w:rFonts w:ascii="Times New Roman" w:hAnsi="Times New Roman" w:cs="Times New Roman" w:eastAsiaTheme="minorEastAsia"/>
          <w:bCs/>
          <w:sz w:val="24"/>
          <w:szCs w:val="24"/>
        </w:rPr>
        <w:t>应急泵是否能启用及使用、各应急物资能否被及时取用和正确使用、如何快速有效堵漏等。</w:t>
      </w:r>
    </w:p>
    <w:p w14:paraId="324BF576">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（2）火灾爆炸事故应急处置演练：根据预案组织员工演练事故预警、重点演练各导流及应急水池是否畅通、重点演练急救及医疗、交通控制及管理、人员疏散、向上级报告情况及向友邻单位通报情况等课题。</w:t>
      </w:r>
    </w:p>
    <w:p w14:paraId="11891116">
      <w:pPr>
        <w:spacing w:line="500" w:lineRule="exact"/>
        <w:ind w:firstLine="480" w:firstLineChars="200"/>
        <w:jc w:val="left"/>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（3）水污染应急处置演练：针对厂区原料泄漏和消防尾水次生污染事件，组织员工演练关闭污水截止阀。</w:t>
      </w:r>
    </w:p>
    <w:p w14:paraId="2220FFD2">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sz w:val="24"/>
          <w:szCs w:val="24"/>
        </w:rPr>
        <w:t>（4）组织公众避险的方式方法演练：针对发生事故后，厂外群众根据</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周边区域道路交通图、疏散路线图合理有序迅速的疏散。</w:t>
      </w:r>
    </w:p>
    <w:p w14:paraId="78C68407">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演练范围：主要在本</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内部，涉及外部公众（周边</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、社区、人口聚居区等）的环境应急演练应该由政府组织，</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要积极配合。</w:t>
      </w:r>
    </w:p>
    <w:p w14:paraId="79542010">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演练的频次：</w:t>
      </w:r>
    </w:p>
    <w:p w14:paraId="3F0F9E95">
      <w:pPr>
        <w:spacing w:line="500" w:lineRule="exact"/>
        <w:ind w:firstLine="480" w:firstLineChars="200"/>
        <w:rPr>
          <w:rFonts w:ascii="Times New Roman" w:hAnsi="Times New Roman" w:cs="Times New Roman" w:eastAsiaTheme="minorEastAsia"/>
          <w:bCs/>
          <w:sz w:val="24"/>
          <w:szCs w:val="24"/>
        </w:rPr>
      </w:pPr>
      <w:r>
        <w:rPr>
          <w:rFonts w:hint="eastAsia" w:ascii="Times New Roman" w:hAnsi="Times New Roman" w:cs="Times New Roman" w:eastAsiaTheme="minorEastAsia"/>
          <w:bCs/>
          <w:sz w:val="24"/>
          <w:szCs w:val="24"/>
        </w:rPr>
        <w:t>（a）</w:t>
      </w:r>
      <w:r>
        <w:rPr>
          <w:rFonts w:ascii="Times New Roman" w:hAnsi="Times New Roman" w:cs="Times New Roman" w:eastAsiaTheme="minorEastAsia"/>
          <w:bCs/>
          <w:sz w:val="24"/>
          <w:szCs w:val="24"/>
        </w:rPr>
        <w:t>组织指挥演练由指挥组负责人每年组织一次；</w:t>
      </w:r>
    </w:p>
    <w:p w14:paraId="36D50206">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t>
      </w:r>
      <w:r>
        <w:rPr>
          <w:rFonts w:hint="eastAsia" w:ascii="Times New Roman" w:hAnsi="Times New Roman" w:cs="Times New Roman" w:eastAsiaTheme="minorEastAsia"/>
          <w:bCs/>
          <w:sz w:val="24"/>
          <w:szCs w:val="24"/>
        </w:rPr>
        <w:t>b</w:t>
      </w:r>
      <w:r>
        <w:rPr>
          <w:rFonts w:ascii="Times New Roman" w:hAnsi="Times New Roman" w:cs="Times New Roman" w:eastAsiaTheme="minorEastAsia"/>
          <w:bCs/>
          <w:sz w:val="24"/>
          <w:szCs w:val="24"/>
        </w:rPr>
        <w:t>）单项演练由每专业组负责人每年组织二次；</w:t>
      </w:r>
    </w:p>
    <w:p w14:paraId="7AF1C344">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t>
      </w:r>
      <w:r>
        <w:rPr>
          <w:rFonts w:hint="eastAsia" w:ascii="Times New Roman" w:hAnsi="Times New Roman" w:cs="Times New Roman" w:eastAsiaTheme="minorEastAsia"/>
          <w:bCs/>
          <w:sz w:val="24"/>
          <w:szCs w:val="24"/>
        </w:rPr>
        <w:t>c</w:t>
      </w:r>
      <w:r>
        <w:rPr>
          <w:rFonts w:ascii="Times New Roman" w:hAnsi="Times New Roman" w:cs="Times New Roman" w:eastAsiaTheme="minorEastAsia"/>
          <w:bCs/>
          <w:sz w:val="24"/>
          <w:szCs w:val="24"/>
        </w:rPr>
        <w:t>）综合演练由指挥领导小组组长每年组织一次；</w:t>
      </w:r>
    </w:p>
    <w:p w14:paraId="4D0973EB">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t>
      </w:r>
      <w:r>
        <w:rPr>
          <w:rFonts w:hint="eastAsia" w:ascii="Times New Roman" w:hAnsi="Times New Roman" w:cs="Times New Roman" w:eastAsiaTheme="minorEastAsia"/>
          <w:bCs/>
          <w:sz w:val="24"/>
          <w:szCs w:val="24"/>
        </w:rPr>
        <w:t>d</w:t>
      </w:r>
      <w:r>
        <w:rPr>
          <w:rFonts w:ascii="Times New Roman" w:hAnsi="Times New Roman" w:cs="Times New Roman" w:eastAsiaTheme="minorEastAsia"/>
          <w:bCs/>
          <w:sz w:val="24"/>
          <w:szCs w:val="24"/>
        </w:rPr>
        <w:t>）政府有关部门的演练，公司积极组织参加。</w:t>
      </w:r>
    </w:p>
    <w:p w14:paraId="550749E3">
      <w:pPr>
        <w:pStyle w:val="2"/>
        <w:tabs>
          <w:tab w:val="left" w:pos="5184"/>
        </w:tabs>
        <w:spacing w:line="500" w:lineRule="exact"/>
        <w:ind w:firstLine="0" w:firstLineChars="0"/>
        <w:rPr>
          <w:sz w:val="24"/>
          <w:szCs w:val="24"/>
        </w:rPr>
      </w:pPr>
      <w:bookmarkStart w:id="648" w:name="_Toc26835"/>
      <w:bookmarkStart w:id="649" w:name="_Toc9466"/>
      <w:bookmarkStart w:id="650" w:name="_Toc8995"/>
      <w:bookmarkStart w:id="651" w:name="_Toc5574"/>
      <w:bookmarkStart w:id="652" w:name="_Toc26495"/>
      <w:r>
        <w:rPr>
          <w:sz w:val="24"/>
          <w:szCs w:val="24"/>
        </w:rPr>
        <w:t>9.2.3演练组织</w:t>
      </w:r>
      <w:bookmarkEnd w:id="648"/>
      <w:bookmarkEnd w:id="649"/>
      <w:bookmarkEnd w:id="650"/>
      <w:bookmarkEnd w:id="651"/>
      <w:bookmarkEnd w:id="652"/>
    </w:p>
    <w:p w14:paraId="28A564AA">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演练组织由</w:t>
      </w:r>
      <w:r>
        <w:rPr>
          <w:rFonts w:hint="eastAsia" w:ascii="Times New Roman" w:hAnsi="Times New Roman" w:cs="Times New Roman" w:eastAsiaTheme="minorEastAsia"/>
          <w:bCs/>
          <w:sz w:val="24"/>
          <w:szCs w:val="24"/>
        </w:rPr>
        <w:t>应急救援指挥组</w:t>
      </w:r>
      <w:r>
        <w:rPr>
          <w:rFonts w:ascii="Times New Roman" w:hAnsi="Times New Roman" w:cs="Times New Roman" w:eastAsiaTheme="minorEastAsia"/>
          <w:bCs/>
          <w:sz w:val="24"/>
          <w:szCs w:val="24"/>
        </w:rPr>
        <w:t>负责，其主要工作职责是：领导演练工作，制定演练计划和文书，下达演练指示，协调演练工作，组织演练物资，确定演练人员，解决演练中的有关问题。</w:t>
      </w:r>
    </w:p>
    <w:p w14:paraId="0A14F80D">
      <w:pPr>
        <w:pStyle w:val="2"/>
        <w:tabs>
          <w:tab w:val="left" w:pos="5184"/>
        </w:tabs>
        <w:spacing w:line="500" w:lineRule="exact"/>
        <w:ind w:firstLine="0" w:firstLineChars="0"/>
        <w:rPr>
          <w:sz w:val="24"/>
          <w:szCs w:val="24"/>
        </w:rPr>
      </w:pPr>
      <w:bookmarkStart w:id="653" w:name="_Toc10211"/>
      <w:bookmarkStart w:id="654" w:name="_Toc271202574"/>
      <w:bookmarkStart w:id="655" w:name="_Toc24297"/>
      <w:bookmarkStart w:id="656" w:name="_Toc10352"/>
      <w:bookmarkStart w:id="657" w:name="_Toc4139"/>
      <w:bookmarkStart w:id="658" w:name="_Toc308433195"/>
      <w:bookmarkStart w:id="659" w:name="_Toc18946"/>
      <w:r>
        <w:rPr>
          <w:sz w:val="24"/>
          <w:szCs w:val="24"/>
        </w:rPr>
        <w:t>9.2.4应急演练的评价、总结与追踪</w:t>
      </w:r>
      <w:bookmarkEnd w:id="653"/>
      <w:bookmarkEnd w:id="654"/>
      <w:bookmarkEnd w:id="655"/>
      <w:bookmarkEnd w:id="656"/>
      <w:bookmarkEnd w:id="657"/>
      <w:bookmarkEnd w:id="658"/>
      <w:bookmarkEnd w:id="659"/>
    </w:p>
    <w:p w14:paraId="3C16ABD3">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评价：应急演练结束后，指挥部领导就全部过程进行点评，对应急计划和实施程序的有效性、应急装备的可行性、应急人员的素质和反应速度等作出评价，肯定成绩，针对演练中暴露出的问题，提出改进意见；</w:t>
      </w:r>
    </w:p>
    <w:p w14:paraId="696305FC">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（2）总结：形成书面总结，上报有关部门并存档；</w:t>
      </w:r>
    </w:p>
    <w:p w14:paraId="4A7C856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（3）追踪：针对演练中暴露出的问题及时进行修正、补充、完善，使预案进一步合理化；同时，追踪有关改进措施的落实。</w:t>
      </w:r>
    </w:p>
    <w:p w14:paraId="053F76B3">
      <w:pPr>
        <w:pStyle w:val="89"/>
        <w:spacing w:before="120" w:after="120" w:line="500" w:lineRule="exact"/>
        <w:rPr>
          <w:sz w:val="24"/>
          <w:szCs w:val="24"/>
        </w:rPr>
      </w:pPr>
      <w:bookmarkStart w:id="660" w:name="_Toc15296"/>
      <w:bookmarkStart w:id="661" w:name="_Toc38773924"/>
      <w:bookmarkStart w:id="662" w:name="_Toc5079"/>
      <w:bookmarkStart w:id="663" w:name="_Toc511979051"/>
      <w:bookmarkStart w:id="664" w:name="_Toc46679865"/>
      <w:bookmarkStart w:id="665" w:name="_Toc15784"/>
      <w:bookmarkStart w:id="666" w:name="_Toc27662263"/>
      <w:bookmarkStart w:id="667" w:name="_Toc19315"/>
      <w:r>
        <w:rPr>
          <w:sz w:val="24"/>
          <w:szCs w:val="24"/>
        </w:rPr>
        <w:t>9.3预案的评审、备案、发布和更新</w:t>
      </w:r>
      <w:bookmarkEnd w:id="660"/>
      <w:bookmarkEnd w:id="661"/>
      <w:bookmarkEnd w:id="662"/>
      <w:bookmarkEnd w:id="663"/>
      <w:bookmarkEnd w:id="664"/>
      <w:bookmarkEnd w:id="665"/>
      <w:bookmarkEnd w:id="666"/>
      <w:bookmarkEnd w:id="667"/>
    </w:p>
    <w:p w14:paraId="6AE51234">
      <w:pPr>
        <w:pStyle w:val="2"/>
        <w:tabs>
          <w:tab w:val="left" w:pos="5184"/>
        </w:tabs>
        <w:spacing w:line="500" w:lineRule="exact"/>
        <w:ind w:firstLine="0" w:firstLineChars="0"/>
        <w:rPr>
          <w:sz w:val="24"/>
          <w:szCs w:val="24"/>
        </w:rPr>
      </w:pPr>
      <w:bookmarkStart w:id="668" w:name="_Toc27662264"/>
      <w:bookmarkStart w:id="669" w:name="_Toc38773925"/>
      <w:bookmarkStart w:id="670" w:name="_Toc511979052"/>
      <w:bookmarkStart w:id="671" w:name="_Toc46679866"/>
      <w:bookmarkStart w:id="672" w:name="_Toc19484"/>
      <w:bookmarkStart w:id="673" w:name="_Toc22520"/>
      <w:bookmarkStart w:id="674" w:name="_Toc14488"/>
      <w:bookmarkStart w:id="675" w:name="_Toc16670"/>
      <w:r>
        <w:rPr>
          <w:sz w:val="24"/>
          <w:szCs w:val="24"/>
        </w:rPr>
        <w:t>9.3.1</w:t>
      </w:r>
      <w:bookmarkEnd w:id="668"/>
      <w:bookmarkEnd w:id="669"/>
      <w:bookmarkEnd w:id="670"/>
      <w:bookmarkEnd w:id="671"/>
      <w:bookmarkEnd w:id="672"/>
      <w:r>
        <w:rPr>
          <w:sz w:val="24"/>
          <w:szCs w:val="24"/>
        </w:rPr>
        <w:t>内部评审</w:t>
      </w:r>
      <w:bookmarkEnd w:id="673"/>
      <w:bookmarkEnd w:id="674"/>
      <w:bookmarkEnd w:id="675"/>
    </w:p>
    <w:p w14:paraId="7951B3B1">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应急预案编制完成后，由公司主要负责人组织有关部门和人员进行内部评审，着重对预案的针对性、符合性、有效性进行评审，提出修改意见，由编制人员进行修改完善。</w:t>
      </w:r>
    </w:p>
    <w:p w14:paraId="18EC1658">
      <w:pPr>
        <w:pStyle w:val="2"/>
        <w:tabs>
          <w:tab w:val="left" w:pos="5184"/>
        </w:tabs>
        <w:spacing w:line="500" w:lineRule="exact"/>
        <w:ind w:firstLine="0" w:firstLineChars="0"/>
        <w:rPr>
          <w:sz w:val="24"/>
          <w:szCs w:val="24"/>
        </w:rPr>
      </w:pPr>
      <w:bookmarkStart w:id="676" w:name="_Toc13248"/>
      <w:bookmarkStart w:id="677" w:name="_Toc13093"/>
      <w:bookmarkStart w:id="678" w:name="_Toc18939"/>
      <w:bookmarkStart w:id="679" w:name="_Toc20577"/>
      <w:bookmarkStart w:id="680" w:name="_Toc8804"/>
      <w:r>
        <w:rPr>
          <w:sz w:val="24"/>
          <w:szCs w:val="24"/>
        </w:rPr>
        <w:t>9.3.2外部评审</w:t>
      </w:r>
      <w:bookmarkEnd w:id="676"/>
      <w:bookmarkEnd w:id="677"/>
      <w:bookmarkEnd w:id="678"/>
      <w:bookmarkEnd w:id="679"/>
      <w:bookmarkEnd w:id="680"/>
    </w:p>
    <w:p w14:paraId="2A0B3987">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在内部评审的基础上，由上级主管部门、相关</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、单位、环保部门、周边公众代表、专家等对预案进行外部评审，提出修改意见，进一步完善预案。</w:t>
      </w:r>
    </w:p>
    <w:p w14:paraId="657B5C55">
      <w:pPr>
        <w:pStyle w:val="2"/>
        <w:tabs>
          <w:tab w:val="left" w:pos="5184"/>
        </w:tabs>
        <w:spacing w:line="500" w:lineRule="exact"/>
        <w:ind w:firstLine="0" w:firstLineChars="0"/>
        <w:rPr>
          <w:sz w:val="24"/>
          <w:szCs w:val="24"/>
        </w:rPr>
      </w:pPr>
      <w:bookmarkStart w:id="681" w:name="_Toc28534"/>
      <w:bookmarkStart w:id="682" w:name="_Toc3556"/>
      <w:bookmarkStart w:id="683" w:name="_Toc17804"/>
      <w:bookmarkStart w:id="684" w:name="_Toc20054"/>
      <w:bookmarkStart w:id="685" w:name="_Toc23501"/>
      <w:r>
        <w:rPr>
          <w:sz w:val="24"/>
          <w:szCs w:val="24"/>
        </w:rPr>
        <w:t>9.3.3备案</w:t>
      </w:r>
      <w:bookmarkEnd w:id="681"/>
      <w:bookmarkEnd w:id="682"/>
      <w:bookmarkEnd w:id="683"/>
      <w:bookmarkEnd w:id="684"/>
      <w:bookmarkEnd w:id="685"/>
    </w:p>
    <w:p w14:paraId="1070E1EB">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预案经评审完善后，由我公司主要负责人签署发布，按规定报有关部门备案。</w:t>
      </w:r>
    </w:p>
    <w:p w14:paraId="7A12525B">
      <w:pPr>
        <w:pStyle w:val="2"/>
        <w:tabs>
          <w:tab w:val="left" w:pos="5184"/>
        </w:tabs>
        <w:spacing w:line="500" w:lineRule="exact"/>
        <w:ind w:firstLine="0" w:firstLineChars="0"/>
        <w:rPr>
          <w:sz w:val="24"/>
          <w:szCs w:val="24"/>
        </w:rPr>
      </w:pPr>
      <w:bookmarkStart w:id="686" w:name="_Toc24783"/>
      <w:bookmarkStart w:id="687" w:name="_Toc16068"/>
      <w:bookmarkStart w:id="688" w:name="_Toc18494"/>
      <w:bookmarkStart w:id="689" w:name="_Toc27294"/>
      <w:bookmarkStart w:id="690" w:name="_Toc8447"/>
      <w:r>
        <w:rPr>
          <w:sz w:val="24"/>
          <w:szCs w:val="24"/>
        </w:rPr>
        <w:t>9.3.4更新计划与及时备案</w:t>
      </w:r>
      <w:bookmarkEnd w:id="686"/>
      <w:bookmarkEnd w:id="687"/>
      <w:bookmarkEnd w:id="688"/>
      <w:bookmarkEnd w:id="689"/>
      <w:bookmarkEnd w:id="690"/>
    </w:p>
    <w:p w14:paraId="2FB7F8A4">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046D079E">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（1）厂址、布局、原材料、设备、危险品、产品、生产工艺和技术等发生变化的；</w:t>
      </w:r>
    </w:p>
    <w:p w14:paraId="3B4F1530">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（2）相关单位和人员发生变化或者</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织指挥体系或职责调整的；</w:t>
      </w:r>
    </w:p>
    <w:p w14:paraId="23EAC588">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（3）周围环境或者环境敏感点发生变化的；</w:t>
      </w:r>
    </w:p>
    <w:p w14:paraId="6921C4EB">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（4）环境应急预案依据的法律、法规、规章等发生变化的；</w:t>
      </w:r>
    </w:p>
    <w:p w14:paraId="09D3E5A4">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（5）日常应急管理、训练、演练或实际应急过程中发现预案缺陷的；</w:t>
      </w:r>
    </w:p>
    <w:p w14:paraId="61DC713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（6）对于重点装置及重点环境风险源、风险物质建议制定专项预案；</w:t>
      </w:r>
    </w:p>
    <w:p w14:paraId="78788630">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（7）环境保护主管部门或者</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认为应当适时修订的。</w:t>
      </w:r>
    </w:p>
    <w:p w14:paraId="1B87FD8B">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对环境应急预案个别内容进行调整的，修编工作可适当简化；对环境应急预案进行重大修编的，修编工作参照环境应急预案制定步骤进行。</w:t>
      </w:r>
    </w:p>
    <w:p w14:paraId="366B87B8">
      <w:pPr>
        <w:pStyle w:val="89"/>
        <w:spacing w:before="120" w:after="120" w:line="500" w:lineRule="exact"/>
        <w:rPr>
          <w:sz w:val="24"/>
          <w:szCs w:val="24"/>
        </w:rPr>
      </w:pPr>
      <w:bookmarkStart w:id="691" w:name="_Toc24931"/>
      <w:bookmarkStart w:id="692" w:name="_Toc20270"/>
      <w:bookmarkStart w:id="693" w:name="_Toc511979056"/>
      <w:bookmarkStart w:id="694" w:name="_Toc46679870"/>
      <w:bookmarkStart w:id="695" w:name="_Toc31494"/>
      <w:bookmarkStart w:id="696" w:name="_Toc38773929"/>
      <w:bookmarkStart w:id="697" w:name="_Toc19831"/>
      <w:bookmarkStart w:id="698" w:name="_Toc27662268"/>
      <w:r>
        <w:rPr>
          <w:sz w:val="24"/>
          <w:szCs w:val="24"/>
        </w:rPr>
        <w:t>9.4预案的实施和生效日期</w:t>
      </w:r>
      <w:bookmarkEnd w:id="691"/>
      <w:bookmarkEnd w:id="692"/>
      <w:bookmarkEnd w:id="693"/>
      <w:bookmarkEnd w:id="694"/>
      <w:bookmarkEnd w:id="695"/>
      <w:bookmarkEnd w:id="696"/>
      <w:bookmarkEnd w:id="697"/>
      <w:bookmarkEnd w:id="698"/>
    </w:p>
    <w:p w14:paraId="78BF229C">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本预案由</w:t>
      </w:r>
      <w:r>
        <w:rPr>
          <w:rFonts w:hint="eastAsia" w:ascii="Times New Roman" w:hAnsi="Times New Roman" w:cs="Times New Roman" w:eastAsiaTheme="minorEastAsia"/>
          <w:sz w:val="24"/>
          <w:szCs w:val="24"/>
          <w:lang w:eastAsia="zh-CN"/>
        </w:rPr>
        <w:t>江苏福内特家居有限公司</w:t>
      </w:r>
      <w:r>
        <w:rPr>
          <w:rFonts w:ascii="Times New Roman" w:hAnsi="Times New Roman" w:cs="Times New Roman" w:eastAsiaTheme="minorEastAsia"/>
          <w:sz w:val="24"/>
          <w:szCs w:val="24"/>
        </w:rPr>
        <w:t>应急预案编制工作组制订，由公司法人签字发布，从发布之日起生效，并同时实施。</w:t>
      </w:r>
    </w:p>
    <w:p w14:paraId="7A0A5B7D">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预案的实施主要是落实预案中的各项工作，进一步明确各项职责和任务分工，加强应急知识的宣传、教育和培训，定期组织应急预案演练。</w:t>
      </w:r>
    </w:p>
    <w:p w14:paraId="012B84B0">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517"/>
    <w:bookmarkEnd w:id="518"/>
    <w:bookmarkEnd w:id="519"/>
    <w:bookmarkEnd w:id="520"/>
    <w:p w14:paraId="2CBCE3B5">
      <w:pPr>
        <w:widowControl/>
        <w:spacing w:line="500" w:lineRule="exact"/>
        <w:ind w:firstLine="561"/>
        <w:rPr>
          <w:rFonts w:ascii="Times New Roman" w:hAnsi="Times New Roman" w:cs="Times New Roman" w:eastAsiaTheme="minorEastAsia"/>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6EC02768">
      <w:pPr>
        <w:pStyle w:val="3"/>
        <w:spacing w:beforeLines="0" w:afterLines="0" w:line="360" w:lineRule="auto"/>
        <w:ind w:firstLine="0" w:firstLineChars="0"/>
        <w:jc w:val="left"/>
        <w:rPr>
          <w:kern w:val="0"/>
          <w:sz w:val="28"/>
          <w:szCs w:val="28"/>
        </w:rPr>
      </w:pPr>
      <w:bookmarkStart w:id="699" w:name="_Toc1396"/>
      <w:bookmarkStart w:id="700" w:name="_Toc26612"/>
      <w:bookmarkStart w:id="701" w:name="_Toc26469"/>
      <w:bookmarkStart w:id="702" w:name="_Toc15936"/>
      <w:bookmarkStart w:id="703" w:name="_Toc24521"/>
      <w:r>
        <w:rPr>
          <w:kern w:val="0"/>
          <w:sz w:val="28"/>
          <w:szCs w:val="28"/>
        </w:rPr>
        <w:t>10</w:t>
      </w:r>
      <w:r>
        <w:rPr>
          <w:rFonts w:hint="eastAsia"/>
          <w:kern w:val="0"/>
          <w:sz w:val="28"/>
          <w:szCs w:val="28"/>
        </w:rPr>
        <w:t>附图、</w:t>
      </w:r>
      <w:r>
        <w:rPr>
          <w:kern w:val="0"/>
          <w:sz w:val="28"/>
          <w:szCs w:val="28"/>
        </w:rPr>
        <w:t>附件</w:t>
      </w:r>
      <w:bookmarkEnd w:id="699"/>
      <w:bookmarkEnd w:id="700"/>
      <w:bookmarkEnd w:id="701"/>
      <w:bookmarkEnd w:id="702"/>
      <w:bookmarkEnd w:id="703"/>
    </w:p>
    <w:p w14:paraId="1ADF154A">
      <w:pPr>
        <w:widowControl/>
        <w:adjustRightInd/>
        <w:snapToGrid/>
        <w:spacing w:line="360" w:lineRule="auto"/>
        <w:ind w:firstLine="480" w:firstLineChars="200"/>
        <w:rPr>
          <w:rFonts w:ascii="Times New Roman" w:hAnsi="Times New Roman" w:eastAsia="宋体" w:cs="Times New Roman"/>
          <w:kern w:val="0"/>
          <w:sz w:val="24"/>
          <w:szCs w:val="24"/>
        </w:rPr>
      </w:pPr>
      <w:bookmarkStart w:id="704" w:name="_Toc5209"/>
      <w:bookmarkStart w:id="705" w:name="_Toc11698"/>
      <w:r>
        <w:rPr>
          <w:rFonts w:ascii="Times New Roman" w:hAnsi="Times New Roman" w:eastAsia="宋体" w:cs="Times New Roman"/>
          <w:kern w:val="0"/>
          <w:sz w:val="24"/>
          <w:szCs w:val="24"/>
        </w:rPr>
        <w:t>附图1项目地理位置图</w:t>
      </w:r>
      <w:bookmarkEnd w:id="704"/>
      <w:bookmarkEnd w:id="705"/>
    </w:p>
    <w:p w14:paraId="782B9765">
      <w:pPr>
        <w:widowControl/>
        <w:adjustRightInd/>
        <w:snapToGrid/>
        <w:spacing w:line="360" w:lineRule="auto"/>
        <w:ind w:firstLine="480" w:firstLineChars="200"/>
        <w:rPr>
          <w:rFonts w:ascii="Times New Roman" w:hAnsi="Times New Roman" w:eastAsia="宋体" w:cs="Times New Roman"/>
          <w:kern w:val="0"/>
          <w:sz w:val="24"/>
          <w:szCs w:val="24"/>
        </w:rPr>
      </w:pPr>
      <w:bookmarkStart w:id="706" w:name="_Toc7692"/>
      <w:bookmarkStart w:id="707" w:name="_Toc14083"/>
      <w:r>
        <w:rPr>
          <w:rFonts w:ascii="Times New Roman" w:hAnsi="Times New Roman" w:eastAsia="宋体" w:cs="Times New Roman"/>
          <w:kern w:val="0"/>
          <w:sz w:val="24"/>
          <w:szCs w:val="24"/>
        </w:rPr>
        <w:t>附图2</w:t>
      </w:r>
      <w:bookmarkEnd w:id="706"/>
      <w:bookmarkEnd w:id="707"/>
      <w:r>
        <w:rPr>
          <w:rFonts w:ascii="Times New Roman" w:hAnsi="Times New Roman" w:eastAsia="宋体" w:cs="Times New Roman"/>
          <w:kern w:val="0"/>
          <w:sz w:val="24"/>
          <w:szCs w:val="24"/>
        </w:rPr>
        <w:t>周边环境图</w:t>
      </w:r>
    </w:p>
    <w:p w14:paraId="16096D4A">
      <w:pPr>
        <w:widowControl/>
        <w:adjustRightInd/>
        <w:snapToGrid/>
        <w:spacing w:line="360" w:lineRule="auto"/>
        <w:ind w:firstLine="480" w:firstLineChars="200"/>
        <w:rPr>
          <w:rFonts w:ascii="Times New Roman" w:hAnsi="Times New Roman" w:cs="Times New Roman" w:eastAsiaTheme="minorEastAsia"/>
          <w:kern w:val="0"/>
          <w:sz w:val="24"/>
          <w:szCs w:val="24"/>
        </w:rPr>
      </w:pPr>
      <w:bookmarkStart w:id="708" w:name="_Toc15587"/>
      <w:bookmarkStart w:id="709" w:name="_Toc27919"/>
      <w:r>
        <w:rPr>
          <w:rFonts w:ascii="Times New Roman" w:hAnsi="Times New Roman" w:eastAsia="宋体" w:cs="Times New Roman"/>
          <w:kern w:val="0"/>
          <w:sz w:val="24"/>
          <w:szCs w:val="24"/>
        </w:rPr>
        <w:t>附图3</w:t>
      </w:r>
      <w:bookmarkEnd w:id="708"/>
      <w:bookmarkEnd w:id="709"/>
      <w:r>
        <w:rPr>
          <w:rFonts w:hint="eastAsia" w:ascii="Times New Roman" w:hAnsi="Times New Roman" w:cs="Times New Roman" w:eastAsiaTheme="minorEastAsia"/>
          <w:sz w:val="24"/>
          <w:szCs w:val="24"/>
        </w:rPr>
        <w:t>风险源平面图</w:t>
      </w:r>
    </w:p>
    <w:p w14:paraId="37BE5453">
      <w:pPr>
        <w:widowControl/>
        <w:adjustRightInd/>
        <w:snapToGrid/>
        <w:spacing w:line="360" w:lineRule="auto"/>
        <w:ind w:firstLine="480" w:firstLineChars="200"/>
        <w:rPr>
          <w:rFonts w:ascii="Times New Roman" w:hAnsi="Times New Roman" w:eastAsia="宋体" w:cs="Times New Roman"/>
          <w:kern w:val="0"/>
          <w:sz w:val="24"/>
          <w:szCs w:val="24"/>
        </w:rPr>
      </w:pPr>
      <w:bookmarkStart w:id="710" w:name="_Toc7680"/>
      <w:r>
        <w:rPr>
          <w:rFonts w:hint="eastAsia" w:ascii="Times New Roman" w:hAnsi="Times New Roman" w:eastAsia="宋体" w:cs="Times New Roman"/>
          <w:kern w:val="0"/>
          <w:sz w:val="24"/>
          <w:szCs w:val="24"/>
        </w:rPr>
        <w:t>附图4厂区平面图</w:t>
      </w:r>
    </w:p>
    <w:p w14:paraId="300FDC2C">
      <w:pPr>
        <w:widowControl/>
        <w:adjustRightInd/>
        <w:snapToGrid/>
        <w:spacing w:line="360" w:lineRule="auto"/>
        <w:ind w:firstLine="480" w:firstLineChars="200"/>
      </w:pPr>
      <w:r>
        <w:rPr>
          <w:rFonts w:hint="eastAsia" w:ascii="Times New Roman" w:hAnsi="Times New Roman" w:eastAsia="宋体" w:cs="Times New Roman"/>
          <w:kern w:val="0"/>
          <w:sz w:val="24"/>
          <w:szCs w:val="24"/>
        </w:rPr>
        <w:t>附图5雨污管网图</w:t>
      </w:r>
      <w:bookmarkEnd w:id="710"/>
    </w:p>
    <w:p w14:paraId="57E4CF66">
      <w:pPr>
        <w:widowControl/>
        <w:adjustRightInd/>
        <w:snapToGrid/>
        <w:spacing w:line="360" w:lineRule="auto"/>
        <w:ind w:firstLine="480" w:firstLineChars="200"/>
        <w:rPr>
          <w:rFonts w:ascii="Times New Roman" w:hAnsi="Times New Roman" w:eastAsia="宋体" w:cs="Times New Roman"/>
          <w:kern w:val="0"/>
          <w:sz w:val="24"/>
          <w:szCs w:val="24"/>
        </w:rPr>
      </w:pPr>
      <w:bookmarkStart w:id="711" w:name="_Toc19044"/>
      <w:bookmarkStart w:id="712" w:name="_Toc7905"/>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6</w:t>
      </w:r>
      <w:bookmarkEnd w:id="711"/>
      <w:bookmarkEnd w:id="712"/>
      <w:r>
        <w:rPr>
          <w:rFonts w:hint="eastAsia" w:ascii="Times New Roman" w:hAnsi="Times New Roman" w:eastAsia="宋体" w:cs="Times New Roman"/>
          <w:kern w:val="0"/>
          <w:sz w:val="24"/>
          <w:szCs w:val="24"/>
        </w:rPr>
        <w:t>应急物资分布图</w:t>
      </w:r>
    </w:p>
    <w:p w14:paraId="6121FBB8">
      <w:pPr>
        <w:widowControl/>
        <w:adjustRightInd/>
        <w:snapToGrid/>
        <w:spacing w:line="360" w:lineRule="auto"/>
        <w:ind w:firstLine="480" w:firstLineChars="200"/>
        <w:rPr>
          <w:rFonts w:ascii="Times New Roman" w:hAnsi="Times New Roman" w:eastAsia="宋体" w:cs="Times New Roman"/>
          <w:kern w:val="0"/>
          <w:sz w:val="24"/>
          <w:szCs w:val="24"/>
        </w:rPr>
      </w:pPr>
      <w:bookmarkStart w:id="713" w:name="_Toc5042"/>
      <w:bookmarkStart w:id="714" w:name="_Toc7750"/>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7</w:t>
      </w:r>
      <w:bookmarkEnd w:id="713"/>
      <w:bookmarkEnd w:id="714"/>
      <w:bookmarkStart w:id="715" w:name="_Toc25237"/>
      <w:bookmarkStart w:id="716" w:name="_Toc4965"/>
      <w:r>
        <w:rPr>
          <w:rFonts w:hint="eastAsia" w:ascii="Times New Roman" w:hAnsi="Times New Roman" w:eastAsia="宋体" w:cs="Times New Roman"/>
          <w:kern w:val="0"/>
          <w:sz w:val="24"/>
          <w:szCs w:val="24"/>
        </w:rPr>
        <w:t>周边水系图</w:t>
      </w:r>
    </w:p>
    <w:p w14:paraId="4BE45966">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8应急物资分布图</w:t>
      </w:r>
    </w:p>
    <w:p w14:paraId="25299A50">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9应急疏散图</w:t>
      </w:r>
    </w:p>
    <w:bookmarkEnd w:id="715"/>
    <w:bookmarkEnd w:id="716"/>
    <w:p w14:paraId="5B752D8F">
      <w:pPr>
        <w:widowControl/>
        <w:adjustRightInd/>
        <w:snapToGrid/>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附图10公司</w:t>
      </w:r>
      <w:r>
        <w:rPr>
          <w:rFonts w:ascii="Times New Roman" w:hAnsi="Times New Roman" w:eastAsia="宋体" w:cs="Times New Roman"/>
          <w:kern w:val="0"/>
          <w:sz w:val="24"/>
          <w:szCs w:val="24"/>
        </w:rPr>
        <w:t>周边区域道路交通图、疏散路线图</w:t>
      </w:r>
    </w:p>
    <w:p w14:paraId="2718B009">
      <w:pPr>
        <w:widowControl/>
        <w:adjustRightInd/>
        <w:snapToGrid/>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附图11敏感目标分布图</w:t>
      </w:r>
    </w:p>
    <w:p w14:paraId="29AB67D6">
      <w:pPr>
        <w:widowControl/>
        <w:adjustRightInd/>
        <w:snapToGrid/>
        <w:spacing w:line="360" w:lineRule="auto"/>
        <w:ind w:firstLine="480" w:firstLineChars="200"/>
        <w:rPr>
          <w:rFonts w:ascii="Times New Roman" w:hAnsi="Times New Roman" w:eastAsia="宋体" w:cs="Times New Roman"/>
          <w:kern w:val="0"/>
          <w:sz w:val="24"/>
          <w:szCs w:val="24"/>
        </w:rPr>
      </w:pPr>
      <w:bookmarkStart w:id="717" w:name="_Toc6549"/>
      <w:bookmarkStart w:id="718" w:name="_Toc19505"/>
    </w:p>
    <w:p w14:paraId="63B7A3F0">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应急救援办公室</w:t>
      </w:r>
      <w:r>
        <w:rPr>
          <w:rFonts w:ascii="Times New Roman" w:hAnsi="Times New Roman" w:eastAsia="宋体" w:cs="Times New Roman"/>
          <w:kern w:val="0"/>
          <w:sz w:val="24"/>
          <w:szCs w:val="24"/>
        </w:rPr>
        <w:t>成员联系方式及24小时应急值守电话</w:t>
      </w:r>
      <w:bookmarkEnd w:id="717"/>
      <w:bookmarkEnd w:id="718"/>
    </w:p>
    <w:p w14:paraId="15FBFFE6">
      <w:pPr>
        <w:widowControl/>
        <w:adjustRightInd/>
        <w:snapToGrid/>
        <w:spacing w:line="360" w:lineRule="auto"/>
        <w:ind w:firstLine="480" w:firstLineChars="200"/>
        <w:rPr>
          <w:rFonts w:ascii="Times New Roman" w:hAnsi="Times New Roman" w:eastAsia="宋体" w:cs="Times New Roman"/>
          <w:kern w:val="0"/>
          <w:sz w:val="24"/>
          <w:szCs w:val="24"/>
        </w:rPr>
      </w:pPr>
      <w:bookmarkStart w:id="719" w:name="_Toc18054"/>
      <w:bookmarkStart w:id="720" w:name="_Toc21908"/>
      <w:r>
        <w:rPr>
          <w:rFonts w:ascii="Times New Roman" w:hAnsi="Times New Roman" w:eastAsia="宋体" w:cs="Times New Roman"/>
          <w:kern w:val="0"/>
          <w:sz w:val="24"/>
          <w:szCs w:val="24"/>
        </w:rPr>
        <w:t>附件2外部应急救援力量及信息通报单位联系电话</w:t>
      </w:r>
      <w:bookmarkEnd w:id="719"/>
      <w:bookmarkEnd w:id="720"/>
    </w:p>
    <w:p w14:paraId="58211632">
      <w:pPr>
        <w:widowControl/>
        <w:adjustRightInd/>
        <w:snapToGrid/>
        <w:spacing w:line="360" w:lineRule="auto"/>
        <w:ind w:firstLine="480" w:firstLineChars="200"/>
        <w:rPr>
          <w:rFonts w:ascii="Times New Roman" w:hAnsi="Times New Roman" w:eastAsia="宋体" w:cs="Times New Roman"/>
          <w:kern w:val="0"/>
          <w:sz w:val="24"/>
          <w:szCs w:val="24"/>
        </w:rPr>
      </w:pPr>
      <w:bookmarkStart w:id="721" w:name="_Toc17302"/>
      <w:r>
        <w:rPr>
          <w:rFonts w:hint="eastAsia" w:ascii="Times New Roman" w:hAnsi="Times New Roman" w:eastAsia="宋体" w:cs="Times New Roman"/>
          <w:kern w:val="0"/>
          <w:sz w:val="24"/>
          <w:szCs w:val="24"/>
        </w:rPr>
        <w:t>附件3应急物资台账</w:t>
      </w:r>
      <w:bookmarkEnd w:id="721"/>
    </w:p>
    <w:p w14:paraId="1AB375C2">
      <w:pPr>
        <w:widowControl/>
        <w:adjustRightInd/>
        <w:snapToGrid/>
        <w:spacing w:line="360" w:lineRule="auto"/>
        <w:ind w:firstLine="480" w:firstLineChars="200"/>
        <w:rPr>
          <w:rFonts w:ascii="Times New Roman" w:hAnsi="Times New Roman" w:eastAsia="宋体" w:cs="Times New Roman"/>
          <w:kern w:val="0"/>
          <w:sz w:val="24"/>
          <w:szCs w:val="24"/>
        </w:rPr>
      </w:pPr>
      <w:bookmarkStart w:id="722" w:name="_Toc30265"/>
      <w:bookmarkStart w:id="723" w:name="_Toc21265"/>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4环评</w:t>
      </w:r>
      <w:r>
        <w:rPr>
          <w:rFonts w:ascii="Times New Roman" w:hAnsi="Times New Roman" w:eastAsia="宋体" w:cs="Times New Roman"/>
          <w:kern w:val="0"/>
          <w:sz w:val="24"/>
          <w:szCs w:val="24"/>
        </w:rPr>
        <w:t>批复</w:t>
      </w:r>
      <w:bookmarkEnd w:id="722"/>
      <w:bookmarkEnd w:id="723"/>
    </w:p>
    <w:p w14:paraId="45F17479">
      <w:pPr>
        <w:widowControl/>
        <w:adjustRightInd/>
        <w:snapToGrid/>
        <w:spacing w:line="360" w:lineRule="auto"/>
        <w:ind w:firstLine="480" w:firstLineChars="200"/>
        <w:rPr>
          <w:rFonts w:ascii="Times New Roman" w:hAnsi="Times New Roman" w:eastAsia="宋体" w:cs="Times New Roman"/>
          <w:kern w:val="0"/>
          <w:sz w:val="24"/>
          <w:szCs w:val="24"/>
        </w:rPr>
      </w:pPr>
      <w:bookmarkStart w:id="724" w:name="_Toc6086"/>
      <w:bookmarkStart w:id="725" w:name="_Toc22214"/>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危废处置协议</w:t>
      </w:r>
      <w:bookmarkEnd w:id="724"/>
      <w:r>
        <w:rPr>
          <w:rFonts w:hint="eastAsia" w:ascii="Times New Roman" w:hAnsi="Times New Roman" w:eastAsia="宋体" w:cs="Times New Roman"/>
          <w:kern w:val="0"/>
          <w:sz w:val="24"/>
          <w:szCs w:val="24"/>
        </w:rPr>
        <w:t>及处置单位资质</w:t>
      </w:r>
      <w:bookmarkEnd w:id="725"/>
    </w:p>
    <w:p w14:paraId="4CD8C3B1">
      <w:pPr>
        <w:widowControl/>
        <w:adjustRightInd/>
        <w:snapToGrid/>
        <w:spacing w:line="360" w:lineRule="auto"/>
        <w:ind w:firstLine="480" w:firstLineChars="200"/>
        <w:rPr>
          <w:rFonts w:ascii="Times New Roman" w:hAnsi="Times New Roman" w:eastAsia="宋体" w:cs="Times New Roman"/>
          <w:kern w:val="0"/>
          <w:sz w:val="24"/>
          <w:szCs w:val="24"/>
        </w:rPr>
      </w:pPr>
      <w:bookmarkStart w:id="726" w:name="_Toc16496"/>
      <w:bookmarkStart w:id="727" w:name="_Toc6522"/>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污水接管证明</w:t>
      </w:r>
      <w:bookmarkEnd w:id="726"/>
      <w:bookmarkEnd w:id="727"/>
    </w:p>
    <w:p w14:paraId="24416D08">
      <w:pPr>
        <w:widowControl/>
        <w:adjustRightInd/>
        <w:snapToGrid/>
        <w:spacing w:line="360" w:lineRule="auto"/>
        <w:ind w:firstLine="480" w:firstLineChars="200"/>
        <w:rPr>
          <w:rFonts w:ascii="Times New Roman" w:hAnsi="Times New Roman" w:eastAsia="宋体" w:cs="Times New Roman"/>
          <w:kern w:val="0"/>
          <w:sz w:val="24"/>
          <w:szCs w:val="24"/>
        </w:rPr>
      </w:pPr>
      <w:bookmarkStart w:id="728" w:name="_Toc17268"/>
      <w:bookmarkStart w:id="729" w:name="_Toc9909"/>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7</w:t>
      </w:r>
      <w:r>
        <w:rPr>
          <w:rFonts w:ascii="Times New Roman" w:hAnsi="Times New Roman" w:eastAsia="宋体" w:cs="Times New Roman"/>
          <w:kern w:val="0"/>
          <w:sz w:val="24"/>
          <w:szCs w:val="24"/>
        </w:rPr>
        <w:t>生活垃圾处理协议</w:t>
      </w:r>
      <w:bookmarkEnd w:id="728"/>
      <w:bookmarkEnd w:id="729"/>
    </w:p>
    <w:p w14:paraId="6D5D71FB">
      <w:pPr>
        <w:widowControl/>
        <w:adjustRightInd/>
        <w:snapToGrid/>
        <w:spacing w:line="360" w:lineRule="auto"/>
        <w:ind w:firstLine="480" w:firstLineChars="200"/>
        <w:rPr>
          <w:rFonts w:ascii="Times New Roman" w:hAnsi="Times New Roman" w:eastAsia="宋体" w:cs="Times New Roman"/>
          <w:kern w:val="0"/>
          <w:sz w:val="24"/>
          <w:szCs w:val="24"/>
        </w:rPr>
      </w:pPr>
      <w:bookmarkStart w:id="730" w:name="_Toc21165"/>
      <w:bookmarkStart w:id="731" w:name="_Toc1048"/>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8</w:t>
      </w:r>
      <w:r>
        <w:rPr>
          <w:rFonts w:ascii="Times New Roman" w:hAnsi="Times New Roman" w:eastAsia="宋体" w:cs="Times New Roman"/>
          <w:kern w:val="0"/>
          <w:sz w:val="24"/>
          <w:szCs w:val="24"/>
        </w:rPr>
        <w:t>互助救援</w:t>
      </w:r>
      <w:r>
        <w:rPr>
          <w:rFonts w:hint="eastAsia" w:ascii="Times New Roman" w:hAnsi="Times New Roman" w:eastAsia="宋体" w:cs="Times New Roman"/>
          <w:kern w:val="0"/>
          <w:sz w:val="24"/>
          <w:szCs w:val="24"/>
        </w:rPr>
        <w:t>互助</w:t>
      </w:r>
      <w:r>
        <w:rPr>
          <w:rFonts w:ascii="Times New Roman" w:hAnsi="Times New Roman" w:eastAsia="宋体" w:cs="Times New Roman"/>
          <w:kern w:val="0"/>
          <w:sz w:val="24"/>
          <w:szCs w:val="24"/>
        </w:rPr>
        <w:t>协议</w:t>
      </w:r>
      <w:bookmarkEnd w:id="730"/>
      <w:bookmarkEnd w:id="731"/>
    </w:p>
    <w:p w14:paraId="5E713740">
      <w:pPr>
        <w:widowControl/>
        <w:adjustRightInd/>
        <w:snapToGrid/>
        <w:spacing w:line="360" w:lineRule="auto"/>
        <w:ind w:firstLine="480" w:firstLineChars="200"/>
        <w:rPr>
          <w:rFonts w:ascii="Times New Roman" w:hAnsi="Times New Roman" w:eastAsia="宋体" w:cs="Times New Roman"/>
          <w:kern w:val="0"/>
          <w:sz w:val="24"/>
          <w:szCs w:val="24"/>
        </w:rPr>
      </w:pPr>
      <w:bookmarkStart w:id="732" w:name="_Toc30857"/>
      <w:bookmarkStart w:id="733" w:name="_Toc15619"/>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应急监测协议</w:t>
      </w:r>
      <w:bookmarkEnd w:id="732"/>
      <w:bookmarkEnd w:id="733"/>
    </w:p>
    <w:p w14:paraId="5FD2801A">
      <w:pPr>
        <w:widowControl/>
        <w:adjustRightInd/>
        <w:snapToGrid/>
        <w:spacing w:line="360" w:lineRule="auto"/>
        <w:ind w:firstLine="480" w:firstLineChars="200"/>
        <w:rPr>
          <w:rFonts w:ascii="Times New Roman" w:hAnsi="Times New Roman" w:eastAsia="宋体" w:cs="Times New Roman"/>
          <w:kern w:val="0"/>
          <w:sz w:val="24"/>
          <w:szCs w:val="24"/>
        </w:rPr>
      </w:pPr>
      <w:bookmarkStart w:id="734" w:name="_Toc20279"/>
      <w:r>
        <w:rPr>
          <w:rFonts w:hint="eastAsia" w:ascii="Times New Roman" w:hAnsi="Times New Roman" w:eastAsia="宋体" w:cs="Times New Roman"/>
          <w:kern w:val="0"/>
          <w:sz w:val="24"/>
          <w:szCs w:val="24"/>
        </w:rPr>
        <w:t>附件10环境应急资源维护更新制度</w:t>
      </w:r>
      <w:bookmarkEnd w:id="734"/>
    </w:p>
    <w:p w14:paraId="533B16EB">
      <w:pPr>
        <w:widowControl/>
        <w:adjustRightInd/>
        <w:snapToGrid/>
        <w:spacing w:line="360" w:lineRule="auto"/>
        <w:ind w:firstLine="480" w:firstLineChars="200"/>
        <w:rPr>
          <w:rFonts w:ascii="Times New Roman" w:hAnsi="Times New Roman" w:eastAsia="宋体" w:cs="Times New Roman"/>
          <w:kern w:val="0"/>
          <w:sz w:val="24"/>
          <w:szCs w:val="24"/>
        </w:rPr>
      </w:pPr>
      <w:bookmarkStart w:id="735" w:name="_Toc30813"/>
      <w:r>
        <w:rPr>
          <w:rFonts w:hint="eastAsia" w:ascii="Times New Roman" w:hAnsi="Times New Roman" w:eastAsia="宋体" w:cs="Times New Roman"/>
          <w:kern w:val="0"/>
          <w:sz w:val="24"/>
          <w:szCs w:val="24"/>
        </w:rPr>
        <w:t>附件11污染防治设施运行管理制度</w:t>
      </w:r>
      <w:bookmarkEnd w:id="735"/>
    </w:p>
    <w:p w14:paraId="542E2939">
      <w:pPr>
        <w:widowControl/>
        <w:adjustRightInd/>
        <w:snapToGrid/>
        <w:spacing w:line="360" w:lineRule="auto"/>
        <w:ind w:firstLine="480" w:firstLineChars="200"/>
        <w:rPr>
          <w:rFonts w:ascii="Times New Roman" w:hAnsi="Times New Roman" w:eastAsia="宋体" w:cs="Times New Roman"/>
          <w:kern w:val="0"/>
          <w:sz w:val="24"/>
          <w:szCs w:val="24"/>
        </w:rPr>
      </w:pPr>
      <w:bookmarkStart w:id="736" w:name="_Toc22991"/>
      <w:r>
        <w:rPr>
          <w:rFonts w:hint="eastAsia" w:ascii="Times New Roman" w:hAnsi="Times New Roman" w:eastAsia="宋体" w:cs="Times New Roman"/>
          <w:kern w:val="0"/>
          <w:sz w:val="24"/>
          <w:szCs w:val="24"/>
        </w:rPr>
        <w:t>附件12应急预案演练记录</w:t>
      </w:r>
      <w:bookmarkEnd w:id="736"/>
    </w:p>
    <w:p w14:paraId="1203AB29">
      <w:pPr>
        <w:widowControl/>
        <w:adjustRightInd/>
        <w:snapToGrid/>
        <w:spacing w:line="360" w:lineRule="auto"/>
        <w:ind w:firstLine="480" w:firstLineChars="200"/>
        <w:rPr>
          <w:rFonts w:ascii="Times New Roman" w:hAnsi="Times New Roman" w:eastAsia="宋体" w:cs="Times New Roman"/>
          <w:kern w:val="0"/>
          <w:sz w:val="24"/>
          <w:szCs w:val="24"/>
        </w:rPr>
      </w:pPr>
      <w:bookmarkStart w:id="737" w:name="_Toc7379"/>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内部评审意见</w:t>
      </w:r>
      <w:bookmarkEnd w:id="737"/>
    </w:p>
    <w:p w14:paraId="7A7EB28D">
      <w:pPr>
        <w:widowControl/>
        <w:adjustRightInd/>
        <w:snapToGrid/>
        <w:spacing w:line="360" w:lineRule="auto"/>
        <w:ind w:firstLine="480" w:firstLineChars="200"/>
        <w:rPr>
          <w:rFonts w:ascii="Times New Roman" w:hAnsi="Times New Roman" w:cs="Times New Roman" w:eastAsiaTheme="minorEastAsia"/>
          <w:kern w:val="0"/>
          <w:sz w:val="24"/>
          <w:szCs w:val="24"/>
        </w:rPr>
      </w:pPr>
      <w:bookmarkStart w:id="738" w:name="_Toc15974"/>
      <w:bookmarkStart w:id="739" w:name="_Toc31575"/>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4</w:t>
      </w:r>
      <w:bookmarkEnd w:id="738"/>
      <w:bookmarkEnd w:id="739"/>
      <w:r>
        <w:rPr>
          <w:rFonts w:ascii="Times New Roman" w:hAnsi="Times New Roman" w:cs="Times New Roman" w:eastAsiaTheme="minorEastAsia"/>
          <w:sz w:val="24"/>
          <w:szCs w:val="24"/>
        </w:rPr>
        <w:t>信息接报、处理、上报等规范化格式</w:t>
      </w:r>
      <w:r>
        <w:rPr>
          <w:rFonts w:hint="eastAsia" w:ascii="Times New Roman" w:hAnsi="Times New Roman" w:cs="Times New Roman" w:eastAsiaTheme="minorEastAsia"/>
          <w:sz w:val="24"/>
          <w:szCs w:val="24"/>
        </w:rPr>
        <w:t>文件</w:t>
      </w:r>
    </w:p>
    <w:p w14:paraId="75E7B591">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5环境风险防范和应急管理制度</w:t>
      </w:r>
    </w:p>
    <w:p w14:paraId="59C98578">
      <w:pPr>
        <w:widowControl/>
        <w:adjustRightInd/>
        <w:snapToGrid/>
        <w:spacing w:line="360" w:lineRule="auto"/>
        <w:ind w:firstLine="480" w:firstLineChars="200"/>
        <w:jc w:val="left"/>
        <w:rPr>
          <w:rFonts w:ascii="Times New Roman" w:hAnsi="Times New Roman" w:cs="Times New Roman" w:eastAsiaTheme="minorEastAsia"/>
          <w:sz w:val="24"/>
          <w:szCs w:val="24"/>
        </w:rPr>
      </w:pPr>
      <w:r>
        <w:rPr>
          <w:rFonts w:hint="eastAsia" w:ascii="Times New Roman" w:hAnsi="Times New Roman" w:eastAsia="宋体" w:cs="Times New Roman"/>
          <w:kern w:val="0"/>
          <w:sz w:val="24"/>
          <w:szCs w:val="24"/>
        </w:rPr>
        <w:t>附件16员工个人工商意外险</w:t>
      </w:r>
    </w:p>
    <w:p w14:paraId="18B40AB1"/>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3AA6">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C0E8">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5E5C">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11D">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221C">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8288">
    <w:pPr>
      <w:pStyle w:val="21"/>
      <w:ind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3C6EC">
                          <w:pPr>
                            <w:pStyle w:val="21"/>
                            <w:ind w:firstLine="360"/>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E03C6EC">
                    <w:pPr>
                      <w:pStyle w:val="21"/>
                      <w:ind w:firstLine="360"/>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48B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1C6B0B3D">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C7F2">
    <w:pPr>
      <w:pStyle w:val="21"/>
      <w:ind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4FFE1">
                          <w:pPr>
                            <w:pStyle w:val="2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7424FFE1">
                    <w:pPr>
                      <w:pStyle w:val="2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9752">
    <w:pPr>
      <w:pStyle w:val="2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A753">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F778">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D057">
    <w:pPr>
      <w:pStyle w:val="22"/>
      <w:pBdr>
        <w:bottom w:val="single" w:color="auto" w:sz="4" w:space="1"/>
      </w:pBdr>
      <w:ind w:firstLine="360"/>
    </w:pPr>
    <w:r>
      <w:rPr>
        <w:rFonts w:hint="eastAsia"/>
        <w:lang w:eastAsia="zh-CN"/>
      </w:rPr>
      <w:t>江苏福内特家居有限公司</w:t>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453B">
    <w:pPr>
      <w:pStyle w:val="2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mirrorMargins w:val="1"/>
  <w:bordersDoNotSurroundHeader w:val="0"/>
  <w:bordersDoNotSurroundFooter w:val="0"/>
  <w:hideSpellingErrors/>
  <w:hideGrammaticalErrors/>
  <w:trackRevisions w:val="1"/>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MDNkYzFkNDNlZDg1MDI3NzM3OTU5MzA3YjIxOWI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21A"/>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B7B19"/>
    <w:rsid w:val="001C0178"/>
    <w:rsid w:val="001C01D8"/>
    <w:rsid w:val="001C0867"/>
    <w:rsid w:val="001C090D"/>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45F8"/>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1D7"/>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57B"/>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214"/>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C97"/>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3B7"/>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04"/>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7EA"/>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1A3630"/>
    <w:rsid w:val="042D5A66"/>
    <w:rsid w:val="043804D6"/>
    <w:rsid w:val="044A557A"/>
    <w:rsid w:val="04527606"/>
    <w:rsid w:val="04C647C2"/>
    <w:rsid w:val="04D501D3"/>
    <w:rsid w:val="04F84942"/>
    <w:rsid w:val="05225869"/>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AE7F86"/>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463C62"/>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06100"/>
    <w:rsid w:val="0F74774C"/>
    <w:rsid w:val="0F844550"/>
    <w:rsid w:val="0FA202DD"/>
    <w:rsid w:val="0FC71CC4"/>
    <w:rsid w:val="0FCE7767"/>
    <w:rsid w:val="0FD8504E"/>
    <w:rsid w:val="10044534"/>
    <w:rsid w:val="100C64BD"/>
    <w:rsid w:val="100E3003"/>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3EE374C"/>
    <w:rsid w:val="144163DD"/>
    <w:rsid w:val="145347F7"/>
    <w:rsid w:val="14711AED"/>
    <w:rsid w:val="147A2932"/>
    <w:rsid w:val="14B174C1"/>
    <w:rsid w:val="14C7576F"/>
    <w:rsid w:val="14D06AFE"/>
    <w:rsid w:val="14D239E2"/>
    <w:rsid w:val="14D43773"/>
    <w:rsid w:val="14EA29CB"/>
    <w:rsid w:val="14EF3B3C"/>
    <w:rsid w:val="14F27D4C"/>
    <w:rsid w:val="15205404"/>
    <w:rsid w:val="153D4CD7"/>
    <w:rsid w:val="156E655E"/>
    <w:rsid w:val="158161F7"/>
    <w:rsid w:val="158365E2"/>
    <w:rsid w:val="159E6591"/>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E4643B"/>
    <w:rsid w:val="1806181B"/>
    <w:rsid w:val="18062FE4"/>
    <w:rsid w:val="180741E2"/>
    <w:rsid w:val="18160B13"/>
    <w:rsid w:val="182D6F9B"/>
    <w:rsid w:val="183701B2"/>
    <w:rsid w:val="183C11ED"/>
    <w:rsid w:val="185308EF"/>
    <w:rsid w:val="18571BAF"/>
    <w:rsid w:val="18836F0C"/>
    <w:rsid w:val="189F0E95"/>
    <w:rsid w:val="18BB23C6"/>
    <w:rsid w:val="18C12560"/>
    <w:rsid w:val="18C84E83"/>
    <w:rsid w:val="18D80655"/>
    <w:rsid w:val="18F262BB"/>
    <w:rsid w:val="18FB6F60"/>
    <w:rsid w:val="19015359"/>
    <w:rsid w:val="19335D13"/>
    <w:rsid w:val="194C5C89"/>
    <w:rsid w:val="196E4AC6"/>
    <w:rsid w:val="19797842"/>
    <w:rsid w:val="19B24D2F"/>
    <w:rsid w:val="19DB412B"/>
    <w:rsid w:val="1A2145FE"/>
    <w:rsid w:val="1A2252E5"/>
    <w:rsid w:val="1A453CB5"/>
    <w:rsid w:val="1A557226"/>
    <w:rsid w:val="1A8B4F2C"/>
    <w:rsid w:val="1A911813"/>
    <w:rsid w:val="1AC00613"/>
    <w:rsid w:val="1ADE7EA9"/>
    <w:rsid w:val="1B1A5F2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873B95"/>
    <w:rsid w:val="1D9F6A81"/>
    <w:rsid w:val="1DA531EC"/>
    <w:rsid w:val="1DBA4F63"/>
    <w:rsid w:val="1DC61C9B"/>
    <w:rsid w:val="1DCF1493"/>
    <w:rsid w:val="1DE8049A"/>
    <w:rsid w:val="1E0468FA"/>
    <w:rsid w:val="1E195F03"/>
    <w:rsid w:val="1E305DA9"/>
    <w:rsid w:val="1E5D520B"/>
    <w:rsid w:val="1E7506FA"/>
    <w:rsid w:val="1E7E33C3"/>
    <w:rsid w:val="1E7F0CC8"/>
    <w:rsid w:val="1E9933B9"/>
    <w:rsid w:val="1EAC0A91"/>
    <w:rsid w:val="1EB76968"/>
    <w:rsid w:val="1EC014F7"/>
    <w:rsid w:val="1EC7652D"/>
    <w:rsid w:val="1EEE79A9"/>
    <w:rsid w:val="1EFE103C"/>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F02011"/>
    <w:rsid w:val="210E15A9"/>
    <w:rsid w:val="2118407B"/>
    <w:rsid w:val="212604D2"/>
    <w:rsid w:val="2127293C"/>
    <w:rsid w:val="2179155C"/>
    <w:rsid w:val="217D668D"/>
    <w:rsid w:val="21902068"/>
    <w:rsid w:val="21B977B7"/>
    <w:rsid w:val="21CE1454"/>
    <w:rsid w:val="21D20744"/>
    <w:rsid w:val="21DF66DD"/>
    <w:rsid w:val="220D3C83"/>
    <w:rsid w:val="22163F83"/>
    <w:rsid w:val="222C0A3F"/>
    <w:rsid w:val="222F3620"/>
    <w:rsid w:val="223B4C82"/>
    <w:rsid w:val="228529D3"/>
    <w:rsid w:val="22874AC5"/>
    <w:rsid w:val="22957AED"/>
    <w:rsid w:val="22A972AC"/>
    <w:rsid w:val="22B10ECE"/>
    <w:rsid w:val="22B3081E"/>
    <w:rsid w:val="22B32189"/>
    <w:rsid w:val="22B759A5"/>
    <w:rsid w:val="22C76340"/>
    <w:rsid w:val="238A62FD"/>
    <w:rsid w:val="239D5648"/>
    <w:rsid w:val="23A92212"/>
    <w:rsid w:val="23F21D8D"/>
    <w:rsid w:val="23FA7979"/>
    <w:rsid w:val="24302F81"/>
    <w:rsid w:val="24664778"/>
    <w:rsid w:val="246F5877"/>
    <w:rsid w:val="24765B0F"/>
    <w:rsid w:val="24865358"/>
    <w:rsid w:val="24FC496E"/>
    <w:rsid w:val="251C6FBA"/>
    <w:rsid w:val="251E526E"/>
    <w:rsid w:val="251F6CF5"/>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81233C7"/>
    <w:rsid w:val="28157BB9"/>
    <w:rsid w:val="28176501"/>
    <w:rsid w:val="28443D02"/>
    <w:rsid w:val="289A49E6"/>
    <w:rsid w:val="28CD1A9D"/>
    <w:rsid w:val="28CE4693"/>
    <w:rsid w:val="28D30B50"/>
    <w:rsid w:val="28FE5DD3"/>
    <w:rsid w:val="29124FDD"/>
    <w:rsid w:val="293A2531"/>
    <w:rsid w:val="29492338"/>
    <w:rsid w:val="2962611E"/>
    <w:rsid w:val="298937AF"/>
    <w:rsid w:val="299A1F67"/>
    <w:rsid w:val="29A475D9"/>
    <w:rsid w:val="29A83BF4"/>
    <w:rsid w:val="29C507B9"/>
    <w:rsid w:val="29F80577"/>
    <w:rsid w:val="29FE437D"/>
    <w:rsid w:val="2A075B2B"/>
    <w:rsid w:val="2A261AC0"/>
    <w:rsid w:val="2A890FAB"/>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07BB6"/>
    <w:rsid w:val="2F9634F0"/>
    <w:rsid w:val="2FAB2168"/>
    <w:rsid w:val="2FCE275E"/>
    <w:rsid w:val="2FEE007F"/>
    <w:rsid w:val="2FF85641"/>
    <w:rsid w:val="30136032"/>
    <w:rsid w:val="301B6032"/>
    <w:rsid w:val="30230E0E"/>
    <w:rsid w:val="3041389E"/>
    <w:rsid w:val="3042576F"/>
    <w:rsid w:val="304C1C1A"/>
    <w:rsid w:val="306B5056"/>
    <w:rsid w:val="30D478FE"/>
    <w:rsid w:val="30EC70D6"/>
    <w:rsid w:val="30F24EEA"/>
    <w:rsid w:val="311C2782"/>
    <w:rsid w:val="313C40F2"/>
    <w:rsid w:val="31763C7E"/>
    <w:rsid w:val="319D3419"/>
    <w:rsid w:val="31B4001C"/>
    <w:rsid w:val="31C44DB1"/>
    <w:rsid w:val="31E83B6B"/>
    <w:rsid w:val="31EA5447"/>
    <w:rsid w:val="31EC16FB"/>
    <w:rsid w:val="31EC6F8E"/>
    <w:rsid w:val="31F2414B"/>
    <w:rsid w:val="32121E25"/>
    <w:rsid w:val="32500475"/>
    <w:rsid w:val="32A970B0"/>
    <w:rsid w:val="32C0452A"/>
    <w:rsid w:val="32C405A8"/>
    <w:rsid w:val="33056223"/>
    <w:rsid w:val="331A05BC"/>
    <w:rsid w:val="33593094"/>
    <w:rsid w:val="33C51C25"/>
    <w:rsid w:val="33D17846"/>
    <w:rsid w:val="33D87540"/>
    <w:rsid w:val="33DA5DAD"/>
    <w:rsid w:val="33DF5A22"/>
    <w:rsid w:val="33F449DE"/>
    <w:rsid w:val="33FE4476"/>
    <w:rsid w:val="341122BD"/>
    <w:rsid w:val="34232E92"/>
    <w:rsid w:val="34726116"/>
    <w:rsid w:val="348A4CBF"/>
    <w:rsid w:val="348A6B21"/>
    <w:rsid w:val="349D590C"/>
    <w:rsid w:val="349E7D71"/>
    <w:rsid w:val="34A45819"/>
    <w:rsid w:val="350115BE"/>
    <w:rsid w:val="3522123F"/>
    <w:rsid w:val="353C72A5"/>
    <w:rsid w:val="35416A76"/>
    <w:rsid w:val="354C48B8"/>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EF5514"/>
    <w:rsid w:val="37FA39AC"/>
    <w:rsid w:val="38151F39"/>
    <w:rsid w:val="381C412A"/>
    <w:rsid w:val="38274E20"/>
    <w:rsid w:val="3835350C"/>
    <w:rsid w:val="384226E8"/>
    <w:rsid w:val="38576B94"/>
    <w:rsid w:val="385D14DC"/>
    <w:rsid w:val="386E010B"/>
    <w:rsid w:val="388D354F"/>
    <w:rsid w:val="388D4010"/>
    <w:rsid w:val="38B13162"/>
    <w:rsid w:val="38F1186D"/>
    <w:rsid w:val="38FD7EAE"/>
    <w:rsid w:val="39026E30"/>
    <w:rsid w:val="392429BF"/>
    <w:rsid w:val="39442A2C"/>
    <w:rsid w:val="39476C8A"/>
    <w:rsid w:val="394E5073"/>
    <w:rsid w:val="3962620A"/>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AFE6C05"/>
    <w:rsid w:val="3B0C3C1B"/>
    <w:rsid w:val="3B174A76"/>
    <w:rsid w:val="3B195E97"/>
    <w:rsid w:val="3B4C053F"/>
    <w:rsid w:val="3B647EA6"/>
    <w:rsid w:val="3BDC22A4"/>
    <w:rsid w:val="3BEC2EA2"/>
    <w:rsid w:val="3BEF787D"/>
    <w:rsid w:val="3BF67737"/>
    <w:rsid w:val="3C11520A"/>
    <w:rsid w:val="3C6904C9"/>
    <w:rsid w:val="3C7040FC"/>
    <w:rsid w:val="3C7151D4"/>
    <w:rsid w:val="3C754D7D"/>
    <w:rsid w:val="3CEB6014"/>
    <w:rsid w:val="3CFC2B3D"/>
    <w:rsid w:val="3D072617"/>
    <w:rsid w:val="3D1236E7"/>
    <w:rsid w:val="3D126629"/>
    <w:rsid w:val="3D2D47E5"/>
    <w:rsid w:val="3D3013A7"/>
    <w:rsid w:val="3D430DA7"/>
    <w:rsid w:val="3D705FF3"/>
    <w:rsid w:val="3D853F10"/>
    <w:rsid w:val="3D8941D1"/>
    <w:rsid w:val="3DDB4FBA"/>
    <w:rsid w:val="3E074F08"/>
    <w:rsid w:val="3E565B28"/>
    <w:rsid w:val="3E5F7FDB"/>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32517"/>
    <w:rsid w:val="46661758"/>
    <w:rsid w:val="467F7D38"/>
    <w:rsid w:val="469151C8"/>
    <w:rsid w:val="46A14706"/>
    <w:rsid w:val="46B018BB"/>
    <w:rsid w:val="4727019D"/>
    <w:rsid w:val="47351F9C"/>
    <w:rsid w:val="476065E2"/>
    <w:rsid w:val="477D454F"/>
    <w:rsid w:val="477F6ADC"/>
    <w:rsid w:val="47DC15FF"/>
    <w:rsid w:val="47E45AAD"/>
    <w:rsid w:val="48290399"/>
    <w:rsid w:val="482D4D67"/>
    <w:rsid w:val="48392A53"/>
    <w:rsid w:val="48693DC2"/>
    <w:rsid w:val="488C516A"/>
    <w:rsid w:val="48B31FB1"/>
    <w:rsid w:val="48BB59AA"/>
    <w:rsid w:val="48C10846"/>
    <w:rsid w:val="48C316EB"/>
    <w:rsid w:val="48D736F8"/>
    <w:rsid w:val="48E9497B"/>
    <w:rsid w:val="490D6193"/>
    <w:rsid w:val="49221129"/>
    <w:rsid w:val="49254D0C"/>
    <w:rsid w:val="493755D0"/>
    <w:rsid w:val="494472F2"/>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941B8"/>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64DFD"/>
    <w:rsid w:val="529F0722"/>
    <w:rsid w:val="52A116FA"/>
    <w:rsid w:val="52B03451"/>
    <w:rsid w:val="52CC7BA2"/>
    <w:rsid w:val="52D96900"/>
    <w:rsid w:val="52FB22E6"/>
    <w:rsid w:val="530C2400"/>
    <w:rsid w:val="530E52B8"/>
    <w:rsid w:val="53182A92"/>
    <w:rsid w:val="535968FA"/>
    <w:rsid w:val="53946AE1"/>
    <w:rsid w:val="53B07371"/>
    <w:rsid w:val="53CB548F"/>
    <w:rsid w:val="53D00DC8"/>
    <w:rsid w:val="53F87350"/>
    <w:rsid w:val="540376A9"/>
    <w:rsid w:val="54866BC2"/>
    <w:rsid w:val="54BE063F"/>
    <w:rsid w:val="553170D1"/>
    <w:rsid w:val="554120A0"/>
    <w:rsid w:val="555A190D"/>
    <w:rsid w:val="555C0178"/>
    <w:rsid w:val="556B01B0"/>
    <w:rsid w:val="557B1B81"/>
    <w:rsid w:val="559F11DA"/>
    <w:rsid w:val="55AD6082"/>
    <w:rsid w:val="55D50B34"/>
    <w:rsid w:val="55F84ABF"/>
    <w:rsid w:val="563171D1"/>
    <w:rsid w:val="56417668"/>
    <w:rsid w:val="5642473E"/>
    <w:rsid w:val="56724DF9"/>
    <w:rsid w:val="56741BED"/>
    <w:rsid w:val="56763A22"/>
    <w:rsid w:val="56947AD9"/>
    <w:rsid w:val="56980BA9"/>
    <w:rsid w:val="56BD3862"/>
    <w:rsid w:val="56BD4F2E"/>
    <w:rsid w:val="56DD2148"/>
    <w:rsid w:val="571E5A0F"/>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93841"/>
    <w:rsid w:val="5AAA390F"/>
    <w:rsid w:val="5AFF420D"/>
    <w:rsid w:val="5B18423B"/>
    <w:rsid w:val="5B277FE0"/>
    <w:rsid w:val="5B2B61B6"/>
    <w:rsid w:val="5B5A0257"/>
    <w:rsid w:val="5B612915"/>
    <w:rsid w:val="5B962AFF"/>
    <w:rsid w:val="5B9968BD"/>
    <w:rsid w:val="5B9E77BD"/>
    <w:rsid w:val="5BD909AC"/>
    <w:rsid w:val="5BE10DB9"/>
    <w:rsid w:val="5BE54C79"/>
    <w:rsid w:val="5BF93160"/>
    <w:rsid w:val="5C3019AB"/>
    <w:rsid w:val="5C3A33C8"/>
    <w:rsid w:val="5C62426E"/>
    <w:rsid w:val="5C720C12"/>
    <w:rsid w:val="5C9A7559"/>
    <w:rsid w:val="5CA50878"/>
    <w:rsid w:val="5CCA1D61"/>
    <w:rsid w:val="5CE17F89"/>
    <w:rsid w:val="5D010C72"/>
    <w:rsid w:val="5D4D0332"/>
    <w:rsid w:val="5D536120"/>
    <w:rsid w:val="5D597272"/>
    <w:rsid w:val="5D7F4347"/>
    <w:rsid w:val="5DA17B7D"/>
    <w:rsid w:val="5DB14B5B"/>
    <w:rsid w:val="5DBA5929"/>
    <w:rsid w:val="5DBF7392"/>
    <w:rsid w:val="5DC83180"/>
    <w:rsid w:val="5DD73650"/>
    <w:rsid w:val="5DEE38EF"/>
    <w:rsid w:val="5DFC3B29"/>
    <w:rsid w:val="5E01237E"/>
    <w:rsid w:val="5E255694"/>
    <w:rsid w:val="5E543AC4"/>
    <w:rsid w:val="5E6B6062"/>
    <w:rsid w:val="5E6F2F65"/>
    <w:rsid w:val="5E841F45"/>
    <w:rsid w:val="5E8F539D"/>
    <w:rsid w:val="5E9B0C8C"/>
    <w:rsid w:val="5EB13CF7"/>
    <w:rsid w:val="5EC51286"/>
    <w:rsid w:val="5EE5243C"/>
    <w:rsid w:val="5F0122FA"/>
    <w:rsid w:val="5F450B47"/>
    <w:rsid w:val="5F69586F"/>
    <w:rsid w:val="5F8B71FA"/>
    <w:rsid w:val="5FA0274B"/>
    <w:rsid w:val="600B3977"/>
    <w:rsid w:val="60163D91"/>
    <w:rsid w:val="60373BC0"/>
    <w:rsid w:val="603F0D93"/>
    <w:rsid w:val="605304A5"/>
    <w:rsid w:val="605B1FE6"/>
    <w:rsid w:val="609A2733"/>
    <w:rsid w:val="60AA3E6F"/>
    <w:rsid w:val="60C34FD6"/>
    <w:rsid w:val="60D30FC8"/>
    <w:rsid w:val="60E76E71"/>
    <w:rsid w:val="60F7612E"/>
    <w:rsid w:val="61005E19"/>
    <w:rsid w:val="61090ECF"/>
    <w:rsid w:val="61136C02"/>
    <w:rsid w:val="612D448D"/>
    <w:rsid w:val="61782EAB"/>
    <w:rsid w:val="618C479E"/>
    <w:rsid w:val="61C03994"/>
    <w:rsid w:val="61E92F35"/>
    <w:rsid w:val="62AE3BDF"/>
    <w:rsid w:val="62B74E9B"/>
    <w:rsid w:val="62C156B7"/>
    <w:rsid w:val="631657EC"/>
    <w:rsid w:val="631C1BC6"/>
    <w:rsid w:val="633A3A57"/>
    <w:rsid w:val="63423DC1"/>
    <w:rsid w:val="6344056F"/>
    <w:rsid w:val="636407FE"/>
    <w:rsid w:val="636A3F6A"/>
    <w:rsid w:val="638B352D"/>
    <w:rsid w:val="639D311A"/>
    <w:rsid w:val="639F2DED"/>
    <w:rsid w:val="63A3228B"/>
    <w:rsid w:val="63AB74B4"/>
    <w:rsid w:val="63F10E18"/>
    <w:rsid w:val="640B39CB"/>
    <w:rsid w:val="643C40B5"/>
    <w:rsid w:val="64457373"/>
    <w:rsid w:val="64AB1D91"/>
    <w:rsid w:val="64D9060F"/>
    <w:rsid w:val="64EF6D15"/>
    <w:rsid w:val="64F812A9"/>
    <w:rsid w:val="65255A27"/>
    <w:rsid w:val="653D6355"/>
    <w:rsid w:val="65480C23"/>
    <w:rsid w:val="65655107"/>
    <w:rsid w:val="65665C5D"/>
    <w:rsid w:val="65847B05"/>
    <w:rsid w:val="658729D1"/>
    <w:rsid w:val="65896FD2"/>
    <w:rsid w:val="658E501B"/>
    <w:rsid w:val="65951936"/>
    <w:rsid w:val="6596088D"/>
    <w:rsid w:val="659D1E3D"/>
    <w:rsid w:val="65D605D0"/>
    <w:rsid w:val="65F43624"/>
    <w:rsid w:val="65F53F69"/>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C53F3C"/>
    <w:rsid w:val="68E775E6"/>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CD4F3A"/>
    <w:rsid w:val="6ACD5A4E"/>
    <w:rsid w:val="6ACE0724"/>
    <w:rsid w:val="6AD82B02"/>
    <w:rsid w:val="6AF503DD"/>
    <w:rsid w:val="6B110B8B"/>
    <w:rsid w:val="6B3B6C86"/>
    <w:rsid w:val="6B4F4CB1"/>
    <w:rsid w:val="6B626D82"/>
    <w:rsid w:val="6B8723D4"/>
    <w:rsid w:val="6BA856A6"/>
    <w:rsid w:val="6BA87BD6"/>
    <w:rsid w:val="6BD1333B"/>
    <w:rsid w:val="6C01627F"/>
    <w:rsid w:val="6C08543A"/>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D0E1E"/>
    <w:rsid w:val="6E67532D"/>
    <w:rsid w:val="6E804874"/>
    <w:rsid w:val="6EA3135C"/>
    <w:rsid w:val="6EA9110F"/>
    <w:rsid w:val="6EB54D3F"/>
    <w:rsid w:val="6F0044BA"/>
    <w:rsid w:val="6F3B5986"/>
    <w:rsid w:val="6F4A626E"/>
    <w:rsid w:val="6F8330C9"/>
    <w:rsid w:val="6F842EBB"/>
    <w:rsid w:val="6F9D704A"/>
    <w:rsid w:val="6FA46A9B"/>
    <w:rsid w:val="6FB24B70"/>
    <w:rsid w:val="6FFA4C74"/>
    <w:rsid w:val="6FFB7F31"/>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463827"/>
    <w:rsid w:val="72572996"/>
    <w:rsid w:val="726D6C38"/>
    <w:rsid w:val="72854DDB"/>
    <w:rsid w:val="72A94569"/>
    <w:rsid w:val="72B24AB2"/>
    <w:rsid w:val="72DC207B"/>
    <w:rsid w:val="72EB4EFF"/>
    <w:rsid w:val="7330413F"/>
    <w:rsid w:val="7398312B"/>
    <w:rsid w:val="739C6004"/>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5F84A54"/>
    <w:rsid w:val="760156A6"/>
    <w:rsid w:val="760C18DA"/>
    <w:rsid w:val="762F3B97"/>
    <w:rsid w:val="7639125E"/>
    <w:rsid w:val="76696C48"/>
    <w:rsid w:val="76B940EA"/>
    <w:rsid w:val="76E82C28"/>
    <w:rsid w:val="76EA77B7"/>
    <w:rsid w:val="76EB5A3C"/>
    <w:rsid w:val="772B3A06"/>
    <w:rsid w:val="77301B4C"/>
    <w:rsid w:val="77381424"/>
    <w:rsid w:val="77407AB4"/>
    <w:rsid w:val="77532778"/>
    <w:rsid w:val="77F02A19"/>
    <w:rsid w:val="77F3780F"/>
    <w:rsid w:val="78005131"/>
    <w:rsid w:val="780D2063"/>
    <w:rsid w:val="78204A22"/>
    <w:rsid w:val="78246C6B"/>
    <w:rsid w:val="78324A1E"/>
    <w:rsid w:val="784B5667"/>
    <w:rsid w:val="785907FD"/>
    <w:rsid w:val="78646BB0"/>
    <w:rsid w:val="78646C81"/>
    <w:rsid w:val="78654138"/>
    <w:rsid w:val="78720FC8"/>
    <w:rsid w:val="78DC7396"/>
    <w:rsid w:val="791B364E"/>
    <w:rsid w:val="79454C34"/>
    <w:rsid w:val="796D4703"/>
    <w:rsid w:val="796F4420"/>
    <w:rsid w:val="79A35196"/>
    <w:rsid w:val="79A62402"/>
    <w:rsid w:val="79D6137F"/>
    <w:rsid w:val="79DE37A5"/>
    <w:rsid w:val="79F32151"/>
    <w:rsid w:val="79FC49A4"/>
    <w:rsid w:val="7A1F7D2E"/>
    <w:rsid w:val="7A2D2FB1"/>
    <w:rsid w:val="7A444E9F"/>
    <w:rsid w:val="7A512269"/>
    <w:rsid w:val="7A8D0374"/>
    <w:rsid w:val="7AB43AF0"/>
    <w:rsid w:val="7ABE2599"/>
    <w:rsid w:val="7ADE1777"/>
    <w:rsid w:val="7AF02EDF"/>
    <w:rsid w:val="7B0326BC"/>
    <w:rsid w:val="7B330D87"/>
    <w:rsid w:val="7B460E70"/>
    <w:rsid w:val="7B6002FF"/>
    <w:rsid w:val="7B6E4FF9"/>
    <w:rsid w:val="7BC76608"/>
    <w:rsid w:val="7BEA7C3F"/>
    <w:rsid w:val="7BED160B"/>
    <w:rsid w:val="7C300543"/>
    <w:rsid w:val="7C5032A9"/>
    <w:rsid w:val="7C5B0FF2"/>
    <w:rsid w:val="7C8F73D7"/>
    <w:rsid w:val="7CCB3B2D"/>
    <w:rsid w:val="7CED7166"/>
    <w:rsid w:val="7D070F0C"/>
    <w:rsid w:val="7D4D7AF8"/>
    <w:rsid w:val="7D791A9E"/>
    <w:rsid w:val="7D7D673C"/>
    <w:rsid w:val="7D8466D4"/>
    <w:rsid w:val="7DAF6E1D"/>
    <w:rsid w:val="7DB45AEC"/>
    <w:rsid w:val="7DBE5CF6"/>
    <w:rsid w:val="7DF22C7D"/>
    <w:rsid w:val="7E5069B5"/>
    <w:rsid w:val="7E5E2D6B"/>
    <w:rsid w:val="7E755665"/>
    <w:rsid w:val="7E8765B2"/>
    <w:rsid w:val="7E9163D9"/>
    <w:rsid w:val="7EAA60D4"/>
    <w:rsid w:val="7EF30F17"/>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autoRedefine/>
    <w:qFormat/>
    <w:uiPriority w:val="0"/>
  </w:style>
  <w:style w:type="character" w:customStyle="1" w:styleId="46">
    <w:name w:val="标题 1 字符"/>
    <w:basedOn w:val="37"/>
    <w:link w:val="3"/>
    <w:autoRedefine/>
    <w:qFormat/>
    <w:uiPriority w:val="9"/>
    <w:rPr>
      <w:rFonts w:ascii="Times New Roman" w:hAnsi="Times New Roman" w:eastAsia="仿宋_GB2312"/>
      <w:b/>
      <w:bCs/>
      <w:kern w:val="44"/>
      <w:sz w:val="32"/>
      <w:szCs w:val="44"/>
    </w:rPr>
  </w:style>
  <w:style w:type="character" w:customStyle="1" w:styleId="47">
    <w:name w:val="标题 2 字符"/>
    <w:basedOn w:val="37"/>
    <w:link w:val="4"/>
    <w:autoRedefine/>
    <w:qFormat/>
    <w:uiPriority w:val="9"/>
    <w:rPr>
      <w:rFonts w:ascii="Times New Roman" w:hAnsi="Times New Roman" w:eastAsia="仿宋_GB2312"/>
      <w:b/>
      <w:bCs/>
      <w:kern w:val="2"/>
      <w:sz w:val="28"/>
      <w:szCs w:val="32"/>
    </w:rPr>
  </w:style>
  <w:style w:type="character" w:customStyle="1" w:styleId="48">
    <w:name w:val="标题 3 字符"/>
    <w:basedOn w:val="37"/>
    <w:link w:val="2"/>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4"/>
    <w:autoRedefine/>
    <w:qFormat/>
    <w:uiPriority w:val="0"/>
  </w:style>
  <w:style w:type="paragraph" w:customStyle="1" w:styleId="80">
    <w:name w:val="样式4"/>
    <w:basedOn w:val="2"/>
    <w:autoRedefine/>
    <w:qFormat/>
    <w:uiPriority w:val="0"/>
  </w:style>
  <w:style w:type="paragraph" w:customStyle="1" w:styleId="81">
    <w:name w:val="样式5"/>
    <w:basedOn w:val="5"/>
    <w:autoRedefine/>
    <w:qFormat/>
    <w:uiPriority w:val="0"/>
  </w:style>
  <w:style w:type="paragraph" w:customStyle="1" w:styleId="82">
    <w:name w:val="样式6"/>
    <w:basedOn w:val="2"/>
    <w:autoRedefine/>
    <w:qFormat/>
    <w:uiPriority w:val="0"/>
    <w:rPr>
      <w:szCs w:val="28"/>
    </w:rPr>
  </w:style>
  <w:style w:type="paragraph" w:customStyle="1" w:styleId="83">
    <w:name w:val="样式7"/>
    <w:basedOn w:val="2"/>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2"/>
    <w:autoRedefine/>
    <w:qFormat/>
    <w:uiPriority w:val="0"/>
    <w:pPr>
      <w:spacing w:before="100" w:beforeAutospacing="1" w:after="100" w:afterAutospacing="1"/>
      <w:ind w:firstLine="0" w:firstLineChars="0"/>
      <w:outlineLvl w:val="0"/>
    </w:pPr>
  </w:style>
  <w:style w:type="paragraph" w:customStyle="1" w:styleId="89">
    <w:name w:val="标题 2，"/>
    <w:basedOn w:val="4"/>
    <w:autoRedefine/>
    <w:qFormat/>
    <w:uiPriority w:val="0"/>
    <w:pPr>
      <w:spacing w:beforeLines="50" w:beforeAutospacing="0" w:afterLines="50" w:afterAutospacing="0"/>
    </w:pPr>
  </w:style>
  <w:style w:type="paragraph" w:customStyle="1" w:styleId="90">
    <w:name w:val="标题 3，"/>
    <w:basedOn w:val="2"/>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2"/>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spacing w:after="140" w:line="382" w:lineRule="auto"/>
      <w:ind w:firstLine="400"/>
    </w:pPr>
    <w:rPr>
      <w:rFonts w:ascii="宋体" w:eastAsia="宋体"/>
      <w:sz w:val="26"/>
      <w:szCs w:val="26"/>
      <w:lang w:val="zh-TW" w:eastAsia="zh-TW" w:bidi="zh-TW"/>
    </w:rPr>
  </w:style>
  <w:style w:type="paragraph" w:customStyle="1" w:styleId="167">
    <w:name w:val="Revision"/>
    <w:autoRedefine/>
    <w:hidden/>
    <w:semiHidden/>
    <w:qFormat/>
    <w:uiPriority w:val="99"/>
    <w:rPr>
      <w:rFonts w:ascii="仿宋_GB2312" w:hAnsi="宋体" w:eastAsia="仿宋_GB2312" w:cs="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9273</Words>
  <Characters>10561</Characters>
  <Lines>444</Lines>
  <Paragraphs>125</Paragraphs>
  <TotalTime>1</TotalTime>
  <ScaleCrop>false</ScaleCrop>
  <LinksUpToDate>false</LinksUpToDate>
  <CharactersWithSpaces>10676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2023-06-26T01:30:00Z</cp:lastPrinted>
  <dcterms:modified xsi:type="dcterms:W3CDTF">2025-05-23T06:59:57Z</dcterms:modified>
  <dc:title>1 总则</dc:title>
  <cp:revision>1234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6FEED181C9B54EDFB119255D36DA0E7A_13</vt:lpwstr>
  </property>
  <property fmtid="{D5CDD505-2E9C-101B-9397-08002B2CF9AE}" pid="4" name="KSOTemplateDocerSaveRecord">
    <vt:lpwstr>eyJoZGlkIjoiNGYxMDNkYzFkNDNlZDg1MDI3NzM3OTU5MzA3YjIxOWIiLCJ1c2VySWQiOiIxNjI5NDE2NjU3In0=</vt:lpwstr>
  </property>
</Properties>
</file>