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E81EF">
      <w:pPr>
        <w:keepNext w:val="0"/>
        <w:keepLines w:val="0"/>
        <w:pageBreakBefore w:val="0"/>
        <w:widowControl w:val="0"/>
        <w:kinsoku/>
        <w:wordWrap/>
        <w:overflowPunct/>
        <w:topLinePunct w:val="0"/>
        <w:autoSpaceDE/>
        <w:autoSpaceDN/>
        <w:bidi w:val="0"/>
        <w:adjustRightInd w:val="0"/>
        <w:snapToGrid w:val="0"/>
        <w:spacing w:line="500" w:lineRule="exact"/>
        <w:ind w:right="0" w:firstLine="0"/>
        <w:jc w:val="right"/>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风险评估编号：</w:t>
      </w:r>
      <w:r>
        <w:rPr>
          <w:rFonts w:hint="eastAsia" w:eastAsia="宋体" w:cs="Times New Roman"/>
          <w:b/>
          <w:bCs w:val="0"/>
          <w:sz w:val="28"/>
          <w:szCs w:val="28"/>
          <w:lang w:val="en-US" w:eastAsia="zh-CN"/>
        </w:rPr>
        <w:t>MLDKJ</w:t>
      </w:r>
      <w:r>
        <w:rPr>
          <w:rFonts w:hint="default" w:ascii="Times New Roman" w:hAnsi="Times New Roman" w:eastAsia="宋体" w:cs="Times New Roman"/>
          <w:b/>
          <w:bCs w:val="0"/>
          <w:sz w:val="28"/>
          <w:szCs w:val="28"/>
        </w:rPr>
        <w:t>-FXPG</w:t>
      </w:r>
    </w:p>
    <w:p w14:paraId="2A509CD7">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ind w:firstLine="2249" w:firstLineChars="800"/>
        <w:jc w:val="right"/>
        <w:textAlignment w:val="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rPr>
        <w:t>风险评估版本号：</w:t>
      </w:r>
      <w:r>
        <w:rPr>
          <w:rFonts w:hint="eastAsia" w:eastAsia="宋体" w:cs="Times New Roman"/>
          <w:b/>
          <w:bCs w:val="0"/>
          <w:sz w:val="28"/>
          <w:szCs w:val="28"/>
          <w:lang w:val="en-US" w:eastAsia="zh-CN"/>
        </w:rPr>
        <w:t>2025</w:t>
      </w:r>
      <w:r>
        <w:rPr>
          <w:rFonts w:hint="default" w:ascii="Times New Roman" w:hAnsi="Times New Roman" w:eastAsia="宋体" w:cs="Times New Roman"/>
          <w:b/>
          <w:bCs w:val="0"/>
          <w:sz w:val="28"/>
          <w:szCs w:val="28"/>
          <w:lang w:val="en-US" w:eastAsia="zh-CN"/>
        </w:rPr>
        <w:t>年</w:t>
      </w:r>
    </w:p>
    <w:p w14:paraId="743672B1">
      <w:pPr>
        <w:pStyle w:val="5"/>
        <w:rPr>
          <w:rFonts w:hint="default" w:ascii="Times New Roman" w:hAnsi="Times New Roman" w:eastAsia="宋体" w:cs="Times New Roman"/>
          <w:b/>
          <w:bCs w:val="0"/>
          <w:sz w:val="28"/>
          <w:szCs w:val="28"/>
          <w:lang w:val="en-US" w:eastAsia="zh-CN"/>
        </w:rPr>
      </w:pPr>
    </w:p>
    <w:p w14:paraId="089FD88E">
      <w:pPr>
        <w:rPr>
          <w:rFonts w:hint="default" w:ascii="Times New Roman" w:hAnsi="Times New Roman" w:eastAsia="宋体" w:cs="Times New Roman"/>
          <w:b/>
          <w:bCs w:val="0"/>
          <w:sz w:val="28"/>
          <w:szCs w:val="28"/>
          <w:lang w:val="en-US" w:eastAsia="zh-CN"/>
        </w:rPr>
      </w:pPr>
    </w:p>
    <w:p w14:paraId="6CE1E42B">
      <w:pPr>
        <w:pStyle w:val="5"/>
        <w:rPr>
          <w:rFonts w:hint="default" w:ascii="Times New Roman" w:hAnsi="Times New Roman" w:eastAsia="宋体" w:cs="Times New Roman"/>
          <w:b/>
          <w:bCs w:val="0"/>
          <w:sz w:val="28"/>
          <w:szCs w:val="28"/>
          <w:lang w:val="en-US" w:eastAsia="zh-CN"/>
        </w:rPr>
      </w:pPr>
    </w:p>
    <w:p w14:paraId="22C0B972">
      <w:pPr>
        <w:rPr>
          <w:rFonts w:hint="default" w:ascii="Times New Roman" w:hAnsi="Times New Roman" w:eastAsia="宋体" w:cs="Times New Roman"/>
          <w:b/>
          <w:bCs w:val="0"/>
          <w:sz w:val="28"/>
          <w:szCs w:val="28"/>
          <w:lang w:val="en-US" w:eastAsia="zh-CN"/>
        </w:rPr>
      </w:pPr>
    </w:p>
    <w:p w14:paraId="39369C5A">
      <w:pPr>
        <w:pStyle w:val="5"/>
        <w:rPr>
          <w:rFonts w:hint="default" w:ascii="Times New Roman" w:hAnsi="Times New Roman" w:eastAsia="宋体" w:cs="Times New Roman"/>
          <w:b/>
          <w:bCs w:val="0"/>
          <w:sz w:val="28"/>
          <w:szCs w:val="28"/>
          <w:lang w:val="en-US" w:eastAsia="zh-CN"/>
        </w:rPr>
      </w:pPr>
    </w:p>
    <w:p w14:paraId="59DDAD01">
      <w:pPr>
        <w:rPr>
          <w:rFonts w:hint="default" w:ascii="Times New Roman" w:hAnsi="Times New Roman" w:eastAsia="宋体" w:cs="Times New Roman"/>
          <w:b/>
          <w:bCs w:val="0"/>
          <w:sz w:val="28"/>
          <w:szCs w:val="28"/>
          <w:lang w:val="en-US" w:eastAsia="zh-CN"/>
        </w:rPr>
      </w:pPr>
    </w:p>
    <w:p w14:paraId="378CA085">
      <w:pPr>
        <w:pStyle w:val="5"/>
        <w:rPr>
          <w:rFonts w:hint="eastAsia"/>
        </w:rPr>
      </w:pPr>
    </w:p>
    <w:p w14:paraId="4B6F7E15">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lang w:val="en-US" w:eastAsia="zh-CN"/>
        </w:rPr>
        <w:t>江苏铭利达科技有限公司</w:t>
      </w:r>
      <w:r>
        <w:rPr>
          <w:rFonts w:hint="eastAsia" w:ascii="宋体" w:hAnsi="宋体" w:eastAsia="宋体" w:cs="宋体"/>
          <w:b/>
          <w:sz w:val="52"/>
          <w:szCs w:val="52"/>
        </w:rPr>
        <w:t>突发环境事件风险评估报告</w:t>
      </w:r>
    </w:p>
    <w:p w14:paraId="30F4B8A3">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1EDEB462">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DC2464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087EC1D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3E1C029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91FCA36">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9A8F11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143195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23CBAA6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kern w:val="2"/>
          <w:sz w:val="32"/>
          <w:szCs w:val="32"/>
          <w:lang w:val="en-US" w:eastAsia="zh-CN" w:bidi="zh-CN"/>
        </w:rPr>
      </w:pPr>
      <w:r>
        <w:rPr>
          <w:rFonts w:hint="eastAsia" w:ascii="宋体" w:hAnsi="宋体" w:eastAsia="宋体" w:cs="宋体"/>
          <w:b/>
          <w:bCs/>
          <w:sz w:val="32"/>
          <w:szCs w:val="32"/>
          <w:lang w:val="en-US" w:eastAsia="zh-CN"/>
        </w:rPr>
        <w:t>编制单位：</w:t>
      </w:r>
      <w:r>
        <w:rPr>
          <w:rFonts w:hint="eastAsia" w:ascii="宋体" w:hAnsi="宋体" w:eastAsia="宋体" w:cs="宋体"/>
          <w:b/>
          <w:bCs/>
          <w:kern w:val="2"/>
          <w:sz w:val="32"/>
          <w:szCs w:val="32"/>
          <w:lang w:val="en-US" w:eastAsia="zh-CN" w:bidi="zh-CN"/>
        </w:rPr>
        <w:fldChar w:fldCharType="begin"/>
      </w:r>
      <w:r>
        <w:rPr>
          <w:rFonts w:hint="eastAsia" w:ascii="宋体" w:hAnsi="宋体" w:eastAsia="宋体" w:cs="宋体"/>
          <w:b/>
          <w:bCs/>
          <w:kern w:val="2"/>
          <w:sz w:val="32"/>
          <w:szCs w:val="32"/>
          <w:lang w:val="en-US" w:eastAsia="zh-CN" w:bidi="zh-CN"/>
        </w:rPr>
        <w:instrText xml:space="preserve"> HYPERLINK "javascript:zxtb('XZXKTYPE_A','%E6%9A%82%E5%AD%98','card1','fc5c1215140948f896b26e64c489f794','readonly')" </w:instrText>
      </w:r>
      <w:r>
        <w:rPr>
          <w:rFonts w:hint="eastAsia" w:ascii="宋体" w:hAnsi="宋体" w:eastAsia="宋体" w:cs="宋体"/>
          <w:b/>
          <w:bCs/>
          <w:kern w:val="2"/>
          <w:sz w:val="32"/>
          <w:szCs w:val="32"/>
          <w:lang w:val="en-US" w:eastAsia="zh-CN" w:bidi="zh-CN"/>
        </w:rPr>
        <w:fldChar w:fldCharType="separate"/>
      </w:r>
      <w:r>
        <w:rPr>
          <w:rFonts w:hint="eastAsia" w:ascii="宋体" w:hAnsi="宋体" w:eastAsia="宋体" w:cs="宋体"/>
          <w:b/>
          <w:bCs/>
          <w:kern w:val="2"/>
          <w:sz w:val="32"/>
          <w:szCs w:val="32"/>
          <w:lang w:val="en-US" w:eastAsia="zh-CN" w:bidi="zh-CN"/>
        </w:rPr>
        <w:t>江苏铭利达科技有限公司</w:t>
      </w:r>
      <w:r>
        <w:rPr>
          <w:rFonts w:hint="eastAsia" w:ascii="宋体" w:hAnsi="宋体" w:eastAsia="宋体" w:cs="宋体"/>
          <w:b/>
          <w:bCs/>
          <w:kern w:val="2"/>
          <w:sz w:val="32"/>
          <w:szCs w:val="32"/>
          <w:lang w:val="en-US" w:eastAsia="zh-CN" w:bidi="zh-CN"/>
        </w:rPr>
        <w:fldChar w:fldCharType="end"/>
      </w:r>
    </w:p>
    <w:p w14:paraId="1E0054EB">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技术协助单位：南通久蓝环保科技有限公司</w:t>
      </w:r>
    </w:p>
    <w:p w14:paraId="0CD4D1C7">
      <w:pPr>
        <w:pStyle w:val="13"/>
        <w:jc w:val="center"/>
        <w:rPr>
          <w:rFonts w:hint="eastAsia" w:ascii="宋体" w:hAnsi="宋体" w:eastAsia="宋体" w:cs="宋体"/>
          <w:b/>
          <w:bCs/>
          <w:sz w:val="32"/>
          <w:szCs w:val="32"/>
          <w:lang w:val="en-US" w:eastAsia="zh-CN"/>
        </w:rPr>
      </w:pPr>
      <w:r>
        <w:rPr>
          <w:rFonts w:hint="eastAsia" w:eastAsia="宋体" w:cs="Times New Roman"/>
          <w:b/>
          <w:bCs/>
          <w:sz w:val="32"/>
          <w:szCs w:val="32"/>
          <w:lang w:val="zh-CN" w:eastAsia="zh-CN" w:bidi="zh-CN"/>
        </w:rPr>
        <w:t>2025</w:t>
      </w:r>
      <w:r>
        <w:rPr>
          <w:rFonts w:hint="default" w:ascii="Times New Roman" w:hAnsi="Times New Roman" w:eastAsia="宋体" w:cs="Times New Roman"/>
          <w:b/>
          <w:bCs/>
          <w:sz w:val="32"/>
          <w:szCs w:val="32"/>
          <w:lang w:val="zh-CN" w:eastAsia="zh-CN" w:bidi="zh-CN"/>
        </w:rPr>
        <w:t>年</w:t>
      </w:r>
      <w:r>
        <w:rPr>
          <w:rFonts w:hint="eastAsia" w:eastAsia="宋体" w:cs="Times New Roman"/>
          <w:b/>
          <w:bCs/>
          <w:sz w:val="32"/>
          <w:szCs w:val="32"/>
          <w:lang w:val="en-US" w:eastAsia="zh-CN" w:bidi="zh-CN"/>
        </w:rPr>
        <w:t>10</w:t>
      </w:r>
      <w:r>
        <w:rPr>
          <w:rFonts w:hint="default" w:ascii="Times New Roman" w:hAnsi="Times New Roman" w:eastAsia="宋体" w:cs="Times New Roman"/>
          <w:b/>
          <w:bCs/>
          <w:sz w:val="32"/>
          <w:szCs w:val="32"/>
          <w:lang w:val="zh-CN" w:eastAsia="zh-CN" w:bidi="zh-CN"/>
        </w:rPr>
        <w:t>月</w:t>
      </w:r>
    </w:p>
    <w:p w14:paraId="541ADAAE">
      <w:pPr>
        <w:pStyle w:val="5"/>
        <w:rPr>
          <w:rFonts w:hint="eastAsia" w:ascii="宋体" w:hAnsi="宋体" w:eastAsia="宋体" w:cs="宋体"/>
          <w:b/>
          <w:bCs/>
          <w:sz w:val="32"/>
          <w:szCs w:val="32"/>
          <w:lang w:val="en-US" w:eastAsia="zh-CN"/>
        </w:rPr>
      </w:pPr>
    </w:p>
    <w:p w14:paraId="7C3C5B17">
      <w:pPr>
        <w:rPr>
          <w:rFonts w:hint="eastAsia" w:ascii="宋体" w:hAnsi="宋体" w:eastAsia="宋体" w:cs="宋体"/>
          <w:b/>
          <w:bCs/>
          <w:sz w:val="32"/>
          <w:szCs w:val="32"/>
          <w:lang w:val="en-US" w:eastAsia="zh-CN"/>
        </w:rPr>
      </w:pPr>
    </w:p>
    <w:p w14:paraId="576E3738">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77EF1B5E">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目录</w:t>
      </w:r>
    </w:p>
    <w:p w14:paraId="1E97D33F">
      <w:pPr>
        <w:pStyle w:val="24"/>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62428693"/>
      <w:bookmarkStart w:id="2" w:name="_Toc142238908"/>
      <w:r>
        <w:rPr>
          <w:rFonts w:hint="default" w:ascii="Times New Roman" w:hAnsi="Times New Roman" w:eastAsia="宋体" w:cs="Times New Roman"/>
          <w:b w:val="0"/>
          <w:i w:val="0"/>
          <w:iCs w:val="0"/>
          <w:sz w:val="36"/>
          <w:szCs w:val="36"/>
        </w:rPr>
        <w:fldChar w:fldCharType="begin"/>
      </w:r>
      <w:r>
        <w:rPr>
          <w:rFonts w:hint="default" w:ascii="Times New Roman" w:hAnsi="Times New Roman" w:eastAsia="宋体" w:cs="Times New Roman"/>
          <w:b w:val="0"/>
          <w:i w:val="0"/>
          <w:iCs w:val="0"/>
          <w:sz w:val="36"/>
          <w:szCs w:val="36"/>
        </w:rPr>
        <w:instrText xml:space="preserve"> TOC \o "1-3" \h \z \u </w:instrText>
      </w:r>
      <w:r>
        <w:rPr>
          <w:rFonts w:hint="default" w:ascii="Times New Roman" w:hAnsi="Times New Roman" w:eastAsia="宋体" w:cs="Times New Roman"/>
          <w:b w:val="0"/>
          <w:i w:val="0"/>
          <w:iCs w:val="0"/>
          <w:sz w:val="36"/>
          <w:szCs w:val="36"/>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FFB4D9">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_Toc8177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_Toc8177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4D7E5A8">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_Toc20253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_Toc20253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B9A9E7C">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_Toc21056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96C2A0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_Toc19349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_Toc19349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15700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_Toc31049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952B0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92756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_Toc31581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_Toc31581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D87CB0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85EA6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_Toc27051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环境风险评估</w:t>
      </w:r>
      <w:r>
        <w:rPr>
          <w:rFonts w:hint="default" w:ascii="Times New Roman" w:hAnsi="Times New Roman" w:eastAsia="宋体" w:cs="Times New Roman"/>
          <w:i w:val="0"/>
          <w:iCs w:val="0"/>
          <w:sz w:val="24"/>
          <w:szCs w:val="24"/>
          <w:lang w:val="en-US" w:eastAsia="zh-CN"/>
        </w:rPr>
        <w:t>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_Toc27051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8E430B">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D8F1D7">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_Toc14635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6BD46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41938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_Toc21550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_Toc21550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4D5926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_Toc16743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CF4A94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_Toc20763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B1C43A8">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_Toc17812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_Toc17812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92F7DE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8FA6D8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DE9CE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_Toc21141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3.2.3</w:t>
      </w:r>
      <w:r>
        <w:rPr>
          <w:rFonts w:hint="default" w:ascii="Times New Roman" w:hAnsi="Times New Roman" w:eastAsia="宋体" w:cs="Times New Roman"/>
          <w:bCs/>
          <w:i w:val="0"/>
          <w:iCs w:val="0"/>
          <w:sz w:val="24"/>
          <w:szCs w:val="24"/>
        </w:rPr>
        <w:t>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_Toc21141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111473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3.2.4</w:t>
      </w:r>
      <w:r>
        <w:rPr>
          <w:rFonts w:hint="default" w:ascii="Times New Roman" w:hAnsi="Times New Roman" w:eastAsia="宋体" w:cs="Times New Roman"/>
          <w:bCs/>
          <w:i w:val="0"/>
          <w:iCs w:val="0"/>
          <w:sz w:val="24"/>
          <w:szCs w:val="24"/>
        </w:rPr>
        <w:t>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974F5C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A347A7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32FCD5">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lang w:val="en-US" w:eastAsia="zh-CN"/>
        </w:rPr>
        <w:t>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E124BE8">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8F826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_Toc11684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A9D918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_Toc10285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_Toc10285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FEFED0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_Toc6678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5.3</w:t>
      </w:r>
      <w:r>
        <w:rPr>
          <w:rFonts w:hint="default" w:ascii="Times New Roman" w:hAnsi="Times New Roman" w:eastAsia="宋体" w:cs="Times New Roman"/>
          <w:i w:val="0"/>
          <w:iCs w:val="0"/>
          <w:sz w:val="24"/>
          <w:szCs w:val="24"/>
        </w:rPr>
        <w:t>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_Toc6678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9910A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_Toc28286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_Toc28286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49BD07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71FFC8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6</w:t>
      </w:r>
      <w:r>
        <w:rPr>
          <w:rFonts w:hint="default" w:ascii="Times New Roman" w:hAnsi="Times New Roman" w:eastAsia="宋体" w:cs="Times New Roman"/>
          <w:i w:val="0"/>
          <w:iCs w:val="0"/>
          <w:sz w:val="24"/>
          <w:szCs w:val="24"/>
        </w:rPr>
        <w:t>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4FF628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7</w:t>
      </w:r>
      <w:r>
        <w:rPr>
          <w:rFonts w:hint="default" w:ascii="Times New Roman" w:hAnsi="Times New Roman" w:eastAsia="宋体" w:cs="Times New Roman"/>
          <w:i w:val="0"/>
          <w:iCs w:val="0"/>
          <w:sz w:val="24"/>
          <w:szCs w:val="24"/>
        </w:rPr>
        <w:t>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E3AB4DC">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_Toc32103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029421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_Toc15542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_Toc15542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5E002B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_Toc13078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_Toc13078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719979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D84C5F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_Toc5748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_Toc5748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A200C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_Toc26885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D49D55">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FFC8F0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_Toc13659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_Toc13659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0C37F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_Toc29962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9334FD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EDBA1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_Toc11264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AF9148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2F782D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9B18CD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EA18A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FDB81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_Toc19174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_Toc19174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FC1ADBC">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CD81A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w:t>
      </w:r>
      <w:r>
        <w:rPr>
          <w:rFonts w:hint="default" w:ascii="Times New Roman" w:hAnsi="Times New Roman" w:eastAsia="宋体" w:cs="Times New Roman"/>
          <w:i w:val="0"/>
          <w:iCs w:val="0"/>
          <w:sz w:val="24"/>
          <w:szCs w:val="24"/>
          <w:lang w:val="en-US" w:eastAsia="zh-CN"/>
        </w:rPr>
        <w:t>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3683A5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_Toc6104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D9CAF9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A95067D">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BBA223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_Toc7007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263C87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68A51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E0445C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_Toc7855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F31A4B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_Toc9941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4D657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_Toc594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3E220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_Toc15485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_Toc15485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74687F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_Toc28359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_Toc28359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AFF5E6">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B37BFD5">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EEE8DE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_Toc32695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w:t>
      </w:r>
      <w:r>
        <w:rPr>
          <w:rFonts w:hint="default" w:ascii="Times New Roman" w:hAnsi="Times New Roman" w:eastAsia="宋体" w:cs="Times New Roman"/>
          <w:i w:val="0"/>
          <w:iCs w:val="0"/>
          <w:sz w:val="24"/>
          <w:szCs w:val="24"/>
          <w:lang w:val="en-US" w:eastAsia="zh-CN"/>
        </w:rPr>
        <w:t>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2BA526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6D66B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_Toc15903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_Toc15903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49481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6366E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_Toc30454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7F0FB9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企业突发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C3E7A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lang w:val="en-US" w:eastAsia="zh-CN"/>
        </w:rPr>
        <w:t>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C8A024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_Toc23938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_Toc23938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DB69F6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3水</w:t>
      </w:r>
      <w:r>
        <w:rPr>
          <w:rFonts w:hint="default" w:ascii="Times New Roman" w:hAnsi="Times New Roman" w:eastAsia="宋体" w:cs="Times New Roman"/>
          <w:i w:val="0"/>
          <w:iCs w:val="0"/>
          <w:sz w:val="24"/>
          <w:szCs w:val="24"/>
        </w:rPr>
        <w:t>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C1156D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_Toc28884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_Toc28884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D9441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lang w:val="en-US" w:eastAsia="zh-CN"/>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_Toc6239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55DB9B">
      <w:pPr>
        <w:pStyle w:val="30"/>
        <w:tabs>
          <w:tab w:val="right" w:leader="dot" w:pos="9026"/>
        </w:tabs>
        <w:spacing w:line="360" w:lineRule="exact"/>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A1EED7">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3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Cs w:val="36"/>
        </w:rPr>
        <w:fldChar w:fldCharType="end"/>
      </w:r>
    </w:p>
    <w:p w14:paraId="4D804F74">
      <w:pPr>
        <w:pStyle w:val="2"/>
        <w:adjustRightInd w:val="0"/>
        <w:snapToGrid w:val="0"/>
        <w:spacing w:line="500" w:lineRule="exact"/>
        <w:rPr>
          <w:rFonts w:ascii="宋体" w:hAnsi="宋体" w:eastAsia="宋体" w:cs="宋体"/>
          <w:sz w:val="24"/>
          <w:szCs w:val="24"/>
        </w:rPr>
      </w:pPr>
      <w:bookmarkStart w:id="3" w:name="_Toc21200"/>
      <w:bookmarkStart w:id="4" w:name="_Toc7714"/>
      <w:bookmarkStart w:id="5" w:name="_Toc26756"/>
      <w:r>
        <w:rPr>
          <w:rFonts w:hint="eastAsia" w:ascii="宋体" w:hAnsi="宋体" w:eastAsia="宋体" w:cs="宋体"/>
          <w:sz w:val="24"/>
          <w:szCs w:val="24"/>
        </w:rPr>
        <w:t>1前言</w:t>
      </w:r>
      <w:bookmarkEnd w:id="0"/>
      <w:bookmarkEnd w:id="3"/>
      <w:bookmarkEnd w:id="4"/>
      <w:bookmarkEnd w:id="5"/>
      <w:bookmarkStart w:id="314" w:name="_GoBack"/>
      <w:bookmarkEnd w:id="314"/>
    </w:p>
    <w:p w14:paraId="647B7D8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江苏铭利达科技有限公司是由深圳市铭利达精密技术股份有限公司出资100000 万元注册成立的有限公司，位于海安高新区东海大道西 99 号，公司主 要从事铝合金、镁合金、锌合金铸件（国家有专项规定及禁止类的除外）、铝 型材、冲压件及其金属结构件、塑胶零部件、电线电缆的研发、设计、制造、 组装、销售；模具及工装夹具、工业自动化设备的研发、设计、制造、销售； 普通货物仓储；道路普通货物运输；自营和代理各类商品的进出口业务（国家 禁止或涉及行政审批的货物进出口除外）。</w:t>
      </w:r>
    </w:p>
    <w:p w14:paraId="2790125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江苏铭利达于 2017 年 10 月委托江苏环保产业技术研究院股份公司编制了   《江苏铭利达科技有限公司车用轻量化铝镁合金零部件智能化生产项目环境影   响报告书》，该项目收购海安高新技术产业开发区原有空置的生产用房，该项   目于 2017 年 10 月 13  日取得海安县行政审批局批复（海行审﹝2017﹞618 号）。 2020 年 2 月，江苏铭利达开展“江苏铭利达科技有限公司车用轻量化铝镁合金</w:t>
      </w:r>
    </w:p>
    <w:p w14:paraId="6317005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零部件智能化生产项目（阶段验收年产铝合金零部件 8000 吨）”工作（一期项  目），一期项目已通过环境保护竣工验收。企业铝合金零部件 10.2 万吨/年、锌 合金零部件 1 万吨/年项目（二期项目）尚未完全建成和验收。</w:t>
      </w:r>
    </w:p>
    <w:p w14:paraId="12B3FC6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为应对市场需求的变化，提高企业自身竞争力，江苏铭利达科技有限公司  对现有项目产品和工艺进行升级改造，调整设备类型和产品种类，在不新增铸  造产能的基础上，对现有铝合金零部件生产线进行技术改造，并新增型材产品  生产线、塑胶产品生产线。主要</w:t>
      </w:r>
      <w:r>
        <w:rPr>
          <w:rFonts w:hint="eastAsia" w:eastAsia="宋体"/>
          <w:color w:val="auto"/>
          <w:lang w:val="en-US" w:eastAsia="zh-CN"/>
        </w:rPr>
        <w:t>内容</w:t>
      </w:r>
      <w:r>
        <w:rPr>
          <w:rFonts w:eastAsia="宋体"/>
          <w:color w:val="auto"/>
        </w:rPr>
        <w:t>是将现有（二期）年产 10.2 万吨铝合金零 部件改建为年产 9.9 万吨铝合金零部件和 0.3 万吨镁合金零部件，对现有一期年 产 8000 吨铝合金零部件和二期年产 1 万吨锌合金零部件生产线。技改项目建成 后，可实现年产铝合金零部件 10.7 万吨（注：包括一期产能铝合金 0.8 万吨已  验收、二期铝合金零部件 9.9 万吨）、镁合金零部件 0.3 万吨、锌合金零部件 1  万吨、型材产品 2.96 万吨、塑胶零部件 1 万吨。不做改动，全厂铸造产能不增 加。同时，新上型材产品生产线、塑胶零部件生产线。</w:t>
      </w:r>
    </w:p>
    <w:p w14:paraId="27716A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sectPr>
          <w:headerReference r:id="rId8" w:type="default"/>
          <w:footerReference r:id="rId9" w:type="default"/>
          <w:pgSz w:w="11906" w:h="16839"/>
          <w:pgMar w:top="1152" w:right="1680" w:bottom="1152" w:left="1768" w:header="829" w:footer="992" w:gutter="0"/>
          <w:cols w:space="720" w:num="1"/>
        </w:sectPr>
      </w:pPr>
    </w:p>
    <w:p w14:paraId="40884FF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mc:AlternateContent>
          <mc:Choice Requires="wps">
            <w:drawing>
              <wp:anchor distT="0" distB="0" distL="114300" distR="114300" simplePos="0" relativeHeight="251664384" behindDoc="0" locked="0" layoutInCell="0" allowOverlap="1">
                <wp:simplePos x="0" y="0"/>
                <wp:positionH relativeFrom="page">
                  <wp:posOffset>1122680</wp:posOffset>
                </wp:positionH>
                <wp:positionV relativeFrom="page">
                  <wp:posOffset>725805</wp:posOffset>
                </wp:positionV>
                <wp:extent cx="531495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314950" cy="9525"/>
                        </a:xfrm>
                        <a:custGeom>
                          <a:avLst/>
                          <a:gdLst/>
                          <a:ahLst/>
                          <a:cxnLst/>
                          <a:pathLst>
                            <a:path w="8370" h="15">
                              <a:moveTo>
                                <a:pt x="0" y="7"/>
                              </a:moveTo>
                              <a:lnTo>
                                <a:pt x="8370"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7.15pt;height:0.75pt;width:418.5pt;mso-position-horizontal-relative:page;mso-position-vertical-relative:page;z-index:251664384;mso-width-relative:page;mso-height-relative:page;" filled="f" stroked="t" coordsize="8370,15" o:allowincell="f" o:gfxdata="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&#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yGi2AAAAAwBAAAPAAAAAAAAAAEAIAAAACIAAABk&#10;cnMvZG93bnJldi54bWxQSwECFAAUAAAACACHTuJA+CIE0j8CAACkBAAADgAAAAAAAAABACAAAAAn&#10;AQAAZHJzL2Uyb0RvYy54bWxQSwUGAAAAAAYABgBZAQAA2AUAAAAA&#10;" path="m0,7l8370,7e">
                <v:fill on="f" focussize="0,0"/>
                <v:stroke color="#000000" miterlimit="10" joinstyle="miter"/>
                <v:imagedata o:title=""/>
                <o:lock v:ext="edit" aspectratio="f"/>
              </v:shape>
            </w:pict>
          </mc:Fallback>
        </mc:AlternateContent>
      </w:r>
      <w:r>
        <w:rPr>
          <w:rFonts w:eastAsia="宋体"/>
          <w:color w:val="auto"/>
        </w:rPr>
        <w:t>2020 年 7 月 14  日，江苏铭利达科技有限公司《江苏铭利达科技有限公司   轻量化铝镁合金精密结构件及塑胶件智能制造项目环境影响报告书》通过海安   市行政审批局审批（批复号：海行审投资﹝2020﹞314 号）。2021 年 11 月完成  自主验收，验收内容为：铝合金零部件 20000 吨/年、镁合金零部件 3000 吨/年。</w:t>
      </w:r>
    </w:p>
    <w:p w14:paraId="0F28C82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劳动定员：项目现有 200 名工作人员。</w:t>
      </w:r>
    </w:p>
    <w:p w14:paraId="425D146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生产制度：全年工作 300 天，实行三班制，8 小时一班，年工作时间 7200 小时。</w:t>
      </w:r>
    </w:p>
    <w:p w14:paraId="774537D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企业于 20</w:t>
      </w:r>
      <w:r>
        <w:rPr>
          <w:rFonts w:hint="eastAsia" w:eastAsia="宋体"/>
          <w:color w:val="auto"/>
          <w:lang w:val="en-US" w:eastAsia="zh-CN"/>
        </w:rPr>
        <w:t>22</w:t>
      </w:r>
      <w:r>
        <w:rPr>
          <w:rFonts w:eastAsia="宋体"/>
          <w:color w:val="auto"/>
        </w:rPr>
        <w:t>年 6 月 18  日完成企业事业单位突发环境事件应急预案备案，环境应急预案每三年至少修订一次，故本次更新 突发环境事件风险评估。</w:t>
      </w:r>
    </w:p>
    <w:p w14:paraId="051A6D7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w:t>
      </w:r>
      <w:r>
        <w:rPr>
          <w:rFonts w:hint="eastAsia" w:eastAsia="宋体"/>
          <w:color w:val="auto"/>
          <w:lang w:eastAsia="zh-CN"/>
        </w:rPr>
        <w:t>〈</w:t>
      </w:r>
      <w:r>
        <w:rPr>
          <w:rFonts w:eastAsia="宋体"/>
          <w:color w:val="auto"/>
        </w:rPr>
        <w:t>企业事业单位突发环境事件应急预案备案管理办法（试行）</w:t>
      </w:r>
      <w:r>
        <w:rPr>
          <w:rFonts w:hint="eastAsia" w:eastAsia="宋体"/>
          <w:color w:val="auto"/>
          <w:lang w:eastAsia="zh-CN"/>
        </w:rPr>
        <w:t>〉</w:t>
      </w:r>
      <w:r>
        <w:rPr>
          <w:rFonts w:eastAsia="宋体"/>
          <w:color w:val="auto"/>
        </w:rPr>
        <w:t>的通知》（环发</w:t>
      </w:r>
      <w:r>
        <w:rPr>
          <w:rFonts w:hint="eastAsia" w:eastAsia="宋体"/>
          <w:color w:val="auto"/>
          <w:lang w:eastAsia="zh-CN"/>
        </w:rPr>
        <w:t>〔</w:t>
      </w:r>
      <w:r>
        <w:rPr>
          <w:rFonts w:eastAsia="宋体"/>
          <w:color w:val="auto"/>
        </w:rPr>
        <w:t>2015</w:t>
      </w:r>
      <w:r>
        <w:rPr>
          <w:rFonts w:hint="eastAsia" w:eastAsia="宋体"/>
          <w:color w:val="auto"/>
          <w:lang w:eastAsia="zh-CN"/>
        </w:rPr>
        <w:t>〕</w:t>
      </w:r>
      <w:r>
        <w:rPr>
          <w:rFonts w:eastAsia="宋体"/>
          <w:color w:val="auto"/>
        </w:rPr>
        <w:t>4号）、《突发环境事件应急管理办法》（环保部令第34号）、《关于印发</w:t>
      </w:r>
      <w:r>
        <w:rPr>
          <w:rFonts w:hint="eastAsia" w:eastAsia="宋体"/>
          <w:color w:val="auto"/>
          <w:lang w:eastAsia="zh-CN"/>
        </w:rPr>
        <w:t>〈</w:t>
      </w:r>
      <w:r>
        <w:rPr>
          <w:rFonts w:eastAsia="宋体"/>
          <w:color w:val="auto"/>
        </w:rPr>
        <w:t>南通市企业事业单位突发环境事件应急预案备案管理制度</w:t>
      </w:r>
      <w:r>
        <w:rPr>
          <w:rFonts w:hint="eastAsia" w:eastAsia="宋体"/>
          <w:color w:val="auto"/>
          <w:lang w:eastAsia="zh-CN"/>
        </w:rPr>
        <w:t>〉</w:t>
      </w:r>
      <w:r>
        <w:rPr>
          <w:rFonts w:eastAsia="宋体"/>
          <w:color w:val="auto"/>
        </w:rPr>
        <w:t>的通知》（通环办</w:t>
      </w:r>
      <w:r>
        <w:rPr>
          <w:rFonts w:hint="eastAsia" w:eastAsia="宋体"/>
          <w:color w:val="auto"/>
          <w:lang w:eastAsia="zh-CN"/>
        </w:rPr>
        <w:t>〔</w:t>
      </w:r>
      <w:r>
        <w:rPr>
          <w:rFonts w:eastAsia="宋体"/>
          <w:color w:val="auto"/>
        </w:rPr>
        <w:t>2016</w:t>
      </w:r>
      <w:r>
        <w:rPr>
          <w:rFonts w:hint="eastAsia" w:eastAsia="宋体"/>
          <w:color w:val="auto"/>
          <w:lang w:eastAsia="zh-CN"/>
        </w:rPr>
        <w:t>〕</w:t>
      </w:r>
      <w:r>
        <w:rPr>
          <w:rFonts w:eastAsia="宋体"/>
          <w:color w:val="auto"/>
        </w:rPr>
        <w:t>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7438C49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w:t>
      </w:r>
      <w:r>
        <w:rPr>
          <w:rFonts w:hint="eastAsia" w:eastAsia="宋体"/>
          <w:color w:val="auto"/>
          <w:lang w:eastAsia="zh-CN"/>
        </w:rPr>
        <w:t>》《</w:t>
      </w:r>
      <w:r>
        <w:rPr>
          <w:rFonts w:eastAsia="宋体"/>
          <w:color w:val="auto"/>
        </w:rPr>
        <w:t>企业突发环境事件风险分级方法》（HJ941-2018）的要求，编制</w:t>
      </w:r>
      <w:r>
        <w:rPr>
          <w:rFonts w:hint="eastAsia" w:ascii="宋体" w:hAnsi="宋体" w:eastAsia="宋体" w:cs="宋体"/>
          <w:color w:val="auto"/>
        </w:rPr>
        <w:t>完成了本风险评估报告。</w:t>
      </w:r>
    </w:p>
    <w:p w14:paraId="413EA5D7">
      <w:pPr>
        <w:rPr>
          <w:rFonts w:ascii="宋体" w:hAnsi="宋体" w:eastAsia="宋体" w:cs="宋体"/>
        </w:rPr>
      </w:pPr>
      <w:r>
        <w:rPr>
          <w:rFonts w:hint="eastAsia" w:ascii="宋体" w:hAnsi="宋体" w:eastAsia="宋体" w:cs="宋体"/>
        </w:rPr>
        <w:br w:type="page"/>
      </w:r>
    </w:p>
    <w:p w14:paraId="4429D744">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18595"/>
      <w:bookmarkStart w:id="7" w:name="_Toc8177"/>
      <w:bookmarkStart w:id="8" w:name="_Toc19219"/>
      <w:r>
        <w:rPr>
          <w:rFonts w:eastAsia="宋体"/>
          <w:sz w:val="24"/>
          <w:szCs w:val="24"/>
        </w:rPr>
        <w:t>2总则</w:t>
      </w:r>
      <w:bookmarkEnd w:id="6"/>
      <w:bookmarkEnd w:id="7"/>
      <w:bookmarkEnd w:id="8"/>
    </w:p>
    <w:p w14:paraId="31A8E027">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9" w:name="_Toc19570"/>
      <w:bookmarkStart w:id="10" w:name="_Toc20253"/>
      <w:bookmarkStart w:id="11" w:name="_Toc31464"/>
      <w:r>
        <w:rPr>
          <w:rFonts w:eastAsia="宋体"/>
          <w:sz w:val="24"/>
          <w:szCs w:val="24"/>
        </w:rPr>
        <w:t>2.1编制原则</w:t>
      </w:r>
      <w:bookmarkEnd w:id="9"/>
      <w:bookmarkEnd w:id="10"/>
      <w:bookmarkEnd w:id="11"/>
    </w:p>
    <w:p w14:paraId="6A7778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14:paraId="469ABC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14:paraId="5AC689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14:paraId="2F8591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7285F0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14:paraId="77BBD049">
      <w:pPr>
        <w:pStyle w:val="3"/>
        <w:adjustRightInd w:val="0"/>
        <w:snapToGrid w:val="0"/>
        <w:spacing w:line="500" w:lineRule="exact"/>
        <w:rPr>
          <w:rFonts w:eastAsia="宋体"/>
          <w:sz w:val="24"/>
          <w:szCs w:val="24"/>
        </w:rPr>
      </w:pPr>
      <w:bookmarkStart w:id="12" w:name="_Toc1839"/>
      <w:bookmarkStart w:id="13" w:name="_Toc27964"/>
      <w:bookmarkStart w:id="14" w:name="_Toc21056"/>
      <w:r>
        <w:rPr>
          <w:rFonts w:eastAsia="宋体"/>
          <w:sz w:val="24"/>
          <w:szCs w:val="24"/>
        </w:rPr>
        <w:t>2.2编制依据</w:t>
      </w:r>
      <w:bookmarkEnd w:id="12"/>
      <w:bookmarkEnd w:id="13"/>
      <w:bookmarkEnd w:id="14"/>
    </w:p>
    <w:p w14:paraId="2FCEE83A">
      <w:pPr>
        <w:pStyle w:val="5"/>
        <w:adjustRightInd w:val="0"/>
        <w:snapToGrid w:val="0"/>
        <w:spacing w:line="500" w:lineRule="exact"/>
        <w:rPr>
          <w:rFonts w:eastAsia="宋体"/>
          <w:sz w:val="24"/>
          <w:szCs w:val="24"/>
        </w:rPr>
      </w:pPr>
      <w:bookmarkStart w:id="15" w:name="_Toc19349"/>
      <w:bookmarkStart w:id="16" w:name="_Toc28089"/>
      <w:bookmarkStart w:id="17" w:name="_Toc11371"/>
      <w:r>
        <w:rPr>
          <w:rFonts w:eastAsia="宋体"/>
          <w:sz w:val="24"/>
          <w:szCs w:val="24"/>
        </w:rPr>
        <w:t>2.2.1政策法规</w:t>
      </w:r>
      <w:bookmarkEnd w:id="15"/>
      <w:bookmarkEnd w:id="16"/>
      <w:bookmarkEnd w:id="17"/>
    </w:p>
    <w:p w14:paraId="6FEB95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18" w:name="_Toc499034377"/>
      <w:r>
        <w:rPr>
          <w:rFonts w:eastAsia="宋体"/>
        </w:rPr>
        <w:t>（1）《中华人民共和国环境保护法》（中华人民共和国第十二届全国人民代表大会常务委员会第八次会议于2014年4月24日修订通过，自2015年1月1日起施行）；</w:t>
      </w:r>
    </w:p>
    <w:p w14:paraId="7637F2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14:paraId="7CDF8D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14:paraId="18F88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480" w:firstLineChars="200"/>
        <w:jc w:val="both"/>
        <w:rPr>
          <w:rFonts w:eastAsia="宋体"/>
        </w:rPr>
      </w:pPr>
      <w:r>
        <w:rPr>
          <w:rFonts w:hint="eastAsia" w:ascii="Times New Roman" w:hAnsi="Times New Roman" w:eastAsia="宋体" w:cs="Times New Roman"/>
          <w:b w:val="0"/>
          <w:bCs w:val="0"/>
          <w:kern w:val="2"/>
          <w:sz w:val="24"/>
          <w:szCs w:val="24"/>
          <w:lang w:val="en-US" w:eastAsia="zh-CN" w:bidi="ar-SA"/>
        </w:rPr>
        <w:t>（4）《中华人民共和国消防法》（2021年国家主席令第81号）；</w:t>
      </w:r>
    </w:p>
    <w:p w14:paraId="09214E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w:t>
      </w:r>
      <w:r>
        <w:rPr>
          <w:rFonts w:hint="eastAsia" w:eastAsia="宋体"/>
          <w:kern w:val="0"/>
          <w:szCs w:val="28"/>
          <w:lang w:eastAsia="zh-CN"/>
        </w:rPr>
        <w:t>5月</w:t>
      </w:r>
      <w:r>
        <w:rPr>
          <w:rFonts w:eastAsia="宋体"/>
          <w:kern w:val="0"/>
          <w:szCs w:val="28"/>
        </w:rPr>
        <w:t>4日修订，2013年1</w:t>
      </w:r>
      <w:r>
        <w:rPr>
          <w:rFonts w:hint="eastAsia" w:eastAsia="宋体"/>
          <w:kern w:val="0"/>
          <w:szCs w:val="28"/>
          <w:lang w:eastAsia="zh-CN"/>
        </w:rPr>
        <w:t>5月</w:t>
      </w:r>
      <w:r>
        <w:rPr>
          <w:rFonts w:eastAsia="宋体"/>
          <w:kern w:val="0"/>
          <w:szCs w:val="28"/>
        </w:rPr>
        <w:t>7日起施行</w:t>
      </w:r>
      <w:r>
        <w:rPr>
          <w:rFonts w:eastAsia="宋体"/>
        </w:rPr>
        <w:t>）；</w:t>
      </w:r>
    </w:p>
    <w:p w14:paraId="415C85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14:paraId="593DAB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w:t>
      </w:r>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w:t>
      </w:r>
      <w:r>
        <w:rPr>
          <w:rFonts w:hint="eastAsia" w:cs="Times New Roman" w:eastAsiaTheme="minorEastAsia"/>
          <w:color w:val="auto"/>
          <w:kern w:val="0"/>
          <w:sz w:val="24"/>
          <w:szCs w:val="24"/>
          <w:highlight w:val="none"/>
          <w:lang w:val="en-US" w:eastAsia="zh-CN"/>
        </w:rPr>
        <w:t>5月</w:t>
      </w:r>
      <w:r>
        <w:rPr>
          <w:rFonts w:hint="eastAsia" w:ascii="Times New Roman" w:hAnsi="Times New Roman" w:cs="Times New Roman" w:eastAsiaTheme="minorEastAsia"/>
          <w:color w:val="auto"/>
          <w:kern w:val="0"/>
          <w:sz w:val="24"/>
          <w:szCs w:val="24"/>
          <w:highlight w:val="none"/>
          <w:lang w:val="en-US" w:eastAsia="zh-CN"/>
        </w:rPr>
        <w:t>24日通过修改，</w:t>
      </w:r>
      <w:r>
        <w:rPr>
          <w:rFonts w:hint="eastAsia" w:cs="Times New Roman" w:eastAsiaTheme="minorEastAsia"/>
          <w:color w:val="auto"/>
          <w:kern w:val="0"/>
          <w:sz w:val="24"/>
          <w:szCs w:val="24"/>
          <w:highlight w:val="none"/>
          <w:lang w:val="en-US" w:eastAsia="zh-CN"/>
        </w:rPr>
        <w:t>2025</w:t>
      </w:r>
      <w:r>
        <w:rPr>
          <w:rFonts w:hint="eastAsia" w:ascii="Times New Roman" w:hAnsi="Times New Roman" w:cs="Times New Roman" w:eastAsiaTheme="minorEastAsia"/>
          <w:color w:val="auto"/>
          <w:kern w:val="0"/>
          <w:sz w:val="24"/>
          <w:szCs w:val="24"/>
          <w:highlight w:val="none"/>
          <w:lang w:val="en-US" w:eastAsia="zh-CN"/>
        </w:rPr>
        <w:t>年6月5日起实施</w:t>
      </w:r>
      <w:r>
        <w:rPr>
          <w:rFonts w:eastAsia="宋体"/>
        </w:rPr>
        <w:t>）；</w:t>
      </w:r>
    </w:p>
    <w:p w14:paraId="11DC52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68464D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w:t>
      </w:r>
      <w:r>
        <w:rPr>
          <w:rFonts w:hint="eastAsia" w:eastAsia="宋体"/>
          <w:kern w:val="0"/>
          <w:szCs w:val="28"/>
          <w:lang w:eastAsia="zh-CN"/>
        </w:rPr>
        <w:t>国家</w:t>
      </w:r>
      <w:r>
        <w:rPr>
          <w:rFonts w:eastAsia="宋体"/>
          <w:kern w:val="0"/>
          <w:szCs w:val="28"/>
        </w:rPr>
        <w:t>主席令十六号，2018年10月26日施行）；</w:t>
      </w:r>
    </w:p>
    <w:p w14:paraId="6C7062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14:paraId="0EDE88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538A1B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（12）《突发环境事件信息报告办法》（环境保护部令第17号，2011年5月1日起施行）；</w:t>
      </w:r>
    </w:p>
    <w:p w14:paraId="40A46D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14:paraId="67C5E9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14:paraId="54361C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w:t>
      </w:r>
      <w:r>
        <w:rPr>
          <w:rFonts w:hint="eastAsia" w:eastAsia="宋体"/>
          <w:lang w:eastAsia="zh-CN"/>
        </w:rPr>
        <w:t>（</w:t>
      </w:r>
      <w:r>
        <w:rPr>
          <w:rFonts w:eastAsia="宋体"/>
        </w:rPr>
        <w:t>2021年版</w:t>
      </w:r>
      <w:r>
        <w:rPr>
          <w:rFonts w:hint="eastAsia" w:eastAsia="宋体"/>
          <w:lang w:eastAsia="zh-CN"/>
        </w:rPr>
        <w:t>）</w:t>
      </w:r>
      <w:r>
        <w:rPr>
          <w:rFonts w:eastAsia="宋体"/>
        </w:rPr>
        <w:t>》（</w:t>
      </w:r>
      <w:r>
        <w:rPr>
          <w:rFonts w:hint="eastAsia" w:eastAsia="宋体"/>
          <w:lang w:val="en-US" w:eastAsia="zh-CN"/>
        </w:rPr>
        <w:t>自</w:t>
      </w:r>
      <w:r>
        <w:rPr>
          <w:rFonts w:eastAsia="宋体"/>
        </w:rPr>
        <w:t>2021年1月1日起施行）；</w:t>
      </w:r>
    </w:p>
    <w:p w14:paraId="123EC2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14:paraId="7F28AE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w:t>
      </w:r>
      <w:r>
        <w:rPr>
          <w:rFonts w:hint="eastAsia" w:eastAsia="宋体"/>
          <w:lang w:eastAsia="zh-CN"/>
        </w:rPr>
        <w:t>理和</w:t>
      </w:r>
      <w:r>
        <w:rPr>
          <w:rFonts w:eastAsia="宋体"/>
        </w:rPr>
        <w:t>防范环境风险的通知》</w:t>
      </w:r>
      <w:r>
        <w:rPr>
          <w:rFonts w:hint="eastAsia" w:eastAsia="宋体"/>
          <w:lang w:eastAsia="zh-CN"/>
        </w:rPr>
        <w:t>（</w:t>
      </w:r>
      <w:r>
        <w:rPr>
          <w:rFonts w:eastAsia="宋体"/>
        </w:rPr>
        <w:t>国家环保总局，环发〔2012〕77号</w:t>
      </w:r>
      <w:r>
        <w:rPr>
          <w:rFonts w:hint="eastAsia" w:eastAsia="宋体"/>
          <w:lang w:eastAsia="zh-CN"/>
        </w:rPr>
        <w:t>）</w:t>
      </w:r>
      <w:r>
        <w:rPr>
          <w:rFonts w:eastAsia="宋体"/>
        </w:rPr>
        <w:t>；</w:t>
      </w:r>
    </w:p>
    <w:p w14:paraId="3F6FC7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48210A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《企事业单位和工业园区突发环境事件应急预案编制导则》（DB32/T3795-2020）</w:t>
      </w:r>
      <w:r>
        <w:rPr>
          <w:rFonts w:eastAsia="宋体"/>
        </w:rPr>
        <w:t>；</w:t>
      </w:r>
    </w:p>
    <w:p w14:paraId="4FD8EB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val="en-US" w:eastAsia="zh-CN"/>
        </w:rPr>
      </w:pPr>
      <w:r>
        <w:rPr>
          <w:rFonts w:eastAsia="宋体"/>
        </w:rPr>
        <w:t>（</w:t>
      </w:r>
      <w:r>
        <w:rPr>
          <w:rFonts w:hint="eastAsia" w:eastAsia="宋体"/>
          <w:lang w:val="en-US" w:eastAsia="zh-CN"/>
        </w:rPr>
        <w:t>20</w:t>
      </w:r>
      <w:r>
        <w:rPr>
          <w:rFonts w:eastAsia="宋体"/>
        </w:rPr>
        <w:t>）</w:t>
      </w:r>
      <w:r>
        <w:rPr>
          <w:rFonts w:hint="eastAsia" w:eastAsia="宋体"/>
          <w:lang w:val="en-US" w:eastAsia="zh-CN"/>
        </w:rPr>
        <w:t>江苏省突发环境事件应急预案管理办法（苏环发[2023]7号；</w:t>
      </w:r>
    </w:p>
    <w:p w14:paraId="7500FF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rPr>
      </w:pPr>
      <w:r>
        <w:rPr>
          <w:rFonts w:eastAsia="宋体"/>
        </w:rPr>
        <w:t>（</w:t>
      </w:r>
      <w:r>
        <w:rPr>
          <w:rFonts w:hint="eastAsia" w:eastAsia="宋体"/>
          <w:lang w:val="en-US" w:eastAsia="zh-CN"/>
        </w:rPr>
        <w:t>21</w:t>
      </w:r>
      <w:r>
        <w:rPr>
          <w:rFonts w:eastAsia="宋体"/>
        </w:rPr>
        <w:t>）</w:t>
      </w:r>
      <w:r>
        <w:rPr>
          <w:rFonts w:hint="eastAsia" w:eastAsia="宋体"/>
        </w:rPr>
        <w:t>国务院办公厅关于印发《突发事件应急预案管理办法》的通知</w:t>
      </w:r>
    </w:p>
    <w:p w14:paraId="5263C5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eastAsia="宋体"/>
        </w:rPr>
        <w:t>（</w:t>
      </w:r>
      <w:r>
        <w:rPr>
          <w:rFonts w:hint="eastAsia" w:eastAsia="宋体"/>
          <w:lang w:val="en-US" w:eastAsia="zh-CN"/>
        </w:rPr>
        <w:t>22</w:t>
      </w:r>
      <w:r>
        <w:rPr>
          <w:rFonts w:eastAsia="宋体"/>
        </w:rPr>
        <w:t>）</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cs="Times New Roman" w:eastAsiaTheme="minorEastAsia"/>
          <w:color w:val="auto"/>
          <w:kern w:val="0"/>
          <w:sz w:val="24"/>
          <w:szCs w:val="24"/>
          <w:highlight w:val="none"/>
          <w:lang w:val="en-US" w:eastAsia="zh-CN"/>
        </w:rPr>
        <w:t>2024</w:t>
      </w:r>
      <w:r>
        <w:rPr>
          <w:rFonts w:hint="eastAsia" w:ascii="Times New Roman" w:hAnsi="Times New Roman" w:cs="Times New Roman" w:eastAsiaTheme="minorEastAsia"/>
          <w:color w:val="auto"/>
          <w:kern w:val="0"/>
          <w:sz w:val="24"/>
          <w:szCs w:val="24"/>
          <w:highlight w:val="none"/>
        </w:rPr>
        <w:t>〕16号）</w:t>
      </w:r>
    </w:p>
    <w:p w14:paraId="12D2A5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23</w:t>
      </w:r>
      <w:r>
        <w:rPr>
          <w:rFonts w:eastAsia="宋体"/>
        </w:rPr>
        <w:t>）《关于开展江苏省重点环境风险企业环境安全达标建设工作的通知》（苏环办〔2013〕321号）；</w:t>
      </w:r>
    </w:p>
    <w:p w14:paraId="028709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w:t>
      </w:r>
      <w:r>
        <w:rPr>
          <w:rFonts w:hint="eastAsia" w:eastAsia="宋体"/>
          <w:lang w:val="en-US" w:eastAsia="zh-CN"/>
        </w:rPr>
        <w:t>4</w:t>
      </w:r>
      <w:r>
        <w:rPr>
          <w:rFonts w:eastAsia="宋体"/>
        </w:rPr>
        <w:t>）《江苏省固体废物污染环境防治条例</w:t>
      </w:r>
      <w:r>
        <w:rPr>
          <w:rFonts w:hint="eastAsia" w:eastAsia="宋体"/>
          <w:lang w:eastAsia="zh-CN"/>
        </w:rPr>
        <w:t>（</w:t>
      </w:r>
      <w:r>
        <w:rPr>
          <w:rFonts w:eastAsia="宋体"/>
        </w:rPr>
        <w:t>修改</w:t>
      </w:r>
      <w:r>
        <w:rPr>
          <w:rFonts w:hint="eastAsia" w:eastAsia="宋体"/>
          <w:lang w:eastAsia="zh-CN"/>
        </w:rPr>
        <w:t>）</w:t>
      </w:r>
      <w:r>
        <w:rPr>
          <w:rFonts w:eastAsia="宋体"/>
        </w:rPr>
        <w:t>》（省十三届人大第二次会议，2018年3月28日）；</w:t>
      </w:r>
    </w:p>
    <w:p w14:paraId="1E81A6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25</w:t>
      </w:r>
      <w:r>
        <w:rPr>
          <w:rFonts w:eastAsia="宋体"/>
        </w:rPr>
        <w:t>）《关于印发江苏省重点环境风险企业整治与防控方案的通知》（苏环委办〔2013〕9号）；</w:t>
      </w:r>
    </w:p>
    <w:p w14:paraId="15FB01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26</w:t>
      </w:r>
      <w:r>
        <w:rPr>
          <w:rFonts w:eastAsia="宋体"/>
        </w:rPr>
        <w:t>）《关于进一步做好全省重点环境风险企业环境安全达标建设工作的通知》（苏环办〔2014〕152号）；</w:t>
      </w:r>
    </w:p>
    <w:p w14:paraId="145FFC1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27</w:t>
      </w:r>
      <w:r>
        <w:rPr>
          <w:rFonts w:eastAsia="宋体"/>
        </w:rPr>
        <w:t>）《江苏省国家级生态保护红线规划》；</w:t>
      </w:r>
    </w:p>
    <w:p w14:paraId="55F5C7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28</w:t>
      </w:r>
      <w:r>
        <w:rPr>
          <w:rFonts w:eastAsia="宋体"/>
        </w:rPr>
        <w:t>）《省政府关于印发江苏省生态空间管控区域规划的通知》（苏政发</w:t>
      </w:r>
      <w:r>
        <w:rPr>
          <w:rFonts w:hint="eastAsia" w:eastAsia="宋体"/>
          <w:lang w:eastAsia="zh-CN"/>
        </w:rPr>
        <w:t>〔</w:t>
      </w:r>
      <w:r>
        <w:rPr>
          <w:rFonts w:eastAsia="宋体"/>
        </w:rPr>
        <w:t>2020</w:t>
      </w:r>
      <w:r>
        <w:rPr>
          <w:rFonts w:hint="eastAsia" w:eastAsia="宋体"/>
          <w:lang w:eastAsia="zh-CN"/>
        </w:rPr>
        <w:t>〕</w:t>
      </w:r>
      <w:r>
        <w:rPr>
          <w:rFonts w:eastAsia="宋体"/>
        </w:rPr>
        <w:t>1号）；</w:t>
      </w:r>
    </w:p>
    <w:p w14:paraId="09E098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29</w:t>
      </w:r>
      <w:r>
        <w:rPr>
          <w:rFonts w:eastAsia="宋体"/>
        </w:rPr>
        <w:t>）《省政府关于印发江苏省“三线一单”生态环境分区管控方案的通知》（苏政发〔2020〕49号）。</w:t>
      </w:r>
    </w:p>
    <w:p w14:paraId="751DF645">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19" w:name="_Toc3846"/>
      <w:bookmarkStart w:id="20" w:name="_Toc512608511"/>
      <w:bookmarkStart w:id="21" w:name="_Toc1162"/>
      <w:bookmarkStart w:id="22" w:name="_Toc31049"/>
      <w:r>
        <w:rPr>
          <w:rFonts w:eastAsia="宋体"/>
        </w:rPr>
        <w:t>2.2.2标准规范</w:t>
      </w:r>
      <w:bookmarkEnd w:id="18"/>
      <w:bookmarkEnd w:id="19"/>
      <w:bookmarkEnd w:id="20"/>
      <w:bookmarkEnd w:id="21"/>
      <w:bookmarkEnd w:id="22"/>
    </w:p>
    <w:p w14:paraId="2DEAE8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eastAsia="zh-CN"/>
        </w:rPr>
        <w:t>危险化学品重大危险源辨识</w:t>
      </w:r>
      <w:r>
        <w:rPr>
          <w:rFonts w:hint="default" w:ascii="Times New Roman" w:hAnsi="Times New Roman" w:eastAsia="宋体" w:cs="Times New Roman"/>
        </w:rPr>
        <w:t>》（GB18218-2018）；</w:t>
      </w:r>
    </w:p>
    <w:p w14:paraId="436712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14:paraId="748AF3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（3）《建筑设计防火规范》（GB50016-20142018年修改）；</w:t>
      </w:r>
    </w:p>
    <w:p w14:paraId="7E461D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14:paraId="7EC92B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14:paraId="205250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（6）《环境影响评价技术导则地下水环境》（HJ610-2016）；</w:t>
      </w:r>
    </w:p>
    <w:p w14:paraId="6B782D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（7）《环境影响评价技术导则地表水环境》（HJ2.3-2018）；</w:t>
      </w:r>
    </w:p>
    <w:p w14:paraId="216D05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（8）《环境影响评价技术导则大气环境》（HJ2.2-2018）；</w:t>
      </w:r>
    </w:p>
    <w:p w14:paraId="504711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14:paraId="1C8533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（10）《危险废物贮存污染控制标准》（GB18597-2023）；</w:t>
      </w:r>
    </w:p>
    <w:p w14:paraId="70814A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14:paraId="472B04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14:paraId="0F7FE1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14:paraId="7A3EDAB1">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cs="Times New Roman" w:eastAsiaTheme="minorEastAsia"/>
          <w:color w:val="auto"/>
          <w:kern w:val="0"/>
          <w:sz w:val="24"/>
          <w:szCs w:val="24"/>
          <w:highlight w:val="none"/>
          <w:lang w:eastAsia="zh-CN"/>
        </w:rPr>
        <w:t>202</w:t>
      </w:r>
      <w:r>
        <w:rPr>
          <w:rFonts w:hint="eastAsia" w:cs="Times New Roman" w:eastAsiaTheme="minorEastAsia"/>
          <w:color w:val="auto"/>
          <w:kern w:val="0"/>
          <w:sz w:val="24"/>
          <w:szCs w:val="24"/>
          <w:highlight w:val="none"/>
          <w:lang w:val="en-US" w:eastAsia="zh-CN"/>
        </w:rPr>
        <w:t>4</w:t>
      </w:r>
      <w:r>
        <w:rPr>
          <w:rFonts w:hint="eastAsia" w:ascii="Times New Roman" w:hAnsi="Times New Roman" w:cs="Times New Roman" w:eastAsiaTheme="minorEastAsia"/>
          <w:color w:val="auto"/>
          <w:kern w:val="0"/>
          <w:sz w:val="24"/>
          <w:szCs w:val="24"/>
          <w:highlight w:val="none"/>
        </w:rPr>
        <w:t>〕16号）</w:t>
      </w:r>
      <w:r>
        <w:rPr>
          <w:rFonts w:hint="eastAsia" w:ascii="宋体" w:hAnsi="宋体" w:eastAsia="宋体" w:cs="宋体"/>
          <w:lang w:eastAsia="zh-CN"/>
        </w:rPr>
        <w:t>；</w:t>
      </w:r>
    </w:p>
    <w:p w14:paraId="639AC6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14:paraId="01C52F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3"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w:t>
      </w:r>
      <w:r>
        <w:rPr>
          <w:rFonts w:hint="eastAsia" w:eastAsia="宋体" w:cs="Times New Roman"/>
          <w:lang w:eastAsia="zh-CN"/>
        </w:rPr>
        <w:t>（</w:t>
      </w:r>
      <w:r>
        <w:rPr>
          <w:rFonts w:hint="default" w:ascii="Times New Roman" w:hAnsi="Times New Roman" w:eastAsia="宋体" w:cs="Times New Roman"/>
        </w:rPr>
        <w:t>试行</w:t>
      </w:r>
      <w:r>
        <w:rPr>
          <w:rFonts w:hint="eastAsia" w:eastAsia="宋体" w:cs="Times New Roman"/>
          <w:lang w:eastAsia="zh-CN"/>
        </w:rPr>
        <w:t>）</w:t>
      </w:r>
      <w:r>
        <w:rPr>
          <w:rFonts w:hint="default" w:ascii="Times New Roman" w:hAnsi="Times New Roman" w:eastAsia="宋体" w:cs="Times New Roman"/>
        </w:rPr>
        <w:t>》环办应急</w:t>
      </w:r>
      <w:r>
        <w:rPr>
          <w:rFonts w:hint="eastAsia" w:eastAsia="宋体" w:cs="Times New Roman"/>
          <w:lang w:eastAsia="zh-CN"/>
        </w:rPr>
        <w:t>（</w:t>
      </w:r>
      <w:r>
        <w:rPr>
          <w:rFonts w:hint="default" w:ascii="Times New Roman" w:hAnsi="Times New Roman" w:eastAsia="宋体" w:cs="Times New Roman"/>
        </w:rPr>
        <w:t>2019)17号；</w:t>
      </w:r>
    </w:p>
    <w:bookmarkEnd w:id="23"/>
    <w:p w14:paraId="258AD4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eastAsia="zh-C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r>
        <w:rPr>
          <w:rFonts w:hint="eastAsia" w:eastAsia="宋体" w:cs="Times New Roman"/>
          <w:lang w:eastAsia="zh-CN"/>
        </w:rPr>
        <w:t>；</w:t>
      </w:r>
    </w:p>
    <w:p w14:paraId="5637AC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（18）</w:t>
      </w:r>
      <w:r>
        <w:rPr>
          <w:rFonts w:hint="default" w:ascii="Times New Roman" w:hAnsi="Times New Roman" w:eastAsia="宋体" w:cs="Times New Roman"/>
          <w:lang w:val="en-US" w:eastAsia="zh-CN"/>
        </w:rPr>
        <w:t>《危险化学品安全管理条例》（国务院令第591号）；</w:t>
      </w:r>
    </w:p>
    <w:p w14:paraId="097913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default" w:ascii="Times New Roman" w:hAnsi="Times New Roman" w:eastAsia="宋体" w:cs="Times New Roman"/>
          <w:lang w:val="en-US" w:eastAsia="zh-CN"/>
        </w:rPr>
        <w:t>（</w:t>
      </w:r>
      <w:r>
        <w:rPr>
          <w:rFonts w:hint="eastAsia" w:eastAsia="宋体" w:cs="Times New Roman"/>
          <w:lang w:val="en-US" w:eastAsia="zh-CN"/>
        </w:rPr>
        <w:t>19</w:t>
      </w:r>
      <w:r>
        <w:rPr>
          <w:rFonts w:hint="default" w:ascii="Times New Roman" w:hAnsi="Times New Roman" w:eastAsia="宋体" w:cs="Times New Roman"/>
          <w:lang w:val="en-US" w:eastAsia="zh-CN"/>
        </w:rPr>
        <w:t>）《危险化学品登记管理办法》（国家安全生产监督管理总局局长办公会议，2012年5月21日）</w:t>
      </w:r>
      <w:r>
        <w:rPr>
          <w:rFonts w:hint="eastAsia" w:eastAsia="宋体" w:cs="Times New Roman"/>
          <w:lang w:val="en-US" w:eastAsia="zh-CN"/>
        </w:rPr>
        <w:t>；</w:t>
      </w:r>
    </w:p>
    <w:p w14:paraId="40AB10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eastAsia" w:eastAsia="宋体" w:cs="Times New Roman"/>
          <w:lang w:val="en-US" w:eastAsia="zh-CN"/>
        </w:rPr>
        <w:t>（20）《危险化学品重大风险源辨识》（GB18218-2018）</w:t>
      </w:r>
    </w:p>
    <w:p w14:paraId="10C5AD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w:t>
      </w:r>
      <w:r>
        <w:rPr>
          <w:rFonts w:hint="default" w:ascii="Times New Roman" w:hAnsi="Times New Roman" w:eastAsia="宋体" w:cs="Times New Roman"/>
        </w:rPr>
        <w:t>2</w:t>
      </w:r>
      <w:r>
        <w:rPr>
          <w:rFonts w:hint="eastAsia" w:eastAsia="宋体" w:cs="Times New Roman"/>
          <w:lang w:val="en-US" w:eastAsia="zh-CN"/>
        </w:rPr>
        <w:t>1）</w:t>
      </w:r>
      <w:r>
        <w:rPr>
          <w:rFonts w:hint="default" w:ascii="Times New Roman" w:hAnsi="Times New Roman" w:eastAsia="宋体" w:cs="Times New Roman"/>
        </w:rPr>
        <w:t>《大气污染物综合排放标准》(</w:t>
      </w:r>
      <w:r>
        <w:rPr>
          <w:rFonts w:hint="default" w:ascii="Times New Roman" w:hAnsi="Times New Roman" w:eastAsia="宋体" w:cs="Times New Roman"/>
          <w:lang w:val="en-US" w:eastAsia="zh-CN"/>
        </w:rPr>
        <w:t>DB32/4041-2021</w:t>
      </w:r>
      <w:r>
        <w:rPr>
          <w:rFonts w:hint="default" w:ascii="Times New Roman" w:hAnsi="Times New Roman" w:eastAsia="宋体" w:cs="Times New Roman"/>
        </w:rPr>
        <w:t>)</w:t>
      </w:r>
    </w:p>
    <w:p w14:paraId="7E30DD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eastAsia="zh-CN"/>
        </w:rPr>
        <w:t>（</w:t>
      </w:r>
      <w:r>
        <w:rPr>
          <w:rFonts w:hint="eastAsia" w:eastAsia="宋体" w:cs="Times New Roman"/>
          <w:lang w:val="en-US" w:eastAsia="zh-CN"/>
        </w:rPr>
        <w:t>22</w:t>
      </w:r>
      <w:r>
        <w:rPr>
          <w:rFonts w:hint="eastAsia" w:eastAsia="宋体" w:cs="Times New Roman"/>
          <w:lang w:eastAsia="zh-CN"/>
        </w:rPr>
        <w:t>）</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eastAsia="宋体" w:cs="Times New Roman"/>
        </w:rPr>
        <w:t>工业炉窑大气污染物排放标准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eastAsia="宋体" w:cs="Times New Roman"/>
          <w:lang w:val="en-US" w:eastAsia="zh-CN"/>
        </w:rPr>
        <w:t>DB32/3728-2020)</w:t>
      </w:r>
    </w:p>
    <w:p w14:paraId="622C7024">
      <w:pPr>
        <w:pStyle w:val="5"/>
        <w:adjustRightInd w:val="0"/>
        <w:snapToGrid w:val="0"/>
        <w:spacing w:line="500" w:lineRule="exact"/>
        <w:rPr>
          <w:rFonts w:eastAsia="宋体"/>
        </w:rPr>
      </w:pPr>
      <w:bookmarkStart w:id="24" w:name="_Toc1853"/>
      <w:bookmarkStart w:id="25" w:name="_Toc32074"/>
      <w:bookmarkStart w:id="26" w:name="_Toc3109"/>
      <w:r>
        <w:rPr>
          <w:rFonts w:eastAsia="宋体"/>
        </w:rPr>
        <w:t>2.2.3其他文件</w:t>
      </w:r>
      <w:bookmarkEnd w:id="24"/>
      <w:bookmarkEnd w:id="25"/>
      <w:bookmarkEnd w:id="26"/>
    </w:p>
    <w:p w14:paraId="4E2025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eastAsia" w:ascii="宋体" w:hAnsi="宋体" w:eastAsia="宋体" w:cs="宋体"/>
          <w:color w:val="auto"/>
          <w:kern w:val="0"/>
          <w:szCs w:val="28"/>
          <w:highlight w:val="none"/>
          <w:lang w:eastAsia="zh-CN"/>
        </w:rPr>
        <w:t>江苏铭利达科技有限公司</w:t>
      </w:r>
      <w:r>
        <w:rPr>
          <w:rFonts w:hint="default" w:ascii="Times New Roman" w:hAnsi="Times New Roman" w:cs="Times New Roman" w:eastAsiaTheme="minorEastAsia"/>
          <w:kern w:val="0"/>
          <w:lang w:val="en-US" w:eastAsia="zh-CN"/>
        </w:rPr>
        <w:t>其他文件资料。</w:t>
      </w:r>
    </w:p>
    <w:p w14:paraId="2C53EF1D">
      <w:pPr>
        <w:pStyle w:val="3"/>
        <w:adjustRightInd w:val="0"/>
        <w:snapToGrid w:val="0"/>
        <w:spacing w:line="500" w:lineRule="exact"/>
        <w:rPr>
          <w:rFonts w:hint="default" w:ascii="Times New Roman" w:hAnsi="Times New Roman" w:eastAsia="宋体" w:cs="Times New Roman"/>
          <w:sz w:val="24"/>
          <w:szCs w:val="24"/>
        </w:rPr>
      </w:pPr>
      <w:bookmarkStart w:id="27" w:name="_Toc20254"/>
      <w:bookmarkStart w:id="28" w:name="_Toc31986"/>
      <w:bookmarkStart w:id="29" w:name="_Toc31581"/>
      <w:r>
        <w:rPr>
          <w:rFonts w:hint="default" w:ascii="Times New Roman" w:hAnsi="Times New Roman" w:eastAsia="宋体" w:cs="Times New Roman"/>
          <w:sz w:val="24"/>
          <w:szCs w:val="24"/>
        </w:rPr>
        <w:t>2.3评估范围</w:t>
      </w:r>
      <w:bookmarkEnd w:id="27"/>
      <w:bookmarkEnd w:id="28"/>
      <w:bookmarkEnd w:id="29"/>
    </w:p>
    <w:p w14:paraId="069FA392">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separate"/>
      </w:r>
      <w:r>
        <w:rPr>
          <w:rStyle w:val="40"/>
          <w:rFonts w:hint="eastAsia" w:eastAsia="宋体" w:cs="宋体"/>
          <w:i w:val="0"/>
          <w:iCs w:val="0"/>
          <w:caps w:val="0"/>
          <w:color w:val="000000" w:themeColor="text1"/>
          <w:spacing w:val="0"/>
          <w:sz w:val="24"/>
          <w:szCs w:val="24"/>
          <w:u w:val="none"/>
          <w:lang w:eastAsia="zh-CN"/>
          <w14:textFill>
            <w14:solidFill>
              <w14:schemeClr w14:val="tx1"/>
            </w14:solidFill>
          </w14:textFill>
        </w:rPr>
        <w:t>江苏铭利达科技有限公司</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end"/>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4C73D10B">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公司使用的化学物质的存储、使用过程中的环境风险评估；</w:t>
      </w:r>
    </w:p>
    <w:p w14:paraId="28499CEF">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6F9AD637">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3</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危险固废堆放、运输、处置中产生的环境风险评估；</w:t>
      </w:r>
    </w:p>
    <w:p w14:paraId="2B80F039">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4</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14:paraId="44A9B2EA">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5</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公司发生事故后应急处理过程中可能对周围环境产生危害影响的环境风险评估。</w:t>
      </w:r>
    </w:p>
    <w:p w14:paraId="7BFA59EA">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0" w:name="_Toc3727"/>
      <w:bookmarkStart w:id="31" w:name="_Toc7104"/>
      <w:bookmarkStart w:id="32" w:name="_Toc26808"/>
      <w:r>
        <w:rPr>
          <w:rFonts w:hint="default" w:ascii="Times New Roman" w:hAnsi="Times New Roman" w:eastAsia="宋体" w:cs="Times New Roman"/>
          <w:sz w:val="24"/>
          <w:szCs w:val="24"/>
        </w:rPr>
        <w:t>2.4</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30"/>
      <w:bookmarkEnd w:id="31"/>
      <w:bookmarkEnd w:id="32"/>
    </w:p>
    <w:p w14:paraId="68283B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separate"/>
      </w:r>
      <w:r>
        <w:rPr>
          <w:rStyle w:val="40"/>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江苏铭利达科技有限公司</w: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end"/>
      </w:r>
      <w:r>
        <w:rPr>
          <w:rFonts w:eastAsia="宋体"/>
        </w:rPr>
        <w:t>突发环境事件风险评估报告的风险评估程序见图2-1所示。</w:t>
      </w:r>
    </w:p>
    <w:p w14:paraId="135C953A">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31"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2B7313C8">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图2-1突发环境事件风险评估报告的风险评估程序图</w:t>
      </w:r>
    </w:p>
    <w:p w14:paraId="0B2E842A">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3" w:name="_Toc27051"/>
      <w:bookmarkStart w:id="34" w:name="_Toc19560"/>
      <w:r>
        <w:rPr>
          <w:rFonts w:hint="default" w:ascii="Times New Roman" w:hAnsi="Times New Roman" w:eastAsia="宋体" w:cs="Times New Roman"/>
          <w:sz w:val="24"/>
          <w:szCs w:val="24"/>
        </w:rPr>
        <w:t>2.</w:t>
      </w:r>
      <w:r>
        <w:rPr>
          <w:rFonts w:hint="eastAsia" w:eastAsia="宋体" w:cs="Times New Roman"/>
          <w:sz w:val="24"/>
          <w:szCs w:val="24"/>
          <w:lang w:val="en-US" w:eastAsia="zh-CN"/>
        </w:rPr>
        <w:t>5</w:t>
      </w:r>
      <w:r>
        <w:rPr>
          <w:rFonts w:hint="default" w:ascii="Times New Roman" w:hAnsi="Times New Roman" w:eastAsia="宋体" w:cs="Times New Roman"/>
          <w:color w:val="000000" w:themeColor="text1"/>
          <w:sz w:val="24"/>
          <w:szCs w:val="24"/>
          <w14:textFill>
            <w14:solidFill>
              <w14:schemeClr w14:val="tx1"/>
            </w14:solidFill>
          </w14:textFill>
        </w:rPr>
        <w:t>环境风险评估</w:t>
      </w:r>
      <w:r>
        <w:rPr>
          <w:rFonts w:hint="eastAsia" w:eastAsia="宋体" w:cs="Times New Roman"/>
          <w:color w:val="000000" w:themeColor="text1"/>
          <w:sz w:val="24"/>
          <w:szCs w:val="24"/>
          <w:lang w:val="en-US" w:eastAsia="zh-CN"/>
          <w14:textFill>
            <w14:solidFill>
              <w14:schemeClr w14:val="tx1"/>
            </w14:solidFill>
          </w14:textFill>
        </w:rPr>
        <w:t>的一般要求</w:t>
      </w:r>
      <w:bookmarkEnd w:id="33"/>
      <w:bookmarkEnd w:id="34"/>
    </w:p>
    <w:p w14:paraId="72C4B932">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52A5EC67">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07AA99BC">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2677ED98">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46E5B857">
      <w:pPr>
        <w:pStyle w:val="33"/>
        <w:adjustRightInd w:val="0"/>
        <w:snapToGrid w:val="0"/>
        <w:spacing w:before="0"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3F927CAA">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5" w:name="_Toc12603"/>
      <w:bookmarkStart w:id="36" w:name="_Toc9077"/>
      <w:r>
        <w:rPr>
          <w:rFonts w:hint="default" w:ascii="Times New Roman" w:hAnsi="Times New Roman" w:eastAsia="宋体" w:cs="Times New Roman"/>
          <w:sz w:val="24"/>
          <w:szCs w:val="24"/>
        </w:rPr>
        <w:t>2.</w:t>
      </w:r>
      <w:r>
        <w:rPr>
          <w:rFonts w:hint="eastAsia" w:eastAsia="宋体" w:cs="Times New Roman"/>
          <w:sz w:val="24"/>
          <w:szCs w:val="24"/>
          <w:lang w:val="en-US" w:eastAsia="zh-CN"/>
        </w:rPr>
        <w:t>6</w:t>
      </w:r>
      <w:r>
        <w:rPr>
          <w:rFonts w:hint="eastAsia" w:eastAsia="宋体" w:cs="Times New Roman"/>
          <w:color w:val="000000" w:themeColor="text1"/>
          <w:sz w:val="24"/>
          <w:szCs w:val="24"/>
          <w:lang w:val="en-US" w:eastAsia="zh-CN"/>
          <w14:textFill>
            <w14:solidFill>
              <w14:schemeClr w14:val="tx1"/>
            </w14:solidFill>
          </w14:textFill>
        </w:rPr>
        <w:t>术语与定义</w:t>
      </w:r>
      <w:bookmarkEnd w:id="35"/>
      <w:bookmarkEnd w:id="36"/>
    </w:p>
    <w:p w14:paraId="70384FCC">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3F2DC2E2">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1183EB7D">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398E81DD">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501A5E4D">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770C7DD6">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31AF4D71">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lang w:eastAsia="zh-CN"/>
          <w14:textFill>
            <w14:solidFill>
              <w14:schemeClr w14:val="tx1"/>
            </w14:solidFill>
          </w14:textFill>
        </w:rPr>
        <w:t>。</w:t>
      </w:r>
    </w:p>
    <w:p w14:paraId="65480A3A">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00E55FD0">
      <w:pPr>
        <w:pStyle w:val="5"/>
        <w:rPr>
          <w:rFonts w:hint="eastAsia"/>
          <w:lang w:eastAsia="zh-CN"/>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40CC31E9">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7" w:name="_Toc14635"/>
      <w:bookmarkStart w:id="38" w:name="_Toc12045"/>
      <w:bookmarkStart w:id="39" w:name="_Toc18151"/>
      <w:r>
        <w:rPr>
          <w:rFonts w:hint="default" w:ascii="Times New Roman" w:hAnsi="Times New Roman" w:eastAsia="宋体" w:cs="Times New Roman"/>
          <w:sz w:val="24"/>
          <w:szCs w:val="24"/>
        </w:rPr>
        <w:t>3资料准备与环境风险识别</w:t>
      </w:r>
      <w:bookmarkEnd w:id="37"/>
      <w:bookmarkEnd w:id="38"/>
      <w:bookmarkEnd w:id="39"/>
    </w:p>
    <w:p w14:paraId="74720F75">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0" w:name="_Toc16038"/>
      <w:bookmarkStart w:id="41" w:name="_Toc376"/>
      <w:bookmarkStart w:id="42" w:name="_Toc28482"/>
      <w:r>
        <w:rPr>
          <w:rFonts w:hint="default" w:ascii="Times New Roman" w:hAnsi="Times New Roman" w:eastAsia="宋体" w:cs="Times New Roman"/>
          <w:sz w:val="24"/>
          <w:szCs w:val="24"/>
        </w:rPr>
        <w:t>3.1企业基本信息</w:t>
      </w:r>
      <w:bookmarkEnd w:id="40"/>
      <w:bookmarkEnd w:id="41"/>
      <w:bookmarkEnd w:id="42"/>
    </w:p>
    <w:p w14:paraId="2629BEF3">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3" w:name="_Toc30507"/>
      <w:bookmarkStart w:id="44" w:name="_Toc21550"/>
      <w:bookmarkStart w:id="45" w:name="_Toc2782"/>
      <w:r>
        <w:rPr>
          <w:rFonts w:hint="default" w:ascii="Times New Roman" w:hAnsi="Times New Roman" w:eastAsia="宋体" w:cs="Times New Roman"/>
          <w:sz w:val="24"/>
          <w:szCs w:val="24"/>
        </w:rPr>
        <w:t>3.1.1企业概况</w:t>
      </w:r>
      <w:bookmarkEnd w:id="43"/>
      <w:bookmarkEnd w:id="44"/>
      <w:bookmarkEnd w:id="45"/>
    </w:p>
    <w:p w14:paraId="34CBDB8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Style w:val="40"/>
          <w:rFonts w:hint="eastAsia" w:cs="Times New Roman" w:eastAsiaTheme="minorEastAsia"/>
          <w:i w:val="0"/>
          <w:iCs w:val="0"/>
          <w:caps w:val="0"/>
          <w:color w:val="auto"/>
          <w:spacing w:val="0"/>
          <w:kern w:val="0"/>
          <w:sz w:val="24"/>
          <w:szCs w:val="24"/>
          <w:highlight w:val="none"/>
          <w:u w:val="none"/>
          <w:lang w:eastAsia="zh-CN"/>
        </w:rPr>
        <w:t>江苏铭利达科技有限公司</w:t>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hint="default" w:ascii="Times New Roman" w:hAnsi="Times New Roman" w:cs="Times New Roman" w:eastAsiaTheme="minorEastAsia"/>
          <w:color w:val="auto"/>
          <w:kern w:val="0"/>
          <w:sz w:val="24"/>
          <w:szCs w:val="24"/>
          <w:highlight w:val="none"/>
          <w:lang w:val="en-US" w:eastAsia="zh-CN"/>
        </w:rPr>
        <w:t>位于</w:t>
      </w:r>
      <w:r>
        <w:rPr>
          <w:rFonts w:hint="eastAsia" w:cs="Times New Roman" w:eastAsiaTheme="minorEastAsia"/>
          <w:color w:val="auto"/>
          <w:kern w:val="0"/>
          <w:sz w:val="24"/>
          <w:szCs w:val="24"/>
          <w:highlight w:val="none"/>
          <w:lang w:val="en-US" w:eastAsia="zh-CN"/>
        </w:rPr>
        <w:t>海安高新区东海大道西99号</w:t>
      </w:r>
      <w:r>
        <w:rPr>
          <w:rFonts w:hint="default" w:ascii="Times New Roman" w:hAnsi="Times New Roman" w:cs="Times New Roman" w:eastAsiaTheme="minorEastAsia"/>
          <w:color w:val="auto"/>
          <w:kern w:val="0"/>
          <w:sz w:val="24"/>
          <w:szCs w:val="24"/>
          <w:highlight w:val="none"/>
          <w:lang w:val="en-US" w:eastAsia="zh-CN"/>
        </w:rPr>
        <w:t>，</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kern w:val="0"/>
          <w:sz w:val="24"/>
          <w:szCs w:val="24"/>
          <w:highlight w:val="none"/>
          <w:lang w:val="en-US" w:eastAsia="zh-CN"/>
        </w:rPr>
        <w:t>有色金属铸造生产</w:t>
      </w:r>
      <w:r>
        <w:rPr>
          <w:rFonts w:eastAsia="宋体"/>
          <w:bCs/>
          <w:color w:val="000000"/>
          <w:highlight w:val="none"/>
        </w:rPr>
        <w:t>的企业。</w:t>
      </w: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Fonts w:hint="eastAsia" w:cs="Times New Roman" w:eastAsiaTheme="minorEastAsia"/>
          <w:i w:val="0"/>
          <w:iCs w:val="0"/>
          <w:caps w:val="0"/>
          <w:color w:val="auto"/>
          <w:spacing w:val="0"/>
          <w:kern w:val="0"/>
          <w:sz w:val="24"/>
          <w:szCs w:val="24"/>
          <w:highlight w:val="none"/>
          <w:u w:val="none"/>
          <w:lang w:eastAsia="zh-CN"/>
        </w:rPr>
        <w:t>江苏铭利达科技有限公司</w:t>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占地</w:t>
      </w:r>
      <w:r>
        <w:rPr>
          <w:rFonts w:hint="eastAsia" w:cs="Times New Roman" w:eastAsiaTheme="minorEastAsia"/>
          <w:i w:val="0"/>
          <w:iCs w:val="0"/>
          <w:caps w:val="0"/>
          <w:color w:val="auto"/>
          <w:spacing w:val="0"/>
          <w:kern w:val="0"/>
          <w:sz w:val="24"/>
          <w:szCs w:val="24"/>
          <w:highlight w:val="none"/>
          <w:u w:val="none"/>
          <w:lang w:eastAsia="zh-CN"/>
        </w:rPr>
        <w:t>115885.32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平方米，</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年工作3</w:t>
      </w:r>
      <w:r>
        <w:rPr>
          <w:rFonts w:hint="eastAsia" w:eastAsia="宋体" w:cs="Times New Roman"/>
          <w:color w:val="000000" w:themeColor="text1"/>
          <w:kern w:val="2"/>
          <w:sz w:val="24"/>
          <w:szCs w:val="24"/>
          <w:lang w:val="en-US" w:eastAsia="zh-CN" w:bidi="ar-SA"/>
          <w14:textFill>
            <w14:solidFill>
              <w14:schemeClr w14:val="tx1"/>
            </w14:solidFill>
          </w14:textFill>
        </w:rPr>
        <w:t>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天，</w:t>
      </w:r>
      <w:r>
        <w:rPr>
          <w:rFonts w:hint="eastAsia" w:eastAsia="宋体" w:cs="Times New Roman"/>
          <w:color w:val="000000" w:themeColor="text1"/>
          <w:kern w:val="2"/>
          <w:sz w:val="24"/>
          <w:szCs w:val="24"/>
          <w:lang w:val="en-US" w:eastAsia="zh-CN" w:bidi="ar-SA"/>
          <w14:textFill>
            <w14:solidFill>
              <w14:schemeClr w14:val="tx1"/>
            </w14:solidFill>
          </w14:textFill>
        </w:rPr>
        <w:t>单</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班制，每班工作</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小时，年生产时数</w:t>
      </w:r>
      <w:r>
        <w:rPr>
          <w:rFonts w:hint="eastAsia" w:eastAsia="宋体" w:cs="Times New Roman"/>
          <w:color w:val="000000" w:themeColor="text1"/>
          <w:kern w:val="2"/>
          <w:sz w:val="24"/>
          <w:szCs w:val="24"/>
          <w:lang w:val="en-US" w:eastAsia="zh-CN" w:bidi="ar-SA"/>
          <w14:textFill>
            <w14:solidFill>
              <w14:schemeClr w14:val="tx1"/>
            </w14:solidFill>
          </w14:textFill>
        </w:rPr>
        <w:t>2400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h/a</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eastAsia="宋体"/>
          <w:bCs/>
          <w:color w:val="000000"/>
        </w:rPr>
        <w:t>公司基本情况汇总见表3-1。</w:t>
      </w:r>
    </w:p>
    <w:p w14:paraId="672C8650">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表3-1</w:t>
      </w:r>
      <w:r>
        <w:rPr>
          <w:rFonts w:hint="eastAsia" w:eastAsia="宋体" w:cs="Times New Roman"/>
          <w:b/>
          <w:i w:val="0"/>
          <w:iCs w:val="0"/>
          <w:caps w:val="0"/>
          <w:color w:val="auto"/>
          <w:spacing w:val="0"/>
          <w:kern w:val="2"/>
          <w:sz w:val="24"/>
          <w:szCs w:val="28"/>
          <w:highlight w:val="none"/>
          <w:u w:val="none"/>
          <w:lang w:eastAsia="zh-CN"/>
        </w:rPr>
        <w:t>铭利达</w:t>
      </w:r>
      <w:r>
        <w:rPr>
          <w:rFonts w:hint="default" w:ascii="Times New Roman" w:hAnsi="Times New Roman" w:eastAsia="宋体" w:cs="Times New Roman"/>
          <w:b/>
          <w:szCs w:val="28"/>
        </w:rPr>
        <w:t>基本情况汇总表</w:t>
      </w:r>
    </w:p>
    <w:tbl>
      <w:tblPr>
        <w:tblStyle w:val="38"/>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71F9BA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33F6FBED">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65D77867">
            <w:pPr>
              <w:pStyle w:val="101"/>
              <w:jc w:val="center"/>
              <w:rPr>
                <w:rFonts w:hint="eastAsia" w:ascii="Times New Roman" w:eastAsia="宋体" w:cs="Times New Roman"/>
                <w:sz w:val="21"/>
                <w:szCs w:val="21"/>
                <w:highlight w:val="none"/>
              </w:rPr>
            </w:pPr>
            <w:r>
              <w:rPr>
                <w:rFonts w:hint="eastAsia" w:ascii="Times New Roman" w:hAnsi="Times New Roman" w:eastAsia="宋体" w:cs="Times New Roman"/>
                <w:i w:val="0"/>
                <w:iCs w:val="0"/>
                <w:caps w:val="0"/>
                <w:color w:val="000000"/>
                <w:spacing w:val="0"/>
                <w:kern w:val="0"/>
                <w:sz w:val="21"/>
                <w:szCs w:val="21"/>
                <w:highlight w:val="none"/>
                <w:u w:val="none"/>
              </w:rPr>
              <w:fldChar w:fldCharType="begin"/>
            </w:r>
            <w:r>
              <w:rPr>
                <w:rFonts w:hint="eastAsia" w:ascii="Times New Roman" w:hAnsi="Times New Roman" w:eastAsia="宋体" w:cs="Times New Roman"/>
                <w:i w:val="0"/>
                <w:iCs w:val="0"/>
                <w:caps w:val="0"/>
                <w:color w:val="000000"/>
                <w:spacing w:val="0"/>
                <w:kern w:val="0"/>
                <w:sz w:val="21"/>
                <w:szCs w:val="21"/>
                <w:highlight w:val="none"/>
                <w:u w:val="none"/>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spacing w:val="0"/>
                <w:kern w:val="0"/>
                <w:sz w:val="21"/>
                <w:szCs w:val="21"/>
                <w:highlight w:val="none"/>
                <w:u w:val="none"/>
              </w:rPr>
              <w:fldChar w:fldCharType="separate"/>
            </w:r>
            <w:r>
              <w:rPr>
                <w:rFonts w:hint="eastAsia" w:ascii="Times New Roman" w:eastAsia="宋体" w:cs="Times New Roman"/>
                <w:i w:val="0"/>
                <w:iCs w:val="0"/>
                <w:caps w:val="0"/>
                <w:color w:val="000000"/>
                <w:spacing w:val="0"/>
                <w:kern w:val="0"/>
                <w:sz w:val="21"/>
                <w:szCs w:val="21"/>
                <w:highlight w:val="none"/>
                <w:u w:val="none"/>
                <w:lang w:eastAsia="zh-CN"/>
              </w:rPr>
              <w:t>江苏铭利达科技有限公司</w:t>
            </w:r>
            <w:r>
              <w:rPr>
                <w:rFonts w:hint="eastAsia" w:ascii="Times New Roman" w:hAnsi="Times New Roman" w:eastAsia="宋体" w:cs="Times New Roman"/>
                <w:i w:val="0"/>
                <w:iCs w:val="0"/>
                <w:caps w:val="0"/>
                <w:color w:val="000000"/>
                <w:spacing w:val="0"/>
                <w:kern w:val="0"/>
                <w:sz w:val="21"/>
                <w:szCs w:val="21"/>
                <w:highlight w:val="none"/>
                <w:u w:val="none"/>
              </w:rPr>
              <w:fldChar w:fldCharType="end"/>
            </w:r>
          </w:p>
        </w:tc>
      </w:tr>
      <w:tr w14:paraId="439DE2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3E8FE016">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48C3ED1F">
            <w:pPr>
              <w:pStyle w:val="101"/>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eastAsia="zh-CN"/>
              </w:rPr>
              <w:t>海安高新区东海大道西99号</w:t>
            </w:r>
          </w:p>
        </w:tc>
        <w:tc>
          <w:tcPr>
            <w:tcW w:w="2054" w:type="dxa"/>
            <w:tcBorders>
              <w:top w:val="single" w:color="000000" w:sz="4" w:space="0"/>
              <w:left w:val="single" w:color="000000" w:sz="4" w:space="0"/>
              <w:bottom w:val="single" w:color="000000" w:sz="4" w:space="0"/>
              <w:right w:val="single" w:color="000000" w:sz="4" w:space="0"/>
            </w:tcBorders>
            <w:vAlign w:val="center"/>
          </w:tcPr>
          <w:p w14:paraId="461699C1">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268AAA97">
            <w:pPr>
              <w:pStyle w:val="101"/>
              <w:jc w:val="center"/>
              <w:rPr>
                <w:rFonts w:hint="default" w:ascii="Times New Roman" w:eastAsia="宋体" w:cs="Times New Roman"/>
                <w:sz w:val="21"/>
                <w:szCs w:val="21"/>
                <w:highlight w:val="none"/>
                <w:lang w:val="en-US" w:eastAsia="zh-CN"/>
              </w:rPr>
            </w:pPr>
            <w:r>
              <w:rPr>
                <w:spacing w:val="-5"/>
              </w:rPr>
              <w:t>高新区</w:t>
            </w:r>
          </w:p>
        </w:tc>
      </w:tr>
      <w:tr w14:paraId="6AA81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26029BF">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45A67192">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14:paraId="1C8AE55F">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5FC5D689">
            <w:pPr>
              <w:pStyle w:val="101"/>
              <w:jc w:val="center"/>
              <w:rPr>
                <w:rFonts w:hint="default" w:ascii="Times New Roman" w:eastAsia="宋体" w:cs="Times New Roman"/>
                <w:sz w:val="21"/>
                <w:szCs w:val="21"/>
                <w:highlight w:val="none"/>
                <w:lang w:val="en-US"/>
              </w:rPr>
            </w:pPr>
            <w:r>
              <w:rPr>
                <w:spacing w:val="-5"/>
              </w:rPr>
              <w:t>高新区</w:t>
            </w:r>
          </w:p>
        </w:tc>
      </w:tr>
      <w:tr w14:paraId="4F669E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8DC2218">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7899A884">
            <w:pPr>
              <w:pStyle w:val="101"/>
              <w:jc w:val="center"/>
              <w:rPr>
                <w:rFonts w:hint="eastAsia" w:ascii="Times New Roman" w:eastAsia="宋体" w:cs="Times New Roman"/>
                <w:sz w:val="21"/>
                <w:szCs w:val="21"/>
                <w:highlight w:val="none"/>
                <w:lang w:eastAsia="zh-CN"/>
              </w:rPr>
            </w:pPr>
            <w:r>
              <w:rPr>
                <w:rFonts w:hint="eastAsia" w:ascii="Times New Roman" w:eastAsia="宋体" w:cs="Times New Roman"/>
                <w:b w:val="0"/>
                <w:bCs w:val="0"/>
                <w:color w:val="000000"/>
                <w:sz w:val="21"/>
                <w:szCs w:val="21"/>
                <w:highlight w:val="none"/>
                <w:lang w:val="en-US" w:eastAsia="zh-CN"/>
              </w:rPr>
              <w:t>陶诚</w:t>
            </w:r>
          </w:p>
        </w:tc>
        <w:tc>
          <w:tcPr>
            <w:tcW w:w="2054" w:type="dxa"/>
            <w:tcBorders>
              <w:top w:val="single" w:color="000000" w:sz="4" w:space="0"/>
              <w:left w:val="single" w:color="000000" w:sz="4" w:space="0"/>
              <w:bottom w:val="single" w:color="000000" w:sz="4" w:space="0"/>
              <w:right w:val="single" w:color="000000" w:sz="4" w:space="0"/>
            </w:tcBorders>
            <w:vAlign w:val="center"/>
          </w:tcPr>
          <w:p w14:paraId="241E5724">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70EBEBEB">
            <w:pPr>
              <w:pStyle w:val="101"/>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r>
      <w:tr w14:paraId="19FDC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9D5E96A">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688D256B">
            <w:pPr>
              <w:pStyle w:val="101"/>
              <w:jc w:val="center"/>
              <w:rPr>
                <w:rFonts w:hint="eastAsia" w:ascii="Times New Roman" w:eastAsia="宋体" w:cs="Times New Roman"/>
                <w:sz w:val="21"/>
                <w:szCs w:val="21"/>
                <w:highlight w:val="none"/>
                <w:lang w:val="en-US" w:eastAsia="zh-CN"/>
              </w:rPr>
            </w:pPr>
            <w:r>
              <w:rPr>
                <w:rFonts w:hint="eastAsia" w:ascii="宋体" w:hAnsi="宋体" w:eastAsia="宋体" w:cs="宋体"/>
                <w:sz w:val="21"/>
                <w:szCs w:val="21"/>
                <w:lang w:val="en-US" w:eastAsia="zh-CN"/>
              </w:rPr>
              <w:t>91320621MA1N095M64</w:t>
            </w:r>
          </w:p>
        </w:tc>
        <w:tc>
          <w:tcPr>
            <w:tcW w:w="2054" w:type="dxa"/>
            <w:tcBorders>
              <w:top w:val="single" w:color="000000" w:sz="4" w:space="0"/>
              <w:left w:val="single" w:color="000000" w:sz="4" w:space="0"/>
              <w:bottom w:val="single" w:color="000000" w:sz="4" w:space="0"/>
              <w:right w:val="single" w:color="000000" w:sz="4" w:space="0"/>
            </w:tcBorders>
            <w:vAlign w:val="center"/>
          </w:tcPr>
          <w:p w14:paraId="1F9FF8F2">
            <w:pPr>
              <w:pStyle w:val="101"/>
              <w:jc w:val="center"/>
              <w:rPr>
                <w:rFonts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占地</w:t>
            </w:r>
            <w:r>
              <w:rPr>
                <w:rFonts w:ascii="Times New Roman" w:eastAsia="宋体" w:cs="Times New Roman"/>
                <w:sz w:val="21"/>
                <w:szCs w:val="21"/>
                <w:highlight w:val="none"/>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4A101928">
            <w:pPr>
              <w:pStyle w:val="10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115885.32 m2</w:t>
            </w:r>
          </w:p>
        </w:tc>
      </w:tr>
      <w:tr w14:paraId="5E38D7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93F2407">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2655B69B">
            <w:pPr>
              <w:pStyle w:val="101"/>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c>
          <w:tcPr>
            <w:tcW w:w="2054" w:type="dxa"/>
            <w:tcBorders>
              <w:top w:val="single" w:color="000000" w:sz="4" w:space="0"/>
              <w:left w:val="single" w:color="000000" w:sz="4" w:space="0"/>
              <w:bottom w:val="single" w:color="000000" w:sz="4" w:space="0"/>
              <w:right w:val="single" w:color="000000" w:sz="4" w:space="0"/>
            </w:tcBorders>
            <w:vAlign w:val="center"/>
          </w:tcPr>
          <w:p w14:paraId="10A561D2">
            <w:pPr>
              <w:pStyle w:val="101"/>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建筑面积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50140082">
            <w:pPr>
              <w:pStyle w:val="10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105885.32 m2</w:t>
            </w:r>
          </w:p>
        </w:tc>
      </w:tr>
      <w:tr w14:paraId="6E816B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A3FBFF3">
            <w:pPr>
              <w:pStyle w:val="101"/>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4E5F3776">
            <w:pPr>
              <w:pStyle w:val="101"/>
              <w:jc w:val="center"/>
              <w:rPr>
                <w:rFonts w:hint="eastAsia" w:ascii="Times New Roman" w:hAnsi="Times New Roman" w:eastAsia="仿宋_GB2312" w:cs="Times New Roman"/>
                <w:sz w:val="21"/>
                <w:szCs w:val="21"/>
                <w:lang w:val="en-US" w:eastAsia="zh-CN"/>
              </w:rPr>
            </w:pPr>
            <w:r>
              <w:rPr>
                <w:rFonts w:hint="eastAsia" w:ascii="宋体" w:hAnsi="宋体" w:eastAsia="宋体" w:cs="宋体"/>
                <w:sz w:val="21"/>
                <w:szCs w:val="21"/>
                <w:lang w:val="en-US" w:eastAsia="zh-CN"/>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25EEDEBC">
            <w:pPr>
              <w:pStyle w:val="101"/>
              <w:jc w:val="center"/>
              <w:rPr>
                <w:rFonts w:ascii="Times New Roman" w:hAnsi="Times New Roman" w:eastAsia="宋体" w:cs="Times New Roman"/>
                <w:color w:val="000000"/>
                <w:sz w:val="21"/>
                <w:szCs w:val="21"/>
                <w:highlight w:val="none"/>
                <w:lang w:val="en-US" w:eastAsia="zh-CN" w:bidi="ar-SA"/>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16F0B158">
            <w:pPr>
              <w:pStyle w:val="101"/>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color w:val="auto"/>
                <w:sz w:val="21"/>
                <w:szCs w:val="21"/>
                <w:highlight w:val="none"/>
                <w:lang w:val="en-US" w:eastAsia="zh-CN"/>
              </w:rPr>
              <w:t>40</w:t>
            </w:r>
            <w:r>
              <w:rPr>
                <w:rFonts w:hint="eastAsia" w:ascii="Times New Roman" w:eastAsia="宋体" w:cs="Times New Roman"/>
                <w:sz w:val="21"/>
                <w:szCs w:val="21"/>
                <w:highlight w:val="none"/>
                <w:lang w:eastAsia="zh-CN"/>
              </w:rPr>
              <w:t>人</w:t>
            </w:r>
          </w:p>
        </w:tc>
      </w:tr>
      <w:tr w14:paraId="0DA28A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4B28CAB">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top"/>
          </w:tcPr>
          <w:p w14:paraId="2570472C">
            <w:pPr>
              <w:pStyle w:val="256"/>
              <w:spacing w:before="47" w:line="222" w:lineRule="auto"/>
              <w:ind w:left="31"/>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铝、锌、镁、精炼剂、除渣剂、切削</w:t>
            </w:r>
          </w:p>
          <w:p w14:paraId="2A450A71">
            <w:pPr>
              <w:pStyle w:val="256"/>
              <w:spacing w:before="19" w:line="186" w:lineRule="auto"/>
              <w:ind w:left="1081" w:leftChars="0"/>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液、天然气等</w:t>
            </w:r>
          </w:p>
        </w:tc>
        <w:tc>
          <w:tcPr>
            <w:tcW w:w="2054" w:type="dxa"/>
            <w:tcBorders>
              <w:top w:val="single" w:color="000000" w:sz="4" w:space="0"/>
              <w:left w:val="single" w:color="000000" w:sz="4" w:space="0"/>
              <w:bottom w:val="single" w:color="000000" w:sz="4" w:space="0"/>
              <w:right w:val="single" w:color="000000" w:sz="4" w:space="0"/>
            </w:tcBorders>
            <w:vAlign w:val="center"/>
          </w:tcPr>
          <w:p w14:paraId="1CDDACAD">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4C5B6ED3">
            <w:pPr>
              <w:pStyle w:val="101"/>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C3250有色金属铸造</w:t>
            </w:r>
          </w:p>
        </w:tc>
      </w:tr>
      <w:tr w14:paraId="1F2F74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0B11FCD">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top"/>
          </w:tcPr>
          <w:p w14:paraId="553A2405">
            <w:pPr>
              <w:pStyle w:val="256"/>
              <w:spacing w:before="50" w:line="222" w:lineRule="auto"/>
              <w:ind w:left="31"/>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铝合金零部件、锌合金零部件、锌合</w:t>
            </w:r>
          </w:p>
          <w:p w14:paraId="10082FFF">
            <w:pPr>
              <w:pStyle w:val="256"/>
              <w:spacing w:before="19" w:line="183" w:lineRule="auto"/>
              <w:ind w:left="1290" w:leftChars="0"/>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金零部件</w:t>
            </w:r>
          </w:p>
        </w:tc>
        <w:tc>
          <w:tcPr>
            <w:tcW w:w="2054" w:type="dxa"/>
            <w:tcBorders>
              <w:top w:val="single" w:color="000000" w:sz="4" w:space="0"/>
              <w:left w:val="single" w:color="000000" w:sz="4" w:space="0"/>
              <w:bottom w:val="single" w:color="000000" w:sz="4" w:space="0"/>
              <w:right w:val="single" w:color="000000" w:sz="4" w:space="0"/>
            </w:tcBorders>
            <w:vAlign w:val="center"/>
          </w:tcPr>
          <w:p w14:paraId="0F97DA4F">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top"/>
          </w:tcPr>
          <w:p w14:paraId="7CDF7468">
            <w:pPr>
              <w:pStyle w:val="256"/>
              <w:spacing w:before="47" w:line="222" w:lineRule="auto"/>
              <w:ind w:left="31"/>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东经120°24′15.78″</w:t>
            </w:r>
          </w:p>
        </w:tc>
      </w:tr>
      <w:tr w14:paraId="1128E4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AD16738">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3CDACFC6">
            <w:pPr>
              <w:pStyle w:val="101"/>
              <w:jc w:val="center"/>
              <w:rPr>
                <w:rFonts w:hint="eastAsia" w:ascii="Times New Roman" w:eastAsia="宋体" w:cs="Times New Roman"/>
                <w:color w:val="000000"/>
                <w:sz w:val="21"/>
                <w:szCs w:val="21"/>
                <w:highlight w:val="none"/>
                <w:lang w:val="en-US" w:eastAsia="zh-CN"/>
              </w:rPr>
            </w:pPr>
            <w:r>
              <w:rPr>
                <w:spacing w:val="-4"/>
              </w:rPr>
              <w:t>季盈盈</w:t>
            </w:r>
          </w:p>
        </w:tc>
        <w:tc>
          <w:tcPr>
            <w:tcW w:w="2054" w:type="dxa"/>
            <w:tcBorders>
              <w:top w:val="single" w:color="000000" w:sz="4" w:space="0"/>
              <w:left w:val="single" w:color="000000" w:sz="4" w:space="0"/>
              <w:bottom w:val="single" w:color="000000" w:sz="4" w:space="0"/>
              <w:right w:val="single" w:color="000000" w:sz="4" w:space="0"/>
            </w:tcBorders>
            <w:vAlign w:val="center"/>
          </w:tcPr>
          <w:p w14:paraId="0C844FC1">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top"/>
          </w:tcPr>
          <w:p w14:paraId="45AB9AAB">
            <w:pPr>
              <w:pStyle w:val="256"/>
              <w:spacing w:before="47" w:line="222" w:lineRule="auto"/>
              <w:ind w:left="31"/>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北纬32°29′35.53″</w:t>
            </w:r>
          </w:p>
        </w:tc>
      </w:tr>
      <w:tr w14:paraId="03AEC1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84F9149">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16122CB0">
            <w:pPr>
              <w:pStyle w:val="101"/>
              <w:tabs>
                <w:tab w:val="left" w:pos="1024"/>
                <w:tab w:val="center" w:pos="1781"/>
              </w:tabs>
              <w:jc w:val="left"/>
              <w:rPr>
                <w:rFonts w:hint="eastAsia" w:ascii="Times New Roman" w:hAnsi="Times New Roman" w:eastAsia="宋体" w:cs="Times New Roman"/>
                <w:color w:val="000000"/>
                <w:sz w:val="21"/>
                <w:szCs w:val="21"/>
                <w:highlight w:val="none"/>
                <w:lang w:val="en-US" w:eastAsia="zh-CN" w:bidi="ar-SA"/>
              </w:rPr>
            </w:pPr>
            <w:r>
              <w:rPr>
                <w:rFonts w:hint="eastAsia" w:ascii="Times New Roman" w:eastAsia="宋体" w:cs="Times New Roman"/>
                <w:b w:val="0"/>
                <w:bCs w:val="0"/>
                <w:color w:val="000000"/>
                <w:sz w:val="21"/>
                <w:szCs w:val="21"/>
                <w:highlight w:val="none"/>
                <w:lang w:val="en-US" w:eastAsia="zh-CN"/>
              </w:rPr>
              <w:tab/>
            </w:r>
            <w:r>
              <w:rPr>
                <w:rFonts w:ascii="微软雅黑" w:hAnsi="微软雅黑" w:eastAsia="微软雅黑" w:cs="微软雅黑"/>
                <w:spacing w:val="-19"/>
                <w:position w:val="-4"/>
                <w:sz w:val="21"/>
                <w:szCs w:val="21"/>
              </w:rPr>
              <w:t>18012286103</w:t>
            </w:r>
          </w:p>
        </w:tc>
        <w:tc>
          <w:tcPr>
            <w:tcW w:w="2054" w:type="dxa"/>
            <w:tcBorders>
              <w:top w:val="single" w:color="000000" w:sz="4" w:space="0"/>
              <w:left w:val="single" w:color="000000" w:sz="4" w:space="0"/>
              <w:bottom w:val="single" w:color="000000" w:sz="4" w:space="0"/>
              <w:right w:val="single" w:color="000000" w:sz="4" w:space="0"/>
            </w:tcBorders>
            <w:vAlign w:val="center"/>
          </w:tcPr>
          <w:p w14:paraId="0133B012">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14:paraId="25758C9C">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bl>
    <w:p w14:paraId="0CFC0D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14:paraId="7E4E907B">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rPr>
        <w:t>表3-2</w:t>
      </w:r>
      <w:r>
        <w:rPr>
          <w:rFonts w:hint="eastAsia" w:eastAsia="宋体" w:cs="Times New Roman"/>
          <w:b/>
          <w:szCs w:val="28"/>
          <w:lang w:eastAsia="zh-CN"/>
        </w:rPr>
        <w:t>环评</w:t>
      </w:r>
      <w:r>
        <w:rPr>
          <w:rFonts w:hint="eastAsia" w:eastAsia="宋体" w:cs="Times New Roman"/>
          <w:b/>
          <w:szCs w:val="28"/>
          <w:lang w:val="en-US" w:eastAsia="zh-CN"/>
        </w:rPr>
        <w:t>情况</w:t>
      </w:r>
    </w:p>
    <w:tbl>
      <w:tblPr>
        <w:tblStyle w:val="244"/>
        <w:tblW w:w="8306"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40"/>
        <w:gridCol w:w="1306"/>
        <w:gridCol w:w="1766"/>
        <w:gridCol w:w="1104"/>
        <w:gridCol w:w="1390"/>
      </w:tblGrid>
      <w:tr w14:paraId="6BAD2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740" w:type="dxa"/>
            <w:vMerge w:val="restart"/>
            <w:tcBorders>
              <w:top w:val="single" w:color="000000" w:sz="12" w:space="0"/>
              <w:left w:val="nil"/>
              <w:bottom w:val="nil"/>
            </w:tcBorders>
            <w:vAlign w:val="top"/>
          </w:tcPr>
          <w:p w14:paraId="5B625D37">
            <w:pPr>
              <w:pStyle w:val="256"/>
              <w:autoSpaceDE w:val="0"/>
              <w:autoSpaceDN w:val="0"/>
              <w:spacing w:before="173" w:line="224" w:lineRule="auto"/>
              <w:ind w:left="1172"/>
            </w:pPr>
            <w:bookmarkStart w:id="46" w:name="_Toc510092931"/>
            <w:bookmarkStart w:id="47" w:name="_Toc496887104"/>
            <w:bookmarkStart w:id="48" w:name="_Toc16237"/>
            <w:bookmarkStart w:id="49" w:name="_Toc12964"/>
            <w:bookmarkStart w:id="50" w:name="_Toc16743"/>
            <w:r>
              <w:rPr>
                <w:b/>
                <w:bCs/>
                <w:spacing w:val="-6"/>
              </w:rPr>
              <w:t>项目</w:t>
            </w:r>
          </w:p>
        </w:tc>
        <w:tc>
          <w:tcPr>
            <w:tcW w:w="3072" w:type="dxa"/>
            <w:gridSpan w:val="2"/>
            <w:tcBorders>
              <w:top w:val="single" w:color="000000" w:sz="12" w:space="0"/>
            </w:tcBorders>
            <w:vAlign w:val="top"/>
          </w:tcPr>
          <w:p w14:paraId="594EE51A">
            <w:pPr>
              <w:pStyle w:val="256"/>
              <w:autoSpaceDE w:val="0"/>
              <w:autoSpaceDN w:val="0"/>
              <w:spacing w:before="32" w:line="199" w:lineRule="auto"/>
              <w:ind w:left="914"/>
            </w:pPr>
            <w:r>
              <w:rPr>
                <w:b/>
                <w:bCs/>
                <w:spacing w:val="-5"/>
              </w:rPr>
              <w:t>环评批复情况</w:t>
            </w:r>
          </w:p>
        </w:tc>
        <w:tc>
          <w:tcPr>
            <w:tcW w:w="2494" w:type="dxa"/>
            <w:gridSpan w:val="2"/>
            <w:tcBorders>
              <w:top w:val="single" w:color="000000" w:sz="12" w:space="0"/>
              <w:right w:val="nil"/>
            </w:tcBorders>
            <w:vAlign w:val="top"/>
          </w:tcPr>
          <w:p w14:paraId="0EC2AD9A">
            <w:pPr>
              <w:pStyle w:val="256"/>
              <w:autoSpaceDE w:val="0"/>
              <w:autoSpaceDN w:val="0"/>
              <w:spacing w:before="32" w:line="199" w:lineRule="auto"/>
              <w:ind w:left="420"/>
            </w:pPr>
            <w:r>
              <w:rPr>
                <w:b/>
                <w:bCs/>
                <w:spacing w:val="-4"/>
              </w:rPr>
              <w:t>竣工环保验收情况</w:t>
            </w:r>
          </w:p>
        </w:tc>
      </w:tr>
      <w:tr w14:paraId="38820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2740" w:type="dxa"/>
            <w:vMerge w:val="continue"/>
            <w:tcBorders>
              <w:top w:val="nil"/>
              <w:left w:val="nil"/>
            </w:tcBorders>
            <w:vAlign w:val="top"/>
          </w:tcPr>
          <w:p w14:paraId="299B5519">
            <w:pPr>
              <w:autoSpaceDE w:val="0"/>
              <w:autoSpaceDN w:val="0"/>
              <w:rPr>
                <w:rFonts w:ascii="Arial"/>
                <w:sz w:val="21"/>
              </w:rPr>
            </w:pPr>
          </w:p>
        </w:tc>
        <w:tc>
          <w:tcPr>
            <w:tcW w:w="1306" w:type="dxa"/>
            <w:vAlign w:val="top"/>
          </w:tcPr>
          <w:p w14:paraId="2D9EA7DD">
            <w:pPr>
              <w:pStyle w:val="256"/>
              <w:autoSpaceDE w:val="0"/>
              <w:autoSpaceDN w:val="0"/>
              <w:spacing w:before="36" w:line="192" w:lineRule="auto"/>
              <w:ind w:left="258"/>
            </w:pPr>
            <w:r>
              <w:rPr>
                <w:b/>
                <w:bCs/>
                <w:spacing w:val="-8"/>
              </w:rPr>
              <w:t>审批单位</w:t>
            </w:r>
          </w:p>
        </w:tc>
        <w:tc>
          <w:tcPr>
            <w:tcW w:w="1766" w:type="dxa"/>
            <w:vAlign w:val="top"/>
          </w:tcPr>
          <w:p w14:paraId="28D38AEE">
            <w:pPr>
              <w:pStyle w:val="256"/>
              <w:autoSpaceDE w:val="0"/>
              <w:autoSpaceDN w:val="0"/>
              <w:spacing w:before="36" w:line="192" w:lineRule="auto"/>
              <w:ind w:left="488"/>
            </w:pPr>
            <w:r>
              <w:rPr>
                <w:b/>
                <w:bCs/>
                <w:spacing w:val="-8"/>
              </w:rPr>
              <w:t>审批文号</w:t>
            </w:r>
          </w:p>
        </w:tc>
        <w:tc>
          <w:tcPr>
            <w:tcW w:w="1104" w:type="dxa"/>
            <w:vAlign w:val="top"/>
          </w:tcPr>
          <w:p w14:paraId="7FA1E7B7">
            <w:pPr>
              <w:pStyle w:val="256"/>
              <w:autoSpaceDE w:val="0"/>
              <w:autoSpaceDN w:val="0"/>
              <w:spacing w:before="36" w:line="192" w:lineRule="auto"/>
              <w:ind w:left="140"/>
            </w:pPr>
            <w:r>
              <w:rPr>
                <w:b/>
                <w:bCs/>
                <w:spacing w:val="-5"/>
              </w:rPr>
              <w:t>验收单位</w:t>
            </w:r>
          </w:p>
        </w:tc>
        <w:tc>
          <w:tcPr>
            <w:tcW w:w="1390" w:type="dxa"/>
            <w:tcBorders>
              <w:right w:val="nil"/>
            </w:tcBorders>
            <w:vAlign w:val="top"/>
          </w:tcPr>
          <w:p w14:paraId="1AB60FD1">
            <w:pPr>
              <w:pStyle w:val="256"/>
              <w:autoSpaceDE w:val="0"/>
              <w:autoSpaceDN w:val="0"/>
              <w:spacing w:before="36" w:line="192" w:lineRule="auto"/>
              <w:ind w:left="285"/>
            </w:pPr>
            <w:r>
              <w:rPr>
                <w:b/>
                <w:bCs/>
                <w:spacing w:val="-5"/>
              </w:rPr>
              <w:t>验收文号</w:t>
            </w:r>
          </w:p>
        </w:tc>
      </w:tr>
      <w:tr w14:paraId="2A373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740" w:type="dxa"/>
            <w:tcBorders>
              <w:left w:val="nil"/>
              <w:bottom w:val="single" w:color="000000" w:sz="12" w:space="0"/>
            </w:tcBorders>
            <w:vAlign w:val="top"/>
          </w:tcPr>
          <w:p w14:paraId="4C1850C3">
            <w:pPr>
              <w:pStyle w:val="256"/>
              <w:autoSpaceDE w:val="0"/>
              <w:autoSpaceDN w:val="0"/>
              <w:spacing w:before="44" w:line="220" w:lineRule="auto"/>
              <w:ind w:left="15" w:right="2" w:firstLine="5"/>
            </w:pPr>
            <w:r>
              <w:rPr>
                <w:spacing w:val="-2"/>
              </w:rPr>
              <w:t>江苏铭利达科技有限公司车用</w:t>
            </w:r>
            <w:r>
              <w:rPr>
                <w:spacing w:val="6"/>
              </w:rPr>
              <w:t xml:space="preserve"> </w:t>
            </w:r>
            <w:r>
              <w:rPr>
                <w:spacing w:val="-2"/>
              </w:rPr>
              <w:t>轻量化铝镁合金零部件智能化</w:t>
            </w:r>
          </w:p>
        </w:tc>
        <w:tc>
          <w:tcPr>
            <w:tcW w:w="1306" w:type="dxa"/>
            <w:tcBorders>
              <w:bottom w:val="single" w:color="000000" w:sz="12" w:space="0"/>
            </w:tcBorders>
            <w:vAlign w:val="top"/>
          </w:tcPr>
          <w:p w14:paraId="6C96648B">
            <w:pPr>
              <w:pStyle w:val="256"/>
              <w:autoSpaceDE w:val="0"/>
              <w:autoSpaceDN w:val="0"/>
              <w:spacing w:before="43" w:line="221" w:lineRule="auto"/>
              <w:ind w:left="33"/>
            </w:pPr>
            <w:r>
              <w:rPr>
                <w:spacing w:val="-3"/>
              </w:rPr>
              <w:t>海安县行政审</w:t>
            </w:r>
          </w:p>
          <w:p w14:paraId="6A335A22">
            <w:pPr>
              <w:pStyle w:val="256"/>
              <w:autoSpaceDE w:val="0"/>
              <w:autoSpaceDN w:val="0"/>
              <w:spacing w:before="21" w:line="201" w:lineRule="auto"/>
              <w:ind w:left="451"/>
            </w:pPr>
            <w:r>
              <w:rPr>
                <w:spacing w:val="-4"/>
              </w:rPr>
              <w:t>批局</w:t>
            </w:r>
          </w:p>
        </w:tc>
        <w:tc>
          <w:tcPr>
            <w:tcW w:w="1766" w:type="dxa"/>
            <w:tcBorders>
              <w:bottom w:val="single" w:color="000000" w:sz="12" w:space="0"/>
            </w:tcBorders>
            <w:vAlign w:val="top"/>
          </w:tcPr>
          <w:p w14:paraId="33683DB5">
            <w:pPr>
              <w:pStyle w:val="256"/>
              <w:autoSpaceDE w:val="0"/>
              <w:autoSpaceDN w:val="0"/>
              <w:spacing w:before="44" w:line="181" w:lineRule="auto"/>
              <w:jc w:val="right"/>
              <w:rPr>
                <w:rFonts w:ascii="微软雅黑" w:hAnsi="微软雅黑" w:eastAsia="微软雅黑" w:cs="微软雅黑"/>
              </w:rPr>
            </w:pPr>
            <w:r>
              <w:rPr>
                <w:spacing w:val="-17"/>
              </w:rPr>
              <w:t>海行审﹝</w:t>
            </w:r>
            <w:r>
              <w:rPr>
                <w:rFonts w:ascii="微软雅黑" w:hAnsi="微软雅黑" w:eastAsia="微软雅黑" w:cs="微软雅黑"/>
                <w:spacing w:val="-17"/>
              </w:rPr>
              <w:t>2</w:t>
            </w:r>
            <w:r>
              <w:rPr>
                <w:rFonts w:ascii="微软雅黑" w:hAnsi="微软雅黑" w:eastAsia="微软雅黑" w:cs="微软雅黑"/>
                <w:spacing w:val="-16"/>
              </w:rPr>
              <w:t>017﹞61</w:t>
            </w:r>
            <w:r>
              <w:rPr>
                <w:rFonts w:ascii="微软雅黑" w:hAnsi="微软雅黑" w:eastAsia="微软雅黑" w:cs="微软雅黑"/>
                <w:spacing w:val="-11"/>
              </w:rPr>
              <w:t>8</w:t>
            </w:r>
          </w:p>
          <w:p w14:paraId="7CB941B4">
            <w:pPr>
              <w:pStyle w:val="256"/>
              <w:autoSpaceDE w:val="0"/>
              <w:autoSpaceDN w:val="0"/>
              <w:spacing w:line="201" w:lineRule="auto"/>
              <w:ind w:left="791"/>
            </w:pPr>
            <w:r>
              <w:t>号</w:t>
            </w:r>
          </w:p>
        </w:tc>
        <w:tc>
          <w:tcPr>
            <w:tcW w:w="1104" w:type="dxa"/>
            <w:tcBorders>
              <w:bottom w:val="single" w:color="000000" w:sz="12" w:space="0"/>
            </w:tcBorders>
            <w:vAlign w:val="top"/>
          </w:tcPr>
          <w:p w14:paraId="5C4D7651">
            <w:pPr>
              <w:pStyle w:val="256"/>
              <w:autoSpaceDE w:val="0"/>
              <w:autoSpaceDN w:val="0"/>
              <w:spacing w:before="43" w:line="190" w:lineRule="auto"/>
              <w:ind w:left="45" w:right="22" w:firstLine="59"/>
            </w:pPr>
            <w:r>
              <w:rPr>
                <w:rFonts w:ascii="微软雅黑" w:hAnsi="微软雅黑" w:eastAsia="微软雅黑" w:cs="微软雅黑"/>
                <w:spacing w:val="-20"/>
              </w:rPr>
              <w:t>2020</w:t>
            </w:r>
            <w:r>
              <w:rPr>
                <w:rFonts w:ascii="微软雅黑" w:hAnsi="微软雅黑" w:eastAsia="微软雅黑" w:cs="微软雅黑"/>
                <w:spacing w:val="9"/>
              </w:rPr>
              <w:t xml:space="preserve"> </w:t>
            </w:r>
            <w:r>
              <w:rPr>
                <w:spacing w:val="-20"/>
              </w:rPr>
              <w:t>年</w:t>
            </w:r>
            <w:r>
              <w:rPr>
                <w:spacing w:val="-48"/>
              </w:rPr>
              <w:t xml:space="preserve"> </w:t>
            </w:r>
            <w:r>
              <w:rPr>
                <w:rFonts w:ascii="微软雅黑" w:hAnsi="微软雅黑" w:eastAsia="微软雅黑" w:cs="微软雅黑"/>
                <w:spacing w:val="-20"/>
              </w:rPr>
              <w:t>2</w:t>
            </w:r>
            <w:r>
              <w:rPr>
                <w:rFonts w:ascii="微软雅黑" w:hAnsi="微软雅黑" w:eastAsia="微软雅黑" w:cs="微软雅黑"/>
              </w:rPr>
              <w:t xml:space="preserve">   </w:t>
            </w:r>
            <w:r>
              <w:rPr>
                <w:spacing w:val="-5"/>
              </w:rPr>
              <w:t>月一期项目</w:t>
            </w:r>
          </w:p>
        </w:tc>
        <w:tc>
          <w:tcPr>
            <w:tcW w:w="1390" w:type="dxa"/>
            <w:tcBorders>
              <w:bottom w:val="single" w:color="000000" w:sz="12" w:space="0"/>
              <w:right w:val="nil"/>
            </w:tcBorders>
            <w:vAlign w:val="top"/>
          </w:tcPr>
          <w:p w14:paraId="5A57E0CB">
            <w:pPr>
              <w:autoSpaceDE w:val="0"/>
              <w:autoSpaceDN w:val="0"/>
              <w:spacing w:before="212" w:line="219" w:lineRule="exact"/>
              <w:ind w:left="663"/>
              <w:rPr>
                <w:rFonts w:ascii="微软雅黑" w:hAnsi="微软雅黑" w:eastAsia="微软雅黑" w:cs="微软雅黑"/>
                <w:sz w:val="21"/>
                <w:szCs w:val="21"/>
              </w:rPr>
            </w:pPr>
            <w:r>
              <w:rPr>
                <w:rFonts w:ascii="微软雅黑" w:hAnsi="微软雅黑" w:eastAsia="微软雅黑" w:cs="微软雅黑"/>
                <w:position w:val="-2"/>
                <w:sz w:val="21"/>
                <w:szCs w:val="21"/>
              </w:rPr>
              <w:t>/</w:t>
            </w:r>
          </w:p>
        </w:tc>
      </w:tr>
    </w:tbl>
    <w:p w14:paraId="31E75C3F">
      <w:pPr>
        <w:pStyle w:val="13"/>
      </w:pPr>
    </w:p>
    <w:p w14:paraId="695E3867">
      <w:pPr>
        <w:sectPr>
          <w:headerReference r:id="rId11" w:type="default"/>
          <w:footerReference r:id="rId12" w:type="default"/>
          <w:pgSz w:w="12240" w:h="15840"/>
          <w:pgMar w:top="1021" w:right="1594" w:bottom="880" w:left="1768" w:header="698" w:footer="676" w:gutter="0"/>
          <w:cols w:space="720" w:num="1"/>
        </w:sectPr>
      </w:pPr>
    </w:p>
    <w:p w14:paraId="22231DA2">
      <w:pPr>
        <w:spacing w:before="176"/>
      </w:pPr>
      <w:r>
        <mc:AlternateContent>
          <mc:Choice Requires="wps">
            <w:drawing>
              <wp:anchor distT="0" distB="0" distL="114300" distR="114300" simplePos="0" relativeHeight="251672576"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72576;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kjg3NkAAAAMAQAADwAAAAAAAAABACAAAAAiAAAA&#10;ZHJzL2Rvd25yZXYueG1sUEsBAhQAFAAAAAgAh07iQGBdGcc/AgAApAQAAA4AAAAAAAAAAQAgAAAA&#10;KAEAAGRycy9lMm9Eb2MueG1sUEsFBgAAAAAGAAYAWQEAANkFAAAAAA==&#10;" path="m0,7l8703,7e">
                <v:fill on="f" focussize="0,0"/>
                <v:stroke color="#000000" miterlimit="10" joinstyle="miter"/>
                <v:imagedata o:title=""/>
                <o:lock v:ext="edit" aspectratio="f"/>
              </v:shape>
            </w:pict>
          </mc:Fallback>
        </mc:AlternateContent>
      </w:r>
    </w:p>
    <w:tbl>
      <w:tblPr>
        <w:tblStyle w:val="244"/>
        <w:tblW w:w="8306"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40"/>
        <w:gridCol w:w="1306"/>
        <w:gridCol w:w="1766"/>
        <w:gridCol w:w="1104"/>
        <w:gridCol w:w="1390"/>
      </w:tblGrid>
      <w:tr w14:paraId="4CCB4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740" w:type="dxa"/>
            <w:tcBorders>
              <w:top w:val="single" w:color="000000" w:sz="12" w:space="0"/>
              <w:left w:val="nil"/>
            </w:tcBorders>
            <w:vAlign w:val="top"/>
          </w:tcPr>
          <w:p w14:paraId="18ADE3CC">
            <w:pPr>
              <w:pStyle w:val="256"/>
              <w:autoSpaceDE w:val="0"/>
              <w:autoSpaceDN w:val="0"/>
              <w:spacing w:before="32" w:line="201" w:lineRule="auto"/>
              <w:ind w:left="238"/>
            </w:pPr>
            <w:r>
              <w:rPr>
                <w:spacing w:val="-3"/>
              </w:rPr>
              <w:t>生产项目环境影响报告书</w:t>
            </w:r>
          </w:p>
        </w:tc>
        <w:tc>
          <w:tcPr>
            <w:tcW w:w="1306" w:type="dxa"/>
            <w:tcBorders>
              <w:top w:val="single" w:color="000000" w:sz="12" w:space="0"/>
            </w:tcBorders>
            <w:vAlign w:val="top"/>
          </w:tcPr>
          <w:p w14:paraId="327DA028">
            <w:pPr>
              <w:autoSpaceDE w:val="0"/>
              <w:autoSpaceDN w:val="0"/>
              <w:rPr>
                <w:rFonts w:ascii="Arial"/>
                <w:sz w:val="21"/>
              </w:rPr>
            </w:pPr>
          </w:p>
        </w:tc>
        <w:tc>
          <w:tcPr>
            <w:tcW w:w="1766" w:type="dxa"/>
            <w:tcBorders>
              <w:top w:val="single" w:color="000000" w:sz="12" w:space="0"/>
            </w:tcBorders>
            <w:vAlign w:val="top"/>
          </w:tcPr>
          <w:p w14:paraId="62FF4110">
            <w:pPr>
              <w:autoSpaceDE w:val="0"/>
              <w:autoSpaceDN w:val="0"/>
              <w:rPr>
                <w:rFonts w:ascii="Arial"/>
                <w:sz w:val="21"/>
              </w:rPr>
            </w:pPr>
          </w:p>
        </w:tc>
        <w:tc>
          <w:tcPr>
            <w:tcW w:w="1104" w:type="dxa"/>
            <w:tcBorders>
              <w:top w:val="single" w:color="000000" w:sz="12" w:space="0"/>
            </w:tcBorders>
            <w:vAlign w:val="top"/>
          </w:tcPr>
          <w:p w14:paraId="72C889F1">
            <w:pPr>
              <w:pStyle w:val="256"/>
              <w:autoSpaceDE w:val="0"/>
              <w:autoSpaceDN w:val="0"/>
              <w:spacing w:before="32" w:line="201" w:lineRule="auto"/>
              <w:ind w:left="180"/>
            </w:pPr>
            <w:r>
              <w:rPr>
                <w:spacing w:val="-11"/>
              </w:rPr>
              <w:t>自主验收</w:t>
            </w:r>
          </w:p>
        </w:tc>
        <w:tc>
          <w:tcPr>
            <w:tcW w:w="1390" w:type="dxa"/>
            <w:tcBorders>
              <w:top w:val="single" w:color="000000" w:sz="12" w:space="0"/>
              <w:right w:val="nil"/>
            </w:tcBorders>
            <w:vAlign w:val="top"/>
          </w:tcPr>
          <w:p w14:paraId="0AD7B782">
            <w:pPr>
              <w:autoSpaceDE w:val="0"/>
              <w:autoSpaceDN w:val="0"/>
              <w:rPr>
                <w:rFonts w:ascii="Arial"/>
                <w:sz w:val="21"/>
              </w:rPr>
            </w:pPr>
          </w:p>
        </w:tc>
      </w:tr>
      <w:tr w14:paraId="567C2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2740" w:type="dxa"/>
            <w:tcBorders>
              <w:left w:val="nil"/>
              <w:bottom w:val="single" w:color="000000" w:sz="12" w:space="0"/>
            </w:tcBorders>
            <w:vAlign w:val="top"/>
          </w:tcPr>
          <w:p w14:paraId="29A3B51A">
            <w:pPr>
              <w:pStyle w:val="256"/>
              <w:autoSpaceDE w:val="0"/>
              <w:autoSpaceDN w:val="0"/>
              <w:spacing w:before="34" w:line="222" w:lineRule="auto"/>
              <w:ind w:right="1"/>
              <w:jc w:val="right"/>
            </w:pPr>
            <w:r>
              <w:rPr>
                <w:spacing w:val="-2"/>
              </w:rPr>
              <w:t>江苏铭利达科技有限公司轻量</w:t>
            </w:r>
          </w:p>
          <w:p w14:paraId="0A912222">
            <w:pPr>
              <w:pStyle w:val="256"/>
              <w:autoSpaceDE w:val="0"/>
              <w:autoSpaceDN w:val="0"/>
              <w:spacing w:before="19" w:line="222" w:lineRule="auto"/>
              <w:ind w:right="1"/>
              <w:jc w:val="right"/>
            </w:pPr>
            <w:r>
              <w:rPr>
                <w:spacing w:val="-2"/>
              </w:rPr>
              <w:t>化铝镁合金精密结构件及塑胶</w:t>
            </w:r>
          </w:p>
          <w:p w14:paraId="4D6F4E56">
            <w:pPr>
              <w:pStyle w:val="256"/>
              <w:autoSpaceDE w:val="0"/>
              <w:autoSpaceDN w:val="0"/>
              <w:spacing w:before="18" w:line="222" w:lineRule="auto"/>
              <w:ind w:right="1"/>
              <w:jc w:val="right"/>
            </w:pPr>
            <w:r>
              <w:rPr>
                <w:spacing w:val="-1"/>
              </w:rPr>
              <w:t>件智能制造项目环境影响报告</w:t>
            </w:r>
          </w:p>
          <w:p w14:paraId="14294210">
            <w:pPr>
              <w:pStyle w:val="256"/>
              <w:autoSpaceDE w:val="0"/>
              <w:autoSpaceDN w:val="0"/>
              <w:spacing w:before="20" w:line="201" w:lineRule="auto"/>
              <w:ind w:left="1286"/>
            </w:pPr>
            <w:r>
              <w:t>书</w:t>
            </w:r>
          </w:p>
        </w:tc>
        <w:tc>
          <w:tcPr>
            <w:tcW w:w="1306" w:type="dxa"/>
            <w:tcBorders>
              <w:bottom w:val="single" w:color="000000" w:sz="12" w:space="0"/>
            </w:tcBorders>
            <w:vAlign w:val="top"/>
          </w:tcPr>
          <w:p w14:paraId="5624B910">
            <w:pPr>
              <w:pStyle w:val="256"/>
              <w:autoSpaceDE w:val="0"/>
              <w:autoSpaceDN w:val="0"/>
              <w:spacing w:before="306" w:line="221" w:lineRule="auto"/>
              <w:ind w:left="33"/>
            </w:pPr>
            <w:r>
              <w:rPr>
                <w:spacing w:val="-3"/>
              </w:rPr>
              <w:t>海安市行政审</w:t>
            </w:r>
          </w:p>
          <w:p w14:paraId="01238994">
            <w:pPr>
              <w:pStyle w:val="256"/>
              <w:autoSpaceDE w:val="0"/>
              <w:autoSpaceDN w:val="0"/>
              <w:spacing w:before="21" w:line="223" w:lineRule="auto"/>
              <w:ind w:left="451"/>
            </w:pPr>
            <w:r>
              <w:rPr>
                <w:spacing w:val="-4"/>
              </w:rPr>
              <w:t>批局</w:t>
            </w:r>
          </w:p>
        </w:tc>
        <w:tc>
          <w:tcPr>
            <w:tcW w:w="1766" w:type="dxa"/>
            <w:tcBorders>
              <w:bottom w:val="single" w:color="000000" w:sz="12" w:space="0"/>
            </w:tcBorders>
            <w:vAlign w:val="top"/>
          </w:tcPr>
          <w:p w14:paraId="3B5DA899">
            <w:pPr>
              <w:pStyle w:val="256"/>
              <w:autoSpaceDE w:val="0"/>
              <w:autoSpaceDN w:val="0"/>
              <w:spacing w:before="297" w:line="244" w:lineRule="auto"/>
              <w:ind w:left="267" w:right="192" w:firstLine="101"/>
            </w:pPr>
            <w:r>
              <w:rPr>
                <w:spacing w:val="-4"/>
              </w:rPr>
              <w:t>海行审投资</w:t>
            </w:r>
            <w:r>
              <w:rPr>
                <w:spacing w:val="1"/>
              </w:rPr>
              <w:t xml:space="preserve">  </w:t>
            </w:r>
            <w:r>
              <w:rPr>
                <w:spacing w:val="-27"/>
              </w:rPr>
              <w:t>﹝</w:t>
            </w:r>
            <w:r>
              <w:rPr>
                <w:rFonts w:ascii="微软雅黑" w:hAnsi="微软雅黑" w:eastAsia="微软雅黑" w:cs="微软雅黑"/>
                <w:spacing w:val="-27"/>
              </w:rPr>
              <w:t>2020﹞314</w:t>
            </w:r>
            <w:r>
              <w:rPr>
                <w:rFonts w:ascii="微软雅黑" w:hAnsi="微软雅黑" w:eastAsia="微软雅黑" w:cs="微软雅黑"/>
                <w:spacing w:val="11"/>
              </w:rPr>
              <w:t xml:space="preserve"> </w:t>
            </w:r>
            <w:r>
              <w:rPr>
                <w:spacing w:val="-27"/>
              </w:rPr>
              <w:t>号</w:t>
            </w:r>
          </w:p>
        </w:tc>
        <w:tc>
          <w:tcPr>
            <w:tcW w:w="1104" w:type="dxa"/>
            <w:tcBorders>
              <w:bottom w:val="single" w:color="000000" w:sz="12" w:space="0"/>
            </w:tcBorders>
            <w:vAlign w:val="top"/>
          </w:tcPr>
          <w:p w14:paraId="2BD39912">
            <w:pPr>
              <w:pStyle w:val="256"/>
              <w:autoSpaceDE w:val="0"/>
              <w:autoSpaceDN w:val="0"/>
              <w:spacing w:before="305" w:line="208" w:lineRule="auto"/>
              <w:ind w:left="45" w:right="22" w:firstLine="6"/>
            </w:pPr>
            <w:r>
              <w:rPr>
                <w:rFonts w:ascii="微软雅黑" w:hAnsi="微软雅黑" w:eastAsia="微软雅黑" w:cs="微软雅黑"/>
                <w:spacing w:val="-23"/>
              </w:rPr>
              <w:t>2021</w:t>
            </w:r>
            <w:r>
              <w:rPr>
                <w:rFonts w:ascii="微软雅黑" w:hAnsi="微软雅黑" w:eastAsia="微软雅黑" w:cs="微软雅黑"/>
                <w:spacing w:val="12"/>
              </w:rPr>
              <w:t xml:space="preserve"> </w:t>
            </w:r>
            <w:r>
              <w:rPr>
                <w:spacing w:val="-23"/>
              </w:rPr>
              <w:t>年</w:t>
            </w:r>
            <w:r>
              <w:rPr>
                <w:spacing w:val="-28"/>
              </w:rPr>
              <w:t xml:space="preserve"> </w:t>
            </w:r>
            <w:r>
              <w:rPr>
                <w:rFonts w:ascii="微软雅黑" w:hAnsi="微软雅黑" w:eastAsia="微软雅黑" w:cs="微软雅黑"/>
                <w:spacing w:val="-23"/>
              </w:rPr>
              <w:t>11</w:t>
            </w:r>
            <w:r>
              <w:rPr>
                <w:rFonts w:ascii="微软雅黑" w:hAnsi="微软雅黑" w:eastAsia="微软雅黑" w:cs="微软雅黑"/>
              </w:rPr>
              <w:t xml:space="preserve">  </w:t>
            </w:r>
            <w:r>
              <w:rPr>
                <w:spacing w:val="-5"/>
              </w:rPr>
              <w:t>月自主验收</w:t>
            </w:r>
          </w:p>
        </w:tc>
        <w:tc>
          <w:tcPr>
            <w:tcW w:w="1390" w:type="dxa"/>
            <w:tcBorders>
              <w:bottom w:val="single" w:color="000000" w:sz="12" w:space="0"/>
              <w:right w:val="nil"/>
            </w:tcBorders>
            <w:vAlign w:val="top"/>
          </w:tcPr>
          <w:p w14:paraId="585AFC87">
            <w:pPr>
              <w:autoSpaceDE w:val="0"/>
              <w:autoSpaceDN w:val="0"/>
              <w:spacing w:line="383" w:lineRule="auto"/>
              <w:rPr>
                <w:rFonts w:ascii="Arial"/>
                <w:sz w:val="21"/>
              </w:rPr>
            </w:pPr>
          </w:p>
          <w:p w14:paraId="4A9A42E3">
            <w:pPr>
              <w:autoSpaceDE w:val="0"/>
              <w:autoSpaceDN w:val="0"/>
              <w:spacing w:before="90" w:line="218" w:lineRule="exact"/>
              <w:ind w:left="663"/>
              <w:rPr>
                <w:rFonts w:ascii="微软雅黑" w:hAnsi="微软雅黑" w:eastAsia="微软雅黑" w:cs="微软雅黑"/>
                <w:sz w:val="21"/>
                <w:szCs w:val="21"/>
              </w:rPr>
            </w:pPr>
            <w:r>
              <w:rPr>
                <w:rFonts w:ascii="微软雅黑" w:hAnsi="微软雅黑" w:eastAsia="微软雅黑" w:cs="微软雅黑"/>
                <w:position w:val="-2"/>
                <w:sz w:val="21"/>
                <w:szCs w:val="21"/>
              </w:rPr>
              <w:t>/</w:t>
            </w:r>
          </w:p>
        </w:tc>
      </w:tr>
    </w:tbl>
    <w:p w14:paraId="601400CB">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r>
        <w:rPr>
          <w:rFonts w:hint="default" w:ascii="Times New Roman" w:hAnsi="Times New Roman" w:eastAsia="宋体" w:cs="Times New Roman"/>
        </w:rPr>
        <w:t>3.1.2自然环境</w:t>
      </w:r>
      <w:bookmarkEnd w:id="46"/>
      <w:bookmarkEnd w:id="47"/>
      <w:bookmarkEnd w:id="48"/>
      <w:bookmarkEnd w:id="49"/>
      <w:bookmarkEnd w:id="50"/>
    </w:p>
    <w:p w14:paraId="43FAB9E5">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高新区</w:t>
      </w:r>
      <w:r>
        <w:rPr>
          <w:rFonts w:ascii="Times New Roman" w:hAnsi="Times New Roman" w:eastAsia="宋体" w:cs="Times New Roman"/>
          <w:color w:val="000000" w:themeColor="text1"/>
          <w:szCs w:val="24"/>
          <w14:textFill>
            <w14:solidFill>
              <w14:schemeClr w14:val="tx1"/>
            </w14:solidFill>
          </w14:textFill>
        </w:rPr>
        <w:t>，具体位置见附图。</w:t>
      </w:r>
    </w:p>
    <w:p w14:paraId="01C77A1D">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1)地理位置</w:t>
      </w:r>
    </w:p>
    <w:p w14:paraId="37B6F532">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海安市位于江苏省中南部，东临黄海，南望长江，西通扬泰，北接盐阜，毗连如东市、如皋市、泰兴市、姜堰市、东台市。市域地理坐标位于北纬32”32’~32”43’，东经120”12~120”53’之向境内交通发达，是苏中东部地区重要的交通枢纽。两条国道(G20G328)、两条高速(S28、G15)贯穿全境，两条运河(通扬、通梅畅流其间，两条铁路(沿海、宁启)在此交汇。新老通洋河、焦港河纵横交错，2小时经济圈内有10多个大中城市，6个机场</w:t>
      </w:r>
    </w:p>
    <w:p w14:paraId="1BFCFE20">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海安距离上海161Km，有苏通大桥、沪通铁路、沪崇启、沪崇海条通道连接上海，已全面融入以上海为龙头的长三角1.5小时经</w:t>
      </w:r>
    </w:p>
    <w:p w14:paraId="6359746A">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圈，成为长三角新的投资热土。海安境内有两条高速，三条铁路，两条国道，两条运河立体交融公、铁、水无缝对接，形成了苏中地区独一无二的交通优势。</w:t>
      </w:r>
    </w:p>
    <w:p w14:paraId="12FB19A6">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(1)铁路:新长铁路、宁启铁路、沪通铁路、洋口港铁路支线在此交汇，融入全国铁路交通网，成为长三角北翼的铁路枢纽中心。海安火车站集客运站、货运站、机务段、编组站于一体，是江苏中部地区最大的二级编组站，日发客车百余列次。</w:t>
      </w:r>
    </w:p>
    <w:p w14:paraId="09CC41B0">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(2)公路:204国道、328国道、202省道和海防公路纵横全区沿海高速、江海高速在此交叉相汇，在区内建有两个道口。从这里12小时车程内可通达大半个中国。</w:t>
      </w:r>
    </w:p>
    <w:p w14:paraId="6995C18C">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(3)水运:通榆运河、连申线、通扬运河从境内穿越而过，毗邻国家十大港口之一南通港、东方深水大港洋口港。从这里，可通达中国沿江沿海和世界各港。</w:t>
      </w:r>
    </w:p>
    <w:p w14:paraId="6F8775F7">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(4)航空:南通机场近在咫尺，2小时行程内密布着上海浦东虹桥、盐城等6个机场。</w:t>
      </w:r>
    </w:p>
    <w:p w14:paraId="58D1BBE1">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公司位于海安高新技术</w:t>
      </w:r>
      <w:r>
        <w:rPr>
          <w:rFonts w:hint="eastAsia" w:ascii="Times New Roman" w:hAnsi="Times New Roman" w:eastAsia="宋体" w:cs="Times New Roman"/>
          <w:color w:val="000000" w:themeColor="text1"/>
          <w:szCs w:val="24"/>
          <w:lang w:eastAsia="zh-CN"/>
          <w14:textFill>
            <w14:solidFill>
              <w14:schemeClr w14:val="tx1"/>
            </w14:solidFill>
          </w14:textFill>
        </w:rPr>
        <w:t>高新区</w:t>
      </w:r>
      <w:r>
        <w:rPr>
          <w:rFonts w:hint="eastAsia" w:ascii="Times New Roman" w:hAnsi="Times New Roman" w:eastAsia="宋体" w:cs="Times New Roman"/>
          <w:color w:val="000000" w:themeColor="text1"/>
          <w:szCs w:val="24"/>
          <w14:textFill>
            <w14:solidFill>
              <w14:schemeClr w14:val="tx1"/>
            </w14:solidFill>
          </w14:textFill>
        </w:rPr>
        <w:t>，江苏省海安高新技术产业</w:t>
      </w:r>
      <w:r>
        <w:rPr>
          <w:rFonts w:hint="eastAsia" w:ascii="Times New Roman" w:hAnsi="Times New Roman" w:eastAsia="宋体" w:cs="Times New Roman"/>
          <w:color w:val="000000" w:themeColor="text1"/>
          <w:szCs w:val="24"/>
          <w:lang w:eastAsia="zh-CN"/>
          <w14:textFill>
            <w14:solidFill>
              <w14:schemeClr w14:val="tx1"/>
            </w14:solidFill>
          </w14:textFill>
        </w:rPr>
        <w:t>高新区</w:t>
      </w:r>
      <w:r>
        <w:rPr>
          <w:rFonts w:hint="eastAsia" w:ascii="Times New Roman" w:hAnsi="Times New Roman" w:eastAsia="宋体" w:cs="Times New Roman"/>
          <w:color w:val="000000" w:themeColor="text1"/>
          <w:szCs w:val="24"/>
          <w14:textFill>
            <w14:solidFill>
              <w14:schemeClr w14:val="tx1"/>
            </w14:solidFill>
          </w14:textFill>
        </w:rPr>
        <w:t>(简称海安</w:t>
      </w:r>
      <w:r>
        <w:rPr>
          <w:rFonts w:hint="eastAsia" w:ascii="Times New Roman" w:hAnsi="Times New Roman" w:eastAsia="宋体" w:cs="Times New Roman"/>
          <w:color w:val="000000" w:themeColor="text1"/>
          <w:szCs w:val="24"/>
          <w:lang w:eastAsia="zh-CN"/>
          <w14:textFill>
            <w14:solidFill>
              <w14:schemeClr w14:val="tx1"/>
            </w14:solidFill>
          </w14:textFill>
        </w:rPr>
        <w:t>高新区</w:t>
      </w:r>
      <w:r>
        <w:rPr>
          <w:rFonts w:hint="eastAsia" w:ascii="Times New Roman" w:hAnsi="Times New Roman" w:eastAsia="宋体" w:cs="Times New Roman"/>
          <w:color w:val="000000" w:themeColor="text1"/>
          <w:szCs w:val="24"/>
          <w14:textFill>
            <w14:solidFill>
              <w14:schemeClr w14:val="tx1"/>
            </w14:solidFill>
          </w14:textFill>
        </w:rPr>
        <w:t>)是江苏长江以北首批落户县级城市的省级</w:t>
      </w:r>
      <w:r>
        <w:rPr>
          <w:rFonts w:hint="eastAsia" w:ascii="Times New Roman" w:hAnsi="Times New Roman" w:eastAsia="宋体" w:cs="Times New Roman"/>
          <w:color w:val="000000" w:themeColor="text1"/>
          <w:szCs w:val="24"/>
          <w:lang w:eastAsia="zh-CN"/>
          <w14:textFill>
            <w14:solidFill>
              <w14:schemeClr w14:val="tx1"/>
            </w14:solidFill>
          </w14:textFill>
        </w:rPr>
        <w:t>高新区</w:t>
      </w:r>
      <w:r>
        <w:rPr>
          <w:rFonts w:hint="eastAsia" w:ascii="Times New Roman" w:hAnsi="Times New Roman" w:eastAsia="宋体" w:cs="Times New Roman"/>
          <w:color w:val="000000" w:themeColor="text1"/>
          <w:szCs w:val="24"/>
          <w14:textFill>
            <w14:solidFill>
              <w14:schemeClr w14:val="tx1"/>
            </w14:solidFill>
          </w14:textFill>
        </w:rPr>
        <w:t>港在南通市海安县主城区、面积208.9平方公里,人口26.6万人设13个片区办事处，18个社区，40个村。是国际科技合作基地家科技示范园区、国家级高校学生科技创业实习基地:苏生有业国区、江苏省“两化”融合示范区。2012年8月，江苏省人民我府批准筹建海安</w:t>
      </w:r>
      <w:r>
        <w:rPr>
          <w:rFonts w:hint="eastAsia" w:ascii="Times New Roman" w:hAnsi="Times New Roman" w:eastAsia="宋体" w:cs="Times New Roman"/>
          <w:color w:val="000000" w:themeColor="text1"/>
          <w:szCs w:val="24"/>
          <w:lang w:eastAsia="zh-CN"/>
          <w14:textFill>
            <w14:solidFill>
              <w14:schemeClr w14:val="tx1"/>
            </w14:solidFill>
          </w14:textFill>
        </w:rPr>
        <w:t>高新区</w:t>
      </w:r>
      <w:r>
        <w:rPr>
          <w:rFonts w:hint="eastAsia" w:ascii="Times New Roman" w:hAnsi="Times New Roman" w:eastAsia="宋体" w:cs="Times New Roman"/>
          <w:color w:val="000000" w:themeColor="text1"/>
          <w:szCs w:val="24"/>
          <w14:textFill>
            <w14:solidFill>
              <w14:schemeClr w14:val="tx1"/>
            </w14:solidFill>
          </w14:textFill>
        </w:rPr>
        <w:t>。</w:t>
      </w:r>
    </w:p>
    <w:p w14:paraId="1BBF181B">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(1)产业定位</w:t>
      </w:r>
    </w:p>
    <w:p w14:paraId="49F26092">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第二产业优先发展新材料、新能源等新兴产业，培育成为海安</w:t>
      </w:r>
      <w:r>
        <w:rPr>
          <w:rFonts w:hint="eastAsia" w:ascii="Times New Roman" w:hAnsi="Times New Roman" w:eastAsia="宋体" w:cs="Times New Roman"/>
          <w:color w:val="000000" w:themeColor="text1"/>
          <w:szCs w:val="24"/>
          <w:lang w:eastAsia="zh-CN"/>
          <w14:textFill>
            <w14:solidFill>
              <w14:schemeClr w14:val="tx1"/>
            </w14:solidFill>
          </w14:textFill>
        </w:rPr>
        <w:t>高新区</w:t>
      </w:r>
      <w:r>
        <w:rPr>
          <w:rFonts w:hint="eastAsia" w:ascii="Times New Roman" w:hAnsi="Times New Roman" w:eastAsia="宋体" w:cs="Times New Roman"/>
          <w:color w:val="000000" w:themeColor="text1"/>
          <w:szCs w:val="24"/>
          <w14:textFill>
            <w14:solidFill>
              <w14:schemeClr w14:val="tx1"/>
            </w14:solidFill>
          </w14:textFill>
        </w:rPr>
        <w:t>新的核心产业，发展精密制造业:第三产业大力发展“公铁水”联运等与制造业相配套的生产性服务业，积极引导金融服务业、科技服务业、信息服务业、商务服务业等，促进生产性服务业与生活性服务业协调发展。</w:t>
      </w:r>
    </w:p>
    <w:p w14:paraId="3A3CDDC5">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2)地形地貌</w:t>
      </w:r>
    </w:p>
    <w:p w14:paraId="32B991D4">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lang w:eastAsia="zh-CN"/>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海安市是江积、河积、海积平原区，境内无山地和丘陵，地面高程1.6~6米，西北部圩田地带和东北沿海地带地势较低，中部和南部地势略高。地面高程自南向北由6.0米降至1.6米(废黄河标高)全市地势低平,由平原和圩洼构成,分别占总面积的78.3%和21.7%海安市境内东西直线最长71.1公里，南北最宽39.35公里，西宽东窄，形如匙型。通扬运河横穿东西，串场河纵贯南北，将海安分为河南、河北、河东三个不同自然区域。西北里下河地区河网纵横，地资源比较丰富，西南为高沙土地区，市域东端临近黄海，分布有沿海湿地和滩涂。本地区地震频度低，强度弱，地震烈度6度以下，按7度设防</w:t>
      </w:r>
      <w:r>
        <w:rPr>
          <w:rFonts w:hint="eastAsia" w:ascii="Times New Roman" w:hAnsi="Times New Roman" w:eastAsia="宋体" w:cs="Times New Roman"/>
          <w:color w:val="000000" w:themeColor="text1"/>
          <w:szCs w:val="24"/>
          <w:lang w:eastAsia="zh-CN"/>
          <w14:textFill>
            <w14:solidFill>
              <w14:schemeClr w14:val="tx1"/>
            </w14:solidFill>
          </w14:textFill>
        </w:rPr>
        <w:t>。</w:t>
      </w:r>
    </w:p>
    <w:p w14:paraId="2D0CDFF5">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3)气候特征</w:t>
      </w:r>
    </w:p>
    <w:p w14:paraId="1DF0055C">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本地区属于北亚热带海洋季风性湿润气候区。日照充足，雨水充沛，无霜期长。春季天气多变，夏天高温多雨，秋季天高气爽，冬天寒冷干燥。常年平均气温为15.8°C，1月最冷，平均1.7℃，历吏极端低温-12.1℃;七八月最热，平均27℃。1953年8月24日，2003年7月极端高温则达39.7℃。平均年降水量1049.9毫米，主要集中在4-9月份。降水最多年份1991年达1636.9毫米。夏季降水最多，占全年的47%，冬季最少，占9%。最长连续降水日13天，降水279.5毫米，为1969年7月6日~18日，最长连续无降水日48天，为1980年1</w:t>
      </w:r>
      <w:r>
        <w:rPr>
          <w:rFonts w:hint="eastAsia" w:ascii="Times New Roman" w:hAnsi="Times New Roman" w:eastAsia="宋体" w:cs="Times New Roman"/>
          <w:color w:val="000000" w:themeColor="text1"/>
          <w:szCs w:val="24"/>
          <w:lang w:eastAsia="zh-CN"/>
          <w14:textFill>
            <w14:solidFill>
              <w14:schemeClr w14:val="tx1"/>
            </w14:solidFill>
          </w14:textFill>
        </w:rPr>
        <w:t>5月</w:t>
      </w:r>
      <w:r>
        <w:rPr>
          <w:rFonts w:hint="eastAsia" w:ascii="Times New Roman" w:hAnsi="Times New Roman" w:eastAsia="宋体" w:cs="Times New Roman"/>
          <w:color w:val="000000" w:themeColor="text1"/>
          <w:szCs w:val="24"/>
          <w14:textFill>
            <w14:solidFill>
              <w14:schemeClr w14:val="tx1"/>
            </w14:solidFill>
          </w14:textFill>
        </w:rPr>
        <w:t>3日~1981年1月19日，冬旱。</w:t>
      </w:r>
    </w:p>
    <w:p w14:paraId="3883B359">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本地区受季风影响明显，冬季盛行东北风和西北风，夏季盛行东南风，常年主导风向为ESE风。年均风速2.9m/s，遇寒潮或台风过境则风速较大，最大风速13.4m/s，大气稳定度以中性层结构为主(占45.8%)。</w:t>
      </w:r>
    </w:p>
    <w:p w14:paraId="376EED44">
      <w:pPr>
        <w:adjustRightInd w:val="0"/>
        <w:snapToGrid w:val="0"/>
        <w:spacing w:line="500" w:lineRule="exact"/>
        <w:ind w:firstLine="561"/>
        <w:jc w:val="center"/>
        <w:rPr>
          <w:rFonts w:hint="eastAsia" w:ascii="Times New Roman" w:hAnsi="Times New Roman" w:eastAsia="宋体" w:cs="Times New Roman"/>
          <w:b/>
          <w:bCs/>
          <w:lang w:eastAsia="zh-CN"/>
        </w:rPr>
      </w:pPr>
      <w:r>
        <w:rPr>
          <w:rFonts w:eastAsia="宋体"/>
          <w:kern w:val="0"/>
        </w:rPr>
        <w:t>海安全年风玫瑰图，见图3-1。</w:t>
      </w:r>
    </w:p>
    <w:p w14:paraId="04CFA4E2">
      <w:pPr>
        <w:adjustRightInd w:val="0"/>
        <w:snapToGrid w:val="0"/>
        <w:spacing w:line="500" w:lineRule="exact"/>
        <w:ind w:firstLine="561"/>
        <w:jc w:val="center"/>
        <w:rPr>
          <w:rFonts w:hint="default" w:ascii="Times New Roman" w:hAnsi="Times New Roman" w:eastAsia="宋体" w:cs="Times New Roman"/>
          <w:b/>
          <w:bCs/>
        </w:rPr>
      </w:pPr>
      <w:r>
        <w:rPr>
          <w:rFonts w:hint="eastAsia" w:ascii="宋体" w:hAnsi="宋体" w:eastAsia="宋体" w:cs="宋体"/>
          <w:b/>
          <w:bCs/>
          <w:color w:val="FF0000"/>
        </w:rPr>
        <w:drawing>
          <wp:anchor distT="0" distB="0" distL="114300" distR="114300" simplePos="0" relativeHeight="251662336" behindDoc="0" locked="0" layoutInCell="1" allowOverlap="1">
            <wp:simplePos x="0" y="0"/>
            <wp:positionH relativeFrom="column">
              <wp:posOffset>1586230</wp:posOffset>
            </wp:positionH>
            <wp:positionV relativeFrom="paragraph">
              <wp:posOffset>86360</wp:posOffset>
            </wp:positionV>
            <wp:extent cx="2828925" cy="3359150"/>
            <wp:effectExtent l="0" t="0" r="9525" b="1270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32" cstate="print"/>
                    <a:stretch>
                      <a:fillRect/>
                    </a:stretch>
                  </pic:blipFill>
                  <pic:spPr>
                    <a:xfrm>
                      <a:off x="0" y="0"/>
                      <a:ext cx="2828925" cy="3359150"/>
                    </a:xfrm>
                    <a:prstGeom prst="rect">
                      <a:avLst/>
                    </a:prstGeom>
                    <a:noFill/>
                    <a:ln>
                      <a:noFill/>
                    </a:ln>
                  </pic:spPr>
                </pic:pic>
              </a:graphicData>
            </a:graphic>
          </wp:anchor>
        </w:drawing>
      </w:r>
    </w:p>
    <w:p w14:paraId="0701CD1E">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图3-1海安全年风玫瑰图</w:t>
      </w:r>
    </w:p>
    <w:p w14:paraId="77E71F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14:paraId="417962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14:paraId="1999036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7589E64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A</w:t>
      </w:r>
      <w:r>
        <w:rPr>
          <w:rFonts w:eastAsia="宋体"/>
        </w:rPr>
        <w:t>）长江水系</w:t>
      </w:r>
    </w:p>
    <w:p w14:paraId="37BA21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w:t>
      </w:r>
      <w:r>
        <w:rPr>
          <w:rFonts w:hint="eastAsia" w:eastAsia="宋体"/>
          <w:lang w:eastAsia="zh-CN"/>
        </w:rPr>
        <w:t>、</w:t>
      </w:r>
      <w:r>
        <w:rPr>
          <w:rFonts w:eastAsia="宋体"/>
        </w:rPr>
        <w:t>海运河、北凌河、丁堡河等河道，兼起着调度引江水源的作用。</w:t>
      </w:r>
    </w:p>
    <w:p w14:paraId="3BF2AD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w:t>
      </w:r>
      <w:r>
        <w:rPr>
          <w:rFonts w:hint="eastAsia" w:eastAsia="宋体"/>
          <w:lang w:eastAsia="zh-CN"/>
        </w:rPr>
        <w:t>如焦河</w:t>
      </w:r>
      <w:r>
        <w:rPr>
          <w:rFonts w:eastAsia="宋体"/>
        </w:rPr>
        <w:t>、西场、李堡镇、角斜镇等8个乡镇。出境经如东小洋口入海。是海安市高沙土片和河东盐碱片东区的主要干河，境内总长度53.64公里，沿河两岸有不少工业废水及</w:t>
      </w:r>
      <w:r>
        <w:rPr>
          <w:rFonts w:hint="eastAsia" w:eastAsia="宋体"/>
          <w:lang w:eastAsia="zh-CN"/>
        </w:rPr>
        <w:t>生活污水</w:t>
      </w:r>
      <w:r>
        <w:rPr>
          <w:rFonts w:eastAsia="宋体"/>
        </w:rPr>
        <w:t>排入，污染较重的</w:t>
      </w:r>
      <w:r>
        <w:rPr>
          <w:rFonts w:hint="eastAsia" w:eastAsia="宋体"/>
          <w:lang w:eastAsia="zh-CN"/>
        </w:rPr>
        <w:t>红卫河</w:t>
      </w:r>
      <w:r>
        <w:rPr>
          <w:rFonts w:eastAsia="宋体"/>
        </w:rPr>
        <w:t>在城东镇出境时，与拼茶运河交汇，也对其水质产生一定影响。</w:t>
      </w:r>
    </w:p>
    <w:p w14:paraId="45E5E8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13363B3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红卫河</w:t>
      </w:r>
      <w:r>
        <w:rPr>
          <w:rFonts w:eastAsia="宋体"/>
          <w:kern w:val="0"/>
        </w:rPr>
        <w:t>的补水河，水流方向基本由南向北，沿河工业污染源较少。如海运河、焦港河主要功能为工业和农业用水。</w:t>
      </w:r>
    </w:p>
    <w:p w14:paraId="7C78B5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B</w:t>
      </w:r>
      <w:r>
        <w:rPr>
          <w:rFonts w:eastAsia="宋体"/>
        </w:rPr>
        <w:t>）淮河水系</w:t>
      </w:r>
    </w:p>
    <w:p w14:paraId="31294D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w:t>
      </w:r>
      <w:r>
        <w:rPr>
          <w:rFonts w:hint="eastAsia" w:eastAsia="宋体"/>
          <w:lang w:eastAsia="zh-CN"/>
        </w:rPr>
        <w:t>南水北调</w:t>
      </w:r>
      <w:r>
        <w:rPr>
          <w:rFonts w:eastAsia="宋体"/>
        </w:rPr>
        <w:t>引水骨干河道，通榆运河、串场河为输水骨干河道。</w:t>
      </w:r>
    </w:p>
    <w:p w14:paraId="656881EA">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w:t>
      </w:r>
      <w:r>
        <w:rPr>
          <w:rFonts w:hint="eastAsia" w:eastAsia="宋体"/>
          <w:lang w:eastAsia="zh-CN"/>
        </w:rPr>
        <w:t>红卫河</w:t>
      </w:r>
      <w:r>
        <w:rPr>
          <w:rFonts w:eastAsia="宋体"/>
        </w:rPr>
        <w:t>——通榆运河，新</w:t>
      </w:r>
      <w:r>
        <w:rPr>
          <w:rFonts w:hint="eastAsia" w:eastAsia="宋体"/>
          <w:lang w:eastAsia="zh-CN"/>
        </w:rPr>
        <w:t>红卫河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从泰州市经海安市章郭乡入境，途经双搂、胡集至海安镇，与通榆运河相接，境内全长20.7公里，水流常年流向由西往东；通榆运河由海安镇向北入盐城市，境内全长7.8公里，水流常年流向由南往北，新</w:t>
      </w:r>
      <w:r>
        <w:rPr>
          <w:rFonts w:hint="eastAsia" w:eastAsia="宋体"/>
          <w:lang w:eastAsia="zh-CN"/>
        </w:rPr>
        <w:t>红卫河</w:t>
      </w:r>
      <w:r>
        <w:rPr>
          <w:rFonts w:eastAsia="宋体"/>
        </w:rPr>
        <w:t>——通榆运河是海安境内主要水路交通通道，同时也是海安境内工业、农业、城镇饮用水源。</w:t>
      </w:r>
    </w:p>
    <w:p w14:paraId="4441D588">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hint="eastAsia" w:eastAsia="宋体"/>
          <w:lang w:eastAsia="zh-CN"/>
        </w:rPr>
        <w:t>（</w:t>
      </w:r>
      <w:r>
        <w:rPr>
          <w:rFonts w:hint="eastAsia" w:eastAsia="宋体"/>
          <w:lang w:val="en-US" w:eastAsia="zh-CN"/>
        </w:rPr>
        <w:t>C</w:t>
      </w:r>
      <w:r>
        <w:rPr>
          <w:rFonts w:hint="eastAsia" w:eastAsia="宋体"/>
          <w:lang w:eastAsia="zh-CN"/>
        </w:rPr>
        <w:t>）</w:t>
      </w:r>
      <w:r>
        <w:rPr>
          <w:rFonts w:eastAsia="宋体"/>
        </w:rPr>
        <w:t>水源保护区</w:t>
      </w:r>
    </w:p>
    <w:p w14:paraId="679CAE49">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0969A961">
      <w:pPr>
        <w:pStyle w:val="4"/>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14:paraId="45AC63AA">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36806350">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51" w:name="_Toc496887105"/>
      <w:bookmarkStart w:id="52" w:name="_Toc23991"/>
      <w:bookmarkStart w:id="53" w:name="_Toc510092932"/>
      <w:bookmarkStart w:id="54" w:name="_Toc20763"/>
      <w:bookmarkStart w:id="55" w:name="_Toc24036"/>
      <w:r>
        <w:rPr>
          <w:rFonts w:hint="default" w:ascii="Times New Roman" w:hAnsi="Times New Roman" w:eastAsia="宋体" w:cs="Times New Roman"/>
        </w:rPr>
        <w:t>3.1.3环境功能区划及环境质量</w:t>
      </w:r>
      <w:bookmarkEnd w:id="51"/>
      <w:bookmarkEnd w:id="52"/>
      <w:bookmarkEnd w:id="53"/>
      <w:bookmarkEnd w:id="54"/>
      <w:bookmarkEnd w:id="55"/>
    </w:p>
    <w:p w14:paraId="79F8B0CA">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14:paraId="137D9E08">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40"/>
          <w:rFonts w:hint="eastAsia" w:ascii="Times New Roman" w:hAnsi="Times New Roman" w:eastAsia="宋体" w:cs="Times New Roman"/>
          <w:i w:val="0"/>
          <w:iCs w:val="0"/>
          <w:caps w:val="0"/>
          <w:color w:val="000000" w:themeColor="text1"/>
          <w:spacing w:val="0"/>
          <w:sz w:val="24"/>
          <w:szCs w:val="24"/>
          <w:u w:val="none"/>
          <w:lang w:eastAsia="zh-CN"/>
          <w14:textFill>
            <w14:solidFill>
              <w14:schemeClr w14:val="tx1"/>
            </w14:solidFill>
          </w14:textFill>
        </w:rPr>
        <w:t>铭利达</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14:paraId="32FF9E7A">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hint="eastAsia" w:eastAsia="宋体"/>
          <w:b/>
          <w:color w:val="000000" w:themeColor="text1"/>
          <w:lang w:eastAsia="zh-CN"/>
          <w14:textFill>
            <w14:solidFill>
              <w14:schemeClr w14:val="tx1"/>
            </w14:solidFill>
          </w14:textFill>
        </w:rPr>
        <w:t>铭利达</w:t>
      </w:r>
      <w:r>
        <w:rPr>
          <w:rFonts w:eastAsia="宋体"/>
          <w:b/>
          <w:color w:val="000000" w:themeColor="text1"/>
          <w14:textFill>
            <w14:solidFill>
              <w14:schemeClr w14:val="tx1"/>
            </w14:solidFill>
          </w14:textFill>
        </w:rPr>
        <w:t>所在地环境功能区划</w:t>
      </w:r>
    </w:p>
    <w:tbl>
      <w:tblPr>
        <w:tblStyle w:val="244"/>
        <w:tblW w:w="8646"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83"/>
        <w:gridCol w:w="1546"/>
        <w:gridCol w:w="3394"/>
      </w:tblGrid>
      <w:tr w14:paraId="6651C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23" w:type="dxa"/>
            <w:tcBorders>
              <w:top w:val="single" w:color="000000" w:sz="12" w:space="0"/>
              <w:left w:val="nil"/>
            </w:tcBorders>
            <w:vAlign w:val="top"/>
          </w:tcPr>
          <w:p w14:paraId="71705965">
            <w:pPr>
              <w:pStyle w:val="256"/>
              <w:autoSpaceDE w:val="0"/>
              <w:autoSpaceDN w:val="0"/>
              <w:spacing w:before="32" w:line="204" w:lineRule="auto"/>
              <w:ind w:left="303"/>
            </w:pPr>
            <w:r>
              <w:rPr>
                <w:b/>
                <w:bCs/>
                <w:spacing w:val="-5"/>
              </w:rPr>
              <w:t>评价因子</w:t>
            </w:r>
          </w:p>
        </w:tc>
        <w:tc>
          <w:tcPr>
            <w:tcW w:w="2283" w:type="dxa"/>
            <w:tcBorders>
              <w:top w:val="single" w:color="000000" w:sz="12" w:space="0"/>
            </w:tcBorders>
            <w:vAlign w:val="top"/>
          </w:tcPr>
          <w:p w14:paraId="42D92680">
            <w:pPr>
              <w:pStyle w:val="256"/>
              <w:autoSpaceDE w:val="0"/>
              <w:autoSpaceDN w:val="0"/>
              <w:spacing w:before="32" w:line="204" w:lineRule="auto"/>
              <w:ind w:left="730"/>
            </w:pPr>
            <w:r>
              <w:rPr>
                <w:b/>
                <w:bCs/>
                <w:spacing w:val="-5"/>
              </w:rPr>
              <w:t>平均时段</w:t>
            </w:r>
          </w:p>
        </w:tc>
        <w:tc>
          <w:tcPr>
            <w:tcW w:w="1546" w:type="dxa"/>
            <w:tcBorders>
              <w:top w:val="single" w:color="000000" w:sz="12" w:space="0"/>
            </w:tcBorders>
            <w:vAlign w:val="top"/>
          </w:tcPr>
          <w:p w14:paraId="6F795254">
            <w:pPr>
              <w:pStyle w:val="256"/>
              <w:autoSpaceDE w:val="0"/>
              <w:autoSpaceDN w:val="0"/>
              <w:spacing w:before="32" w:line="204" w:lineRule="auto"/>
              <w:ind w:left="366"/>
            </w:pPr>
            <w:r>
              <w:rPr>
                <w:b/>
                <w:bCs/>
                <w:spacing w:val="-6"/>
              </w:rPr>
              <w:t>浓度限值</w:t>
            </w:r>
          </w:p>
        </w:tc>
        <w:tc>
          <w:tcPr>
            <w:tcW w:w="3394" w:type="dxa"/>
            <w:tcBorders>
              <w:top w:val="single" w:color="000000" w:sz="12" w:space="0"/>
              <w:right w:val="nil"/>
            </w:tcBorders>
            <w:vAlign w:val="top"/>
          </w:tcPr>
          <w:p w14:paraId="3A557EEE">
            <w:pPr>
              <w:pStyle w:val="256"/>
              <w:autoSpaceDE w:val="0"/>
              <w:autoSpaceDN w:val="0"/>
              <w:spacing w:before="32" w:line="204" w:lineRule="auto"/>
              <w:ind w:left="1287"/>
            </w:pPr>
            <w:r>
              <w:rPr>
                <w:b/>
                <w:bCs/>
                <w:spacing w:val="-5"/>
              </w:rPr>
              <w:t>标准来源</w:t>
            </w:r>
          </w:p>
        </w:tc>
      </w:tr>
      <w:tr w14:paraId="4AAA4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23" w:type="dxa"/>
            <w:vMerge w:val="restart"/>
            <w:tcBorders>
              <w:left w:val="nil"/>
              <w:bottom w:val="nil"/>
            </w:tcBorders>
            <w:vAlign w:val="top"/>
          </w:tcPr>
          <w:p w14:paraId="77416B10">
            <w:pPr>
              <w:autoSpaceDE w:val="0"/>
              <w:autoSpaceDN w:val="0"/>
              <w:spacing w:line="286" w:lineRule="auto"/>
              <w:rPr>
                <w:rFonts w:ascii="Arial"/>
                <w:sz w:val="21"/>
              </w:rPr>
            </w:pPr>
          </w:p>
          <w:p w14:paraId="5B93F0EC">
            <w:pPr>
              <w:autoSpaceDE w:val="0"/>
              <w:autoSpaceDN w:val="0"/>
              <w:spacing w:before="61" w:line="198" w:lineRule="auto"/>
              <w:ind w:left="553"/>
              <w:rPr>
                <w:rFonts w:ascii="Times New Roman" w:hAnsi="Times New Roman" w:eastAsia="Times New Roman" w:cs="Times New Roman"/>
                <w:sz w:val="14"/>
                <w:szCs w:val="14"/>
              </w:rPr>
            </w:pPr>
            <w:r>
              <w:rPr>
                <w:rFonts w:ascii="Times New Roman" w:hAnsi="Times New Roman" w:eastAsia="Times New Roman" w:cs="Times New Roman"/>
                <w:spacing w:val="-5"/>
                <w:sz w:val="21"/>
                <w:szCs w:val="21"/>
              </w:rPr>
              <w:t>SO</w:t>
            </w:r>
            <w:r>
              <w:rPr>
                <w:rFonts w:ascii="Times New Roman" w:hAnsi="Times New Roman" w:eastAsia="Times New Roman" w:cs="Times New Roman"/>
                <w:spacing w:val="-5"/>
                <w:position w:val="-2"/>
                <w:sz w:val="14"/>
                <w:szCs w:val="14"/>
              </w:rPr>
              <w:t>2</w:t>
            </w:r>
          </w:p>
        </w:tc>
        <w:tc>
          <w:tcPr>
            <w:tcW w:w="2283" w:type="dxa"/>
            <w:vAlign w:val="top"/>
          </w:tcPr>
          <w:p w14:paraId="3971EC7C">
            <w:pPr>
              <w:pStyle w:val="256"/>
              <w:autoSpaceDE w:val="0"/>
              <w:autoSpaceDN w:val="0"/>
              <w:spacing w:before="30" w:line="202" w:lineRule="auto"/>
              <w:ind w:left="839"/>
            </w:pPr>
            <w:r>
              <w:rPr>
                <w:spacing w:val="-5"/>
              </w:rPr>
              <w:t>年平均</w:t>
            </w:r>
          </w:p>
        </w:tc>
        <w:tc>
          <w:tcPr>
            <w:tcW w:w="1546" w:type="dxa"/>
            <w:vAlign w:val="top"/>
          </w:tcPr>
          <w:p w14:paraId="35E88BD9">
            <w:pPr>
              <w:autoSpaceDE w:val="0"/>
              <w:autoSpaceDN w:val="0"/>
              <w:spacing w:before="66" w:line="186" w:lineRule="auto"/>
              <w:ind w:left="67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60</w:t>
            </w:r>
          </w:p>
        </w:tc>
        <w:tc>
          <w:tcPr>
            <w:tcW w:w="3394" w:type="dxa"/>
            <w:vMerge w:val="restart"/>
            <w:tcBorders>
              <w:bottom w:val="nil"/>
              <w:right w:val="nil"/>
            </w:tcBorders>
            <w:vAlign w:val="top"/>
          </w:tcPr>
          <w:p w14:paraId="4D4CDC45">
            <w:pPr>
              <w:autoSpaceDE w:val="0"/>
              <w:autoSpaceDN w:val="0"/>
              <w:spacing w:line="275" w:lineRule="auto"/>
              <w:rPr>
                <w:rFonts w:ascii="Arial"/>
                <w:sz w:val="21"/>
              </w:rPr>
            </w:pPr>
          </w:p>
          <w:p w14:paraId="3856F5FF">
            <w:pPr>
              <w:autoSpaceDE w:val="0"/>
              <w:autoSpaceDN w:val="0"/>
              <w:spacing w:line="275" w:lineRule="auto"/>
              <w:rPr>
                <w:rFonts w:ascii="Arial"/>
                <w:sz w:val="21"/>
              </w:rPr>
            </w:pPr>
          </w:p>
          <w:p w14:paraId="39589596">
            <w:pPr>
              <w:autoSpaceDE w:val="0"/>
              <w:autoSpaceDN w:val="0"/>
              <w:spacing w:line="275" w:lineRule="auto"/>
              <w:rPr>
                <w:rFonts w:ascii="Arial"/>
                <w:sz w:val="21"/>
              </w:rPr>
            </w:pPr>
          </w:p>
          <w:p w14:paraId="3976E020">
            <w:pPr>
              <w:autoSpaceDE w:val="0"/>
              <w:autoSpaceDN w:val="0"/>
              <w:spacing w:line="275" w:lineRule="auto"/>
              <w:rPr>
                <w:rFonts w:ascii="Arial"/>
                <w:sz w:val="21"/>
              </w:rPr>
            </w:pPr>
          </w:p>
          <w:p w14:paraId="4E7F080D">
            <w:pPr>
              <w:autoSpaceDE w:val="0"/>
              <w:autoSpaceDN w:val="0"/>
              <w:spacing w:line="275" w:lineRule="auto"/>
              <w:rPr>
                <w:rFonts w:ascii="Arial"/>
                <w:sz w:val="21"/>
              </w:rPr>
            </w:pPr>
          </w:p>
          <w:p w14:paraId="1E83177C">
            <w:pPr>
              <w:autoSpaceDE w:val="0"/>
              <w:autoSpaceDN w:val="0"/>
              <w:spacing w:line="276" w:lineRule="auto"/>
              <w:rPr>
                <w:rFonts w:ascii="Arial"/>
                <w:sz w:val="21"/>
              </w:rPr>
            </w:pPr>
          </w:p>
          <w:p w14:paraId="61FA8951">
            <w:pPr>
              <w:pStyle w:val="256"/>
              <w:autoSpaceDE w:val="0"/>
              <w:autoSpaceDN w:val="0"/>
              <w:spacing w:before="68" w:line="222" w:lineRule="auto"/>
              <w:ind w:left="157"/>
              <w:rPr>
                <w:rFonts w:ascii="Times New Roman" w:hAnsi="Times New Roman" w:eastAsia="Times New Roman" w:cs="Times New Roman"/>
              </w:rPr>
            </w:pPr>
            <w:r>
              <w:rPr>
                <w:spacing w:val="-1"/>
              </w:rPr>
              <w:t>《环境空气质量标准》（</w:t>
            </w:r>
            <w:r>
              <w:rPr>
                <w:rFonts w:ascii="Times New Roman" w:hAnsi="Times New Roman" w:eastAsia="Times New Roman" w:cs="Times New Roman"/>
                <w:spacing w:val="-1"/>
              </w:rPr>
              <w:t>GB3095-</w:t>
            </w:r>
          </w:p>
          <w:p w14:paraId="6CA91B84">
            <w:pPr>
              <w:pStyle w:val="256"/>
              <w:autoSpaceDE w:val="0"/>
              <w:autoSpaceDN w:val="0"/>
              <w:spacing w:before="19" w:line="221" w:lineRule="auto"/>
              <w:ind w:left="333"/>
            </w:pPr>
            <w:r>
              <w:rPr>
                <w:rFonts w:ascii="Times New Roman" w:hAnsi="Times New Roman" w:eastAsia="Times New Roman" w:cs="Times New Roman"/>
                <w:spacing w:val="-2"/>
              </w:rPr>
              <w:t>2012</w:t>
            </w:r>
            <w:r>
              <w:rPr>
                <w:spacing w:val="-2"/>
              </w:rPr>
              <w:t>）及其修改单中二级标准</w:t>
            </w:r>
          </w:p>
        </w:tc>
      </w:tr>
      <w:tr w14:paraId="113E4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23" w:type="dxa"/>
            <w:vMerge w:val="continue"/>
            <w:tcBorders>
              <w:top w:val="nil"/>
              <w:left w:val="nil"/>
              <w:bottom w:val="nil"/>
            </w:tcBorders>
            <w:vAlign w:val="top"/>
          </w:tcPr>
          <w:p w14:paraId="75279C15">
            <w:pPr>
              <w:autoSpaceDE w:val="0"/>
              <w:autoSpaceDN w:val="0"/>
              <w:rPr>
                <w:rFonts w:ascii="Arial"/>
                <w:sz w:val="21"/>
              </w:rPr>
            </w:pPr>
          </w:p>
        </w:tc>
        <w:tc>
          <w:tcPr>
            <w:tcW w:w="2283" w:type="dxa"/>
            <w:vAlign w:val="top"/>
          </w:tcPr>
          <w:p w14:paraId="398F8981">
            <w:pPr>
              <w:pStyle w:val="256"/>
              <w:autoSpaceDE w:val="0"/>
              <w:autoSpaceDN w:val="0"/>
              <w:spacing w:before="32" w:line="201" w:lineRule="auto"/>
              <w:ind w:left="589"/>
            </w:pPr>
            <w:r>
              <w:rPr>
                <w:rFonts w:ascii="Times New Roman" w:hAnsi="Times New Roman" w:eastAsia="Times New Roman" w:cs="Times New Roman"/>
                <w:spacing w:val="-3"/>
              </w:rPr>
              <w:t>24</w:t>
            </w:r>
            <w:r>
              <w:rPr>
                <w:rFonts w:ascii="Times New Roman" w:hAnsi="Times New Roman" w:eastAsia="Times New Roman" w:cs="Times New Roman"/>
                <w:spacing w:val="16"/>
              </w:rPr>
              <w:t xml:space="preserve"> </w:t>
            </w:r>
            <w:r>
              <w:rPr>
                <w:spacing w:val="-3"/>
              </w:rPr>
              <w:t>小时平均</w:t>
            </w:r>
          </w:p>
        </w:tc>
        <w:tc>
          <w:tcPr>
            <w:tcW w:w="1546" w:type="dxa"/>
            <w:vAlign w:val="top"/>
          </w:tcPr>
          <w:p w14:paraId="6513CCC6">
            <w:pPr>
              <w:autoSpaceDE w:val="0"/>
              <w:autoSpaceDN w:val="0"/>
              <w:spacing w:before="69" w:line="186" w:lineRule="auto"/>
              <w:ind w:left="63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150</w:t>
            </w:r>
          </w:p>
        </w:tc>
        <w:tc>
          <w:tcPr>
            <w:tcW w:w="3394" w:type="dxa"/>
            <w:vMerge w:val="continue"/>
            <w:tcBorders>
              <w:top w:val="nil"/>
              <w:bottom w:val="nil"/>
              <w:right w:val="nil"/>
            </w:tcBorders>
            <w:vAlign w:val="top"/>
          </w:tcPr>
          <w:p w14:paraId="5D4CFAE3">
            <w:pPr>
              <w:autoSpaceDE w:val="0"/>
              <w:autoSpaceDN w:val="0"/>
              <w:rPr>
                <w:rFonts w:ascii="Arial"/>
                <w:sz w:val="21"/>
              </w:rPr>
            </w:pPr>
          </w:p>
        </w:tc>
      </w:tr>
      <w:tr w14:paraId="32782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23" w:type="dxa"/>
            <w:vMerge w:val="continue"/>
            <w:tcBorders>
              <w:top w:val="nil"/>
              <w:left w:val="nil"/>
            </w:tcBorders>
            <w:vAlign w:val="top"/>
          </w:tcPr>
          <w:p w14:paraId="63CA2652">
            <w:pPr>
              <w:autoSpaceDE w:val="0"/>
              <w:autoSpaceDN w:val="0"/>
              <w:rPr>
                <w:rFonts w:ascii="Arial"/>
                <w:sz w:val="21"/>
              </w:rPr>
            </w:pPr>
          </w:p>
        </w:tc>
        <w:tc>
          <w:tcPr>
            <w:tcW w:w="2283" w:type="dxa"/>
            <w:vAlign w:val="top"/>
          </w:tcPr>
          <w:p w14:paraId="5D1123EA">
            <w:pPr>
              <w:pStyle w:val="256"/>
              <w:autoSpaceDE w:val="0"/>
              <w:autoSpaceDN w:val="0"/>
              <w:spacing w:before="33" w:line="200" w:lineRule="auto"/>
              <w:ind w:left="662"/>
            </w:pPr>
            <w:r>
              <w:rPr>
                <w:rFonts w:ascii="Times New Roman" w:hAnsi="Times New Roman" w:eastAsia="Times New Roman" w:cs="Times New Roman"/>
                <w:spacing w:val="-7"/>
              </w:rPr>
              <w:t>1</w:t>
            </w:r>
            <w:r>
              <w:rPr>
                <w:rFonts w:ascii="Times New Roman" w:hAnsi="Times New Roman" w:eastAsia="Times New Roman" w:cs="Times New Roman"/>
                <w:spacing w:val="13"/>
                <w:w w:val="101"/>
              </w:rPr>
              <w:t xml:space="preserve"> </w:t>
            </w:r>
            <w:r>
              <w:rPr>
                <w:spacing w:val="-7"/>
              </w:rPr>
              <w:t>小时平均</w:t>
            </w:r>
          </w:p>
        </w:tc>
        <w:tc>
          <w:tcPr>
            <w:tcW w:w="1546" w:type="dxa"/>
            <w:vAlign w:val="top"/>
          </w:tcPr>
          <w:p w14:paraId="7F9BA165">
            <w:pPr>
              <w:autoSpaceDE w:val="0"/>
              <w:autoSpaceDN w:val="0"/>
              <w:spacing w:before="70" w:line="186" w:lineRule="auto"/>
              <w:ind w:left="62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500</w:t>
            </w:r>
          </w:p>
        </w:tc>
        <w:tc>
          <w:tcPr>
            <w:tcW w:w="3394" w:type="dxa"/>
            <w:vMerge w:val="continue"/>
            <w:tcBorders>
              <w:top w:val="nil"/>
              <w:bottom w:val="nil"/>
              <w:right w:val="nil"/>
            </w:tcBorders>
            <w:vAlign w:val="top"/>
          </w:tcPr>
          <w:p w14:paraId="1F8E1EA4">
            <w:pPr>
              <w:autoSpaceDE w:val="0"/>
              <w:autoSpaceDN w:val="0"/>
              <w:rPr>
                <w:rFonts w:ascii="Arial"/>
                <w:sz w:val="21"/>
              </w:rPr>
            </w:pPr>
          </w:p>
        </w:tc>
      </w:tr>
      <w:tr w14:paraId="5B784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23" w:type="dxa"/>
            <w:vMerge w:val="restart"/>
            <w:tcBorders>
              <w:left w:val="nil"/>
              <w:bottom w:val="nil"/>
            </w:tcBorders>
            <w:vAlign w:val="top"/>
          </w:tcPr>
          <w:p w14:paraId="1C7540C4">
            <w:pPr>
              <w:autoSpaceDE w:val="0"/>
              <w:autoSpaceDN w:val="0"/>
              <w:spacing w:line="291" w:lineRule="auto"/>
              <w:rPr>
                <w:rFonts w:ascii="Arial"/>
                <w:sz w:val="21"/>
              </w:rPr>
            </w:pPr>
          </w:p>
          <w:p w14:paraId="0D55CDC8">
            <w:pPr>
              <w:autoSpaceDE w:val="0"/>
              <w:autoSpaceDN w:val="0"/>
              <w:spacing w:before="61" w:line="198" w:lineRule="auto"/>
              <w:ind w:left="519"/>
              <w:rPr>
                <w:rFonts w:ascii="Times New Roman" w:hAnsi="Times New Roman" w:eastAsia="Times New Roman" w:cs="Times New Roman"/>
                <w:sz w:val="14"/>
                <w:szCs w:val="14"/>
              </w:rPr>
            </w:pPr>
            <w:r>
              <w:rPr>
                <w:rFonts w:ascii="Times New Roman" w:hAnsi="Times New Roman" w:eastAsia="Times New Roman" w:cs="Times New Roman"/>
                <w:sz w:val="21"/>
                <w:szCs w:val="21"/>
              </w:rPr>
              <w:t>NO</w:t>
            </w:r>
            <w:r>
              <w:rPr>
                <w:rFonts w:ascii="Times New Roman" w:hAnsi="Times New Roman" w:eastAsia="Times New Roman" w:cs="Times New Roman"/>
                <w:spacing w:val="2"/>
                <w:position w:val="-2"/>
                <w:sz w:val="14"/>
                <w:szCs w:val="14"/>
              </w:rPr>
              <w:t>2</w:t>
            </w:r>
          </w:p>
        </w:tc>
        <w:tc>
          <w:tcPr>
            <w:tcW w:w="2283" w:type="dxa"/>
            <w:vAlign w:val="top"/>
          </w:tcPr>
          <w:p w14:paraId="72076168">
            <w:pPr>
              <w:pStyle w:val="256"/>
              <w:autoSpaceDE w:val="0"/>
              <w:autoSpaceDN w:val="0"/>
              <w:spacing w:before="34" w:line="198" w:lineRule="auto"/>
              <w:ind w:left="839"/>
            </w:pPr>
            <w:r>
              <w:rPr>
                <w:spacing w:val="-5"/>
              </w:rPr>
              <w:t>年平均</w:t>
            </w:r>
          </w:p>
        </w:tc>
        <w:tc>
          <w:tcPr>
            <w:tcW w:w="1546" w:type="dxa"/>
            <w:vAlign w:val="top"/>
          </w:tcPr>
          <w:p w14:paraId="7BEEDFB0">
            <w:pPr>
              <w:autoSpaceDE w:val="0"/>
              <w:autoSpaceDN w:val="0"/>
              <w:spacing w:before="71" w:line="186" w:lineRule="auto"/>
              <w:ind w:left="66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w:t>
            </w:r>
          </w:p>
        </w:tc>
        <w:tc>
          <w:tcPr>
            <w:tcW w:w="3394" w:type="dxa"/>
            <w:vMerge w:val="continue"/>
            <w:tcBorders>
              <w:top w:val="nil"/>
              <w:bottom w:val="nil"/>
              <w:right w:val="nil"/>
            </w:tcBorders>
            <w:vAlign w:val="top"/>
          </w:tcPr>
          <w:p w14:paraId="6FF8237A">
            <w:pPr>
              <w:autoSpaceDE w:val="0"/>
              <w:autoSpaceDN w:val="0"/>
              <w:rPr>
                <w:rFonts w:ascii="Arial"/>
                <w:sz w:val="21"/>
              </w:rPr>
            </w:pPr>
          </w:p>
        </w:tc>
      </w:tr>
      <w:tr w14:paraId="3C8BE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23" w:type="dxa"/>
            <w:vMerge w:val="continue"/>
            <w:tcBorders>
              <w:top w:val="nil"/>
              <w:left w:val="nil"/>
              <w:bottom w:val="nil"/>
            </w:tcBorders>
            <w:vAlign w:val="top"/>
          </w:tcPr>
          <w:p w14:paraId="209A4637">
            <w:pPr>
              <w:autoSpaceDE w:val="0"/>
              <w:autoSpaceDN w:val="0"/>
              <w:rPr>
                <w:rFonts w:ascii="Arial"/>
                <w:sz w:val="21"/>
              </w:rPr>
            </w:pPr>
          </w:p>
        </w:tc>
        <w:tc>
          <w:tcPr>
            <w:tcW w:w="2283" w:type="dxa"/>
            <w:vAlign w:val="top"/>
          </w:tcPr>
          <w:p w14:paraId="5DE44E8C">
            <w:pPr>
              <w:pStyle w:val="256"/>
              <w:autoSpaceDE w:val="0"/>
              <w:autoSpaceDN w:val="0"/>
              <w:spacing w:before="38" w:line="196" w:lineRule="auto"/>
              <w:ind w:left="589"/>
            </w:pPr>
            <w:r>
              <w:rPr>
                <w:rFonts w:ascii="Times New Roman" w:hAnsi="Times New Roman" w:eastAsia="Times New Roman" w:cs="Times New Roman"/>
                <w:spacing w:val="-3"/>
              </w:rPr>
              <w:t>24</w:t>
            </w:r>
            <w:r>
              <w:rPr>
                <w:rFonts w:ascii="Times New Roman" w:hAnsi="Times New Roman" w:eastAsia="Times New Roman" w:cs="Times New Roman"/>
                <w:spacing w:val="16"/>
              </w:rPr>
              <w:t xml:space="preserve"> </w:t>
            </w:r>
            <w:r>
              <w:rPr>
                <w:spacing w:val="-3"/>
              </w:rPr>
              <w:t>小时平均</w:t>
            </w:r>
          </w:p>
        </w:tc>
        <w:tc>
          <w:tcPr>
            <w:tcW w:w="1546" w:type="dxa"/>
            <w:vAlign w:val="top"/>
          </w:tcPr>
          <w:p w14:paraId="2EBA8B55">
            <w:pPr>
              <w:autoSpaceDE w:val="0"/>
              <w:autoSpaceDN w:val="0"/>
              <w:spacing w:before="73" w:line="186" w:lineRule="auto"/>
              <w:ind w:left="67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80</w:t>
            </w:r>
          </w:p>
        </w:tc>
        <w:tc>
          <w:tcPr>
            <w:tcW w:w="3394" w:type="dxa"/>
            <w:vMerge w:val="continue"/>
            <w:tcBorders>
              <w:top w:val="nil"/>
              <w:bottom w:val="nil"/>
              <w:right w:val="nil"/>
            </w:tcBorders>
            <w:vAlign w:val="top"/>
          </w:tcPr>
          <w:p w14:paraId="40C43091">
            <w:pPr>
              <w:autoSpaceDE w:val="0"/>
              <w:autoSpaceDN w:val="0"/>
              <w:rPr>
                <w:rFonts w:ascii="Arial"/>
                <w:sz w:val="21"/>
              </w:rPr>
            </w:pPr>
          </w:p>
        </w:tc>
      </w:tr>
      <w:tr w14:paraId="3A6BE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23" w:type="dxa"/>
            <w:vMerge w:val="continue"/>
            <w:tcBorders>
              <w:top w:val="nil"/>
              <w:left w:val="nil"/>
            </w:tcBorders>
            <w:vAlign w:val="top"/>
          </w:tcPr>
          <w:p w14:paraId="6B650B36">
            <w:pPr>
              <w:autoSpaceDE w:val="0"/>
              <w:autoSpaceDN w:val="0"/>
              <w:rPr>
                <w:rFonts w:ascii="Arial"/>
                <w:sz w:val="21"/>
              </w:rPr>
            </w:pPr>
          </w:p>
        </w:tc>
        <w:tc>
          <w:tcPr>
            <w:tcW w:w="2283" w:type="dxa"/>
            <w:vAlign w:val="top"/>
          </w:tcPr>
          <w:p w14:paraId="55A180F4">
            <w:pPr>
              <w:pStyle w:val="256"/>
              <w:autoSpaceDE w:val="0"/>
              <w:autoSpaceDN w:val="0"/>
              <w:spacing w:before="39" w:line="195" w:lineRule="auto"/>
              <w:ind w:left="662"/>
            </w:pPr>
            <w:r>
              <w:rPr>
                <w:rFonts w:ascii="Times New Roman" w:hAnsi="Times New Roman" w:eastAsia="Times New Roman" w:cs="Times New Roman"/>
                <w:spacing w:val="-7"/>
              </w:rPr>
              <w:t>1</w:t>
            </w:r>
            <w:r>
              <w:rPr>
                <w:rFonts w:ascii="Times New Roman" w:hAnsi="Times New Roman" w:eastAsia="Times New Roman" w:cs="Times New Roman"/>
                <w:spacing w:val="13"/>
                <w:w w:val="101"/>
              </w:rPr>
              <w:t xml:space="preserve"> </w:t>
            </w:r>
            <w:r>
              <w:rPr>
                <w:spacing w:val="-7"/>
              </w:rPr>
              <w:t>小时平均</w:t>
            </w:r>
          </w:p>
        </w:tc>
        <w:tc>
          <w:tcPr>
            <w:tcW w:w="1546" w:type="dxa"/>
            <w:vAlign w:val="top"/>
          </w:tcPr>
          <w:p w14:paraId="445A8DE7">
            <w:pPr>
              <w:autoSpaceDE w:val="0"/>
              <w:autoSpaceDN w:val="0"/>
              <w:spacing w:before="75" w:line="184" w:lineRule="auto"/>
              <w:ind w:left="61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200</w:t>
            </w:r>
          </w:p>
        </w:tc>
        <w:tc>
          <w:tcPr>
            <w:tcW w:w="3394" w:type="dxa"/>
            <w:vMerge w:val="continue"/>
            <w:tcBorders>
              <w:top w:val="nil"/>
              <w:bottom w:val="nil"/>
              <w:right w:val="nil"/>
            </w:tcBorders>
            <w:vAlign w:val="top"/>
          </w:tcPr>
          <w:p w14:paraId="33579A99">
            <w:pPr>
              <w:autoSpaceDE w:val="0"/>
              <w:autoSpaceDN w:val="0"/>
              <w:rPr>
                <w:rFonts w:ascii="Arial"/>
                <w:sz w:val="21"/>
              </w:rPr>
            </w:pPr>
          </w:p>
        </w:tc>
      </w:tr>
      <w:tr w14:paraId="33076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23" w:type="dxa"/>
            <w:vMerge w:val="restart"/>
            <w:tcBorders>
              <w:left w:val="nil"/>
              <w:bottom w:val="nil"/>
            </w:tcBorders>
            <w:vAlign w:val="top"/>
          </w:tcPr>
          <w:p w14:paraId="60D7D34F">
            <w:pPr>
              <w:autoSpaceDE w:val="0"/>
              <w:autoSpaceDN w:val="0"/>
              <w:spacing w:before="220" w:line="185" w:lineRule="auto"/>
              <w:ind w:left="490"/>
              <w:rPr>
                <w:rFonts w:ascii="Times New Roman" w:hAnsi="Times New Roman" w:eastAsia="Times New Roman" w:cs="Times New Roman"/>
                <w:sz w:val="14"/>
                <w:szCs w:val="14"/>
              </w:rPr>
            </w:pPr>
            <w:r>
              <w:rPr>
                <w:rFonts w:ascii="Times New Roman" w:hAnsi="Times New Roman" w:eastAsia="Times New Roman" w:cs="Times New Roman"/>
                <w:position w:val="1"/>
                <w:sz w:val="21"/>
                <w:szCs w:val="21"/>
              </w:rPr>
              <w:t>PM</w:t>
            </w:r>
            <w:r>
              <w:rPr>
                <w:rFonts w:ascii="Times New Roman" w:hAnsi="Times New Roman" w:eastAsia="Times New Roman" w:cs="Times New Roman"/>
                <w:spacing w:val="2"/>
                <w:position w:val="-2"/>
                <w:sz w:val="14"/>
                <w:szCs w:val="14"/>
              </w:rPr>
              <w:t>10</w:t>
            </w:r>
          </w:p>
        </w:tc>
        <w:tc>
          <w:tcPr>
            <w:tcW w:w="2283" w:type="dxa"/>
            <w:vAlign w:val="top"/>
          </w:tcPr>
          <w:p w14:paraId="78065B58">
            <w:pPr>
              <w:pStyle w:val="256"/>
              <w:autoSpaceDE w:val="0"/>
              <w:autoSpaceDN w:val="0"/>
              <w:spacing w:before="40" w:line="193" w:lineRule="auto"/>
              <w:ind w:left="839"/>
            </w:pPr>
            <w:r>
              <w:rPr>
                <w:spacing w:val="-5"/>
              </w:rPr>
              <w:t>年平均</w:t>
            </w:r>
          </w:p>
        </w:tc>
        <w:tc>
          <w:tcPr>
            <w:tcW w:w="1546" w:type="dxa"/>
            <w:vAlign w:val="top"/>
          </w:tcPr>
          <w:p w14:paraId="5A6C01F5">
            <w:pPr>
              <w:autoSpaceDE w:val="0"/>
              <w:autoSpaceDN w:val="0"/>
              <w:spacing w:before="76" w:line="182" w:lineRule="auto"/>
              <w:ind w:left="67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70</w:t>
            </w:r>
          </w:p>
        </w:tc>
        <w:tc>
          <w:tcPr>
            <w:tcW w:w="3394" w:type="dxa"/>
            <w:vMerge w:val="continue"/>
            <w:tcBorders>
              <w:top w:val="nil"/>
              <w:bottom w:val="nil"/>
              <w:right w:val="nil"/>
            </w:tcBorders>
            <w:vAlign w:val="top"/>
          </w:tcPr>
          <w:p w14:paraId="56697934">
            <w:pPr>
              <w:autoSpaceDE w:val="0"/>
              <w:autoSpaceDN w:val="0"/>
              <w:rPr>
                <w:rFonts w:ascii="Arial"/>
                <w:sz w:val="21"/>
              </w:rPr>
            </w:pPr>
          </w:p>
        </w:tc>
      </w:tr>
      <w:tr w14:paraId="19D93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23" w:type="dxa"/>
            <w:vMerge w:val="continue"/>
            <w:tcBorders>
              <w:top w:val="nil"/>
              <w:left w:val="nil"/>
            </w:tcBorders>
            <w:vAlign w:val="top"/>
          </w:tcPr>
          <w:p w14:paraId="2DA56ECB">
            <w:pPr>
              <w:autoSpaceDE w:val="0"/>
              <w:autoSpaceDN w:val="0"/>
              <w:rPr>
                <w:rFonts w:ascii="Arial"/>
                <w:sz w:val="21"/>
              </w:rPr>
            </w:pPr>
          </w:p>
        </w:tc>
        <w:tc>
          <w:tcPr>
            <w:tcW w:w="2283" w:type="dxa"/>
            <w:vAlign w:val="top"/>
          </w:tcPr>
          <w:p w14:paraId="28D30B08">
            <w:pPr>
              <w:pStyle w:val="256"/>
              <w:autoSpaceDE w:val="0"/>
              <w:autoSpaceDN w:val="0"/>
              <w:spacing w:before="42" w:line="192" w:lineRule="auto"/>
              <w:ind w:left="589"/>
            </w:pPr>
            <w:r>
              <w:rPr>
                <w:rFonts w:ascii="Times New Roman" w:hAnsi="Times New Roman" w:eastAsia="Times New Roman" w:cs="Times New Roman"/>
                <w:spacing w:val="-3"/>
              </w:rPr>
              <w:t>24</w:t>
            </w:r>
            <w:r>
              <w:rPr>
                <w:rFonts w:ascii="Times New Roman" w:hAnsi="Times New Roman" w:eastAsia="Times New Roman" w:cs="Times New Roman"/>
                <w:spacing w:val="16"/>
              </w:rPr>
              <w:t xml:space="preserve"> </w:t>
            </w:r>
            <w:r>
              <w:rPr>
                <w:spacing w:val="-3"/>
              </w:rPr>
              <w:t>小时平均</w:t>
            </w:r>
          </w:p>
        </w:tc>
        <w:tc>
          <w:tcPr>
            <w:tcW w:w="1546" w:type="dxa"/>
            <w:vAlign w:val="top"/>
          </w:tcPr>
          <w:p w14:paraId="2DEAC606">
            <w:pPr>
              <w:autoSpaceDE w:val="0"/>
              <w:autoSpaceDN w:val="0"/>
              <w:spacing w:before="78" w:line="181" w:lineRule="auto"/>
              <w:ind w:left="63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150</w:t>
            </w:r>
          </w:p>
        </w:tc>
        <w:tc>
          <w:tcPr>
            <w:tcW w:w="3394" w:type="dxa"/>
            <w:vMerge w:val="continue"/>
            <w:tcBorders>
              <w:top w:val="nil"/>
              <w:bottom w:val="nil"/>
              <w:right w:val="nil"/>
            </w:tcBorders>
            <w:vAlign w:val="top"/>
          </w:tcPr>
          <w:p w14:paraId="1C9C8B05">
            <w:pPr>
              <w:autoSpaceDE w:val="0"/>
              <w:autoSpaceDN w:val="0"/>
              <w:rPr>
                <w:rFonts w:ascii="Arial"/>
                <w:sz w:val="21"/>
              </w:rPr>
            </w:pPr>
          </w:p>
        </w:tc>
      </w:tr>
      <w:tr w14:paraId="1EAF1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23" w:type="dxa"/>
            <w:vMerge w:val="restart"/>
            <w:tcBorders>
              <w:left w:val="nil"/>
              <w:bottom w:val="nil"/>
            </w:tcBorders>
            <w:vAlign w:val="top"/>
          </w:tcPr>
          <w:p w14:paraId="4920E725">
            <w:pPr>
              <w:autoSpaceDE w:val="0"/>
              <w:autoSpaceDN w:val="0"/>
              <w:spacing w:before="224" w:line="195" w:lineRule="auto"/>
              <w:ind w:left="473"/>
              <w:rPr>
                <w:rFonts w:ascii="Times New Roman" w:hAnsi="Times New Roman" w:eastAsia="Times New Roman" w:cs="Times New Roman"/>
                <w:sz w:val="14"/>
                <w:szCs w:val="14"/>
              </w:rPr>
            </w:pPr>
            <w:r>
              <w:rPr>
                <w:rFonts w:ascii="Times New Roman" w:hAnsi="Times New Roman" w:eastAsia="Times New Roman" w:cs="Times New Roman"/>
                <w:spacing w:val="-1"/>
                <w:position w:val="1"/>
                <w:sz w:val="21"/>
                <w:szCs w:val="21"/>
              </w:rPr>
              <w:t>PM</w:t>
            </w:r>
            <w:r>
              <w:rPr>
                <w:rFonts w:ascii="Times New Roman" w:hAnsi="Times New Roman" w:eastAsia="Times New Roman" w:cs="Times New Roman"/>
                <w:spacing w:val="-1"/>
                <w:position w:val="-1"/>
                <w:sz w:val="14"/>
                <w:szCs w:val="14"/>
              </w:rPr>
              <w:t>2.5</w:t>
            </w:r>
          </w:p>
        </w:tc>
        <w:tc>
          <w:tcPr>
            <w:tcW w:w="2283" w:type="dxa"/>
            <w:vAlign w:val="top"/>
          </w:tcPr>
          <w:p w14:paraId="7C08818F">
            <w:pPr>
              <w:pStyle w:val="256"/>
              <w:autoSpaceDE w:val="0"/>
              <w:autoSpaceDN w:val="0"/>
              <w:spacing w:before="43" w:line="191" w:lineRule="auto"/>
              <w:ind w:left="839"/>
            </w:pPr>
            <w:r>
              <w:rPr>
                <w:spacing w:val="-5"/>
              </w:rPr>
              <w:t>年平均</w:t>
            </w:r>
          </w:p>
        </w:tc>
        <w:tc>
          <w:tcPr>
            <w:tcW w:w="1546" w:type="dxa"/>
            <w:vAlign w:val="top"/>
          </w:tcPr>
          <w:p w14:paraId="1AF5A392">
            <w:pPr>
              <w:autoSpaceDE w:val="0"/>
              <w:autoSpaceDN w:val="0"/>
              <w:spacing w:before="80" w:line="179" w:lineRule="auto"/>
              <w:ind w:left="6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35</w:t>
            </w:r>
          </w:p>
        </w:tc>
        <w:tc>
          <w:tcPr>
            <w:tcW w:w="3394" w:type="dxa"/>
            <w:vMerge w:val="continue"/>
            <w:tcBorders>
              <w:top w:val="nil"/>
              <w:bottom w:val="nil"/>
              <w:right w:val="nil"/>
            </w:tcBorders>
            <w:vAlign w:val="top"/>
          </w:tcPr>
          <w:p w14:paraId="26DB0E6A">
            <w:pPr>
              <w:autoSpaceDE w:val="0"/>
              <w:autoSpaceDN w:val="0"/>
              <w:rPr>
                <w:rFonts w:ascii="Arial"/>
                <w:sz w:val="21"/>
              </w:rPr>
            </w:pPr>
          </w:p>
        </w:tc>
      </w:tr>
      <w:tr w14:paraId="08C78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23" w:type="dxa"/>
            <w:vMerge w:val="continue"/>
            <w:tcBorders>
              <w:top w:val="nil"/>
              <w:left w:val="nil"/>
            </w:tcBorders>
            <w:vAlign w:val="top"/>
          </w:tcPr>
          <w:p w14:paraId="5EA78972">
            <w:pPr>
              <w:autoSpaceDE w:val="0"/>
              <w:autoSpaceDN w:val="0"/>
              <w:rPr>
                <w:rFonts w:ascii="Arial"/>
                <w:sz w:val="21"/>
              </w:rPr>
            </w:pPr>
          </w:p>
        </w:tc>
        <w:tc>
          <w:tcPr>
            <w:tcW w:w="2283" w:type="dxa"/>
            <w:vAlign w:val="top"/>
          </w:tcPr>
          <w:p w14:paraId="48282C4B">
            <w:pPr>
              <w:pStyle w:val="256"/>
              <w:autoSpaceDE w:val="0"/>
              <w:autoSpaceDN w:val="0"/>
              <w:spacing w:before="44" w:line="190" w:lineRule="auto"/>
              <w:ind w:left="589"/>
            </w:pPr>
            <w:r>
              <w:rPr>
                <w:rFonts w:ascii="Times New Roman" w:hAnsi="Times New Roman" w:eastAsia="Times New Roman" w:cs="Times New Roman"/>
                <w:spacing w:val="-3"/>
              </w:rPr>
              <w:t>24</w:t>
            </w:r>
            <w:r>
              <w:rPr>
                <w:rFonts w:ascii="Times New Roman" w:hAnsi="Times New Roman" w:eastAsia="Times New Roman" w:cs="Times New Roman"/>
                <w:spacing w:val="16"/>
              </w:rPr>
              <w:t xml:space="preserve"> </w:t>
            </w:r>
            <w:r>
              <w:rPr>
                <w:spacing w:val="-3"/>
              </w:rPr>
              <w:t>小时平均</w:t>
            </w:r>
          </w:p>
        </w:tc>
        <w:tc>
          <w:tcPr>
            <w:tcW w:w="1546" w:type="dxa"/>
            <w:vAlign w:val="top"/>
          </w:tcPr>
          <w:p w14:paraId="60F3F304">
            <w:pPr>
              <w:autoSpaceDE w:val="0"/>
              <w:autoSpaceDN w:val="0"/>
              <w:spacing w:before="84" w:line="175" w:lineRule="auto"/>
              <w:ind w:left="67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75</w:t>
            </w:r>
          </w:p>
        </w:tc>
        <w:tc>
          <w:tcPr>
            <w:tcW w:w="3394" w:type="dxa"/>
            <w:vMerge w:val="continue"/>
            <w:tcBorders>
              <w:top w:val="nil"/>
              <w:bottom w:val="nil"/>
              <w:right w:val="nil"/>
            </w:tcBorders>
            <w:vAlign w:val="top"/>
          </w:tcPr>
          <w:p w14:paraId="1FA4B303">
            <w:pPr>
              <w:autoSpaceDE w:val="0"/>
              <w:autoSpaceDN w:val="0"/>
              <w:rPr>
                <w:rFonts w:ascii="Arial"/>
                <w:sz w:val="21"/>
              </w:rPr>
            </w:pPr>
          </w:p>
        </w:tc>
      </w:tr>
      <w:tr w14:paraId="5C66B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hRule="atLeast"/>
        </w:trPr>
        <w:tc>
          <w:tcPr>
            <w:tcW w:w="1423" w:type="dxa"/>
            <w:vMerge w:val="restart"/>
            <w:tcBorders>
              <w:left w:val="nil"/>
              <w:bottom w:val="nil"/>
            </w:tcBorders>
            <w:vAlign w:val="top"/>
          </w:tcPr>
          <w:p w14:paraId="0493C6B2">
            <w:pPr>
              <w:autoSpaceDE w:val="0"/>
              <w:autoSpaceDN w:val="0"/>
              <w:spacing w:before="224" w:line="198" w:lineRule="auto"/>
              <w:ind w:left="605"/>
              <w:rPr>
                <w:rFonts w:ascii="Times New Roman" w:hAnsi="Times New Roman" w:eastAsia="Times New Roman" w:cs="Times New Roman"/>
                <w:sz w:val="14"/>
                <w:szCs w:val="14"/>
              </w:rPr>
            </w:pPr>
            <w:r>
              <w:rPr>
                <w:rFonts w:ascii="Times New Roman" w:hAnsi="Times New Roman" w:eastAsia="Times New Roman" w:cs="Times New Roman"/>
                <w:spacing w:val="-4"/>
                <w:sz w:val="21"/>
                <w:szCs w:val="21"/>
              </w:rPr>
              <w:t>O</w:t>
            </w:r>
            <w:r>
              <w:rPr>
                <w:rFonts w:ascii="Times New Roman" w:hAnsi="Times New Roman" w:eastAsia="Times New Roman" w:cs="Times New Roman"/>
                <w:spacing w:val="-4"/>
                <w:position w:val="-2"/>
                <w:sz w:val="14"/>
                <w:szCs w:val="14"/>
              </w:rPr>
              <w:t>3</w:t>
            </w:r>
          </w:p>
        </w:tc>
        <w:tc>
          <w:tcPr>
            <w:tcW w:w="2283" w:type="dxa"/>
            <w:vAlign w:val="top"/>
          </w:tcPr>
          <w:p w14:paraId="7F42B7CA">
            <w:pPr>
              <w:pStyle w:val="256"/>
              <w:autoSpaceDE w:val="0"/>
              <w:autoSpaceDN w:val="0"/>
              <w:spacing w:before="47" w:line="188" w:lineRule="auto"/>
              <w:ind w:left="650"/>
            </w:pPr>
            <w:r>
              <w:rPr>
                <w:rFonts w:ascii="Times New Roman" w:hAnsi="Times New Roman" w:eastAsia="Times New Roman" w:cs="Times New Roman"/>
                <w:spacing w:val="-5"/>
              </w:rPr>
              <w:t>8</w:t>
            </w:r>
            <w:r>
              <w:rPr>
                <w:rFonts w:ascii="Times New Roman" w:hAnsi="Times New Roman" w:eastAsia="Times New Roman" w:cs="Times New Roman"/>
                <w:spacing w:val="14"/>
                <w:w w:val="101"/>
              </w:rPr>
              <w:t xml:space="preserve"> </w:t>
            </w:r>
            <w:r>
              <w:rPr>
                <w:spacing w:val="-5"/>
              </w:rPr>
              <w:t>小时平均</w:t>
            </w:r>
          </w:p>
        </w:tc>
        <w:tc>
          <w:tcPr>
            <w:tcW w:w="1546" w:type="dxa"/>
            <w:vAlign w:val="top"/>
          </w:tcPr>
          <w:p w14:paraId="66FE602A">
            <w:pPr>
              <w:autoSpaceDE w:val="0"/>
              <w:autoSpaceDN w:val="0"/>
              <w:spacing w:before="82" w:line="177" w:lineRule="auto"/>
              <w:ind w:left="63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160</w:t>
            </w:r>
          </w:p>
        </w:tc>
        <w:tc>
          <w:tcPr>
            <w:tcW w:w="3394" w:type="dxa"/>
            <w:vMerge w:val="continue"/>
            <w:tcBorders>
              <w:top w:val="nil"/>
              <w:bottom w:val="nil"/>
              <w:right w:val="nil"/>
            </w:tcBorders>
            <w:vAlign w:val="top"/>
          </w:tcPr>
          <w:p w14:paraId="0A65BD96">
            <w:pPr>
              <w:autoSpaceDE w:val="0"/>
              <w:autoSpaceDN w:val="0"/>
              <w:rPr>
                <w:rFonts w:ascii="Arial"/>
                <w:sz w:val="21"/>
              </w:rPr>
            </w:pPr>
          </w:p>
        </w:tc>
      </w:tr>
      <w:tr w14:paraId="10397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23" w:type="dxa"/>
            <w:vMerge w:val="continue"/>
            <w:tcBorders>
              <w:top w:val="nil"/>
              <w:left w:val="nil"/>
            </w:tcBorders>
            <w:vAlign w:val="top"/>
          </w:tcPr>
          <w:p w14:paraId="35E27986">
            <w:pPr>
              <w:autoSpaceDE w:val="0"/>
              <w:autoSpaceDN w:val="0"/>
              <w:rPr>
                <w:rFonts w:ascii="Arial"/>
                <w:sz w:val="21"/>
              </w:rPr>
            </w:pPr>
          </w:p>
        </w:tc>
        <w:tc>
          <w:tcPr>
            <w:tcW w:w="2283" w:type="dxa"/>
            <w:vAlign w:val="top"/>
          </w:tcPr>
          <w:p w14:paraId="4350404D">
            <w:pPr>
              <w:pStyle w:val="256"/>
              <w:autoSpaceDE w:val="0"/>
              <w:autoSpaceDN w:val="0"/>
              <w:spacing w:before="48" w:line="187" w:lineRule="auto"/>
              <w:ind w:left="662"/>
            </w:pPr>
            <w:r>
              <w:rPr>
                <w:rFonts w:ascii="Times New Roman" w:hAnsi="Times New Roman" w:eastAsia="Times New Roman" w:cs="Times New Roman"/>
                <w:spacing w:val="-7"/>
              </w:rPr>
              <w:t>1</w:t>
            </w:r>
            <w:r>
              <w:rPr>
                <w:rFonts w:ascii="Times New Roman" w:hAnsi="Times New Roman" w:eastAsia="Times New Roman" w:cs="Times New Roman"/>
                <w:spacing w:val="13"/>
                <w:w w:val="101"/>
              </w:rPr>
              <w:t xml:space="preserve"> </w:t>
            </w:r>
            <w:r>
              <w:rPr>
                <w:spacing w:val="-7"/>
              </w:rPr>
              <w:t>小时平均</w:t>
            </w:r>
          </w:p>
        </w:tc>
        <w:tc>
          <w:tcPr>
            <w:tcW w:w="1546" w:type="dxa"/>
            <w:vAlign w:val="top"/>
          </w:tcPr>
          <w:p w14:paraId="4F9FF2B2">
            <w:pPr>
              <w:autoSpaceDE w:val="0"/>
              <w:autoSpaceDN w:val="0"/>
              <w:spacing w:before="84" w:line="175" w:lineRule="auto"/>
              <w:ind w:left="61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200</w:t>
            </w:r>
          </w:p>
        </w:tc>
        <w:tc>
          <w:tcPr>
            <w:tcW w:w="3394" w:type="dxa"/>
            <w:vMerge w:val="continue"/>
            <w:tcBorders>
              <w:top w:val="nil"/>
              <w:bottom w:val="nil"/>
              <w:right w:val="nil"/>
            </w:tcBorders>
            <w:vAlign w:val="top"/>
          </w:tcPr>
          <w:p w14:paraId="38B0FEB7">
            <w:pPr>
              <w:autoSpaceDE w:val="0"/>
              <w:autoSpaceDN w:val="0"/>
              <w:rPr>
                <w:rFonts w:ascii="Arial"/>
                <w:sz w:val="21"/>
              </w:rPr>
            </w:pPr>
          </w:p>
        </w:tc>
      </w:tr>
      <w:tr w14:paraId="30A20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23" w:type="dxa"/>
            <w:vMerge w:val="restart"/>
            <w:tcBorders>
              <w:left w:val="nil"/>
              <w:bottom w:val="nil"/>
            </w:tcBorders>
            <w:vAlign w:val="top"/>
          </w:tcPr>
          <w:p w14:paraId="41C13DD3">
            <w:pPr>
              <w:autoSpaceDE w:val="0"/>
              <w:autoSpaceDN w:val="0"/>
              <w:spacing w:before="227" w:line="186" w:lineRule="auto"/>
              <w:ind w:left="57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CO</w:t>
            </w:r>
          </w:p>
        </w:tc>
        <w:tc>
          <w:tcPr>
            <w:tcW w:w="2283" w:type="dxa"/>
            <w:vAlign w:val="top"/>
          </w:tcPr>
          <w:p w14:paraId="4B41742F">
            <w:pPr>
              <w:pStyle w:val="256"/>
              <w:autoSpaceDE w:val="0"/>
              <w:autoSpaceDN w:val="0"/>
              <w:spacing w:before="49" w:line="185" w:lineRule="auto"/>
              <w:ind w:left="589"/>
            </w:pPr>
            <w:r>
              <w:rPr>
                <w:rFonts w:ascii="Times New Roman" w:hAnsi="Times New Roman" w:eastAsia="Times New Roman" w:cs="Times New Roman"/>
                <w:spacing w:val="-3"/>
              </w:rPr>
              <w:t>24</w:t>
            </w:r>
            <w:r>
              <w:rPr>
                <w:rFonts w:ascii="Times New Roman" w:hAnsi="Times New Roman" w:eastAsia="Times New Roman" w:cs="Times New Roman"/>
                <w:spacing w:val="16"/>
              </w:rPr>
              <w:t xml:space="preserve"> </w:t>
            </w:r>
            <w:r>
              <w:rPr>
                <w:spacing w:val="-3"/>
              </w:rPr>
              <w:t>小时平均</w:t>
            </w:r>
          </w:p>
        </w:tc>
        <w:tc>
          <w:tcPr>
            <w:tcW w:w="1546" w:type="dxa"/>
            <w:vAlign w:val="top"/>
          </w:tcPr>
          <w:p w14:paraId="43F70F99">
            <w:pPr>
              <w:autoSpaceDE w:val="0"/>
              <w:autoSpaceDN w:val="0"/>
              <w:spacing w:before="85" w:line="173" w:lineRule="auto"/>
              <w:ind w:left="5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4000</w:t>
            </w:r>
          </w:p>
        </w:tc>
        <w:tc>
          <w:tcPr>
            <w:tcW w:w="3394" w:type="dxa"/>
            <w:vMerge w:val="continue"/>
            <w:tcBorders>
              <w:top w:val="nil"/>
              <w:bottom w:val="nil"/>
              <w:right w:val="nil"/>
            </w:tcBorders>
            <w:vAlign w:val="top"/>
          </w:tcPr>
          <w:p w14:paraId="5D7B1A72">
            <w:pPr>
              <w:autoSpaceDE w:val="0"/>
              <w:autoSpaceDN w:val="0"/>
              <w:rPr>
                <w:rFonts w:ascii="Arial"/>
                <w:sz w:val="21"/>
              </w:rPr>
            </w:pPr>
          </w:p>
        </w:tc>
      </w:tr>
      <w:tr w14:paraId="61115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23" w:type="dxa"/>
            <w:vMerge w:val="continue"/>
            <w:tcBorders>
              <w:top w:val="nil"/>
              <w:left w:val="nil"/>
            </w:tcBorders>
            <w:vAlign w:val="top"/>
          </w:tcPr>
          <w:p w14:paraId="359E7416">
            <w:pPr>
              <w:autoSpaceDE w:val="0"/>
              <w:autoSpaceDN w:val="0"/>
              <w:rPr>
                <w:rFonts w:ascii="Arial"/>
                <w:sz w:val="21"/>
              </w:rPr>
            </w:pPr>
          </w:p>
        </w:tc>
        <w:tc>
          <w:tcPr>
            <w:tcW w:w="2283" w:type="dxa"/>
            <w:vAlign w:val="top"/>
          </w:tcPr>
          <w:p w14:paraId="5B4321AF">
            <w:pPr>
              <w:pStyle w:val="256"/>
              <w:autoSpaceDE w:val="0"/>
              <w:autoSpaceDN w:val="0"/>
              <w:spacing w:before="51" w:line="184" w:lineRule="auto"/>
              <w:ind w:left="662"/>
            </w:pPr>
            <w:r>
              <w:rPr>
                <w:rFonts w:ascii="Times New Roman" w:hAnsi="Times New Roman" w:eastAsia="Times New Roman" w:cs="Times New Roman"/>
                <w:spacing w:val="-7"/>
              </w:rPr>
              <w:t>1</w:t>
            </w:r>
            <w:r>
              <w:rPr>
                <w:rFonts w:ascii="Times New Roman" w:hAnsi="Times New Roman" w:eastAsia="Times New Roman" w:cs="Times New Roman"/>
                <w:spacing w:val="13"/>
                <w:w w:val="101"/>
              </w:rPr>
              <w:t xml:space="preserve"> </w:t>
            </w:r>
            <w:r>
              <w:rPr>
                <w:spacing w:val="-7"/>
              </w:rPr>
              <w:t>小时平均</w:t>
            </w:r>
          </w:p>
        </w:tc>
        <w:tc>
          <w:tcPr>
            <w:tcW w:w="1546" w:type="dxa"/>
            <w:vAlign w:val="top"/>
          </w:tcPr>
          <w:p w14:paraId="2DB6E3E2">
            <w:pPr>
              <w:autoSpaceDE w:val="0"/>
              <w:autoSpaceDN w:val="0"/>
              <w:spacing w:before="87" w:line="172" w:lineRule="auto"/>
              <w:ind w:left="53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10000</w:t>
            </w:r>
          </w:p>
        </w:tc>
        <w:tc>
          <w:tcPr>
            <w:tcW w:w="3394" w:type="dxa"/>
            <w:vMerge w:val="continue"/>
            <w:tcBorders>
              <w:top w:val="nil"/>
              <w:right w:val="nil"/>
            </w:tcBorders>
            <w:vAlign w:val="top"/>
          </w:tcPr>
          <w:p w14:paraId="582CF2C6">
            <w:pPr>
              <w:autoSpaceDE w:val="0"/>
              <w:autoSpaceDN w:val="0"/>
              <w:rPr>
                <w:rFonts w:ascii="Arial"/>
                <w:sz w:val="21"/>
              </w:rPr>
            </w:pPr>
          </w:p>
        </w:tc>
      </w:tr>
      <w:tr w14:paraId="3DBEB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23" w:type="dxa"/>
            <w:tcBorders>
              <w:left w:val="nil"/>
            </w:tcBorders>
            <w:vAlign w:val="top"/>
          </w:tcPr>
          <w:p w14:paraId="1EFF79AB">
            <w:pPr>
              <w:pStyle w:val="256"/>
              <w:autoSpaceDE w:val="0"/>
              <w:autoSpaceDN w:val="0"/>
              <w:spacing w:before="52" w:line="183" w:lineRule="auto"/>
              <w:ind w:left="204"/>
            </w:pPr>
            <w:r>
              <w:rPr>
                <w:spacing w:val="-4"/>
              </w:rPr>
              <w:t>非甲烷总烃</w:t>
            </w:r>
          </w:p>
        </w:tc>
        <w:tc>
          <w:tcPr>
            <w:tcW w:w="2283" w:type="dxa"/>
            <w:vAlign w:val="top"/>
          </w:tcPr>
          <w:p w14:paraId="5ABD2494">
            <w:pPr>
              <w:pStyle w:val="256"/>
              <w:autoSpaceDE w:val="0"/>
              <w:autoSpaceDN w:val="0"/>
              <w:spacing w:before="52" w:line="183" w:lineRule="auto"/>
              <w:ind w:left="838"/>
            </w:pPr>
            <w:r>
              <w:rPr>
                <w:spacing w:val="-6"/>
              </w:rPr>
              <w:t>一次值</w:t>
            </w:r>
          </w:p>
        </w:tc>
        <w:tc>
          <w:tcPr>
            <w:tcW w:w="1546" w:type="dxa"/>
            <w:vAlign w:val="top"/>
          </w:tcPr>
          <w:p w14:paraId="7B032EB9">
            <w:pPr>
              <w:autoSpaceDE w:val="0"/>
              <w:autoSpaceDN w:val="0"/>
              <w:spacing w:before="89" w:line="170" w:lineRule="auto"/>
              <w:ind w:left="56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2000</w:t>
            </w:r>
          </w:p>
        </w:tc>
        <w:tc>
          <w:tcPr>
            <w:tcW w:w="3394" w:type="dxa"/>
            <w:tcBorders>
              <w:right w:val="nil"/>
            </w:tcBorders>
            <w:vAlign w:val="top"/>
          </w:tcPr>
          <w:p w14:paraId="77E1C8BA">
            <w:pPr>
              <w:pStyle w:val="256"/>
              <w:autoSpaceDE w:val="0"/>
              <w:autoSpaceDN w:val="0"/>
              <w:spacing w:before="52" w:line="183" w:lineRule="auto"/>
              <w:ind w:left="128"/>
            </w:pPr>
            <w:r>
              <w:rPr>
                <w:spacing w:val="-1"/>
              </w:rPr>
              <w:t>《大气污染物综合排放标准详解》</w:t>
            </w:r>
          </w:p>
        </w:tc>
      </w:tr>
      <w:tr w14:paraId="1BAFB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23" w:type="dxa"/>
            <w:vMerge w:val="restart"/>
            <w:tcBorders>
              <w:left w:val="nil"/>
              <w:bottom w:val="nil"/>
            </w:tcBorders>
            <w:vAlign w:val="top"/>
          </w:tcPr>
          <w:p w14:paraId="6233ECE3">
            <w:pPr>
              <w:autoSpaceDE w:val="0"/>
              <w:autoSpaceDN w:val="0"/>
              <w:spacing w:before="228" w:line="190" w:lineRule="auto"/>
              <w:ind w:left="53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HCl</w:t>
            </w:r>
          </w:p>
        </w:tc>
        <w:tc>
          <w:tcPr>
            <w:tcW w:w="2283" w:type="dxa"/>
            <w:vAlign w:val="top"/>
          </w:tcPr>
          <w:p w14:paraId="436B2586">
            <w:pPr>
              <w:pStyle w:val="256"/>
              <w:autoSpaceDE w:val="0"/>
              <w:autoSpaceDN w:val="0"/>
              <w:spacing w:before="53" w:line="182" w:lineRule="auto"/>
              <w:ind w:left="879"/>
            </w:pPr>
            <w:r>
              <w:rPr>
                <w:spacing w:val="-13"/>
              </w:rPr>
              <w:t>日均值</w:t>
            </w:r>
          </w:p>
        </w:tc>
        <w:tc>
          <w:tcPr>
            <w:tcW w:w="1546" w:type="dxa"/>
            <w:vAlign w:val="top"/>
          </w:tcPr>
          <w:p w14:paraId="2EC23127">
            <w:pPr>
              <w:autoSpaceDE w:val="0"/>
              <w:autoSpaceDN w:val="0"/>
              <w:spacing w:before="90" w:line="169" w:lineRule="auto"/>
              <w:ind w:left="68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3394" w:type="dxa"/>
            <w:vMerge w:val="restart"/>
            <w:tcBorders>
              <w:bottom w:val="nil"/>
              <w:right w:val="nil"/>
            </w:tcBorders>
            <w:vAlign w:val="top"/>
          </w:tcPr>
          <w:p w14:paraId="1E4ABED2">
            <w:pPr>
              <w:pStyle w:val="256"/>
              <w:autoSpaceDE w:val="0"/>
              <w:autoSpaceDN w:val="0"/>
              <w:spacing w:before="58" w:line="223" w:lineRule="auto"/>
              <w:ind w:left="679" w:hanging="670"/>
              <w:rPr>
                <w:rFonts w:ascii="Times New Roman" w:hAnsi="Times New Roman" w:eastAsia="Times New Roman" w:cs="Times New Roman"/>
              </w:rPr>
            </w:pPr>
            <w:r>
              <w:rPr>
                <w:spacing w:val="-6"/>
              </w:rPr>
              <w:t>《环境影响评价技术导则 大气环境》</w:t>
            </w:r>
            <w:r>
              <w:rPr>
                <w:spacing w:val="15"/>
              </w:rPr>
              <w:t xml:space="preserve"> </w:t>
            </w:r>
            <w:r>
              <w:rPr>
                <w:spacing w:val="-5"/>
              </w:rPr>
              <w:t>（</w:t>
            </w:r>
            <w:r>
              <w:rPr>
                <w:rFonts w:ascii="Times New Roman" w:hAnsi="Times New Roman" w:eastAsia="Times New Roman" w:cs="Times New Roman"/>
                <w:spacing w:val="-5"/>
              </w:rPr>
              <w:t>HJ2.2-2018</w:t>
            </w:r>
            <w:r>
              <w:rPr>
                <w:spacing w:val="-5"/>
              </w:rPr>
              <w:t>）附录</w:t>
            </w:r>
            <w:r>
              <w:rPr>
                <w:spacing w:val="-26"/>
              </w:rPr>
              <w:t xml:space="preserve"> </w:t>
            </w:r>
            <w:r>
              <w:rPr>
                <w:rFonts w:ascii="Times New Roman" w:hAnsi="Times New Roman" w:eastAsia="Times New Roman" w:cs="Times New Roman"/>
                <w:spacing w:val="-5"/>
              </w:rPr>
              <w:t>D</w:t>
            </w:r>
          </w:p>
        </w:tc>
      </w:tr>
      <w:tr w14:paraId="17223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423" w:type="dxa"/>
            <w:vMerge w:val="continue"/>
            <w:tcBorders>
              <w:top w:val="nil"/>
              <w:left w:val="nil"/>
              <w:bottom w:val="single" w:color="000000" w:sz="12" w:space="0"/>
            </w:tcBorders>
            <w:vAlign w:val="top"/>
          </w:tcPr>
          <w:p w14:paraId="7F793602">
            <w:pPr>
              <w:autoSpaceDE w:val="0"/>
              <w:autoSpaceDN w:val="0"/>
              <w:rPr>
                <w:rFonts w:ascii="Arial"/>
                <w:sz w:val="21"/>
              </w:rPr>
            </w:pPr>
          </w:p>
        </w:tc>
        <w:tc>
          <w:tcPr>
            <w:tcW w:w="2283" w:type="dxa"/>
            <w:tcBorders>
              <w:bottom w:val="single" w:color="000000" w:sz="12" w:space="0"/>
            </w:tcBorders>
            <w:vAlign w:val="top"/>
          </w:tcPr>
          <w:p w14:paraId="271B7E0A">
            <w:pPr>
              <w:pStyle w:val="256"/>
              <w:autoSpaceDE w:val="0"/>
              <w:autoSpaceDN w:val="0"/>
              <w:spacing w:before="55" w:line="202" w:lineRule="auto"/>
              <w:ind w:left="662"/>
            </w:pPr>
            <w:r>
              <w:rPr>
                <w:rFonts w:ascii="Times New Roman" w:hAnsi="Times New Roman" w:eastAsia="Times New Roman" w:cs="Times New Roman"/>
                <w:spacing w:val="-7"/>
              </w:rPr>
              <w:t>1</w:t>
            </w:r>
            <w:r>
              <w:rPr>
                <w:rFonts w:ascii="Times New Roman" w:hAnsi="Times New Roman" w:eastAsia="Times New Roman" w:cs="Times New Roman"/>
                <w:spacing w:val="13"/>
                <w:w w:val="101"/>
              </w:rPr>
              <w:t xml:space="preserve"> </w:t>
            </w:r>
            <w:r>
              <w:rPr>
                <w:spacing w:val="-7"/>
              </w:rPr>
              <w:t>小时平均</w:t>
            </w:r>
          </w:p>
        </w:tc>
        <w:tc>
          <w:tcPr>
            <w:tcW w:w="1546" w:type="dxa"/>
            <w:tcBorders>
              <w:bottom w:val="single" w:color="000000" w:sz="12" w:space="0"/>
            </w:tcBorders>
            <w:vAlign w:val="top"/>
          </w:tcPr>
          <w:p w14:paraId="236C10E9">
            <w:pPr>
              <w:autoSpaceDE w:val="0"/>
              <w:autoSpaceDN w:val="0"/>
              <w:spacing w:before="92" w:line="186" w:lineRule="auto"/>
              <w:ind w:left="67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50</w:t>
            </w:r>
          </w:p>
        </w:tc>
        <w:tc>
          <w:tcPr>
            <w:tcW w:w="3394" w:type="dxa"/>
            <w:vMerge w:val="continue"/>
            <w:tcBorders>
              <w:top w:val="nil"/>
              <w:bottom w:val="single" w:color="000000" w:sz="12" w:space="0"/>
              <w:right w:val="nil"/>
            </w:tcBorders>
            <w:vAlign w:val="top"/>
          </w:tcPr>
          <w:p w14:paraId="67C7BF1D">
            <w:pPr>
              <w:autoSpaceDE w:val="0"/>
              <w:autoSpaceDN w:val="0"/>
              <w:rPr>
                <w:rFonts w:ascii="Arial"/>
                <w:sz w:val="21"/>
              </w:rPr>
            </w:pPr>
          </w:p>
        </w:tc>
      </w:tr>
    </w:tbl>
    <w:p w14:paraId="501DF0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14:paraId="34E6E462">
      <w:pPr>
        <w:adjustRightInd w:val="0"/>
        <w:snapToGrid w:val="0"/>
        <w:spacing w:line="500" w:lineRule="exact"/>
        <w:ind w:firstLine="480" w:firstLineChars="200"/>
        <w:rPr>
          <w:rFonts w:eastAsia="宋体"/>
        </w:rPr>
      </w:pPr>
      <w:r>
        <w:rPr>
          <w:rFonts w:eastAsia="宋体"/>
        </w:rPr>
        <w:t>①环境空气</w:t>
      </w:r>
    </w:p>
    <w:p w14:paraId="38E8FD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56" w:name="_Toc5947"/>
      <w:bookmarkStart w:id="57" w:name="_Toc17812"/>
      <w:bookmarkStart w:id="58" w:name="_Toc23710"/>
      <w:r>
        <w:rPr>
          <w:rFonts w:hint="eastAsia" w:ascii="Times New Roman" w:hAnsi="Times New Roman" w:eastAsia="宋体" w:cs="Times New Roman"/>
          <w:lang w:eastAsia="zh-CN"/>
        </w:rPr>
        <w:t>2024年，南通市环境空气质量平均优良天数比率（AQI）实为86.1%，比2023年提升2.5个百分点；细颗粒物（PM2.5）年均浓度为25微克/立方米，比2023年下降7.4%。</w:t>
      </w:r>
    </w:p>
    <w:p w14:paraId="516F01C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1.1 主要污染物</w:t>
      </w:r>
    </w:p>
    <w:p w14:paraId="595FC2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南通市2024年监测天数为366天，其中优良天数315天，优良天数比率为86.1%。轻度污染44天、中度污染5天、重度污染天2天，分别占比12.0%、1.4%、0.5%。</w:t>
      </w:r>
    </w:p>
    <w:p w14:paraId="0C2E5C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全市环境空气中可吸入颗粒物（PM10）、二氧化硫（SO2）、二氧化氮（NO2）、一氧化碳第95百分位浓度（CO-95%）和臭氧日最大8小时滑动平均值第90百分位浓度（O3-8h-90%）分别为42微克/立方米、7微克/立方米、24微克/立方米、1.0毫克/立方米和156微克/立方米。与2023年相比，PM2.5、PM10、NO2和O3-8h第90百分位数浓度均有下降，下降幅度分别为7.4%、10.6%、11.1%和6.0%，SO2浓度持平，CO第95百分位数浓度有所上升，升幅为11.1%。见图1。</w:t>
      </w:r>
    </w:p>
    <w:p w14:paraId="3426E1C7">
      <w:pPr>
        <w:spacing w:before="100" w:beforeAutospacing="1" w:after="100" w:afterAutospacing="1"/>
        <w:jc w:val="center"/>
        <w:outlineLvl w:val="2"/>
        <w:rPr>
          <w:rFonts w:ascii="Times New Roman" w:hAnsi="Times New Roman"/>
          <w:b/>
          <w:bCs/>
          <w:color w:val="000000"/>
          <w:sz w:val="27"/>
          <w:szCs w:val="27"/>
        </w:rPr>
      </w:pPr>
      <w:r>
        <w:rPr>
          <w:rFonts w:ascii="Times New Roman" w:hAnsi="Times New Roman"/>
          <w:b/>
          <w:bCs/>
          <w:color w:val="000000"/>
          <w:sz w:val="27"/>
          <w:szCs w:val="27"/>
        </w:rPr>
        <w:drawing>
          <wp:inline distT="0" distB="0" distL="114300" distR="114300">
            <wp:extent cx="5086350" cy="2753995"/>
            <wp:effectExtent l="0" t="0" r="0" b="8255"/>
            <wp:docPr id="18" name="图片 2" descr="d6b975ddbce2e64891ccc6f0ff70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d6b975ddbce2e64891ccc6f0ff70ed2"/>
                    <pic:cNvPicPr>
                      <a:picLocks noChangeAspect="1"/>
                    </pic:cNvPicPr>
                  </pic:nvPicPr>
                  <pic:blipFill>
                    <a:blip r:embed="rId33"/>
                    <a:stretch>
                      <a:fillRect/>
                    </a:stretch>
                  </pic:blipFill>
                  <pic:spPr>
                    <a:xfrm>
                      <a:off x="0" y="0"/>
                      <a:ext cx="5086350" cy="2753995"/>
                    </a:xfrm>
                    <a:prstGeom prst="rect">
                      <a:avLst/>
                    </a:prstGeom>
                    <a:noFill/>
                    <a:ln>
                      <a:noFill/>
                    </a:ln>
                  </pic:spPr>
                </pic:pic>
              </a:graphicData>
            </a:graphic>
          </wp:inline>
        </w:drawing>
      </w:r>
    </w:p>
    <w:p w14:paraId="11FA5A0E">
      <w:pPr>
        <w:adjustRightInd w:val="0"/>
        <w:snapToGrid w:val="0"/>
        <w:spacing w:before="156" w:beforeLines="50" w:after="156" w:afterLines="50"/>
        <w:jc w:val="center"/>
        <w:rPr>
          <w:rFonts w:hint="eastAsia" w:ascii="方正小标宋简体" w:hAnsi="方正小标宋简体" w:eastAsia="方正小标宋简体" w:cs="方正小标宋简体"/>
          <w:color w:val="000000"/>
          <w:sz w:val="24"/>
          <w:szCs w:val="24"/>
        </w:rPr>
      </w:pPr>
      <w:r>
        <w:fldChar w:fldCharType="begin"/>
      </w:r>
      <w:r>
        <w:instrText xml:space="preserve"> HYPERLINK "file:///D:\\1研究生\\vx记录\\WeChat%20Files\\wxid_7epf267d1o0q12\\FileStorage\\File\\2024-04\\图2.xlsx" </w:instrText>
      </w:r>
      <w:r>
        <w:fldChar w:fldCharType="separate"/>
      </w:r>
      <w:r>
        <w:rPr>
          <w:rStyle w:val="43"/>
          <w:rFonts w:hint="eastAsia" w:ascii="方正小标宋简体" w:hAnsi="方正小标宋简体" w:eastAsia="方正小标宋简体" w:cs="方正小标宋简体"/>
          <w:color w:val="000000"/>
          <w:sz w:val="24"/>
          <w:szCs w:val="24"/>
          <w:u w:val="none"/>
        </w:rPr>
        <w:t>图1  2024年南通市环境空气主要污染物浓度与2023年对比</w:t>
      </w:r>
      <w:r>
        <w:rPr>
          <w:rStyle w:val="43"/>
          <w:rFonts w:hint="eastAsia" w:ascii="方正小标宋简体" w:hAnsi="方正小标宋简体" w:eastAsia="方正小标宋简体" w:cs="方正小标宋简体"/>
          <w:color w:val="000000"/>
          <w:sz w:val="24"/>
          <w:szCs w:val="24"/>
          <w:u w:val="none"/>
        </w:rPr>
        <w:fldChar w:fldCharType="end"/>
      </w:r>
    </w:p>
    <w:p w14:paraId="29765C7D">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2024年南通市环境空气主要污染指标监测结果见表1。</w:t>
      </w:r>
    </w:p>
    <w:p w14:paraId="29136C01">
      <w:pPr>
        <w:adjustRightInd w:val="0"/>
        <w:snapToGrid w:val="0"/>
        <w:spacing w:line="590" w:lineRule="exact"/>
        <w:ind w:firstLine="198"/>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表1  2024年环境空气主要污染指标监测结果表（单位：μg/m</w:t>
      </w:r>
      <w:r>
        <w:rPr>
          <w:rFonts w:hint="eastAsia" w:ascii="方正小标宋简体" w:hAnsi="方正小标宋简体" w:eastAsia="方正小标宋简体" w:cs="方正小标宋简体"/>
          <w:sz w:val="28"/>
          <w:szCs w:val="28"/>
          <w:vertAlign w:val="superscript"/>
        </w:rPr>
        <w:t>3</w:t>
      </w:r>
      <w:r>
        <w:rPr>
          <w:rFonts w:hint="eastAsia" w:ascii="方正小标宋简体" w:hAnsi="方正小标宋简体" w:eastAsia="方正小标宋简体" w:cs="方正小标宋简体"/>
          <w:sz w:val="28"/>
          <w:szCs w:val="28"/>
        </w:rPr>
        <w:t>）</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890"/>
        <w:gridCol w:w="891"/>
        <w:gridCol w:w="891"/>
        <w:gridCol w:w="891"/>
        <w:gridCol w:w="891"/>
        <w:gridCol w:w="891"/>
        <w:gridCol w:w="891"/>
      </w:tblGrid>
      <w:tr w14:paraId="110F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3FAB226A">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项  目</w:t>
            </w:r>
          </w:p>
        </w:tc>
        <w:tc>
          <w:tcPr>
            <w:tcW w:w="972" w:type="dxa"/>
            <w:noWrap w:val="0"/>
            <w:vAlign w:val="center"/>
          </w:tcPr>
          <w:p w14:paraId="22046B56">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南通</w:t>
            </w:r>
          </w:p>
        </w:tc>
        <w:tc>
          <w:tcPr>
            <w:tcW w:w="973" w:type="dxa"/>
            <w:noWrap w:val="0"/>
            <w:vAlign w:val="center"/>
          </w:tcPr>
          <w:p w14:paraId="3E8CA786">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海安</w:t>
            </w:r>
          </w:p>
        </w:tc>
        <w:tc>
          <w:tcPr>
            <w:tcW w:w="973" w:type="dxa"/>
            <w:noWrap w:val="0"/>
            <w:vAlign w:val="center"/>
          </w:tcPr>
          <w:p w14:paraId="5E1D0F6B">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如皋</w:t>
            </w:r>
          </w:p>
        </w:tc>
        <w:tc>
          <w:tcPr>
            <w:tcW w:w="973" w:type="dxa"/>
            <w:noWrap w:val="0"/>
            <w:vAlign w:val="center"/>
          </w:tcPr>
          <w:p w14:paraId="6C45F17B">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如东</w:t>
            </w:r>
          </w:p>
        </w:tc>
        <w:tc>
          <w:tcPr>
            <w:tcW w:w="973" w:type="dxa"/>
            <w:noWrap w:val="0"/>
            <w:vAlign w:val="center"/>
          </w:tcPr>
          <w:p w14:paraId="58842C2B">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启东</w:t>
            </w:r>
          </w:p>
        </w:tc>
        <w:tc>
          <w:tcPr>
            <w:tcW w:w="973" w:type="dxa"/>
            <w:noWrap w:val="0"/>
            <w:vAlign w:val="center"/>
          </w:tcPr>
          <w:p w14:paraId="73AA3A54">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通州</w:t>
            </w:r>
          </w:p>
        </w:tc>
        <w:tc>
          <w:tcPr>
            <w:tcW w:w="973" w:type="dxa"/>
            <w:noWrap w:val="0"/>
            <w:vAlign w:val="center"/>
          </w:tcPr>
          <w:p w14:paraId="29D0B3C0">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海门</w:t>
            </w:r>
          </w:p>
        </w:tc>
      </w:tr>
      <w:tr w14:paraId="2401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1BD7E84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二氧化硫（SO</w:t>
            </w:r>
            <w:r>
              <w:rPr>
                <w:rFonts w:ascii="Times New Roman" w:hAnsi="Times New Roman" w:eastAsia="方正仿宋_GBK"/>
                <w:sz w:val="24"/>
                <w:szCs w:val="24"/>
                <w:vertAlign w:val="subscript"/>
              </w:rPr>
              <w:t>2</w:t>
            </w:r>
            <w:r>
              <w:rPr>
                <w:rFonts w:ascii="Times New Roman" w:hAnsi="Times New Roman" w:eastAsia="方正仿宋_GBK"/>
                <w:sz w:val="24"/>
                <w:szCs w:val="24"/>
              </w:rPr>
              <w:t>）</w:t>
            </w:r>
          </w:p>
        </w:tc>
        <w:tc>
          <w:tcPr>
            <w:tcW w:w="972" w:type="dxa"/>
            <w:noWrap w:val="0"/>
            <w:vAlign w:val="center"/>
          </w:tcPr>
          <w:p w14:paraId="1BFBB0ED">
            <w:pPr>
              <w:adjustRightInd w:val="0"/>
              <w:snapToGrid w:val="0"/>
              <w:jc w:val="center"/>
              <w:rPr>
                <w:rFonts w:ascii="Times New Roman" w:hAnsi="Times New Roman" w:eastAsia="方正仿宋_GBK"/>
                <w:sz w:val="24"/>
                <w:szCs w:val="24"/>
              </w:rPr>
            </w:pPr>
            <w:r>
              <w:rPr>
                <w:rFonts w:hint="eastAsia" w:ascii="Times New Roman" w:hAnsi="Times New Roman" w:eastAsia="方正仿宋_GBK"/>
                <w:sz w:val="24"/>
                <w:szCs w:val="24"/>
              </w:rPr>
              <w:t>7</w:t>
            </w:r>
          </w:p>
        </w:tc>
        <w:tc>
          <w:tcPr>
            <w:tcW w:w="973" w:type="dxa"/>
            <w:noWrap w:val="0"/>
            <w:vAlign w:val="center"/>
          </w:tcPr>
          <w:p w14:paraId="2D3A4DB0">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8</w:t>
            </w:r>
          </w:p>
        </w:tc>
        <w:tc>
          <w:tcPr>
            <w:tcW w:w="973" w:type="dxa"/>
            <w:noWrap w:val="0"/>
            <w:vAlign w:val="center"/>
          </w:tcPr>
          <w:p w14:paraId="52480730">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9</w:t>
            </w:r>
          </w:p>
        </w:tc>
        <w:tc>
          <w:tcPr>
            <w:tcW w:w="973" w:type="dxa"/>
            <w:noWrap w:val="0"/>
            <w:vAlign w:val="center"/>
          </w:tcPr>
          <w:p w14:paraId="4C675384">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7</w:t>
            </w:r>
          </w:p>
        </w:tc>
        <w:tc>
          <w:tcPr>
            <w:tcW w:w="973" w:type="dxa"/>
            <w:noWrap w:val="0"/>
            <w:vAlign w:val="center"/>
          </w:tcPr>
          <w:p w14:paraId="1E7FD1CE">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7</w:t>
            </w:r>
          </w:p>
        </w:tc>
        <w:tc>
          <w:tcPr>
            <w:tcW w:w="973" w:type="dxa"/>
            <w:noWrap w:val="0"/>
            <w:vAlign w:val="center"/>
          </w:tcPr>
          <w:p w14:paraId="68E1E4CA">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6</w:t>
            </w:r>
          </w:p>
        </w:tc>
        <w:tc>
          <w:tcPr>
            <w:tcW w:w="973" w:type="dxa"/>
            <w:noWrap w:val="0"/>
            <w:vAlign w:val="center"/>
          </w:tcPr>
          <w:p w14:paraId="74AA9EB9">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8</w:t>
            </w:r>
          </w:p>
        </w:tc>
      </w:tr>
      <w:tr w14:paraId="0777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13BC89B6">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二氧化氮（NO</w:t>
            </w:r>
            <w:r>
              <w:rPr>
                <w:rFonts w:ascii="Times New Roman" w:hAnsi="Times New Roman" w:eastAsia="方正仿宋_GBK"/>
                <w:sz w:val="24"/>
                <w:szCs w:val="24"/>
                <w:vertAlign w:val="subscript"/>
              </w:rPr>
              <w:t>2</w:t>
            </w:r>
            <w:r>
              <w:rPr>
                <w:rFonts w:ascii="Times New Roman" w:hAnsi="Times New Roman" w:eastAsia="方正仿宋_GBK"/>
                <w:sz w:val="24"/>
                <w:szCs w:val="24"/>
              </w:rPr>
              <w:t>）</w:t>
            </w:r>
          </w:p>
        </w:tc>
        <w:tc>
          <w:tcPr>
            <w:tcW w:w="972" w:type="dxa"/>
            <w:noWrap w:val="0"/>
            <w:vAlign w:val="center"/>
          </w:tcPr>
          <w:p w14:paraId="19510399">
            <w:pPr>
              <w:adjustRightInd w:val="0"/>
              <w:snapToGrid w:val="0"/>
              <w:jc w:val="center"/>
              <w:rPr>
                <w:rFonts w:ascii="Times New Roman" w:hAnsi="Times New Roman" w:eastAsia="方正仿宋_GBK"/>
                <w:sz w:val="24"/>
                <w:szCs w:val="24"/>
              </w:rPr>
            </w:pPr>
            <w:r>
              <w:rPr>
                <w:rFonts w:hint="eastAsia" w:ascii="Times New Roman" w:hAnsi="Times New Roman" w:eastAsia="方正仿宋_GBK"/>
                <w:sz w:val="24"/>
                <w:szCs w:val="24"/>
              </w:rPr>
              <w:t>24</w:t>
            </w:r>
          </w:p>
        </w:tc>
        <w:tc>
          <w:tcPr>
            <w:tcW w:w="973" w:type="dxa"/>
            <w:noWrap w:val="0"/>
            <w:vAlign w:val="center"/>
          </w:tcPr>
          <w:p w14:paraId="2A64B648">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19</w:t>
            </w:r>
          </w:p>
        </w:tc>
        <w:tc>
          <w:tcPr>
            <w:tcW w:w="973" w:type="dxa"/>
            <w:noWrap w:val="0"/>
            <w:vAlign w:val="center"/>
          </w:tcPr>
          <w:p w14:paraId="0F33D9DB">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18</w:t>
            </w:r>
          </w:p>
        </w:tc>
        <w:tc>
          <w:tcPr>
            <w:tcW w:w="973" w:type="dxa"/>
            <w:noWrap w:val="0"/>
            <w:vAlign w:val="center"/>
          </w:tcPr>
          <w:p w14:paraId="779469E7">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14</w:t>
            </w:r>
          </w:p>
        </w:tc>
        <w:tc>
          <w:tcPr>
            <w:tcW w:w="973" w:type="dxa"/>
            <w:noWrap w:val="0"/>
            <w:vAlign w:val="center"/>
          </w:tcPr>
          <w:p w14:paraId="39C1E7C6">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14</w:t>
            </w:r>
          </w:p>
        </w:tc>
        <w:tc>
          <w:tcPr>
            <w:tcW w:w="973" w:type="dxa"/>
            <w:noWrap w:val="0"/>
            <w:vAlign w:val="center"/>
          </w:tcPr>
          <w:p w14:paraId="1F242D90">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17</w:t>
            </w:r>
          </w:p>
        </w:tc>
        <w:tc>
          <w:tcPr>
            <w:tcW w:w="973" w:type="dxa"/>
            <w:noWrap w:val="0"/>
            <w:vAlign w:val="center"/>
          </w:tcPr>
          <w:p w14:paraId="3124084A">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19</w:t>
            </w:r>
          </w:p>
        </w:tc>
      </w:tr>
      <w:tr w14:paraId="13BD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0862A123">
            <w:pPr>
              <w:adjustRightInd w:val="0"/>
              <w:snapToGrid w:val="0"/>
              <w:spacing w:line="280" w:lineRule="exact"/>
              <w:ind w:firstLine="198"/>
              <w:jc w:val="center"/>
              <w:rPr>
                <w:rFonts w:ascii="Times New Roman" w:hAnsi="Times New Roman" w:eastAsia="方正仿宋_GBK"/>
                <w:sz w:val="24"/>
                <w:szCs w:val="24"/>
              </w:rPr>
            </w:pPr>
            <w:r>
              <w:rPr>
                <w:rFonts w:ascii="Times New Roman" w:hAnsi="Times New Roman" w:eastAsia="方正仿宋_GBK"/>
                <w:sz w:val="24"/>
                <w:szCs w:val="24"/>
              </w:rPr>
              <w:t>可吸入颗粒物（PM</w:t>
            </w:r>
            <w:r>
              <w:rPr>
                <w:rFonts w:ascii="Times New Roman" w:hAnsi="Times New Roman" w:eastAsia="方正仿宋_GBK"/>
                <w:sz w:val="24"/>
                <w:szCs w:val="24"/>
                <w:vertAlign w:val="subscript"/>
              </w:rPr>
              <w:t>10</w:t>
            </w:r>
            <w:r>
              <w:rPr>
                <w:rFonts w:ascii="Times New Roman" w:hAnsi="Times New Roman" w:eastAsia="方正仿宋_GBK"/>
                <w:sz w:val="24"/>
                <w:szCs w:val="24"/>
              </w:rPr>
              <w:t>）</w:t>
            </w:r>
          </w:p>
        </w:tc>
        <w:tc>
          <w:tcPr>
            <w:tcW w:w="972" w:type="dxa"/>
            <w:noWrap w:val="0"/>
            <w:vAlign w:val="center"/>
          </w:tcPr>
          <w:p w14:paraId="0197E06A">
            <w:pPr>
              <w:adjustRightInd w:val="0"/>
              <w:snapToGrid w:val="0"/>
              <w:jc w:val="center"/>
              <w:rPr>
                <w:rFonts w:ascii="Times New Roman" w:hAnsi="Times New Roman" w:eastAsia="方正仿宋_GBK"/>
                <w:sz w:val="24"/>
                <w:szCs w:val="24"/>
              </w:rPr>
            </w:pPr>
            <w:r>
              <w:rPr>
                <w:rFonts w:hint="eastAsia" w:ascii="Times New Roman" w:hAnsi="Times New Roman" w:eastAsia="方正仿宋_GBK"/>
                <w:sz w:val="24"/>
                <w:szCs w:val="24"/>
              </w:rPr>
              <w:t>42</w:t>
            </w:r>
          </w:p>
        </w:tc>
        <w:tc>
          <w:tcPr>
            <w:tcW w:w="973" w:type="dxa"/>
            <w:noWrap w:val="0"/>
            <w:vAlign w:val="center"/>
          </w:tcPr>
          <w:p w14:paraId="76417B7D">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51</w:t>
            </w:r>
          </w:p>
        </w:tc>
        <w:tc>
          <w:tcPr>
            <w:tcW w:w="973" w:type="dxa"/>
            <w:noWrap w:val="0"/>
            <w:vAlign w:val="center"/>
          </w:tcPr>
          <w:p w14:paraId="7D9BC003">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49</w:t>
            </w:r>
          </w:p>
        </w:tc>
        <w:tc>
          <w:tcPr>
            <w:tcW w:w="973" w:type="dxa"/>
            <w:noWrap w:val="0"/>
            <w:vAlign w:val="center"/>
          </w:tcPr>
          <w:p w14:paraId="1914FD95">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46</w:t>
            </w:r>
          </w:p>
        </w:tc>
        <w:tc>
          <w:tcPr>
            <w:tcW w:w="973" w:type="dxa"/>
            <w:noWrap w:val="0"/>
            <w:vAlign w:val="center"/>
          </w:tcPr>
          <w:p w14:paraId="10568421">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40</w:t>
            </w:r>
          </w:p>
        </w:tc>
        <w:tc>
          <w:tcPr>
            <w:tcW w:w="973" w:type="dxa"/>
            <w:noWrap w:val="0"/>
            <w:vAlign w:val="center"/>
          </w:tcPr>
          <w:p w14:paraId="5D6991CB">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44</w:t>
            </w:r>
          </w:p>
        </w:tc>
        <w:tc>
          <w:tcPr>
            <w:tcW w:w="973" w:type="dxa"/>
            <w:noWrap w:val="0"/>
            <w:vAlign w:val="center"/>
          </w:tcPr>
          <w:p w14:paraId="00F280E4">
            <w:pPr>
              <w:adjustRightInd w:val="0"/>
              <w:snapToGrid w:val="0"/>
              <w:jc w:val="center"/>
              <w:rPr>
                <w:rFonts w:ascii="Times New Roman" w:hAnsi="Times New Roman" w:eastAsia="等线"/>
                <w:color w:val="000000"/>
                <w:sz w:val="24"/>
                <w:szCs w:val="24"/>
              </w:rPr>
            </w:pPr>
            <w:r>
              <w:rPr>
                <w:rFonts w:hint="eastAsia" w:ascii="Times New Roman" w:hAnsi="Times New Roman" w:eastAsia="等线"/>
                <w:color w:val="000000"/>
                <w:sz w:val="24"/>
                <w:szCs w:val="24"/>
              </w:rPr>
              <w:t>42</w:t>
            </w:r>
          </w:p>
        </w:tc>
      </w:tr>
      <w:tr w14:paraId="2E48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7F98D45D">
            <w:pPr>
              <w:adjustRightInd w:val="0"/>
              <w:snapToGrid w:val="0"/>
              <w:spacing w:line="280" w:lineRule="exact"/>
              <w:ind w:firstLine="198"/>
              <w:jc w:val="center"/>
              <w:rPr>
                <w:rFonts w:ascii="Times New Roman" w:hAnsi="Times New Roman" w:eastAsia="方正仿宋_GBK"/>
                <w:sz w:val="24"/>
                <w:szCs w:val="24"/>
              </w:rPr>
            </w:pPr>
            <w:r>
              <w:rPr>
                <w:rFonts w:ascii="Times New Roman" w:hAnsi="Times New Roman" w:eastAsia="方正仿宋_GBK"/>
                <w:sz w:val="24"/>
                <w:szCs w:val="24"/>
              </w:rPr>
              <w:t>细颗粒物（PM</w:t>
            </w:r>
            <w:r>
              <w:rPr>
                <w:rFonts w:ascii="Times New Roman" w:hAnsi="Times New Roman" w:eastAsia="方正仿宋_GBK"/>
                <w:sz w:val="24"/>
                <w:szCs w:val="24"/>
                <w:vertAlign w:val="subscript"/>
              </w:rPr>
              <w:t>2.5</w:t>
            </w:r>
            <w:r>
              <w:rPr>
                <w:rFonts w:ascii="Times New Roman" w:hAnsi="Times New Roman" w:eastAsia="方正仿宋_GBK"/>
                <w:sz w:val="24"/>
                <w:szCs w:val="24"/>
              </w:rPr>
              <w:t>）</w:t>
            </w:r>
          </w:p>
        </w:tc>
        <w:tc>
          <w:tcPr>
            <w:tcW w:w="972" w:type="dxa"/>
            <w:noWrap w:val="0"/>
            <w:vAlign w:val="center"/>
          </w:tcPr>
          <w:p w14:paraId="53DA7444">
            <w:pPr>
              <w:adjustRightInd w:val="0"/>
              <w:snapToGrid w:val="0"/>
              <w:jc w:val="center"/>
              <w:rPr>
                <w:rFonts w:ascii="Times New Roman" w:hAnsi="Times New Roman" w:eastAsia="方正仿宋_GBK"/>
                <w:sz w:val="24"/>
                <w:szCs w:val="24"/>
              </w:rPr>
            </w:pPr>
            <w:r>
              <w:rPr>
                <w:rFonts w:hint="eastAsia" w:ascii="Times New Roman" w:hAnsi="Times New Roman" w:eastAsia="方正仿宋_GBK"/>
                <w:sz w:val="24"/>
                <w:szCs w:val="24"/>
              </w:rPr>
              <w:t>25</w:t>
            </w:r>
          </w:p>
        </w:tc>
        <w:tc>
          <w:tcPr>
            <w:tcW w:w="973" w:type="dxa"/>
            <w:noWrap w:val="0"/>
            <w:vAlign w:val="center"/>
          </w:tcPr>
          <w:p w14:paraId="72A7DC02">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32</w:t>
            </w:r>
          </w:p>
        </w:tc>
        <w:tc>
          <w:tcPr>
            <w:tcW w:w="973" w:type="dxa"/>
            <w:noWrap w:val="0"/>
            <w:vAlign w:val="center"/>
          </w:tcPr>
          <w:p w14:paraId="1FB2B3EE">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31</w:t>
            </w:r>
          </w:p>
        </w:tc>
        <w:tc>
          <w:tcPr>
            <w:tcW w:w="973" w:type="dxa"/>
            <w:noWrap w:val="0"/>
            <w:vAlign w:val="center"/>
          </w:tcPr>
          <w:p w14:paraId="355FB126">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26</w:t>
            </w:r>
          </w:p>
        </w:tc>
        <w:tc>
          <w:tcPr>
            <w:tcW w:w="973" w:type="dxa"/>
            <w:noWrap w:val="0"/>
            <w:vAlign w:val="center"/>
          </w:tcPr>
          <w:p w14:paraId="2C4CBB07">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24</w:t>
            </w:r>
          </w:p>
        </w:tc>
        <w:tc>
          <w:tcPr>
            <w:tcW w:w="973" w:type="dxa"/>
            <w:noWrap w:val="0"/>
            <w:vAlign w:val="center"/>
          </w:tcPr>
          <w:p w14:paraId="5CE3BDE2">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26</w:t>
            </w:r>
          </w:p>
        </w:tc>
        <w:tc>
          <w:tcPr>
            <w:tcW w:w="973" w:type="dxa"/>
            <w:noWrap w:val="0"/>
            <w:vAlign w:val="center"/>
          </w:tcPr>
          <w:p w14:paraId="2FB2D5FE">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27</w:t>
            </w:r>
          </w:p>
        </w:tc>
      </w:tr>
      <w:tr w14:paraId="33C0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7230164C">
            <w:pPr>
              <w:adjustRightInd w:val="0"/>
              <w:snapToGrid w:val="0"/>
              <w:spacing w:line="280" w:lineRule="exact"/>
              <w:ind w:firstLine="198"/>
              <w:jc w:val="center"/>
              <w:rPr>
                <w:rFonts w:ascii="Times New Roman" w:hAnsi="Times New Roman" w:eastAsia="方正仿宋_GBK"/>
                <w:sz w:val="24"/>
                <w:szCs w:val="24"/>
              </w:rPr>
            </w:pPr>
            <w:r>
              <w:rPr>
                <w:rFonts w:ascii="Times New Roman" w:hAnsi="Times New Roman" w:eastAsia="方正仿宋_GBK"/>
                <w:sz w:val="24"/>
                <w:szCs w:val="24"/>
              </w:rPr>
              <w:t>一氧化碳第95百分位数（CO-95%）</w:t>
            </w:r>
          </w:p>
          <w:p w14:paraId="07FFD3AB">
            <w:pPr>
              <w:adjustRightInd w:val="0"/>
              <w:snapToGrid w:val="0"/>
              <w:spacing w:line="280" w:lineRule="exact"/>
              <w:ind w:firstLine="198"/>
              <w:jc w:val="center"/>
              <w:rPr>
                <w:rFonts w:ascii="Times New Roman" w:hAnsi="Times New Roman" w:eastAsia="方正仿宋_GBK"/>
                <w:sz w:val="24"/>
                <w:szCs w:val="24"/>
              </w:rPr>
            </w:pPr>
            <w:r>
              <w:rPr>
                <w:rFonts w:ascii="Times New Roman" w:hAnsi="Times New Roman" w:eastAsia="方正仿宋_GBK"/>
                <w:sz w:val="24"/>
                <w:szCs w:val="24"/>
              </w:rPr>
              <w:t>（单位：mg/m</w:t>
            </w:r>
            <w:r>
              <w:rPr>
                <w:rFonts w:ascii="Times New Roman" w:hAnsi="Times New Roman" w:eastAsia="方正仿宋_GBK"/>
                <w:sz w:val="24"/>
                <w:szCs w:val="24"/>
                <w:vertAlign w:val="superscript"/>
              </w:rPr>
              <w:t>3</w:t>
            </w:r>
            <w:r>
              <w:rPr>
                <w:rFonts w:ascii="Times New Roman" w:hAnsi="Times New Roman" w:eastAsia="方正仿宋_GBK"/>
                <w:sz w:val="24"/>
                <w:szCs w:val="24"/>
              </w:rPr>
              <w:t>）</w:t>
            </w:r>
          </w:p>
        </w:tc>
        <w:tc>
          <w:tcPr>
            <w:tcW w:w="972" w:type="dxa"/>
            <w:noWrap w:val="0"/>
            <w:vAlign w:val="center"/>
          </w:tcPr>
          <w:p w14:paraId="5C378DE7">
            <w:pPr>
              <w:snapToGrid w:val="0"/>
              <w:jc w:val="center"/>
              <w:rPr>
                <w:rFonts w:ascii="Times New Roman" w:hAnsi="Times New Roman" w:eastAsia="等线"/>
                <w:bCs/>
                <w:sz w:val="24"/>
                <w:szCs w:val="24"/>
              </w:rPr>
            </w:pPr>
            <w:r>
              <w:rPr>
                <w:rFonts w:hint="eastAsia" w:ascii="Times New Roman" w:hAnsi="Times New Roman" w:eastAsia="等线"/>
                <w:bCs/>
                <w:sz w:val="24"/>
                <w:szCs w:val="24"/>
              </w:rPr>
              <w:t>1.0</w:t>
            </w:r>
          </w:p>
        </w:tc>
        <w:tc>
          <w:tcPr>
            <w:tcW w:w="973" w:type="dxa"/>
            <w:noWrap w:val="0"/>
            <w:vAlign w:val="center"/>
          </w:tcPr>
          <w:p w14:paraId="4F0EFB07">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1.2</w:t>
            </w:r>
          </w:p>
        </w:tc>
        <w:tc>
          <w:tcPr>
            <w:tcW w:w="973" w:type="dxa"/>
            <w:noWrap w:val="0"/>
            <w:vAlign w:val="center"/>
          </w:tcPr>
          <w:p w14:paraId="6418D90E">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1.2</w:t>
            </w:r>
          </w:p>
        </w:tc>
        <w:tc>
          <w:tcPr>
            <w:tcW w:w="973" w:type="dxa"/>
            <w:noWrap w:val="0"/>
            <w:vAlign w:val="center"/>
          </w:tcPr>
          <w:p w14:paraId="40F3A9A0">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1.0</w:t>
            </w:r>
          </w:p>
        </w:tc>
        <w:tc>
          <w:tcPr>
            <w:tcW w:w="973" w:type="dxa"/>
            <w:noWrap w:val="0"/>
            <w:vAlign w:val="center"/>
          </w:tcPr>
          <w:p w14:paraId="00CB0318">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1.0</w:t>
            </w:r>
          </w:p>
        </w:tc>
        <w:tc>
          <w:tcPr>
            <w:tcW w:w="973" w:type="dxa"/>
            <w:noWrap w:val="0"/>
            <w:vAlign w:val="center"/>
          </w:tcPr>
          <w:p w14:paraId="2CD3F674">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1.0</w:t>
            </w:r>
          </w:p>
        </w:tc>
        <w:tc>
          <w:tcPr>
            <w:tcW w:w="973" w:type="dxa"/>
            <w:noWrap w:val="0"/>
            <w:vAlign w:val="center"/>
          </w:tcPr>
          <w:p w14:paraId="182D4425">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1.0</w:t>
            </w:r>
          </w:p>
        </w:tc>
      </w:tr>
      <w:tr w14:paraId="07BD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61726D69">
            <w:pPr>
              <w:adjustRightInd w:val="0"/>
              <w:snapToGrid w:val="0"/>
              <w:spacing w:line="280" w:lineRule="exact"/>
              <w:ind w:firstLine="198"/>
              <w:jc w:val="center"/>
              <w:rPr>
                <w:rFonts w:ascii="Times New Roman" w:hAnsi="Times New Roman" w:eastAsia="方正仿宋_GBK"/>
                <w:sz w:val="24"/>
                <w:szCs w:val="24"/>
              </w:rPr>
            </w:pPr>
            <w:r>
              <w:rPr>
                <w:rFonts w:ascii="Times New Roman" w:hAnsi="Times New Roman" w:eastAsia="方正仿宋_GBK"/>
                <w:sz w:val="24"/>
                <w:szCs w:val="24"/>
              </w:rPr>
              <w:t>臭氧日最大8小时滑动平均值第90百分位数（O</w:t>
            </w:r>
            <w:r>
              <w:rPr>
                <w:rFonts w:ascii="Times New Roman" w:hAnsi="Times New Roman" w:eastAsia="方正仿宋_GBK"/>
                <w:sz w:val="24"/>
                <w:szCs w:val="24"/>
                <w:vertAlign w:val="subscript"/>
              </w:rPr>
              <w:t>3</w:t>
            </w:r>
            <w:r>
              <w:rPr>
                <w:rFonts w:ascii="Times New Roman" w:hAnsi="Times New Roman" w:eastAsia="方正仿宋_GBK"/>
                <w:sz w:val="24"/>
                <w:szCs w:val="24"/>
              </w:rPr>
              <w:t>-8h-90%）</w:t>
            </w:r>
          </w:p>
        </w:tc>
        <w:tc>
          <w:tcPr>
            <w:tcW w:w="972" w:type="dxa"/>
            <w:noWrap w:val="0"/>
            <w:vAlign w:val="center"/>
          </w:tcPr>
          <w:p w14:paraId="32FB9F57">
            <w:pPr>
              <w:snapToGrid w:val="0"/>
              <w:jc w:val="center"/>
              <w:rPr>
                <w:rFonts w:ascii="Times New Roman" w:hAnsi="Times New Roman" w:eastAsia="等线"/>
                <w:bCs/>
                <w:sz w:val="24"/>
                <w:szCs w:val="24"/>
              </w:rPr>
            </w:pPr>
            <w:r>
              <w:rPr>
                <w:rFonts w:hint="eastAsia" w:ascii="Times New Roman" w:hAnsi="Times New Roman" w:eastAsia="等线"/>
                <w:bCs/>
                <w:sz w:val="24"/>
                <w:szCs w:val="24"/>
              </w:rPr>
              <w:t>156</w:t>
            </w:r>
          </w:p>
        </w:tc>
        <w:tc>
          <w:tcPr>
            <w:tcW w:w="973" w:type="dxa"/>
            <w:noWrap w:val="0"/>
            <w:vAlign w:val="center"/>
          </w:tcPr>
          <w:p w14:paraId="1776A7B6">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154</w:t>
            </w:r>
          </w:p>
        </w:tc>
        <w:tc>
          <w:tcPr>
            <w:tcW w:w="973" w:type="dxa"/>
            <w:noWrap w:val="0"/>
            <w:vAlign w:val="center"/>
          </w:tcPr>
          <w:p w14:paraId="57B05F69">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152</w:t>
            </w:r>
          </w:p>
        </w:tc>
        <w:tc>
          <w:tcPr>
            <w:tcW w:w="973" w:type="dxa"/>
            <w:noWrap w:val="0"/>
            <w:vAlign w:val="center"/>
          </w:tcPr>
          <w:p w14:paraId="07A88DD2">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147</w:t>
            </w:r>
          </w:p>
        </w:tc>
        <w:tc>
          <w:tcPr>
            <w:tcW w:w="973" w:type="dxa"/>
            <w:noWrap w:val="0"/>
            <w:vAlign w:val="center"/>
          </w:tcPr>
          <w:p w14:paraId="6019C80C">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150</w:t>
            </w:r>
          </w:p>
        </w:tc>
        <w:tc>
          <w:tcPr>
            <w:tcW w:w="973" w:type="dxa"/>
            <w:noWrap w:val="0"/>
            <w:vAlign w:val="center"/>
          </w:tcPr>
          <w:p w14:paraId="5664ADD0">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152</w:t>
            </w:r>
          </w:p>
        </w:tc>
        <w:tc>
          <w:tcPr>
            <w:tcW w:w="973" w:type="dxa"/>
            <w:noWrap w:val="0"/>
            <w:vAlign w:val="center"/>
          </w:tcPr>
          <w:p w14:paraId="75E19568">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156</w:t>
            </w:r>
          </w:p>
        </w:tc>
      </w:tr>
    </w:tbl>
    <w:p w14:paraId="738CED09">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2024年南通市环境空气质量优良天数比率及与2023年对比见图2。</w:t>
      </w:r>
    </w:p>
    <w:p w14:paraId="5B3EE7A2">
      <w:pPr>
        <w:jc w:val="center"/>
      </w:pPr>
      <w:r>
        <w:drawing>
          <wp:inline distT="0" distB="0" distL="114300" distR="114300">
            <wp:extent cx="4851400" cy="2781300"/>
            <wp:effectExtent l="0" t="0" r="6350" b="0"/>
            <wp:docPr id="16" name="图片 3" descr="0bdee7410d7abafcc9ae18d167da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0bdee7410d7abafcc9ae18d167da063"/>
                    <pic:cNvPicPr>
                      <a:picLocks noChangeAspect="1"/>
                    </pic:cNvPicPr>
                  </pic:nvPicPr>
                  <pic:blipFill>
                    <a:blip r:embed="rId34"/>
                    <a:stretch>
                      <a:fillRect/>
                    </a:stretch>
                  </pic:blipFill>
                  <pic:spPr>
                    <a:xfrm>
                      <a:off x="0" y="0"/>
                      <a:ext cx="4851400" cy="2781300"/>
                    </a:xfrm>
                    <a:prstGeom prst="rect">
                      <a:avLst/>
                    </a:prstGeom>
                    <a:noFill/>
                    <a:ln>
                      <a:noFill/>
                    </a:ln>
                  </pic:spPr>
                </pic:pic>
              </a:graphicData>
            </a:graphic>
          </wp:inline>
        </w:drawing>
      </w:r>
    </w:p>
    <w:p w14:paraId="3D4EE68A">
      <w:pPr>
        <w:adjustRightInd w:val="0"/>
        <w:snapToGrid w:val="0"/>
        <w:spacing w:before="156" w:beforeLines="50" w:after="156" w:afterLines="50"/>
        <w:jc w:val="center"/>
        <w:rPr>
          <w:rFonts w:hint="eastAsia" w:ascii="方正小标宋简体" w:hAnsi="方正小标宋简体" w:eastAsia="方正小标宋简体" w:cs="方正小标宋简体"/>
          <w:color w:val="000000"/>
          <w:sz w:val="24"/>
          <w:szCs w:val="24"/>
        </w:rPr>
      </w:pPr>
      <w:r>
        <w:fldChar w:fldCharType="begin"/>
      </w:r>
      <w:r>
        <w:instrText xml:space="preserve"> HYPERLINK "file:///D:\\1研究生\\vx记录\\WeChat%20Files\\wxid_7epf267d1o0q12\\FileStorage\\File\\2024-04\\图3.xlsx" </w:instrText>
      </w:r>
      <w:r>
        <w:fldChar w:fldCharType="separate"/>
      </w:r>
      <w:r>
        <w:rPr>
          <w:rStyle w:val="43"/>
          <w:rFonts w:hint="eastAsia" w:ascii="方正小标宋简体" w:hAnsi="方正小标宋简体" w:eastAsia="方正小标宋简体" w:cs="方正小标宋简体"/>
          <w:color w:val="000000"/>
          <w:sz w:val="24"/>
          <w:szCs w:val="24"/>
          <w:u w:val="none"/>
        </w:rPr>
        <w:t>图2  2024年南通市环境空气质量优良天数比率及与2023年对比</w:t>
      </w:r>
      <w:r>
        <w:rPr>
          <w:rStyle w:val="43"/>
          <w:rFonts w:hint="eastAsia" w:ascii="方正小标宋简体" w:hAnsi="方正小标宋简体" w:eastAsia="方正小标宋简体" w:cs="方正小标宋简体"/>
          <w:color w:val="000000"/>
          <w:sz w:val="24"/>
          <w:szCs w:val="24"/>
          <w:u w:val="none"/>
        </w:rPr>
        <w:fldChar w:fldCharType="end"/>
      </w:r>
    </w:p>
    <w:p w14:paraId="0BA0F4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2024年，按照省政府发布的《江苏省重污染天气应急预案》，我市发布黄色预警5次。</w:t>
      </w:r>
    </w:p>
    <w:p w14:paraId="1F77F2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1.2 降水</w:t>
      </w:r>
    </w:p>
    <w:p w14:paraId="2369F61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共采集降水样品587个，其中属于酸雨的样品（pH&lt;5.6）2个，酸雨发生频率为0.3%，较2023年下降0.2个百分点；全市降水年均pH值为6.48，较2023年升高0.13；pH值最小为5.39，出现在10月14日市区城中站点。各县（市、区）降水pH年均值均高于酸雨临界值，除市区酸雨发生频率为1.1%外，其余海门、海安、如皋、如东、通州、启东均无酸雨发生。</w:t>
      </w:r>
    </w:p>
    <w:p w14:paraId="082A82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2024年城镇降水年均pH值及酸雨发生率见表2。</w:t>
      </w:r>
    </w:p>
    <w:p w14:paraId="6BE59340">
      <w:pPr>
        <w:adjustRightInd w:val="0"/>
        <w:snapToGrid w:val="0"/>
        <w:spacing w:line="590" w:lineRule="exact"/>
        <w:ind w:firstLine="198"/>
        <w:jc w:val="center"/>
        <w:rPr>
          <w:rFonts w:ascii="Times New Roman" w:hAnsi="Times New Roman" w:eastAsia="方正小标宋简体"/>
          <w:sz w:val="28"/>
          <w:szCs w:val="28"/>
        </w:rPr>
      </w:pPr>
      <w:r>
        <w:rPr>
          <w:rFonts w:ascii="Times New Roman" w:hAnsi="Times New Roman" w:eastAsia="方正小标宋简体"/>
          <w:sz w:val="28"/>
          <w:szCs w:val="28"/>
        </w:rPr>
        <w:t>表</w:t>
      </w:r>
      <w:r>
        <w:rPr>
          <w:rFonts w:hint="eastAsia" w:ascii="Times New Roman" w:hAnsi="Times New Roman" w:eastAsia="方正小标宋简体"/>
          <w:sz w:val="28"/>
          <w:szCs w:val="28"/>
        </w:rPr>
        <w:t>2</w:t>
      </w:r>
      <w:r>
        <w:rPr>
          <w:rFonts w:hint="eastAsia" w:ascii="方正小标宋简体" w:hAnsi="方正小标宋简体" w:eastAsia="方正小标宋简体" w:cs="方正小标宋简体"/>
          <w:sz w:val="28"/>
          <w:szCs w:val="28"/>
        </w:rPr>
        <w:t xml:space="preserve">  </w:t>
      </w:r>
      <w:r>
        <w:rPr>
          <w:rFonts w:ascii="Times New Roman" w:hAnsi="Times New Roman" w:eastAsia="方正小标宋简体"/>
          <w:sz w:val="28"/>
          <w:szCs w:val="28"/>
        </w:rPr>
        <w:t>2024年南通市降水酸度统计表</w:t>
      </w:r>
    </w:p>
    <w:tbl>
      <w:tblPr>
        <w:tblStyle w:val="38"/>
        <w:tblW w:w="5000" w:type="pct"/>
        <w:jc w:val="center"/>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Layout w:type="autofit"/>
        <w:tblCellMar>
          <w:top w:w="0" w:type="dxa"/>
          <w:left w:w="0" w:type="dxa"/>
          <w:bottom w:w="0" w:type="dxa"/>
          <w:right w:w="0" w:type="dxa"/>
        </w:tblCellMar>
      </w:tblPr>
      <w:tblGrid>
        <w:gridCol w:w="1087"/>
        <w:gridCol w:w="929"/>
        <w:gridCol w:w="1288"/>
        <w:gridCol w:w="1276"/>
        <w:gridCol w:w="1532"/>
        <w:gridCol w:w="1434"/>
        <w:gridCol w:w="1168"/>
      </w:tblGrid>
      <w:tr w14:paraId="62DFA539">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vMerge w:val="restart"/>
            <w:tcBorders>
              <w:top w:val="single" w:color="auto" w:sz="4" w:space="0"/>
              <w:left w:val="single" w:color="auto" w:sz="4" w:space="0"/>
              <w:bottom w:val="single" w:color="auto" w:sz="4" w:space="0"/>
              <w:right w:val="single" w:color="auto" w:sz="4" w:space="0"/>
            </w:tcBorders>
            <w:noWrap w:val="0"/>
            <w:vAlign w:val="center"/>
          </w:tcPr>
          <w:p w14:paraId="62B4AE81">
            <w:pPr>
              <w:adjustRightInd w:val="0"/>
              <w:snapToGrid w:val="0"/>
              <w:jc w:val="center"/>
              <w:rPr>
                <w:rFonts w:ascii="黑体" w:hAnsi="黑体" w:eastAsia="黑体" w:cs="黑体"/>
                <w:sz w:val="24"/>
                <w:szCs w:val="24"/>
              </w:rPr>
            </w:pPr>
            <w:r>
              <w:rPr>
                <w:rFonts w:hint="eastAsia" w:ascii="黑体" w:hAnsi="黑体" w:eastAsia="黑体" w:cs="黑体"/>
                <w:sz w:val="24"/>
                <w:szCs w:val="24"/>
              </w:rPr>
              <w:t>区 域</w:t>
            </w:r>
          </w:p>
        </w:tc>
        <w:tc>
          <w:tcPr>
            <w:tcW w:w="533" w:type="pct"/>
            <w:vMerge w:val="restart"/>
            <w:tcBorders>
              <w:top w:val="single" w:color="auto" w:sz="4" w:space="0"/>
              <w:left w:val="single" w:color="auto" w:sz="4" w:space="0"/>
              <w:bottom w:val="single" w:color="auto" w:sz="4" w:space="0"/>
              <w:right w:val="single" w:color="auto" w:sz="4" w:space="0"/>
            </w:tcBorders>
            <w:noWrap w:val="0"/>
            <w:vAlign w:val="center"/>
          </w:tcPr>
          <w:p w14:paraId="54C2431D">
            <w:pPr>
              <w:adjustRightInd w:val="0"/>
              <w:snapToGrid w:val="0"/>
              <w:jc w:val="center"/>
              <w:rPr>
                <w:rFonts w:ascii="黑体" w:hAnsi="黑体" w:eastAsia="黑体" w:cs="黑体"/>
                <w:sz w:val="24"/>
                <w:szCs w:val="24"/>
              </w:rPr>
            </w:pPr>
            <w:r>
              <w:rPr>
                <w:rFonts w:hint="eastAsia" w:ascii="黑体" w:hAnsi="黑体" w:eastAsia="黑体" w:cs="黑体"/>
                <w:sz w:val="24"/>
                <w:szCs w:val="24"/>
              </w:rPr>
              <w:t>样品数</w:t>
            </w:r>
          </w:p>
          <w:p w14:paraId="7704A40A">
            <w:pPr>
              <w:adjustRightInd w:val="0"/>
              <w:snapToGrid w:val="0"/>
              <w:jc w:val="center"/>
              <w:rPr>
                <w:rFonts w:ascii="黑体" w:hAnsi="黑体" w:eastAsia="黑体" w:cs="黑体"/>
                <w:sz w:val="24"/>
                <w:szCs w:val="24"/>
              </w:rPr>
            </w:pPr>
            <w:r>
              <w:rPr>
                <w:rFonts w:hint="eastAsia" w:ascii="黑体" w:hAnsi="黑体" w:eastAsia="黑体" w:cs="黑体"/>
                <w:sz w:val="24"/>
                <w:szCs w:val="24"/>
              </w:rPr>
              <w:t>（个）</w:t>
            </w:r>
          </w:p>
        </w:tc>
        <w:tc>
          <w:tcPr>
            <w:tcW w:w="2350" w:type="pct"/>
            <w:gridSpan w:val="3"/>
            <w:tcBorders>
              <w:top w:val="single" w:color="auto" w:sz="4" w:space="0"/>
              <w:left w:val="single" w:color="auto" w:sz="4" w:space="0"/>
              <w:bottom w:val="single" w:color="auto" w:sz="4" w:space="0"/>
              <w:right w:val="single" w:color="auto" w:sz="4" w:space="0"/>
            </w:tcBorders>
            <w:noWrap w:val="0"/>
            <w:vAlign w:val="center"/>
          </w:tcPr>
          <w:p w14:paraId="5D35B0B8">
            <w:pPr>
              <w:adjustRightInd w:val="0"/>
              <w:snapToGrid w:val="0"/>
              <w:jc w:val="center"/>
              <w:rPr>
                <w:rFonts w:ascii="黑体" w:hAnsi="黑体" w:eastAsia="黑体" w:cs="黑体"/>
                <w:sz w:val="24"/>
                <w:szCs w:val="24"/>
              </w:rPr>
            </w:pPr>
            <w:r>
              <w:rPr>
                <w:rFonts w:hint="eastAsia" w:ascii="黑体" w:hAnsi="黑体" w:eastAsia="黑体" w:cs="黑体"/>
                <w:sz w:val="24"/>
                <w:szCs w:val="24"/>
              </w:rPr>
              <w:t>降水pH值</w:t>
            </w:r>
          </w:p>
        </w:tc>
        <w:tc>
          <w:tcPr>
            <w:tcW w:w="823" w:type="pct"/>
            <w:vMerge w:val="restart"/>
            <w:tcBorders>
              <w:top w:val="single" w:color="auto" w:sz="4" w:space="0"/>
              <w:left w:val="single" w:color="auto" w:sz="4" w:space="0"/>
              <w:bottom w:val="single" w:color="auto" w:sz="4" w:space="0"/>
              <w:right w:val="single" w:color="auto" w:sz="4" w:space="0"/>
            </w:tcBorders>
            <w:noWrap w:val="0"/>
            <w:vAlign w:val="center"/>
          </w:tcPr>
          <w:p w14:paraId="68DC9103">
            <w:pPr>
              <w:adjustRightInd w:val="0"/>
              <w:snapToGrid w:val="0"/>
              <w:jc w:val="center"/>
              <w:rPr>
                <w:rFonts w:ascii="黑体" w:hAnsi="黑体" w:eastAsia="黑体" w:cs="黑体"/>
                <w:sz w:val="24"/>
                <w:szCs w:val="24"/>
              </w:rPr>
            </w:pPr>
            <w:r>
              <w:rPr>
                <w:rFonts w:hint="eastAsia" w:ascii="黑体" w:hAnsi="黑体" w:eastAsia="黑体" w:cs="黑体"/>
                <w:sz w:val="24"/>
                <w:szCs w:val="24"/>
              </w:rPr>
              <w:t>酸雨样品数</w:t>
            </w:r>
          </w:p>
          <w:p w14:paraId="651CE632">
            <w:pPr>
              <w:adjustRightInd w:val="0"/>
              <w:snapToGrid w:val="0"/>
              <w:jc w:val="center"/>
              <w:rPr>
                <w:rFonts w:ascii="黑体" w:hAnsi="黑体" w:eastAsia="黑体" w:cs="黑体"/>
                <w:sz w:val="24"/>
                <w:szCs w:val="24"/>
              </w:rPr>
            </w:pPr>
            <w:r>
              <w:rPr>
                <w:rFonts w:hint="eastAsia" w:ascii="黑体" w:hAnsi="黑体" w:eastAsia="黑体" w:cs="黑体"/>
                <w:sz w:val="24"/>
                <w:szCs w:val="24"/>
              </w:rPr>
              <w:t>（个）</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74A4F03D">
            <w:pPr>
              <w:adjustRightInd w:val="0"/>
              <w:snapToGrid w:val="0"/>
              <w:jc w:val="center"/>
              <w:rPr>
                <w:rFonts w:ascii="黑体" w:hAnsi="黑体" w:eastAsia="黑体" w:cs="黑体"/>
                <w:sz w:val="24"/>
                <w:szCs w:val="24"/>
              </w:rPr>
            </w:pPr>
            <w:r>
              <w:rPr>
                <w:rFonts w:hint="eastAsia" w:ascii="黑体" w:hAnsi="黑体" w:eastAsia="黑体" w:cs="黑体"/>
                <w:sz w:val="24"/>
                <w:szCs w:val="24"/>
              </w:rPr>
              <w:t>酸雨发生频率</w:t>
            </w:r>
          </w:p>
          <w:p w14:paraId="56F1A474">
            <w:pPr>
              <w:adjustRightInd w:val="0"/>
              <w:snapToGrid w:val="0"/>
              <w:jc w:val="center"/>
              <w:rPr>
                <w:rFonts w:ascii="黑体" w:hAnsi="黑体" w:eastAsia="黑体" w:cs="黑体"/>
                <w:sz w:val="24"/>
                <w:szCs w:val="24"/>
              </w:rPr>
            </w:pPr>
            <w:r>
              <w:rPr>
                <w:rFonts w:hint="eastAsia" w:ascii="黑体" w:hAnsi="黑体" w:eastAsia="黑体" w:cs="黑体"/>
                <w:sz w:val="24"/>
                <w:szCs w:val="24"/>
              </w:rPr>
              <w:t>（%）</w:t>
            </w:r>
          </w:p>
        </w:tc>
      </w:tr>
      <w:tr w14:paraId="6299CC37">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vMerge w:val="continue"/>
            <w:tcBorders>
              <w:top w:val="single" w:color="auto" w:sz="4" w:space="0"/>
              <w:left w:val="single" w:color="auto" w:sz="4" w:space="0"/>
              <w:bottom w:val="single" w:color="auto" w:sz="4" w:space="0"/>
              <w:right w:val="single" w:color="auto" w:sz="4" w:space="0"/>
            </w:tcBorders>
            <w:noWrap w:val="0"/>
            <w:vAlign w:val="center"/>
          </w:tcPr>
          <w:p w14:paraId="053027EC">
            <w:pPr>
              <w:widowControl/>
              <w:spacing w:line="320" w:lineRule="exact"/>
              <w:jc w:val="center"/>
              <w:rPr>
                <w:bCs/>
                <w:kern w:val="0"/>
                <w:sz w:val="24"/>
                <w:szCs w:val="24"/>
              </w:rPr>
            </w:pPr>
          </w:p>
        </w:tc>
        <w:tc>
          <w:tcPr>
            <w:tcW w:w="533" w:type="pct"/>
            <w:vMerge w:val="continue"/>
            <w:tcBorders>
              <w:top w:val="single" w:color="auto" w:sz="4" w:space="0"/>
              <w:left w:val="single" w:color="auto" w:sz="4" w:space="0"/>
              <w:bottom w:val="single" w:color="auto" w:sz="4" w:space="0"/>
              <w:right w:val="single" w:color="auto" w:sz="4" w:space="0"/>
            </w:tcBorders>
            <w:noWrap w:val="0"/>
            <w:vAlign w:val="center"/>
          </w:tcPr>
          <w:p w14:paraId="4DA21188">
            <w:pPr>
              <w:widowControl/>
              <w:spacing w:line="240" w:lineRule="exact"/>
              <w:jc w:val="center"/>
              <w:rPr>
                <w:bCs/>
                <w:kern w:val="0"/>
                <w:sz w:val="24"/>
                <w:szCs w:val="24"/>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2659A90F">
            <w:pPr>
              <w:adjustRightInd w:val="0"/>
              <w:snapToGrid w:val="0"/>
              <w:jc w:val="center"/>
              <w:rPr>
                <w:rFonts w:ascii="黑体" w:hAnsi="黑体" w:eastAsia="黑体" w:cs="黑体"/>
                <w:sz w:val="24"/>
                <w:szCs w:val="24"/>
              </w:rPr>
            </w:pPr>
            <w:r>
              <w:rPr>
                <w:rFonts w:hint="eastAsia" w:ascii="黑体" w:hAnsi="黑体" w:eastAsia="黑体" w:cs="黑体"/>
                <w:sz w:val="24"/>
                <w:szCs w:val="24"/>
              </w:rPr>
              <w:t>最小值</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6925BB59">
            <w:pPr>
              <w:adjustRightInd w:val="0"/>
              <w:snapToGrid w:val="0"/>
              <w:jc w:val="center"/>
              <w:rPr>
                <w:rFonts w:ascii="黑体" w:hAnsi="黑体" w:eastAsia="黑体" w:cs="黑体"/>
                <w:sz w:val="24"/>
                <w:szCs w:val="24"/>
              </w:rPr>
            </w:pPr>
            <w:r>
              <w:rPr>
                <w:rFonts w:hint="eastAsia" w:ascii="黑体" w:hAnsi="黑体" w:eastAsia="黑体" w:cs="黑体"/>
                <w:sz w:val="24"/>
                <w:szCs w:val="24"/>
              </w:rPr>
              <w:t>最大值</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3983A1F2">
            <w:pPr>
              <w:adjustRightInd w:val="0"/>
              <w:snapToGrid w:val="0"/>
              <w:jc w:val="center"/>
              <w:rPr>
                <w:rFonts w:ascii="黑体" w:hAnsi="黑体" w:eastAsia="黑体" w:cs="黑体"/>
                <w:sz w:val="24"/>
                <w:szCs w:val="24"/>
              </w:rPr>
            </w:pPr>
            <w:r>
              <w:rPr>
                <w:rFonts w:hint="eastAsia" w:ascii="黑体" w:hAnsi="黑体" w:eastAsia="黑体" w:cs="黑体"/>
                <w:sz w:val="24"/>
                <w:szCs w:val="24"/>
              </w:rPr>
              <w:t>平均值</w:t>
            </w: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035A5DE1">
            <w:pPr>
              <w:widowControl/>
              <w:spacing w:line="240" w:lineRule="exact"/>
              <w:jc w:val="center"/>
              <w:rPr>
                <w:rFonts w:ascii="黑体" w:hAnsi="黑体" w:eastAsia="黑体" w:cs="黑体"/>
                <w:bCs/>
                <w:kern w:val="0"/>
                <w:sz w:val="24"/>
                <w:szCs w:val="24"/>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6A3137F3">
            <w:pPr>
              <w:widowControl/>
              <w:spacing w:line="240" w:lineRule="exact"/>
              <w:jc w:val="center"/>
              <w:rPr>
                <w:rFonts w:ascii="黑体" w:hAnsi="黑体" w:eastAsia="黑体" w:cs="黑体"/>
                <w:bCs/>
                <w:kern w:val="0"/>
                <w:sz w:val="24"/>
                <w:szCs w:val="24"/>
              </w:rPr>
            </w:pPr>
          </w:p>
        </w:tc>
      </w:tr>
      <w:tr w14:paraId="23FB9969">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67EABDD2">
            <w:pPr>
              <w:adjustRightInd w:val="0"/>
              <w:snapToGrid w:val="0"/>
              <w:spacing w:line="28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主城区</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9260316">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180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7E63B302">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5.39</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12F9A648">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8.73</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57C7B4FE">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6.38</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1A1BD5FB">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2</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6AF348B7">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1.1</w:t>
            </w:r>
          </w:p>
        </w:tc>
      </w:tr>
      <w:tr w14:paraId="77F7A732">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5319AB64">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海 </w:t>
            </w:r>
            <w:r>
              <w:rPr>
                <w:rFonts w:hint="eastAsia" w:ascii="Times New Roman" w:hAnsi="Times New Roman" w:eastAsia="方正仿宋_GBK"/>
                <w:sz w:val="24"/>
                <w:szCs w:val="24"/>
              </w:rPr>
              <w:t xml:space="preserve"> </w:t>
            </w:r>
            <w:r>
              <w:rPr>
                <w:rFonts w:ascii="Times New Roman" w:hAnsi="Times New Roman" w:eastAsia="方正仿宋_GBK"/>
                <w:sz w:val="24"/>
                <w:szCs w:val="24"/>
              </w:rPr>
              <w:t>安</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A16CA9E">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58</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6CB5A7E2">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7.16</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4F0E8EEF">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8.30</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0AA428BB">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7.47</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64D7C1D1">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3C85E89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19DCA91B">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5C196FA8">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如 </w:t>
            </w:r>
            <w:r>
              <w:rPr>
                <w:rFonts w:hint="eastAsia" w:ascii="Times New Roman" w:hAnsi="Times New Roman" w:eastAsia="方正仿宋_GBK"/>
                <w:sz w:val="24"/>
                <w:szCs w:val="24"/>
              </w:rPr>
              <w:t xml:space="preserve"> </w:t>
            </w:r>
            <w:r>
              <w:rPr>
                <w:rFonts w:ascii="Times New Roman" w:hAnsi="Times New Roman" w:eastAsia="方正仿宋_GBK"/>
                <w:sz w:val="24"/>
                <w:szCs w:val="24"/>
              </w:rPr>
              <w:t>皋</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5DC5DAD">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102</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795B42E9">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5.79</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166C1291">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8.10</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326CF144">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6.60</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30EC49D6">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765B20A4">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6F8F4D58">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45CB1B3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如 </w:t>
            </w:r>
            <w:r>
              <w:rPr>
                <w:rFonts w:hint="eastAsia" w:ascii="Times New Roman" w:hAnsi="Times New Roman" w:eastAsia="方正仿宋_GBK"/>
                <w:sz w:val="24"/>
                <w:szCs w:val="24"/>
              </w:rPr>
              <w:t xml:space="preserve"> </w:t>
            </w:r>
            <w:r>
              <w:rPr>
                <w:rFonts w:ascii="Times New Roman" w:hAnsi="Times New Roman" w:eastAsia="方正仿宋_GBK"/>
                <w:sz w:val="24"/>
                <w:szCs w:val="24"/>
              </w:rPr>
              <w:t>东</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F2B20E7">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53</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D5A28F0">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5.82</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44A269AA">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7.36</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39EFEC1B">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6.35</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414AAFCA">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7F5D463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07BB99BC">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37424BC5">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通 </w:t>
            </w:r>
            <w:r>
              <w:rPr>
                <w:rFonts w:hint="eastAsia" w:ascii="Times New Roman" w:hAnsi="Times New Roman" w:eastAsia="方正仿宋_GBK"/>
                <w:sz w:val="24"/>
                <w:szCs w:val="24"/>
              </w:rPr>
              <w:t xml:space="preserve"> </w:t>
            </w:r>
            <w:r>
              <w:rPr>
                <w:rFonts w:ascii="Times New Roman" w:hAnsi="Times New Roman" w:eastAsia="方正仿宋_GBK"/>
                <w:sz w:val="24"/>
                <w:szCs w:val="24"/>
              </w:rPr>
              <w:t>州</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229B5A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D971B2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6.02</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6B34A6FB">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7.46</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6BE5AA54">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6.45</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3747DC4D">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00113EE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08F5E68A">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69E0821F">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海 </w:t>
            </w:r>
            <w:r>
              <w:rPr>
                <w:rFonts w:hint="eastAsia" w:ascii="Times New Roman" w:hAnsi="Times New Roman" w:eastAsia="方正仿宋_GBK"/>
                <w:sz w:val="24"/>
                <w:szCs w:val="24"/>
              </w:rPr>
              <w:t xml:space="preserve"> </w:t>
            </w:r>
            <w:r>
              <w:rPr>
                <w:rFonts w:ascii="Times New Roman" w:hAnsi="Times New Roman" w:eastAsia="方正仿宋_GBK"/>
                <w:sz w:val="24"/>
                <w:szCs w:val="24"/>
              </w:rPr>
              <w:t>门</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0868CF7D">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59</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39811DC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6.01</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7B40497F">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6.96</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0056D448">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6.32</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3FA4DE08">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5F628047">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0EE2E978">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3B0C23D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启 </w:t>
            </w:r>
            <w:r>
              <w:rPr>
                <w:rFonts w:hint="eastAsia" w:ascii="Times New Roman" w:hAnsi="Times New Roman" w:eastAsia="方正仿宋_GBK"/>
                <w:sz w:val="24"/>
                <w:szCs w:val="24"/>
              </w:rPr>
              <w:t xml:space="preserve"> </w:t>
            </w:r>
            <w:r>
              <w:rPr>
                <w:rFonts w:ascii="Times New Roman" w:hAnsi="Times New Roman" w:eastAsia="方正仿宋_GBK"/>
                <w:sz w:val="24"/>
                <w:szCs w:val="24"/>
              </w:rPr>
              <w:t>东</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7B9EBF6">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65</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6212D9F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5.97</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0777E0D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7.52</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3893DF7F">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6.43</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4E62FD87">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1366B12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79AA840E">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387F972F">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全 </w:t>
            </w:r>
            <w:r>
              <w:rPr>
                <w:rFonts w:hint="eastAsia" w:ascii="Times New Roman" w:hAnsi="Times New Roman" w:eastAsia="方正仿宋_GBK"/>
                <w:sz w:val="24"/>
                <w:szCs w:val="24"/>
              </w:rPr>
              <w:t xml:space="preserve"> </w:t>
            </w:r>
            <w:r>
              <w:rPr>
                <w:rFonts w:ascii="Times New Roman" w:hAnsi="Times New Roman" w:eastAsia="方正仿宋_GBK"/>
                <w:sz w:val="24"/>
                <w:szCs w:val="24"/>
              </w:rPr>
              <w:t>市</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2E4F1A8">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587</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7CA1D7E">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5.39</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7494C9D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8.73</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0FB6496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6.48</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5335725B">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2</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161F4660">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color w:val="000000"/>
                <w:sz w:val="24"/>
                <w:szCs w:val="24"/>
              </w:rPr>
              <w:t>0.3</w:t>
            </w:r>
          </w:p>
        </w:tc>
      </w:tr>
    </w:tbl>
    <w:p w14:paraId="4BCB574B">
      <w:pPr>
        <w:spacing w:after="156" w:afterLines="50" w:line="240" w:lineRule="exact"/>
        <w:rPr>
          <w:sz w:val="20"/>
          <w:szCs w:val="20"/>
        </w:rPr>
      </w:pPr>
      <w:r>
        <w:rPr>
          <w:rFonts w:hint="eastAsia"/>
          <w:sz w:val="20"/>
          <w:szCs w:val="20"/>
        </w:rPr>
        <w:t>注</w:t>
      </w:r>
      <w:r>
        <w:rPr>
          <w:sz w:val="20"/>
          <w:szCs w:val="20"/>
        </w:rPr>
        <w:t>：</w:t>
      </w:r>
      <w:r>
        <w:rPr>
          <w:rFonts w:hint="eastAsia"/>
          <w:sz w:val="20"/>
          <w:szCs w:val="20"/>
        </w:rPr>
        <w:t>主城区</w:t>
      </w:r>
      <w:r>
        <w:rPr>
          <w:sz w:val="20"/>
          <w:szCs w:val="20"/>
        </w:rPr>
        <w:t>指崇川区及经济技术开发区。主城区</w:t>
      </w:r>
      <w:r>
        <w:rPr>
          <w:rFonts w:hint="eastAsia"/>
          <w:sz w:val="20"/>
          <w:szCs w:val="20"/>
        </w:rPr>
        <w:t>3个降水</w:t>
      </w:r>
      <w:r>
        <w:rPr>
          <w:sz w:val="20"/>
          <w:szCs w:val="20"/>
        </w:rPr>
        <w:t>测点均位于崇川区。</w:t>
      </w:r>
    </w:p>
    <w:p w14:paraId="13D462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 水环境</w:t>
      </w:r>
    </w:p>
    <w:p w14:paraId="320388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南通市共有16个国家考核断面，均达到省定考核要求，其中15个断面水质达到或优于《地表水环境质量标准》(GB3838-2002)Ⅲ类标准。55个省考以上断面中九圩港桥、聚南大桥、营船港闸、通吕二号桥等16个断面水质符合Ⅱ类标准，孙窑大桥、碾砣港闸、勇敢大桥、东方大道桥、城港路桥等38个断面水质符合Ⅲ类标准；无V类和劣V类断面。</w:t>
      </w:r>
    </w:p>
    <w:p w14:paraId="3D9F3C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2.1饮用水源</w:t>
      </w:r>
    </w:p>
    <w:p w14:paraId="27D0A96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8.5亿吨，饮用水源地水质达标率均为100%。</w:t>
      </w:r>
    </w:p>
    <w:p w14:paraId="09AC23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59" w:name="_Hlk38534509"/>
      <w:r>
        <w:rPr>
          <w:rFonts w:hint="eastAsia" w:ascii="Times New Roman" w:hAnsi="Times New Roman" w:eastAsia="宋体" w:cs="Times New Roman"/>
          <w:lang w:eastAsia="zh-CN"/>
        </w:rPr>
        <w:t>2.2长江（南通段）水质</w:t>
      </w:r>
    </w:p>
    <w:p w14:paraId="380E55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长江（南通段）水质为Ⅱ类，水质优良。其中，姚港（左岸）、团结闸（左岸）、小李港（左岸）断面水质保持Ⅱ类。</w:t>
      </w:r>
    </w:p>
    <w:bookmarkEnd w:id="59"/>
    <w:p w14:paraId="6E4DBE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0" w:name="_Hlk38534514"/>
      <w:r>
        <w:rPr>
          <w:rFonts w:hint="eastAsia" w:ascii="Times New Roman" w:hAnsi="Times New Roman" w:eastAsia="宋体" w:cs="Times New Roman"/>
          <w:lang w:eastAsia="zh-CN"/>
        </w:rPr>
        <w:t>2.3内河水质</w:t>
      </w:r>
    </w:p>
    <w:p w14:paraId="7F3488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南通市境内主要内河中，焦港河、通吕运河、如海运河、九圩港河、通启运河、新江海河、通扬运河、新通扬运河、栟茶运河、如泰运河、遥望港水质基本达到Ⅲ类标准。</w:t>
      </w:r>
    </w:p>
    <w:bookmarkEnd w:id="60"/>
    <w:p w14:paraId="6CAA27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 xml:space="preserve">   </w:t>
      </w:r>
      <w:bookmarkStart w:id="61" w:name="_Hlk38534518"/>
      <w:r>
        <w:rPr>
          <w:rFonts w:hint="eastAsia" w:ascii="Times New Roman" w:hAnsi="Times New Roman" w:eastAsia="宋体" w:cs="Times New Roman"/>
          <w:lang w:eastAsia="zh-CN"/>
        </w:rPr>
        <w:t>2.4城区主要河流</w:t>
      </w:r>
    </w:p>
    <w:p w14:paraId="68634E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市区濠河水质总体达到地表水Ⅲ类标准，水质良好；各县（市、区）城区水质基本达到Ⅲ类标准。</w:t>
      </w:r>
    </w:p>
    <w:bookmarkEnd w:id="61"/>
    <w:p w14:paraId="00BB18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2" w:name="_Hlk38534522"/>
      <w:r>
        <w:rPr>
          <w:rFonts w:hint="eastAsia" w:ascii="Times New Roman" w:hAnsi="Times New Roman" w:eastAsia="宋体" w:cs="Times New Roman"/>
          <w:lang w:eastAsia="zh-CN"/>
        </w:rPr>
        <w:t>2.5地下水水质</w:t>
      </w:r>
    </w:p>
    <w:p w14:paraId="1E8205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2024年，南通市省控以上23个地下水区域监测点位，水质满足Ⅳ类及以上标准的20个，满足Ⅴ类的3个，分别占比87.0%、13.0%。</w:t>
      </w:r>
    </w:p>
    <w:bookmarkEnd w:id="62"/>
    <w:p w14:paraId="3BEEF8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3" w:name="_Hlk38534527"/>
      <w:r>
        <w:rPr>
          <w:rFonts w:hint="eastAsia" w:ascii="Times New Roman" w:hAnsi="Times New Roman" w:eastAsia="宋体" w:cs="Times New Roman"/>
          <w:lang w:eastAsia="zh-CN"/>
        </w:rPr>
        <w:t>2.6入海河口水质</w:t>
      </w:r>
    </w:p>
    <w:p w14:paraId="2C67A4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4" w:name="OLE_LINK34"/>
      <w:r>
        <w:rPr>
          <w:rFonts w:hint="eastAsia" w:ascii="Times New Roman" w:hAnsi="Times New Roman" w:eastAsia="宋体" w:cs="Times New Roman"/>
          <w:lang w:eastAsia="zh-CN"/>
        </w:rPr>
        <w:t>2024年，</w:t>
      </w:r>
      <w:bookmarkStart w:id="65" w:name="OLE_LINK35"/>
      <w:r>
        <w:rPr>
          <w:rFonts w:hint="eastAsia" w:ascii="Times New Roman" w:hAnsi="Times New Roman" w:eastAsia="宋体" w:cs="Times New Roman"/>
          <w:lang w:eastAsia="zh-CN"/>
        </w:rPr>
        <w:t>全市14条入海河流中13条达到《地表水环境质量标准》（GB3838-2002）Ⅲ类标准，1条达到Ⅳ类标准</w:t>
      </w:r>
      <w:bookmarkEnd w:id="65"/>
      <w:r>
        <w:rPr>
          <w:rFonts w:hint="eastAsia" w:ascii="Times New Roman" w:hAnsi="Times New Roman" w:eastAsia="宋体" w:cs="Times New Roman"/>
          <w:lang w:eastAsia="zh-CN"/>
        </w:rPr>
        <w:t>。</w:t>
      </w:r>
    </w:p>
    <w:bookmarkEnd w:id="63"/>
    <w:bookmarkEnd w:id="64"/>
    <w:p w14:paraId="271992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6" w:name="_Hlk38534531"/>
      <w:r>
        <w:rPr>
          <w:rFonts w:hint="eastAsia" w:ascii="Times New Roman" w:hAnsi="Times New Roman" w:eastAsia="宋体" w:cs="Times New Roman"/>
          <w:lang w:eastAsia="zh-CN"/>
        </w:rPr>
        <w:t>2.7近岸海域水质</w:t>
      </w:r>
      <w:bookmarkEnd w:id="66"/>
    </w:p>
    <w:p w14:paraId="2AA1DA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近岸海域达或优于《海水水质标准》（GB3097-1997）二类标准面积比例为88.3%，达三类标准面积比例为5.2%，达四类标准面积比例为1.3%，劣四类标准面积比例为5.2%。优良（一、二类）标准面积比例比上年增加0.8个百分点，劣四类标准面积比例比上年减少0.5个百分点，基本保持稳定，主要超标指标为无机氮。</w:t>
      </w:r>
    </w:p>
    <w:p w14:paraId="522EFD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7" w:name="_Hlk38534562"/>
      <w:r>
        <w:rPr>
          <w:rFonts w:hint="eastAsia" w:ascii="Times New Roman" w:hAnsi="Times New Roman" w:eastAsia="宋体" w:cs="Times New Roman"/>
          <w:lang w:eastAsia="zh-CN"/>
        </w:rPr>
        <w:t>3. 声环境</w:t>
      </w:r>
    </w:p>
    <w:p w14:paraId="4AC8BD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全市声环境质量总体较好并且保持稳定：与2023年相比，南通市区昼间区域声环境等级保持为三级水平，平均等效声级下降了0.6dB(A)；四县（市）、海门区中，如皋市昼间区域声环境等级由二级上升为一级水平，平均等效声级值下降了0.5dB(A)，其余县（市、区）昼间区域声环境等级保持不变。功能区昼、夜间声环境质量达标率稳定保持在90%以上，同比保持稳定。南通全市道路交通昼间声环境质量均处于一级（好）水平，同比保持稳定。与2023年相比，市区昼间道路交通噪声超标路段比例下降12.2个百分点。</w:t>
      </w:r>
    </w:p>
    <w:p w14:paraId="1CC1A8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8" w:name="_Hlk38534545"/>
      <w:r>
        <w:rPr>
          <w:rFonts w:hint="eastAsia" w:ascii="Times New Roman" w:hAnsi="Times New Roman" w:eastAsia="宋体" w:cs="Times New Roman"/>
          <w:lang w:eastAsia="zh-CN"/>
        </w:rPr>
        <w:t>3.1</w:t>
      </w:r>
      <w:bookmarkStart w:id="69" w:name="_Hlk41763882"/>
      <w:r>
        <w:rPr>
          <w:rFonts w:hint="eastAsia" w:ascii="Times New Roman" w:hAnsi="Times New Roman" w:eastAsia="宋体" w:cs="Times New Roman"/>
          <w:lang w:eastAsia="zh-CN"/>
        </w:rPr>
        <w:t>区域声环境</w:t>
      </w:r>
      <w:bookmarkEnd w:id="69"/>
    </w:p>
    <w:p w14:paraId="6CC7DC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2024年，南通市区（含通州）区域声环境昼间平均等效声级别值为55.9dB(A)，均处于三级（一般）水平。与2023年相比，南通市区昼间区域声环境等级保持为三级水平，平均等效声级下降了0.6dB(A)。</w:t>
      </w:r>
    </w:p>
    <w:p w14:paraId="328FFB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四县（市）及海门区中，如皋市区域声环境昼间平均等效声级别值为49.4dB(A)，区域声环境等级处于一级水平，海安市区域声环境昼间平均等效声级别值为58.0dB(A)，区域声环境等级处于三级水平。其余县（市、区）昼间区域噪声平均等效声级在52.2～54.0dB(A)之间，区域声环境等级均处于二级水平。与2023年相比，四县（市）、海门区中，如皋市昼间区域声环境等级由二级上升为一级水平，平均等效声级值下降了0.5dB(A)，其余县（市、区）昼间区域声环境等级保持不变。</w:t>
      </w:r>
    </w:p>
    <w:p w14:paraId="06E61E58">
      <w:pPr>
        <w:tabs>
          <w:tab w:val="left" w:pos="3372"/>
        </w:tabs>
        <w:jc w:val="center"/>
        <w:rPr>
          <w:rFonts w:ascii="Times New Roman" w:hAnsi="Times New Roman" w:eastAsia="方正细黑一简体"/>
          <w:sz w:val="22"/>
        </w:rPr>
      </w:pPr>
      <w:r>
        <w:rPr>
          <w:sz w:val="24"/>
          <w:szCs w:val="24"/>
        </w:rPr>
        <w:object>
          <v:shape id="_x0000_i1025" o:spt="75" type="#_x0000_t75" style="height:234.75pt;width:432pt;" o:ole="t" filled="f" o:preferrelative="t" stroked="f" coordsize="21600,21600">
            <v:path/>
            <v:fill on="f" alignshape="1" focussize="0,0"/>
            <v:stroke on="f"/>
            <v:imagedata r:id="rId36" cropright="-24f" cropbottom="-28f" o:title=""/>
            <o:lock v:ext="edit" aspectratio="f"/>
            <w10:wrap type="none"/>
            <w10:anchorlock/>
          </v:shape>
          <o:OLEObject Type="Embed" ProgID="Excel.Chart.8" ShapeID="_x0000_i1025" DrawAspect="Content" ObjectID="_1468075725" r:id="rId35">
            <o:LockedField>false</o:LockedField>
          </o:OLEObject>
        </w:object>
      </w:r>
    </w:p>
    <w:p w14:paraId="36EE51AA">
      <w:pPr>
        <w:adjustRightInd w:val="0"/>
        <w:snapToGrid w:val="0"/>
        <w:spacing w:before="156" w:beforeLines="50" w:after="156" w:afterLines="50"/>
        <w:jc w:val="center"/>
        <w:rPr>
          <w:rStyle w:val="43"/>
          <w:rFonts w:ascii="方正小标宋简体" w:hAnsi="方正小标宋简体" w:eastAsia="方正小标宋简体" w:cs="方正小标宋简体"/>
          <w:color w:val="000000"/>
          <w:sz w:val="24"/>
          <w:szCs w:val="24"/>
          <w:u w:val="none"/>
        </w:rPr>
      </w:pPr>
      <w:bookmarkStart w:id="70" w:name="_Hlk198022730"/>
      <w:r>
        <w:rPr>
          <w:rStyle w:val="43"/>
          <w:rFonts w:hint="eastAsia" w:ascii="方正小标宋简体" w:hAnsi="方正小标宋简体" w:eastAsia="方正小标宋简体" w:cs="方正小标宋简体"/>
          <w:color w:val="000000"/>
          <w:sz w:val="24"/>
          <w:szCs w:val="24"/>
          <w:u w:val="none"/>
        </w:rPr>
        <w:t>图3  202</w:t>
      </w:r>
      <w:r>
        <w:rPr>
          <w:rStyle w:val="43"/>
          <w:rFonts w:ascii="方正小标宋简体" w:hAnsi="方正小标宋简体" w:eastAsia="方正小标宋简体" w:cs="方正小标宋简体"/>
          <w:color w:val="000000"/>
          <w:sz w:val="24"/>
          <w:szCs w:val="24"/>
          <w:u w:val="none"/>
        </w:rPr>
        <w:t>4</w:t>
      </w:r>
      <w:r>
        <w:rPr>
          <w:rStyle w:val="43"/>
          <w:rFonts w:hint="eastAsia" w:ascii="方正小标宋简体" w:hAnsi="方正小标宋简体" w:eastAsia="方正小标宋简体" w:cs="方正小标宋简体"/>
          <w:color w:val="000000"/>
          <w:sz w:val="24"/>
          <w:szCs w:val="24"/>
          <w:u w:val="none"/>
        </w:rPr>
        <w:t>年南通市四县（市）及海门区昼间区域噪声平均等效声级与202</w:t>
      </w:r>
      <w:r>
        <w:rPr>
          <w:rStyle w:val="43"/>
          <w:rFonts w:ascii="方正小标宋简体" w:hAnsi="方正小标宋简体" w:eastAsia="方正小标宋简体" w:cs="方正小标宋简体"/>
          <w:color w:val="000000"/>
          <w:sz w:val="24"/>
          <w:szCs w:val="24"/>
          <w:u w:val="none"/>
        </w:rPr>
        <w:t>3</w:t>
      </w:r>
      <w:r>
        <w:rPr>
          <w:rStyle w:val="43"/>
          <w:rFonts w:hint="eastAsia" w:ascii="方正小标宋简体" w:hAnsi="方正小标宋简体" w:eastAsia="方正小标宋简体" w:cs="方正小标宋简体"/>
          <w:color w:val="000000"/>
          <w:sz w:val="24"/>
          <w:szCs w:val="24"/>
          <w:u w:val="none"/>
        </w:rPr>
        <w:t>年对比</w:t>
      </w:r>
      <w:bookmarkEnd w:id="70"/>
    </w:p>
    <w:p w14:paraId="09CF4BC5">
      <w:pPr>
        <w:adjustRightInd w:val="0"/>
        <w:snapToGrid w:val="0"/>
        <w:spacing w:before="156" w:beforeLines="50" w:after="156" w:afterLines="50" w:line="240" w:lineRule="exact"/>
        <w:jc w:val="center"/>
        <w:rPr>
          <w:rFonts w:hint="eastAsia" w:ascii="Times New Roman" w:hAnsi="Times New Roman" w:eastAsia="方正细黑一简体"/>
          <w:b/>
          <w:sz w:val="20"/>
          <w:szCs w:val="18"/>
        </w:rPr>
      </w:pPr>
    </w:p>
    <w:p w14:paraId="4544FF36">
      <w:pPr>
        <w:adjustRightInd w:val="0"/>
        <w:snapToGrid w:val="0"/>
        <w:spacing w:before="156" w:beforeLines="50" w:after="156" w:afterLines="50"/>
        <w:jc w:val="center"/>
        <w:rPr>
          <w:rFonts w:ascii="Times New Roman" w:hAnsi="Times New Roman" w:eastAsia="黑体"/>
          <w:sz w:val="24"/>
          <w:highlight w:val="yellow"/>
        </w:rPr>
      </w:pPr>
      <w:r>
        <w:rPr>
          <w:rFonts w:ascii="Times New Roman" w:hAnsi="Times New Roman" w:eastAsia="方正细黑一简体"/>
          <w:sz w:val="22"/>
        </w:rPr>
        <w:drawing>
          <wp:inline distT="0" distB="0" distL="114300" distR="114300">
            <wp:extent cx="3657600" cy="1993265"/>
            <wp:effectExtent l="0" t="0" r="0" b="698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bookmarkEnd w:id="68"/>
    <w:p w14:paraId="4F9856C4">
      <w:pPr>
        <w:adjustRightInd w:val="0"/>
        <w:snapToGrid w:val="0"/>
        <w:spacing w:before="156" w:beforeLines="50" w:after="156" w:afterLines="50"/>
        <w:jc w:val="center"/>
        <w:rPr>
          <w:rStyle w:val="43"/>
          <w:rFonts w:ascii="方正小标宋简体" w:hAnsi="方正小标宋简体" w:eastAsia="方正小标宋简体" w:cs="方正小标宋简体"/>
          <w:color w:val="000000"/>
          <w:sz w:val="24"/>
          <w:szCs w:val="24"/>
          <w:u w:val="none"/>
        </w:rPr>
      </w:pPr>
      <w:bookmarkStart w:id="71" w:name="_Hlk38534549"/>
      <w:r>
        <w:rPr>
          <w:rStyle w:val="43"/>
          <w:rFonts w:hint="eastAsia" w:ascii="方正小标宋简体" w:hAnsi="方正小标宋简体" w:eastAsia="方正小标宋简体" w:cs="方正小标宋简体"/>
          <w:color w:val="000000"/>
          <w:sz w:val="24"/>
          <w:szCs w:val="24"/>
          <w:u w:val="none"/>
        </w:rPr>
        <w:t>图</w:t>
      </w:r>
      <w:r>
        <w:rPr>
          <w:rStyle w:val="43"/>
          <w:rFonts w:ascii="方正小标宋简体" w:hAnsi="方正小标宋简体" w:eastAsia="方正小标宋简体" w:cs="方正小标宋简体"/>
          <w:color w:val="000000"/>
          <w:sz w:val="24"/>
          <w:szCs w:val="24"/>
          <w:u w:val="none"/>
        </w:rPr>
        <w:t>4</w:t>
      </w:r>
      <w:r>
        <w:rPr>
          <w:rStyle w:val="43"/>
          <w:rFonts w:hint="eastAsia" w:ascii="方正小标宋简体" w:hAnsi="方正小标宋简体" w:eastAsia="方正小标宋简体" w:cs="方正小标宋简体"/>
          <w:color w:val="000000"/>
          <w:sz w:val="24"/>
          <w:szCs w:val="24"/>
          <w:u w:val="none"/>
        </w:rPr>
        <w:t xml:space="preserve">  202</w:t>
      </w:r>
      <w:r>
        <w:rPr>
          <w:rStyle w:val="43"/>
          <w:rFonts w:ascii="方正小标宋简体" w:hAnsi="方正小标宋简体" w:eastAsia="方正小标宋简体" w:cs="方正小标宋简体"/>
          <w:color w:val="000000"/>
          <w:sz w:val="24"/>
          <w:szCs w:val="24"/>
          <w:u w:val="none"/>
        </w:rPr>
        <w:t>4</w:t>
      </w:r>
      <w:r>
        <w:rPr>
          <w:rStyle w:val="43"/>
          <w:rFonts w:hint="eastAsia" w:ascii="方正小标宋简体" w:hAnsi="方正小标宋简体" w:eastAsia="方正小标宋简体" w:cs="方正小标宋简体"/>
          <w:color w:val="000000"/>
          <w:sz w:val="24"/>
          <w:szCs w:val="24"/>
          <w:u w:val="none"/>
        </w:rPr>
        <w:t>年南通市区域噪声声源构成</w:t>
      </w:r>
    </w:p>
    <w:p w14:paraId="3A06E6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3.2</w:t>
      </w:r>
      <w:bookmarkStart w:id="72" w:name="_Hlk41763895"/>
      <w:r>
        <w:rPr>
          <w:rFonts w:hint="eastAsia" w:ascii="Times New Roman" w:hAnsi="Times New Roman" w:eastAsia="宋体" w:cs="Times New Roman"/>
          <w:lang w:eastAsia="zh-CN"/>
        </w:rPr>
        <w:t>功能区声环境</w:t>
      </w:r>
      <w:bookmarkEnd w:id="72"/>
    </w:p>
    <w:p w14:paraId="27F484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2024年，南通市区（含通州）声环境功能区昼间测次达标率为100%，夜间测次达标率为81.2%；1类区夜间平均等效声级值超过标准1 dB(A)，其它功能区均符合国家《声环境质量标准》（GB3096—2008）相应功能区标准。昼间声环境质量达标情况好于夜间。</w:t>
      </w:r>
    </w:p>
    <w:p w14:paraId="5B06D29F">
      <w:pPr>
        <w:adjustRightInd w:val="0"/>
        <w:spacing w:line="590" w:lineRule="exact"/>
        <w:jc w:val="center"/>
        <w:rPr>
          <w:rFonts w:ascii="Times New Roman" w:hAnsi="Times New Roman" w:eastAsia="方正小标宋简体"/>
          <w:sz w:val="28"/>
          <w:szCs w:val="28"/>
        </w:rPr>
      </w:pPr>
      <w:r>
        <w:rPr>
          <w:rFonts w:ascii="Times New Roman" w:hAnsi="Times New Roman" w:eastAsia="方正小标宋简体"/>
          <w:sz w:val="28"/>
          <w:szCs w:val="28"/>
        </w:rPr>
        <w:t>表3  2024年各地功能区噪声监测结果表</w:t>
      </w:r>
      <w:r>
        <w:rPr>
          <w:rFonts w:hint="eastAsia" w:ascii="Times New Roman" w:hAnsi="Times New Roman" w:eastAsia="方正小标宋简体"/>
          <w:sz w:val="28"/>
          <w:szCs w:val="28"/>
        </w:rPr>
        <w:t xml:space="preserve"> </w:t>
      </w:r>
      <w:r>
        <w:rPr>
          <w:rFonts w:ascii="Times New Roman" w:hAnsi="Times New Roman" w:eastAsia="方正小标宋简体"/>
          <w:sz w:val="28"/>
          <w:szCs w:val="28"/>
        </w:rPr>
        <w:t xml:space="preserve"> 单位：dB（A）</w:t>
      </w:r>
    </w:p>
    <w:tbl>
      <w:tblPr>
        <w:tblStyle w:val="38"/>
        <w:tblW w:w="906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10"/>
        <w:gridCol w:w="895"/>
        <w:gridCol w:w="995"/>
        <w:gridCol w:w="993"/>
        <w:gridCol w:w="995"/>
        <w:gridCol w:w="993"/>
        <w:gridCol w:w="995"/>
        <w:gridCol w:w="993"/>
        <w:gridCol w:w="991"/>
      </w:tblGrid>
      <w:tr w14:paraId="39102D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71" w:hRule="atLeast"/>
          <w:tblHeader/>
          <w:jc w:val="center"/>
        </w:trPr>
        <w:tc>
          <w:tcPr>
            <w:tcW w:w="1210" w:type="dxa"/>
            <w:vMerge w:val="restart"/>
            <w:shd w:val="clear" w:color="auto" w:fill="FFFFFF"/>
            <w:noWrap w:val="0"/>
            <w:vAlign w:val="center"/>
          </w:tcPr>
          <w:p w14:paraId="2B450926">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区 域</w:t>
            </w:r>
          </w:p>
        </w:tc>
        <w:tc>
          <w:tcPr>
            <w:tcW w:w="1890" w:type="dxa"/>
            <w:gridSpan w:val="2"/>
            <w:shd w:val="clear" w:color="auto" w:fill="FFFFFF"/>
            <w:noWrap/>
            <w:vAlign w:val="center"/>
          </w:tcPr>
          <w:p w14:paraId="7BD48849">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1类区</w:t>
            </w:r>
          </w:p>
          <w:p w14:paraId="403EFCC6">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（居住、文教区）</w:t>
            </w:r>
          </w:p>
        </w:tc>
        <w:tc>
          <w:tcPr>
            <w:tcW w:w="1988" w:type="dxa"/>
            <w:gridSpan w:val="2"/>
            <w:shd w:val="clear" w:color="auto" w:fill="FFFFFF"/>
            <w:noWrap w:val="0"/>
            <w:vAlign w:val="center"/>
          </w:tcPr>
          <w:p w14:paraId="126CA249">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2类区</w:t>
            </w:r>
          </w:p>
          <w:p w14:paraId="4358E512">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（混合区）</w:t>
            </w:r>
          </w:p>
        </w:tc>
        <w:tc>
          <w:tcPr>
            <w:tcW w:w="1988" w:type="dxa"/>
            <w:gridSpan w:val="2"/>
            <w:shd w:val="clear" w:color="auto" w:fill="FFFFFF"/>
            <w:noWrap w:val="0"/>
            <w:vAlign w:val="center"/>
          </w:tcPr>
          <w:p w14:paraId="1BBCD667">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3类区</w:t>
            </w:r>
          </w:p>
          <w:p w14:paraId="29F56F0F">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（工业区）</w:t>
            </w:r>
          </w:p>
        </w:tc>
        <w:tc>
          <w:tcPr>
            <w:tcW w:w="1984" w:type="dxa"/>
            <w:gridSpan w:val="2"/>
            <w:shd w:val="clear" w:color="auto" w:fill="FFFFFF"/>
            <w:noWrap w:val="0"/>
            <w:vAlign w:val="center"/>
          </w:tcPr>
          <w:p w14:paraId="01AA9DE8">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4a类区（城市交通干线两侧区域）</w:t>
            </w:r>
          </w:p>
        </w:tc>
      </w:tr>
      <w:tr w14:paraId="14B846F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2" w:hRule="atLeast"/>
          <w:tblHeader/>
          <w:jc w:val="center"/>
        </w:trPr>
        <w:tc>
          <w:tcPr>
            <w:tcW w:w="1210" w:type="dxa"/>
            <w:vMerge w:val="continue"/>
            <w:shd w:val="clear" w:color="auto" w:fill="FFFFFF"/>
            <w:noWrap w:val="0"/>
            <w:vAlign w:val="center"/>
          </w:tcPr>
          <w:p w14:paraId="7474CA34">
            <w:pPr>
              <w:widowControl/>
              <w:snapToGrid w:val="0"/>
              <w:jc w:val="center"/>
              <w:textAlignment w:val="center"/>
              <w:rPr>
                <w:rFonts w:hint="eastAsia" w:ascii="黑体" w:hAnsi="黑体" w:eastAsia="黑体" w:cs="黑体"/>
                <w:kern w:val="0"/>
                <w:sz w:val="24"/>
                <w:szCs w:val="24"/>
              </w:rPr>
            </w:pPr>
          </w:p>
        </w:tc>
        <w:tc>
          <w:tcPr>
            <w:tcW w:w="895" w:type="dxa"/>
            <w:shd w:val="clear" w:color="auto" w:fill="FFFFFF"/>
            <w:noWrap/>
            <w:vAlign w:val="center"/>
          </w:tcPr>
          <w:p w14:paraId="59393B48">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昼间Ld</w:t>
            </w:r>
          </w:p>
        </w:tc>
        <w:tc>
          <w:tcPr>
            <w:tcW w:w="995" w:type="dxa"/>
            <w:shd w:val="clear" w:color="auto" w:fill="FFFFFF"/>
            <w:noWrap w:val="0"/>
            <w:vAlign w:val="center"/>
          </w:tcPr>
          <w:p w14:paraId="75FD80A1">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夜间Ln</w:t>
            </w:r>
          </w:p>
        </w:tc>
        <w:tc>
          <w:tcPr>
            <w:tcW w:w="993" w:type="dxa"/>
            <w:shd w:val="clear" w:color="auto" w:fill="FFFFFF"/>
            <w:noWrap w:val="0"/>
            <w:vAlign w:val="center"/>
          </w:tcPr>
          <w:p w14:paraId="4BA3B0C3">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昼间Ld</w:t>
            </w:r>
          </w:p>
        </w:tc>
        <w:tc>
          <w:tcPr>
            <w:tcW w:w="995" w:type="dxa"/>
            <w:shd w:val="clear" w:color="auto" w:fill="FFFFFF"/>
            <w:noWrap w:val="0"/>
            <w:vAlign w:val="center"/>
          </w:tcPr>
          <w:p w14:paraId="43D434E5">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夜间Ln</w:t>
            </w:r>
          </w:p>
        </w:tc>
        <w:tc>
          <w:tcPr>
            <w:tcW w:w="993" w:type="dxa"/>
            <w:shd w:val="clear" w:color="auto" w:fill="FFFFFF"/>
            <w:noWrap w:val="0"/>
            <w:vAlign w:val="center"/>
          </w:tcPr>
          <w:p w14:paraId="49916F82">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昼间Ld</w:t>
            </w:r>
          </w:p>
        </w:tc>
        <w:tc>
          <w:tcPr>
            <w:tcW w:w="995" w:type="dxa"/>
            <w:shd w:val="clear" w:color="auto" w:fill="FFFFFF"/>
            <w:noWrap w:val="0"/>
            <w:vAlign w:val="center"/>
          </w:tcPr>
          <w:p w14:paraId="52D1E2CA">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夜间Ln</w:t>
            </w:r>
          </w:p>
        </w:tc>
        <w:tc>
          <w:tcPr>
            <w:tcW w:w="993" w:type="dxa"/>
            <w:shd w:val="clear" w:color="auto" w:fill="FFFFFF"/>
            <w:noWrap w:val="0"/>
            <w:vAlign w:val="center"/>
          </w:tcPr>
          <w:p w14:paraId="4A33B033">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昼间Ld</w:t>
            </w:r>
          </w:p>
        </w:tc>
        <w:tc>
          <w:tcPr>
            <w:tcW w:w="991" w:type="dxa"/>
            <w:shd w:val="clear" w:color="auto" w:fill="FFFFFF"/>
            <w:noWrap w:val="0"/>
            <w:vAlign w:val="center"/>
          </w:tcPr>
          <w:p w14:paraId="0D5408A3">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夜间Ln</w:t>
            </w:r>
          </w:p>
        </w:tc>
      </w:tr>
      <w:tr w14:paraId="1FE5E17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99" w:hRule="atLeast"/>
          <w:jc w:val="center"/>
        </w:trPr>
        <w:tc>
          <w:tcPr>
            <w:tcW w:w="1210" w:type="dxa"/>
            <w:shd w:val="clear" w:color="auto" w:fill="FFFFFF"/>
            <w:noWrap w:val="0"/>
            <w:vAlign w:val="center"/>
          </w:tcPr>
          <w:p w14:paraId="4A181334">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市区（不含海门）</w:t>
            </w:r>
          </w:p>
        </w:tc>
        <w:tc>
          <w:tcPr>
            <w:tcW w:w="895" w:type="dxa"/>
            <w:shd w:val="clear" w:color="auto" w:fill="FFFFFF"/>
            <w:noWrap/>
            <w:vAlign w:val="center"/>
          </w:tcPr>
          <w:p w14:paraId="7D1B004C">
            <w:pPr>
              <w:widowControl/>
              <w:jc w:val="center"/>
              <w:textAlignment w:val="center"/>
              <w:rPr>
                <w:rFonts w:ascii="Times New Roman" w:hAnsi="Times New Roman"/>
                <w:kern w:val="0"/>
                <w:sz w:val="24"/>
                <w:szCs w:val="24"/>
              </w:rPr>
            </w:pPr>
            <w:r>
              <w:rPr>
                <w:rFonts w:ascii="Times New Roman" w:hAnsi="Times New Roman"/>
                <w:kern w:val="0"/>
                <w:sz w:val="24"/>
                <w:szCs w:val="24"/>
              </w:rPr>
              <w:t>52</w:t>
            </w:r>
          </w:p>
        </w:tc>
        <w:tc>
          <w:tcPr>
            <w:tcW w:w="995" w:type="dxa"/>
            <w:shd w:val="clear" w:color="auto" w:fill="auto"/>
            <w:noWrap/>
            <w:vAlign w:val="center"/>
          </w:tcPr>
          <w:p w14:paraId="139675C4">
            <w:pPr>
              <w:widowControl/>
              <w:jc w:val="center"/>
              <w:textAlignment w:val="center"/>
              <w:rPr>
                <w:rFonts w:ascii="Times New Roman" w:hAnsi="Times New Roman"/>
                <w:kern w:val="0"/>
                <w:sz w:val="24"/>
                <w:szCs w:val="24"/>
              </w:rPr>
            </w:pPr>
            <w:r>
              <w:rPr>
                <w:rFonts w:ascii="Times New Roman" w:hAnsi="Times New Roman"/>
                <w:kern w:val="0"/>
                <w:sz w:val="24"/>
                <w:szCs w:val="24"/>
              </w:rPr>
              <w:t>46</w:t>
            </w:r>
          </w:p>
        </w:tc>
        <w:tc>
          <w:tcPr>
            <w:tcW w:w="993" w:type="dxa"/>
            <w:shd w:val="clear" w:color="auto" w:fill="auto"/>
            <w:noWrap/>
            <w:vAlign w:val="center"/>
          </w:tcPr>
          <w:p w14:paraId="4B067D37">
            <w:pPr>
              <w:widowControl/>
              <w:jc w:val="center"/>
              <w:textAlignment w:val="center"/>
              <w:rPr>
                <w:rFonts w:ascii="Times New Roman" w:hAnsi="Times New Roman"/>
                <w:kern w:val="0"/>
                <w:sz w:val="24"/>
                <w:szCs w:val="24"/>
              </w:rPr>
            </w:pPr>
            <w:r>
              <w:rPr>
                <w:rFonts w:ascii="Times New Roman" w:hAnsi="Times New Roman"/>
                <w:kern w:val="0"/>
                <w:sz w:val="24"/>
                <w:szCs w:val="24"/>
              </w:rPr>
              <w:t>53</w:t>
            </w:r>
          </w:p>
        </w:tc>
        <w:tc>
          <w:tcPr>
            <w:tcW w:w="995" w:type="dxa"/>
            <w:shd w:val="clear" w:color="auto" w:fill="auto"/>
            <w:noWrap/>
            <w:vAlign w:val="center"/>
          </w:tcPr>
          <w:p w14:paraId="68623B35">
            <w:pPr>
              <w:widowControl/>
              <w:jc w:val="center"/>
              <w:textAlignment w:val="center"/>
              <w:rPr>
                <w:rFonts w:ascii="Times New Roman" w:hAnsi="Times New Roman"/>
                <w:kern w:val="0"/>
                <w:sz w:val="24"/>
                <w:szCs w:val="24"/>
              </w:rPr>
            </w:pPr>
            <w:r>
              <w:rPr>
                <w:rFonts w:ascii="Times New Roman" w:hAnsi="Times New Roman"/>
                <w:kern w:val="0"/>
                <w:sz w:val="24"/>
                <w:szCs w:val="24"/>
              </w:rPr>
              <w:t>46</w:t>
            </w:r>
          </w:p>
        </w:tc>
        <w:tc>
          <w:tcPr>
            <w:tcW w:w="993" w:type="dxa"/>
            <w:shd w:val="clear" w:color="auto" w:fill="auto"/>
            <w:noWrap/>
            <w:vAlign w:val="center"/>
          </w:tcPr>
          <w:p w14:paraId="7531E0B0">
            <w:pPr>
              <w:widowControl/>
              <w:jc w:val="center"/>
              <w:textAlignment w:val="center"/>
              <w:rPr>
                <w:rFonts w:ascii="Times New Roman" w:hAnsi="Times New Roman"/>
                <w:kern w:val="0"/>
                <w:sz w:val="24"/>
                <w:szCs w:val="24"/>
              </w:rPr>
            </w:pPr>
            <w:r>
              <w:rPr>
                <w:rFonts w:ascii="Times New Roman" w:hAnsi="Times New Roman"/>
                <w:kern w:val="0"/>
                <w:sz w:val="24"/>
                <w:szCs w:val="24"/>
              </w:rPr>
              <w:t>56</w:t>
            </w:r>
          </w:p>
        </w:tc>
        <w:tc>
          <w:tcPr>
            <w:tcW w:w="995" w:type="dxa"/>
            <w:shd w:val="clear" w:color="auto" w:fill="auto"/>
            <w:noWrap/>
            <w:vAlign w:val="center"/>
          </w:tcPr>
          <w:p w14:paraId="7B1D941F">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3" w:type="dxa"/>
            <w:shd w:val="clear" w:color="auto" w:fill="auto"/>
            <w:noWrap/>
            <w:vAlign w:val="center"/>
          </w:tcPr>
          <w:p w14:paraId="7FE46717">
            <w:pPr>
              <w:widowControl/>
              <w:jc w:val="center"/>
              <w:textAlignment w:val="center"/>
              <w:rPr>
                <w:rFonts w:ascii="Times New Roman" w:hAnsi="Times New Roman"/>
                <w:kern w:val="0"/>
                <w:sz w:val="24"/>
                <w:szCs w:val="24"/>
              </w:rPr>
            </w:pPr>
            <w:r>
              <w:rPr>
                <w:rFonts w:ascii="Times New Roman" w:hAnsi="Times New Roman"/>
                <w:kern w:val="0"/>
                <w:sz w:val="24"/>
                <w:szCs w:val="24"/>
              </w:rPr>
              <w:t>61</w:t>
            </w:r>
          </w:p>
        </w:tc>
        <w:tc>
          <w:tcPr>
            <w:tcW w:w="991" w:type="dxa"/>
            <w:shd w:val="clear" w:color="auto" w:fill="auto"/>
            <w:noWrap/>
            <w:vAlign w:val="center"/>
          </w:tcPr>
          <w:p w14:paraId="7C027B27">
            <w:pPr>
              <w:widowControl/>
              <w:jc w:val="center"/>
              <w:textAlignment w:val="center"/>
              <w:rPr>
                <w:rFonts w:ascii="Times New Roman" w:hAnsi="Times New Roman"/>
                <w:kern w:val="0"/>
                <w:sz w:val="24"/>
                <w:szCs w:val="24"/>
              </w:rPr>
            </w:pPr>
            <w:r>
              <w:rPr>
                <w:rFonts w:ascii="Times New Roman" w:hAnsi="Times New Roman"/>
                <w:kern w:val="0"/>
                <w:sz w:val="24"/>
                <w:szCs w:val="24"/>
              </w:rPr>
              <w:t>53</w:t>
            </w:r>
          </w:p>
        </w:tc>
      </w:tr>
      <w:tr w14:paraId="50AD33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1210" w:type="dxa"/>
            <w:shd w:val="clear" w:color="auto" w:fill="FFFFFF"/>
            <w:noWrap w:val="0"/>
            <w:vAlign w:val="center"/>
          </w:tcPr>
          <w:p w14:paraId="4AB8E617">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海 安</w:t>
            </w:r>
          </w:p>
        </w:tc>
        <w:tc>
          <w:tcPr>
            <w:tcW w:w="895" w:type="dxa"/>
            <w:shd w:val="clear" w:color="auto" w:fill="FFFFFF"/>
            <w:noWrap/>
            <w:vAlign w:val="center"/>
          </w:tcPr>
          <w:p w14:paraId="210C2CD6">
            <w:pPr>
              <w:widowControl/>
              <w:jc w:val="center"/>
              <w:textAlignment w:val="center"/>
              <w:rPr>
                <w:rFonts w:ascii="Times New Roman" w:hAnsi="Times New Roman"/>
                <w:kern w:val="0"/>
                <w:sz w:val="24"/>
                <w:szCs w:val="24"/>
              </w:rPr>
            </w:pPr>
            <w:r>
              <w:rPr>
                <w:rFonts w:ascii="Times New Roman" w:hAnsi="Times New Roman"/>
                <w:kern w:val="0"/>
                <w:sz w:val="24"/>
                <w:szCs w:val="24"/>
              </w:rPr>
              <w:t>46</w:t>
            </w:r>
          </w:p>
        </w:tc>
        <w:tc>
          <w:tcPr>
            <w:tcW w:w="995" w:type="dxa"/>
            <w:shd w:val="clear" w:color="auto" w:fill="auto"/>
            <w:noWrap/>
            <w:vAlign w:val="center"/>
          </w:tcPr>
          <w:p w14:paraId="1AF3AE87">
            <w:pPr>
              <w:widowControl/>
              <w:jc w:val="center"/>
              <w:textAlignment w:val="center"/>
              <w:rPr>
                <w:rFonts w:ascii="Times New Roman" w:hAnsi="Times New Roman"/>
                <w:kern w:val="0"/>
                <w:sz w:val="24"/>
                <w:szCs w:val="24"/>
              </w:rPr>
            </w:pPr>
            <w:r>
              <w:rPr>
                <w:rFonts w:ascii="Times New Roman" w:hAnsi="Times New Roman"/>
                <w:kern w:val="0"/>
                <w:sz w:val="24"/>
                <w:szCs w:val="24"/>
              </w:rPr>
              <w:t>39</w:t>
            </w:r>
          </w:p>
        </w:tc>
        <w:tc>
          <w:tcPr>
            <w:tcW w:w="993" w:type="dxa"/>
            <w:shd w:val="clear" w:color="auto" w:fill="auto"/>
            <w:noWrap/>
            <w:vAlign w:val="center"/>
          </w:tcPr>
          <w:p w14:paraId="7C735157">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5" w:type="dxa"/>
            <w:shd w:val="clear" w:color="auto" w:fill="auto"/>
            <w:noWrap/>
            <w:vAlign w:val="center"/>
          </w:tcPr>
          <w:p w14:paraId="73BF11A0">
            <w:pPr>
              <w:widowControl/>
              <w:jc w:val="center"/>
              <w:textAlignment w:val="center"/>
              <w:rPr>
                <w:rFonts w:ascii="Times New Roman" w:hAnsi="Times New Roman"/>
                <w:kern w:val="0"/>
                <w:sz w:val="24"/>
                <w:szCs w:val="24"/>
              </w:rPr>
            </w:pPr>
            <w:r>
              <w:rPr>
                <w:rFonts w:ascii="Times New Roman" w:hAnsi="Times New Roman"/>
                <w:kern w:val="0"/>
                <w:sz w:val="24"/>
                <w:szCs w:val="24"/>
              </w:rPr>
              <w:t>44</w:t>
            </w:r>
          </w:p>
        </w:tc>
        <w:tc>
          <w:tcPr>
            <w:tcW w:w="993" w:type="dxa"/>
            <w:shd w:val="clear" w:color="auto" w:fill="auto"/>
            <w:noWrap/>
            <w:vAlign w:val="center"/>
          </w:tcPr>
          <w:p w14:paraId="44587A95">
            <w:pPr>
              <w:widowControl/>
              <w:jc w:val="center"/>
              <w:textAlignment w:val="center"/>
              <w:rPr>
                <w:rFonts w:ascii="Times New Roman" w:hAnsi="Times New Roman"/>
                <w:kern w:val="0"/>
                <w:sz w:val="24"/>
                <w:szCs w:val="24"/>
              </w:rPr>
            </w:pPr>
            <w:r>
              <w:rPr>
                <w:rFonts w:ascii="Times New Roman" w:hAnsi="Times New Roman"/>
                <w:kern w:val="0"/>
                <w:sz w:val="24"/>
                <w:szCs w:val="24"/>
              </w:rPr>
              <w:t>56</w:t>
            </w:r>
          </w:p>
        </w:tc>
        <w:tc>
          <w:tcPr>
            <w:tcW w:w="995" w:type="dxa"/>
            <w:shd w:val="clear" w:color="auto" w:fill="auto"/>
            <w:noWrap/>
            <w:vAlign w:val="center"/>
          </w:tcPr>
          <w:p w14:paraId="4F97F8FC">
            <w:pPr>
              <w:widowControl/>
              <w:jc w:val="center"/>
              <w:textAlignment w:val="center"/>
              <w:rPr>
                <w:rFonts w:ascii="Times New Roman" w:hAnsi="Times New Roman"/>
                <w:kern w:val="0"/>
                <w:sz w:val="24"/>
                <w:szCs w:val="24"/>
              </w:rPr>
            </w:pPr>
            <w:r>
              <w:rPr>
                <w:rFonts w:ascii="Times New Roman" w:hAnsi="Times New Roman"/>
                <w:kern w:val="0"/>
                <w:sz w:val="24"/>
                <w:szCs w:val="24"/>
              </w:rPr>
              <w:t>48</w:t>
            </w:r>
          </w:p>
        </w:tc>
        <w:tc>
          <w:tcPr>
            <w:tcW w:w="993" w:type="dxa"/>
            <w:shd w:val="clear" w:color="auto" w:fill="auto"/>
            <w:noWrap/>
            <w:vAlign w:val="center"/>
          </w:tcPr>
          <w:p w14:paraId="48B2A64A">
            <w:pPr>
              <w:widowControl/>
              <w:jc w:val="center"/>
              <w:textAlignment w:val="center"/>
              <w:rPr>
                <w:rFonts w:ascii="Times New Roman" w:hAnsi="Times New Roman"/>
                <w:kern w:val="0"/>
                <w:sz w:val="24"/>
                <w:szCs w:val="24"/>
              </w:rPr>
            </w:pPr>
            <w:r>
              <w:rPr>
                <w:rFonts w:ascii="Times New Roman" w:hAnsi="Times New Roman"/>
                <w:kern w:val="0"/>
                <w:sz w:val="24"/>
                <w:szCs w:val="24"/>
              </w:rPr>
              <w:t>59</w:t>
            </w:r>
          </w:p>
        </w:tc>
        <w:tc>
          <w:tcPr>
            <w:tcW w:w="991" w:type="dxa"/>
            <w:shd w:val="clear" w:color="auto" w:fill="auto"/>
            <w:noWrap/>
            <w:vAlign w:val="center"/>
          </w:tcPr>
          <w:p w14:paraId="1BFD8F0B">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r>
      <w:tr w14:paraId="1F5B22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78" w:hRule="exact"/>
          <w:jc w:val="center"/>
        </w:trPr>
        <w:tc>
          <w:tcPr>
            <w:tcW w:w="1210" w:type="dxa"/>
            <w:shd w:val="clear" w:color="auto" w:fill="FFFFFF"/>
            <w:noWrap w:val="0"/>
            <w:vAlign w:val="center"/>
          </w:tcPr>
          <w:p w14:paraId="617AB0A7">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如 皋</w:t>
            </w:r>
          </w:p>
        </w:tc>
        <w:tc>
          <w:tcPr>
            <w:tcW w:w="895" w:type="dxa"/>
            <w:shd w:val="clear" w:color="auto" w:fill="FFFFFF"/>
            <w:noWrap/>
            <w:vAlign w:val="center"/>
          </w:tcPr>
          <w:p w14:paraId="2AFC47FC">
            <w:pPr>
              <w:widowControl/>
              <w:jc w:val="center"/>
              <w:textAlignment w:val="center"/>
              <w:rPr>
                <w:rFonts w:ascii="Times New Roman" w:hAnsi="Times New Roman"/>
                <w:kern w:val="0"/>
                <w:sz w:val="24"/>
                <w:szCs w:val="24"/>
              </w:rPr>
            </w:pPr>
            <w:r>
              <w:rPr>
                <w:rFonts w:ascii="Times New Roman" w:hAnsi="Times New Roman"/>
                <w:kern w:val="0"/>
                <w:sz w:val="24"/>
                <w:szCs w:val="24"/>
              </w:rPr>
              <w:t>54</w:t>
            </w:r>
          </w:p>
        </w:tc>
        <w:tc>
          <w:tcPr>
            <w:tcW w:w="995" w:type="dxa"/>
            <w:shd w:val="clear" w:color="auto" w:fill="auto"/>
            <w:noWrap/>
            <w:vAlign w:val="center"/>
          </w:tcPr>
          <w:p w14:paraId="1986789C">
            <w:pPr>
              <w:widowControl/>
              <w:jc w:val="center"/>
              <w:textAlignment w:val="center"/>
              <w:rPr>
                <w:rFonts w:ascii="Times New Roman" w:hAnsi="Times New Roman"/>
                <w:kern w:val="0"/>
                <w:sz w:val="24"/>
                <w:szCs w:val="24"/>
              </w:rPr>
            </w:pPr>
            <w:r>
              <w:rPr>
                <w:rFonts w:ascii="Times New Roman" w:hAnsi="Times New Roman"/>
                <w:kern w:val="0"/>
                <w:sz w:val="24"/>
                <w:szCs w:val="24"/>
              </w:rPr>
              <w:t>45</w:t>
            </w:r>
          </w:p>
        </w:tc>
        <w:tc>
          <w:tcPr>
            <w:tcW w:w="993" w:type="dxa"/>
            <w:shd w:val="clear" w:color="auto" w:fill="auto"/>
            <w:noWrap/>
            <w:vAlign w:val="center"/>
          </w:tcPr>
          <w:p w14:paraId="6EEA9997">
            <w:pPr>
              <w:widowControl/>
              <w:jc w:val="center"/>
              <w:textAlignment w:val="center"/>
              <w:rPr>
                <w:rFonts w:ascii="Times New Roman" w:hAnsi="Times New Roman"/>
                <w:kern w:val="0"/>
                <w:sz w:val="24"/>
                <w:szCs w:val="24"/>
              </w:rPr>
            </w:pPr>
            <w:r>
              <w:rPr>
                <w:rFonts w:ascii="Times New Roman" w:hAnsi="Times New Roman"/>
                <w:kern w:val="0"/>
                <w:sz w:val="24"/>
                <w:szCs w:val="24"/>
              </w:rPr>
              <w:t>56</w:t>
            </w:r>
          </w:p>
        </w:tc>
        <w:tc>
          <w:tcPr>
            <w:tcW w:w="995" w:type="dxa"/>
            <w:shd w:val="clear" w:color="auto" w:fill="auto"/>
            <w:noWrap/>
            <w:vAlign w:val="center"/>
          </w:tcPr>
          <w:p w14:paraId="4E2199B4">
            <w:pPr>
              <w:widowControl/>
              <w:jc w:val="center"/>
              <w:textAlignment w:val="center"/>
              <w:rPr>
                <w:rFonts w:ascii="Times New Roman" w:hAnsi="Times New Roman"/>
                <w:kern w:val="0"/>
                <w:sz w:val="24"/>
                <w:szCs w:val="24"/>
              </w:rPr>
            </w:pPr>
            <w:r>
              <w:rPr>
                <w:rFonts w:ascii="Times New Roman" w:hAnsi="Times New Roman"/>
                <w:kern w:val="0"/>
                <w:sz w:val="24"/>
                <w:szCs w:val="24"/>
              </w:rPr>
              <w:t>47</w:t>
            </w:r>
          </w:p>
        </w:tc>
        <w:tc>
          <w:tcPr>
            <w:tcW w:w="993" w:type="dxa"/>
            <w:shd w:val="clear" w:color="auto" w:fill="auto"/>
            <w:noWrap/>
            <w:vAlign w:val="center"/>
          </w:tcPr>
          <w:p w14:paraId="59524B03">
            <w:pPr>
              <w:widowControl/>
              <w:jc w:val="center"/>
              <w:textAlignment w:val="center"/>
              <w:rPr>
                <w:rFonts w:ascii="Times New Roman" w:hAnsi="Times New Roman"/>
                <w:kern w:val="0"/>
                <w:sz w:val="24"/>
                <w:szCs w:val="24"/>
              </w:rPr>
            </w:pPr>
            <w:r>
              <w:rPr>
                <w:rFonts w:ascii="Times New Roman" w:hAnsi="Times New Roman"/>
                <w:kern w:val="0"/>
                <w:sz w:val="24"/>
                <w:szCs w:val="24"/>
              </w:rPr>
              <w:t>55</w:t>
            </w:r>
          </w:p>
        </w:tc>
        <w:tc>
          <w:tcPr>
            <w:tcW w:w="995" w:type="dxa"/>
            <w:shd w:val="clear" w:color="auto" w:fill="auto"/>
            <w:noWrap/>
            <w:vAlign w:val="center"/>
          </w:tcPr>
          <w:p w14:paraId="03286332">
            <w:pPr>
              <w:widowControl/>
              <w:jc w:val="center"/>
              <w:textAlignment w:val="center"/>
              <w:rPr>
                <w:rFonts w:ascii="Times New Roman" w:hAnsi="Times New Roman"/>
                <w:kern w:val="0"/>
                <w:sz w:val="24"/>
                <w:szCs w:val="24"/>
              </w:rPr>
            </w:pPr>
            <w:r>
              <w:rPr>
                <w:rFonts w:ascii="Times New Roman" w:hAnsi="Times New Roman"/>
                <w:kern w:val="0"/>
                <w:sz w:val="24"/>
                <w:szCs w:val="24"/>
              </w:rPr>
              <w:t>50</w:t>
            </w:r>
          </w:p>
        </w:tc>
        <w:tc>
          <w:tcPr>
            <w:tcW w:w="993" w:type="dxa"/>
            <w:shd w:val="clear" w:color="auto" w:fill="auto"/>
            <w:noWrap/>
            <w:vAlign w:val="center"/>
          </w:tcPr>
          <w:p w14:paraId="15BCF05F">
            <w:pPr>
              <w:widowControl/>
              <w:jc w:val="center"/>
              <w:textAlignment w:val="center"/>
              <w:rPr>
                <w:rFonts w:ascii="Times New Roman" w:hAnsi="Times New Roman"/>
                <w:kern w:val="0"/>
                <w:sz w:val="24"/>
                <w:szCs w:val="24"/>
              </w:rPr>
            </w:pPr>
            <w:r>
              <w:rPr>
                <w:rFonts w:ascii="Times New Roman" w:hAnsi="Times New Roman"/>
                <w:kern w:val="0"/>
                <w:sz w:val="24"/>
                <w:szCs w:val="24"/>
              </w:rPr>
              <w:t>58</w:t>
            </w:r>
          </w:p>
        </w:tc>
        <w:tc>
          <w:tcPr>
            <w:tcW w:w="991" w:type="dxa"/>
            <w:shd w:val="clear" w:color="auto" w:fill="auto"/>
            <w:noWrap/>
            <w:vAlign w:val="center"/>
          </w:tcPr>
          <w:p w14:paraId="4C574AEC">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r>
      <w:tr w14:paraId="7BB835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1210" w:type="dxa"/>
            <w:shd w:val="clear" w:color="auto" w:fill="FFFFFF"/>
            <w:noWrap w:val="0"/>
            <w:vAlign w:val="center"/>
          </w:tcPr>
          <w:p w14:paraId="159E41CF">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如 东</w:t>
            </w:r>
          </w:p>
        </w:tc>
        <w:tc>
          <w:tcPr>
            <w:tcW w:w="895" w:type="dxa"/>
            <w:shd w:val="clear" w:color="auto" w:fill="FFFFFF"/>
            <w:noWrap/>
            <w:vAlign w:val="center"/>
          </w:tcPr>
          <w:p w14:paraId="11D4664A">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5" w:type="dxa"/>
            <w:shd w:val="clear" w:color="auto" w:fill="auto"/>
            <w:noWrap/>
            <w:vAlign w:val="center"/>
          </w:tcPr>
          <w:p w14:paraId="1D3DA851">
            <w:pPr>
              <w:widowControl/>
              <w:jc w:val="center"/>
              <w:textAlignment w:val="center"/>
              <w:rPr>
                <w:rFonts w:ascii="Times New Roman" w:hAnsi="Times New Roman"/>
                <w:kern w:val="0"/>
                <w:sz w:val="24"/>
                <w:szCs w:val="24"/>
              </w:rPr>
            </w:pPr>
            <w:r>
              <w:rPr>
                <w:rFonts w:ascii="Times New Roman" w:hAnsi="Times New Roman"/>
                <w:kern w:val="0"/>
                <w:sz w:val="24"/>
                <w:szCs w:val="24"/>
              </w:rPr>
              <w:t>44</w:t>
            </w:r>
          </w:p>
        </w:tc>
        <w:tc>
          <w:tcPr>
            <w:tcW w:w="993" w:type="dxa"/>
            <w:shd w:val="clear" w:color="auto" w:fill="auto"/>
            <w:noWrap/>
            <w:vAlign w:val="center"/>
          </w:tcPr>
          <w:p w14:paraId="5E02B300">
            <w:pPr>
              <w:widowControl/>
              <w:jc w:val="center"/>
              <w:textAlignment w:val="center"/>
              <w:rPr>
                <w:rFonts w:ascii="Times New Roman" w:hAnsi="Times New Roman"/>
                <w:kern w:val="0"/>
                <w:sz w:val="24"/>
                <w:szCs w:val="24"/>
              </w:rPr>
            </w:pPr>
            <w:r>
              <w:rPr>
                <w:rFonts w:ascii="Times New Roman" w:hAnsi="Times New Roman"/>
                <w:kern w:val="0"/>
                <w:sz w:val="24"/>
                <w:szCs w:val="24"/>
              </w:rPr>
              <w:t>54</w:t>
            </w:r>
          </w:p>
        </w:tc>
        <w:tc>
          <w:tcPr>
            <w:tcW w:w="995" w:type="dxa"/>
            <w:shd w:val="clear" w:color="auto" w:fill="auto"/>
            <w:noWrap/>
            <w:vAlign w:val="center"/>
          </w:tcPr>
          <w:p w14:paraId="625D0A85">
            <w:pPr>
              <w:widowControl/>
              <w:jc w:val="center"/>
              <w:textAlignment w:val="center"/>
              <w:rPr>
                <w:rFonts w:ascii="Times New Roman" w:hAnsi="Times New Roman"/>
                <w:kern w:val="0"/>
                <w:sz w:val="24"/>
                <w:szCs w:val="24"/>
              </w:rPr>
            </w:pPr>
            <w:r>
              <w:rPr>
                <w:rFonts w:ascii="Times New Roman" w:hAnsi="Times New Roman"/>
                <w:kern w:val="0"/>
                <w:sz w:val="24"/>
                <w:szCs w:val="24"/>
              </w:rPr>
              <w:t>47</w:t>
            </w:r>
          </w:p>
        </w:tc>
        <w:tc>
          <w:tcPr>
            <w:tcW w:w="993" w:type="dxa"/>
            <w:shd w:val="clear" w:color="auto" w:fill="auto"/>
            <w:noWrap/>
            <w:vAlign w:val="center"/>
          </w:tcPr>
          <w:p w14:paraId="6B6E7F37">
            <w:pPr>
              <w:widowControl/>
              <w:jc w:val="center"/>
              <w:textAlignment w:val="center"/>
              <w:rPr>
                <w:rFonts w:ascii="Times New Roman" w:hAnsi="Times New Roman"/>
                <w:kern w:val="0"/>
                <w:sz w:val="24"/>
                <w:szCs w:val="24"/>
              </w:rPr>
            </w:pPr>
            <w:r>
              <w:rPr>
                <w:rFonts w:ascii="Times New Roman" w:hAnsi="Times New Roman"/>
                <w:kern w:val="0"/>
                <w:sz w:val="24"/>
                <w:szCs w:val="24"/>
              </w:rPr>
              <w:t>59</w:t>
            </w:r>
          </w:p>
        </w:tc>
        <w:tc>
          <w:tcPr>
            <w:tcW w:w="995" w:type="dxa"/>
            <w:shd w:val="clear" w:color="auto" w:fill="auto"/>
            <w:noWrap/>
            <w:vAlign w:val="center"/>
          </w:tcPr>
          <w:p w14:paraId="309C927D">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3" w:type="dxa"/>
            <w:shd w:val="clear" w:color="auto" w:fill="auto"/>
            <w:noWrap/>
            <w:vAlign w:val="center"/>
          </w:tcPr>
          <w:p w14:paraId="14CA28C1">
            <w:pPr>
              <w:widowControl/>
              <w:jc w:val="center"/>
              <w:textAlignment w:val="center"/>
              <w:rPr>
                <w:rFonts w:ascii="Times New Roman" w:hAnsi="Times New Roman"/>
                <w:kern w:val="0"/>
                <w:sz w:val="24"/>
                <w:szCs w:val="24"/>
              </w:rPr>
            </w:pPr>
            <w:r>
              <w:rPr>
                <w:rFonts w:ascii="Times New Roman" w:hAnsi="Times New Roman"/>
                <w:kern w:val="0"/>
                <w:sz w:val="24"/>
                <w:szCs w:val="24"/>
              </w:rPr>
              <w:t>62</w:t>
            </w:r>
          </w:p>
        </w:tc>
        <w:tc>
          <w:tcPr>
            <w:tcW w:w="991" w:type="dxa"/>
            <w:shd w:val="clear" w:color="auto" w:fill="auto"/>
            <w:noWrap/>
            <w:vAlign w:val="center"/>
          </w:tcPr>
          <w:p w14:paraId="7A444350">
            <w:pPr>
              <w:widowControl/>
              <w:jc w:val="center"/>
              <w:textAlignment w:val="center"/>
              <w:rPr>
                <w:rFonts w:ascii="Times New Roman" w:hAnsi="Times New Roman"/>
                <w:kern w:val="0"/>
                <w:sz w:val="24"/>
                <w:szCs w:val="24"/>
              </w:rPr>
            </w:pPr>
            <w:r>
              <w:rPr>
                <w:rFonts w:ascii="Times New Roman" w:hAnsi="Times New Roman"/>
                <w:kern w:val="0"/>
                <w:sz w:val="24"/>
                <w:szCs w:val="24"/>
              </w:rPr>
              <w:t>52</w:t>
            </w:r>
          </w:p>
        </w:tc>
      </w:tr>
      <w:tr w14:paraId="0DF957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1210" w:type="dxa"/>
            <w:shd w:val="clear" w:color="auto" w:fill="FFFFFF"/>
            <w:noWrap w:val="0"/>
            <w:vAlign w:val="center"/>
          </w:tcPr>
          <w:p w14:paraId="7E830883">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海 门</w:t>
            </w:r>
          </w:p>
        </w:tc>
        <w:tc>
          <w:tcPr>
            <w:tcW w:w="895" w:type="dxa"/>
            <w:shd w:val="clear" w:color="auto" w:fill="FFFFFF"/>
            <w:noWrap/>
            <w:vAlign w:val="center"/>
          </w:tcPr>
          <w:p w14:paraId="52CB2C9D">
            <w:pPr>
              <w:widowControl/>
              <w:jc w:val="center"/>
              <w:textAlignment w:val="center"/>
              <w:rPr>
                <w:rFonts w:ascii="Times New Roman" w:hAnsi="Times New Roman"/>
                <w:kern w:val="0"/>
                <w:sz w:val="24"/>
                <w:szCs w:val="24"/>
              </w:rPr>
            </w:pPr>
            <w:r>
              <w:rPr>
                <w:rFonts w:ascii="Times New Roman" w:hAnsi="Times New Roman"/>
                <w:kern w:val="0"/>
                <w:sz w:val="24"/>
                <w:szCs w:val="24"/>
              </w:rPr>
              <w:t>49</w:t>
            </w:r>
          </w:p>
        </w:tc>
        <w:tc>
          <w:tcPr>
            <w:tcW w:w="995" w:type="dxa"/>
            <w:shd w:val="clear" w:color="auto" w:fill="auto"/>
            <w:noWrap/>
            <w:vAlign w:val="center"/>
          </w:tcPr>
          <w:p w14:paraId="00CBA57D">
            <w:pPr>
              <w:widowControl/>
              <w:jc w:val="center"/>
              <w:textAlignment w:val="center"/>
              <w:rPr>
                <w:rFonts w:ascii="Times New Roman" w:hAnsi="Times New Roman"/>
                <w:kern w:val="0"/>
                <w:sz w:val="24"/>
                <w:szCs w:val="24"/>
              </w:rPr>
            </w:pPr>
            <w:r>
              <w:rPr>
                <w:rFonts w:ascii="Times New Roman" w:hAnsi="Times New Roman"/>
                <w:kern w:val="0"/>
                <w:sz w:val="24"/>
                <w:szCs w:val="24"/>
              </w:rPr>
              <w:t>41</w:t>
            </w:r>
          </w:p>
        </w:tc>
        <w:tc>
          <w:tcPr>
            <w:tcW w:w="993" w:type="dxa"/>
            <w:shd w:val="clear" w:color="auto" w:fill="auto"/>
            <w:noWrap/>
            <w:vAlign w:val="center"/>
          </w:tcPr>
          <w:p w14:paraId="155BE06E">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5" w:type="dxa"/>
            <w:shd w:val="clear" w:color="auto" w:fill="auto"/>
            <w:noWrap/>
            <w:vAlign w:val="center"/>
          </w:tcPr>
          <w:p w14:paraId="37DD51C7">
            <w:pPr>
              <w:widowControl/>
              <w:jc w:val="center"/>
              <w:textAlignment w:val="center"/>
              <w:rPr>
                <w:rFonts w:ascii="Times New Roman" w:hAnsi="Times New Roman"/>
                <w:kern w:val="0"/>
                <w:sz w:val="24"/>
                <w:szCs w:val="24"/>
              </w:rPr>
            </w:pPr>
            <w:r>
              <w:rPr>
                <w:rFonts w:ascii="Times New Roman" w:hAnsi="Times New Roman"/>
                <w:kern w:val="0"/>
                <w:sz w:val="24"/>
                <w:szCs w:val="24"/>
              </w:rPr>
              <w:t>43</w:t>
            </w:r>
          </w:p>
        </w:tc>
        <w:tc>
          <w:tcPr>
            <w:tcW w:w="993" w:type="dxa"/>
            <w:shd w:val="clear" w:color="auto" w:fill="auto"/>
            <w:noWrap/>
            <w:vAlign w:val="center"/>
          </w:tcPr>
          <w:p w14:paraId="263D1962">
            <w:pPr>
              <w:widowControl/>
              <w:jc w:val="center"/>
              <w:textAlignment w:val="center"/>
              <w:rPr>
                <w:rFonts w:ascii="Times New Roman" w:hAnsi="Times New Roman"/>
                <w:kern w:val="0"/>
                <w:sz w:val="24"/>
                <w:szCs w:val="24"/>
              </w:rPr>
            </w:pPr>
            <w:r>
              <w:rPr>
                <w:rFonts w:ascii="Times New Roman" w:hAnsi="Times New Roman"/>
                <w:kern w:val="0"/>
                <w:sz w:val="24"/>
                <w:szCs w:val="24"/>
              </w:rPr>
              <w:t>52</w:t>
            </w:r>
          </w:p>
        </w:tc>
        <w:tc>
          <w:tcPr>
            <w:tcW w:w="995" w:type="dxa"/>
            <w:shd w:val="clear" w:color="auto" w:fill="auto"/>
            <w:noWrap/>
            <w:vAlign w:val="center"/>
          </w:tcPr>
          <w:p w14:paraId="63E34662">
            <w:pPr>
              <w:widowControl/>
              <w:jc w:val="center"/>
              <w:textAlignment w:val="center"/>
              <w:rPr>
                <w:rFonts w:ascii="Times New Roman" w:hAnsi="Times New Roman"/>
                <w:kern w:val="0"/>
                <w:sz w:val="24"/>
                <w:szCs w:val="24"/>
              </w:rPr>
            </w:pPr>
            <w:r>
              <w:rPr>
                <w:rFonts w:ascii="Times New Roman" w:hAnsi="Times New Roman"/>
                <w:kern w:val="0"/>
                <w:sz w:val="24"/>
                <w:szCs w:val="24"/>
              </w:rPr>
              <w:t>46</w:t>
            </w:r>
          </w:p>
        </w:tc>
        <w:tc>
          <w:tcPr>
            <w:tcW w:w="993" w:type="dxa"/>
            <w:shd w:val="clear" w:color="auto" w:fill="auto"/>
            <w:noWrap/>
            <w:vAlign w:val="center"/>
          </w:tcPr>
          <w:p w14:paraId="34095910">
            <w:pPr>
              <w:widowControl/>
              <w:jc w:val="center"/>
              <w:textAlignment w:val="center"/>
              <w:rPr>
                <w:rFonts w:ascii="Times New Roman" w:hAnsi="Times New Roman"/>
                <w:kern w:val="0"/>
                <w:sz w:val="24"/>
                <w:szCs w:val="24"/>
              </w:rPr>
            </w:pPr>
            <w:r>
              <w:rPr>
                <w:rFonts w:ascii="Times New Roman" w:hAnsi="Times New Roman"/>
                <w:kern w:val="0"/>
                <w:sz w:val="24"/>
                <w:szCs w:val="24"/>
              </w:rPr>
              <w:t>59</w:t>
            </w:r>
          </w:p>
        </w:tc>
        <w:tc>
          <w:tcPr>
            <w:tcW w:w="991" w:type="dxa"/>
            <w:shd w:val="clear" w:color="auto" w:fill="auto"/>
            <w:noWrap/>
            <w:vAlign w:val="center"/>
          </w:tcPr>
          <w:p w14:paraId="32482331">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r>
      <w:tr w14:paraId="2E22C3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1210" w:type="dxa"/>
            <w:shd w:val="clear" w:color="auto" w:fill="FFFFFF"/>
            <w:noWrap w:val="0"/>
            <w:vAlign w:val="center"/>
          </w:tcPr>
          <w:p w14:paraId="4AA5CA55">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启</w:t>
            </w:r>
            <w:r>
              <w:rPr>
                <w:rFonts w:hint="eastAsia" w:ascii="方正仿宋_GBK" w:hAnsi="方正仿宋_GBK" w:eastAsia="方正仿宋_GBK" w:cs="方正仿宋_GBK"/>
                <w:kern w:val="0"/>
                <w:sz w:val="24"/>
                <w:szCs w:val="24"/>
              </w:rPr>
              <w:t xml:space="preserve"> </w:t>
            </w:r>
            <w:r>
              <w:rPr>
                <w:rFonts w:ascii="方正仿宋_GBK" w:hAnsi="方正仿宋_GBK" w:eastAsia="方正仿宋_GBK" w:cs="方正仿宋_GBK"/>
                <w:kern w:val="0"/>
                <w:sz w:val="24"/>
                <w:szCs w:val="24"/>
              </w:rPr>
              <w:t>东</w:t>
            </w:r>
          </w:p>
        </w:tc>
        <w:tc>
          <w:tcPr>
            <w:tcW w:w="895" w:type="dxa"/>
            <w:shd w:val="clear" w:color="auto" w:fill="FFFFFF"/>
            <w:noWrap/>
            <w:vAlign w:val="center"/>
          </w:tcPr>
          <w:p w14:paraId="416D43C4">
            <w:pPr>
              <w:widowControl/>
              <w:jc w:val="center"/>
              <w:textAlignment w:val="center"/>
              <w:rPr>
                <w:rFonts w:ascii="Times New Roman" w:hAnsi="Times New Roman"/>
                <w:kern w:val="0"/>
                <w:sz w:val="24"/>
                <w:szCs w:val="24"/>
              </w:rPr>
            </w:pPr>
            <w:r>
              <w:rPr>
                <w:rFonts w:ascii="Times New Roman" w:hAnsi="Times New Roman"/>
                <w:kern w:val="0"/>
                <w:sz w:val="24"/>
                <w:szCs w:val="24"/>
              </w:rPr>
              <w:t>52</w:t>
            </w:r>
          </w:p>
        </w:tc>
        <w:tc>
          <w:tcPr>
            <w:tcW w:w="995" w:type="dxa"/>
            <w:shd w:val="clear" w:color="auto" w:fill="FFFFFF"/>
            <w:noWrap/>
            <w:vAlign w:val="center"/>
          </w:tcPr>
          <w:p w14:paraId="7DA85144">
            <w:pPr>
              <w:widowControl/>
              <w:jc w:val="center"/>
              <w:textAlignment w:val="center"/>
              <w:rPr>
                <w:rFonts w:ascii="Times New Roman" w:hAnsi="Times New Roman"/>
                <w:kern w:val="0"/>
                <w:sz w:val="24"/>
                <w:szCs w:val="24"/>
              </w:rPr>
            </w:pPr>
            <w:r>
              <w:rPr>
                <w:rFonts w:ascii="Times New Roman" w:hAnsi="Times New Roman"/>
                <w:kern w:val="0"/>
                <w:sz w:val="24"/>
                <w:szCs w:val="24"/>
              </w:rPr>
              <w:t>43</w:t>
            </w:r>
          </w:p>
        </w:tc>
        <w:tc>
          <w:tcPr>
            <w:tcW w:w="993" w:type="dxa"/>
            <w:shd w:val="clear" w:color="auto" w:fill="FFFFFF"/>
            <w:noWrap/>
            <w:vAlign w:val="center"/>
          </w:tcPr>
          <w:p w14:paraId="77CAED36">
            <w:pPr>
              <w:widowControl/>
              <w:jc w:val="center"/>
              <w:textAlignment w:val="center"/>
              <w:rPr>
                <w:rFonts w:ascii="Times New Roman" w:hAnsi="Times New Roman"/>
                <w:kern w:val="0"/>
                <w:sz w:val="24"/>
                <w:szCs w:val="24"/>
              </w:rPr>
            </w:pPr>
            <w:r>
              <w:rPr>
                <w:rFonts w:ascii="Times New Roman" w:hAnsi="Times New Roman"/>
                <w:kern w:val="0"/>
                <w:sz w:val="24"/>
                <w:szCs w:val="24"/>
              </w:rPr>
              <w:t>56</w:t>
            </w:r>
          </w:p>
        </w:tc>
        <w:tc>
          <w:tcPr>
            <w:tcW w:w="995" w:type="dxa"/>
            <w:shd w:val="clear" w:color="auto" w:fill="FFFFFF"/>
            <w:noWrap/>
            <w:vAlign w:val="center"/>
          </w:tcPr>
          <w:p w14:paraId="03B68321">
            <w:pPr>
              <w:widowControl/>
              <w:jc w:val="center"/>
              <w:textAlignment w:val="center"/>
              <w:rPr>
                <w:rFonts w:ascii="Times New Roman" w:hAnsi="Times New Roman"/>
                <w:kern w:val="0"/>
                <w:sz w:val="24"/>
                <w:szCs w:val="24"/>
              </w:rPr>
            </w:pPr>
            <w:r>
              <w:rPr>
                <w:rFonts w:ascii="Times New Roman" w:hAnsi="Times New Roman"/>
                <w:kern w:val="0"/>
                <w:sz w:val="24"/>
                <w:szCs w:val="24"/>
              </w:rPr>
              <w:t>46</w:t>
            </w:r>
          </w:p>
        </w:tc>
        <w:tc>
          <w:tcPr>
            <w:tcW w:w="993" w:type="dxa"/>
            <w:shd w:val="clear" w:color="auto" w:fill="FFFFFF"/>
            <w:noWrap/>
            <w:vAlign w:val="center"/>
          </w:tcPr>
          <w:p w14:paraId="57FBE5F4">
            <w:pPr>
              <w:widowControl/>
              <w:jc w:val="center"/>
              <w:textAlignment w:val="center"/>
              <w:rPr>
                <w:rFonts w:ascii="Times New Roman" w:hAnsi="Times New Roman"/>
                <w:kern w:val="0"/>
                <w:sz w:val="24"/>
                <w:szCs w:val="24"/>
              </w:rPr>
            </w:pPr>
            <w:r>
              <w:rPr>
                <w:rFonts w:ascii="Times New Roman" w:hAnsi="Times New Roman"/>
                <w:kern w:val="0"/>
                <w:sz w:val="24"/>
                <w:szCs w:val="24"/>
              </w:rPr>
              <w:t>58</w:t>
            </w:r>
          </w:p>
        </w:tc>
        <w:tc>
          <w:tcPr>
            <w:tcW w:w="995" w:type="dxa"/>
            <w:shd w:val="clear" w:color="auto" w:fill="FFFFFF"/>
            <w:noWrap/>
            <w:vAlign w:val="center"/>
          </w:tcPr>
          <w:p w14:paraId="23CB8071">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3" w:type="dxa"/>
            <w:shd w:val="clear" w:color="auto" w:fill="FFFFFF"/>
            <w:noWrap/>
            <w:vAlign w:val="center"/>
          </w:tcPr>
          <w:p w14:paraId="1783FECA">
            <w:pPr>
              <w:widowControl/>
              <w:jc w:val="center"/>
              <w:textAlignment w:val="center"/>
              <w:rPr>
                <w:rFonts w:ascii="Times New Roman" w:hAnsi="Times New Roman"/>
                <w:kern w:val="0"/>
                <w:sz w:val="24"/>
                <w:szCs w:val="24"/>
              </w:rPr>
            </w:pPr>
            <w:r>
              <w:rPr>
                <w:rFonts w:ascii="Times New Roman" w:hAnsi="Times New Roman"/>
                <w:kern w:val="0"/>
                <w:sz w:val="24"/>
                <w:szCs w:val="24"/>
              </w:rPr>
              <w:t>63</w:t>
            </w:r>
          </w:p>
        </w:tc>
        <w:tc>
          <w:tcPr>
            <w:tcW w:w="991" w:type="dxa"/>
            <w:shd w:val="clear" w:color="auto" w:fill="FFFFFF"/>
            <w:noWrap/>
            <w:vAlign w:val="center"/>
          </w:tcPr>
          <w:p w14:paraId="52A288D5">
            <w:pPr>
              <w:widowControl/>
              <w:jc w:val="center"/>
              <w:textAlignment w:val="center"/>
              <w:rPr>
                <w:rFonts w:ascii="Times New Roman" w:hAnsi="Times New Roman"/>
                <w:kern w:val="0"/>
                <w:sz w:val="24"/>
                <w:szCs w:val="24"/>
              </w:rPr>
            </w:pPr>
            <w:r>
              <w:rPr>
                <w:rFonts w:ascii="Times New Roman" w:hAnsi="Times New Roman"/>
                <w:kern w:val="0"/>
                <w:sz w:val="24"/>
                <w:szCs w:val="24"/>
              </w:rPr>
              <w:t>54</w:t>
            </w:r>
          </w:p>
        </w:tc>
      </w:tr>
    </w:tbl>
    <w:p w14:paraId="67BAE7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3.3 道路交通声环境</w:t>
      </w:r>
    </w:p>
    <w:p w14:paraId="6E39BF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市区城市道路交通噪声昼间平均等效声级值为64.6dB(A)，交通噪声强度均为一级，声环境质量均达到一级（好）水平。监测路段中，路段昼间平均等效声级超出昼间二级限值70dB(A)占市区监测总路长0.9%。与2023年相比，市区昼间道路交通噪声等效声级下降1.2dB(A)，噪声等级强度保持不变，超标路段比例下降12.2个百分点。</w:t>
      </w:r>
    </w:p>
    <w:p w14:paraId="05F75B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2024年，四县（市）、海门区交通干线昼间噪声平均等效声级值在60.1~66.7 dB(A)之间，各县（市、区）城区昼间道路交通噪声环境质量均处于一级（好）水平。监测路段中四县（市）及海门区中无路段昼间道路交通噪声超标。</w:t>
      </w:r>
    </w:p>
    <w:p w14:paraId="7E41DC8C">
      <w:pPr>
        <w:adjustRightInd w:val="0"/>
        <w:snapToGrid w:val="0"/>
        <w:spacing w:line="590" w:lineRule="exact"/>
        <w:ind w:firstLine="198"/>
        <w:jc w:val="center"/>
        <w:rPr>
          <w:rFonts w:ascii="Times New Roman" w:hAnsi="Times New Roman" w:eastAsia="方正小标宋简体"/>
          <w:sz w:val="28"/>
          <w:szCs w:val="28"/>
        </w:rPr>
      </w:pPr>
      <w:r>
        <w:rPr>
          <w:rFonts w:ascii="Times New Roman" w:hAnsi="Times New Roman" w:eastAsia="方正小标宋简体"/>
          <w:sz w:val="28"/>
          <w:szCs w:val="28"/>
        </w:rPr>
        <w:t>表4   2024年各地城区昼间交通干线噪声监测结果表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3275"/>
        <w:gridCol w:w="3069"/>
      </w:tblGrid>
      <w:tr w14:paraId="2931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732764A5">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区 域</w:t>
            </w:r>
          </w:p>
        </w:tc>
        <w:tc>
          <w:tcPr>
            <w:tcW w:w="1836" w:type="pct"/>
            <w:noWrap w:val="0"/>
            <w:vAlign w:val="center"/>
          </w:tcPr>
          <w:p w14:paraId="4AD5CF7A">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总路长（公里）</w:t>
            </w:r>
          </w:p>
        </w:tc>
        <w:tc>
          <w:tcPr>
            <w:tcW w:w="1720" w:type="pct"/>
            <w:noWrap w:val="0"/>
            <w:vAlign w:val="center"/>
          </w:tcPr>
          <w:p w14:paraId="18FF75DF">
            <w:pPr>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Leq（dB（A））</w:t>
            </w:r>
          </w:p>
        </w:tc>
      </w:tr>
      <w:tr w14:paraId="0A7C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6D683F2F">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市 区（不含海门）</w:t>
            </w:r>
          </w:p>
        </w:tc>
        <w:tc>
          <w:tcPr>
            <w:tcW w:w="1836" w:type="pct"/>
            <w:noWrap w:val="0"/>
            <w:vAlign w:val="center"/>
          </w:tcPr>
          <w:p w14:paraId="0257C4C7">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398.0</w:t>
            </w:r>
          </w:p>
        </w:tc>
        <w:tc>
          <w:tcPr>
            <w:tcW w:w="1720" w:type="pct"/>
            <w:noWrap w:val="0"/>
            <w:vAlign w:val="center"/>
          </w:tcPr>
          <w:p w14:paraId="7743AFB3">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64.6</w:t>
            </w:r>
          </w:p>
        </w:tc>
      </w:tr>
      <w:tr w14:paraId="01C3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370EF916">
            <w:pPr>
              <w:adjustRightInd w:val="0"/>
              <w:snapToGrid w:val="0"/>
              <w:spacing w:line="28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海 安</w:t>
            </w:r>
          </w:p>
        </w:tc>
        <w:tc>
          <w:tcPr>
            <w:tcW w:w="1836" w:type="pct"/>
            <w:noWrap w:val="0"/>
            <w:vAlign w:val="center"/>
          </w:tcPr>
          <w:p w14:paraId="369B592A">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28.7</w:t>
            </w:r>
          </w:p>
        </w:tc>
        <w:tc>
          <w:tcPr>
            <w:tcW w:w="1720" w:type="pct"/>
            <w:noWrap w:val="0"/>
            <w:vAlign w:val="center"/>
          </w:tcPr>
          <w:p w14:paraId="2A8806BC">
            <w:pPr>
              <w:adjustRightInd w:val="0"/>
              <w:snapToGrid w:val="0"/>
              <w:spacing w:line="280" w:lineRule="exact"/>
              <w:ind w:firstLine="198"/>
              <w:jc w:val="center"/>
              <w:rPr>
                <w:rFonts w:hint="eastAsia" w:ascii="Times New Roman" w:hAnsi="Times New Roman" w:eastAsia="方正仿宋_GBK"/>
                <w:sz w:val="24"/>
                <w:szCs w:val="24"/>
              </w:rPr>
            </w:pPr>
            <w:r>
              <w:rPr>
                <w:rFonts w:hint="eastAsia" w:ascii="Times New Roman" w:hAnsi="Times New Roman" w:eastAsia="方正仿宋_GBK"/>
                <w:sz w:val="24"/>
                <w:szCs w:val="24"/>
              </w:rPr>
              <w:t>6</w:t>
            </w:r>
            <w:r>
              <w:rPr>
                <w:rFonts w:ascii="Times New Roman" w:hAnsi="Times New Roman" w:eastAsia="方正仿宋_GBK"/>
                <w:sz w:val="24"/>
                <w:szCs w:val="24"/>
              </w:rPr>
              <w:t>3.1</w:t>
            </w:r>
          </w:p>
        </w:tc>
      </w:tr>
      <w:tr w14:paraId="503A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27706E64">
            <w:pPr>
              <w:adjustRightInd w:val="0"/>
              <w:snapToGrid w:val="0"/>
              <w:spacing w:line="28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如 皋</w:t>
            </w:r>
          </w:p>
        </w:tc>
        <w:tc>
          <w:tcPr>
            <w:tcW w:w="1836" w:type="pct"/>
            <w:noWrap w:val="0"/>
            <w:vAlign w:val="center"/>
          </w:tcPr>
          <w:p w14:paraId="4A7F00A5">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41.2</w:t>
            </w:r>
          </w:p>
        </w:tc>
        <w:tc>
          <w:tcPr>
            <w:tcW w:w="1720" w:type="pct"/>
            <w:noWrap w:val="0"/>
            <w:vAlign w:val="center"/>
          </w:tcPr>
          <w:p w14:paraId="69CA75BB">
            <w:pPr>
              <w:adjustRightInd w:val="0"/>
              <w:snapToGrid w:val="0"/>
              <w:spacing w:line="280" w:lineRule="exact"/>
              <w:ind w:firstLine="198"/>
              <w:jc w:val="center"/>
              <w:rPr>
                <w:rFonts w:hint="eastAsia" w:ascii="Times New Roman" w:hAnsi="Times New Roman" w:eastAsia="方正仿宋_GBK"/>
                <w:sz w:val="24"/>
                <w:szCs w:val="24"/>
              </w:rPr>
            </w:pPr>
            <w:r>
              <w:rPr>
                <w:rFonts w:hint="eastAsia" w:ascii="Times New Roman" w:hAnsi="Times New Roman" w:eastAsia="方正仿宋_GBK"/>
                <w:sz w:val="24"/>
                <w:szCs w:val="24"/>
              </w:rPr>
              <w:t>6</w:t>
            </w:r>
            <w:r>
              <w:rPr>
                <w:rFonts w:ascii="Times New Roman" w:hAnsi="Times New Roman" w:eastAsia="方正仿宋_GBK"/>
                <w:sz w:val="24"/>
                <w:szCs w:val="24"/>
              </w:rPr>
              <w:t>0.1</w:t>
            </w:r>
          </w:p>
        </w:tc>
      </w:tr>
      <w:tr w14:paraId="366A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293D4AE8">
            <w:pPr>
              <w:adjustRightInd w:val="0"/>
              <w:snapToGrid w:val="0"/>
              <w:spacing w:line="28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如 东</w:t>
            </w:r>
          </w:p>
        </w:tc>
        <w:tc>
          <w:tcPr>
            <w:tcW w:w="1836" w:type="pct"/>
            <w:noWrap w:val="0"/>
            <w:vAlign w:val="center"/>
          </w:tcPr>
          <w:p w14:paraId="781B414A">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91.1</w:t>
            </w:r>
          </w:p>
        </w:tc>
        <w:tc>
          <w:tcPr>
            <w:tcW w:w="1720" w:type="pct"/>
            <w:noWrap w:val="0"/>
            <w:vAlign w:val="center"/>
          </w:tcPr>
          <w:p w14:paraId="01B9D271">
            <w:pPr>
              <w:adjustRightInd w:val="0"/>
              <w:snapToGrid w:val="0"/>
              <w:spacing w:line="280" w:lineRule="exact"/>
              <w:ind w:firstLine="198"/>
              <w:jc w:val="center"/>
              <w:rPr>
                <w:rFonts w:hint="eastAsia" w:ascii="Times New Roman" w:hAnsi="Times New Roman" w:eastAsia="方正仿宋_GBK"/>
                <w:sz w:val="24"/>
                <w:szCs w:val="24"/>
              </w:rPr>
            </w:pPr>
            <w:r>
              <w:rPr>
                <w:rFonts w:hint="eastAsia" w:ascii="Times New Roman" w:hAnsi="Times New Roman" w:eastAsia="方正仿宋_GBK"/>
                <w:sz w:val="24"/>
                <w:szCs w:val="24"/>
              </w:rPr>
              <w:t>6</w:t>
            </w:r>
            <w:r>
              <w:rPr>
                <w:rFonts w:ascii="Times New Roman" w:hAnsi="Times New Roman" w:eastAsia="方正仿宋_GBK"/>
                <w:sz w:val="24"/>
                <w:szCs w:val="24"/>
              </w:rPr>
              <w:t>0.6</w:t>
            </w:r>
          </w:p>
        </w:tc>
      </w:tr>
      <w:tr w14:paraId="03D5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1ECC91C4">
            <w:pPr>
              <w:adjustRightInd w:val="0"/>
              <w:snapToGrid w:val="0"/>
              <w:spacing w:line="28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海 门</w:t>
            </w:r>
          </w:p>
        </w:tc>
        <w:tc>
          <w:tcPr>
            <w:tcW w:w="1836" w:type="pct"/>
            <w:noWrap w:val="0"/>
            <w:vAlign w:val="center"/>
          </w:tcPr>
          <w:p w14:paraId="0976A66D">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84.6</w:t>
            </w:r>
          </w:p>
        </w:tc>
        <w:tc>
          <w:tcPr>
            <w:tcW w:w="1720" w:type="pct"/>
            <w:noWrap w:val="0"/>
            <w:vAlign w:val="center"/>
          </w:tcPr>
          <w:p w14:paraId="54B79242">
            <w:pPr>
              <w:adjustRightInd w:val="0"/>
              <w:snapToGrid w:val="0"/>
              <w:spacing w:line="280" w:lineRule="exact"/>
              <w:ind w:firstLine="198"/>
              <w:jc w:val="center"/>
              <w:rPr>
                <w:rFonts w:hint="eastAsia" w:ascii="Times New Roman" w:hAnsi="Times New Roman" w:eastAsia="方正仿宋_GBK"/>
                <w:sz w:val="24"/>
                <w:szCs w:val="24"/>
              </w:rPr>
            </w:pPr>
            <w:r>
              <w:rPr>
                <w:rFonts w:hint="eastAsia" w:ascii="Times New Roman" w:hAnsi="Times New Roman" w:eastAsia="方正仿宋_GBK"/>
                <w:sz w:val="24"/>
                <w:szCs w:val="24"/>
              </w:rPr>
              <w:t>6</w:t>
            </w:r>
            <w:r>
              <w:rPr>
                <w:rFonts w:ascii="Times New Roman" w:hAnsi="Times New Roman" w:eastAsia="方正仿宋_GBK"/>
                <w:sz w:val="24"/>
                <w:szCs w:val="24"/>
              </w:rPr>
              <w:t>5.0</w:t>
            </w:r>
          </w:p>
        </w:tc>
      </w:tr>
      <w:tr w14:paraId="3A8E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3D4E7F2B">
            <w:pPr>
              <w:adjustRightInd w:val="0"/>
              <w:snapToGrid w:val="0"/>
              <w:spacing w:line="28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启 东</w:t>
            </w:r>
          </w:p>
        </w:tc>
        <w:tc>
          <w:tcPr>
            <w:tcW w:w="1836" w:type="pct"/>
            <w:noWrap w:val="0"/>
            <w:vAlign w:val="center"/>
          </w:tcPr>
          <w:p w14:paraId="306BF659">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19.0</w:t>
            </w:r>
          </w:p>
        </w:tc>
        <w:tc>
          <w:tcPr>
            <w:tcW w:w="1720" w:type="pct"/>
            <w:noWrap w:val="0"/>
            <w:vAlign w:val="center"/>
          </w:tcPr>
          <w:p w14:paraId="1C115991">
            <w:pPr>
              <w:adjustRightInd w:val="0"/>
              <w:snapToGrid w:val="0"/>
              <w:spacing w:line="280" w:lineRule="exact"/>
              <w:ind w:firstLine="198"/>
              <w:jc w:val="center"/>
              <w:rPr>
                <w:rFonts w:hint="eastAsia" w:ascii="Times New Roman" w:hAnsi="Times New Roman" w:eastAsia="方正仿宋_GBK"/>
                <w:sz w:val="24"/>
                <w:szCs w:val="24"/>
              </w:rPr>
            </w:pPr>
            <w:r>
              <w:rPr>
                <w:rFonts w:hint="eastAsia" w:ascii="Times New Roman" w:hAnsi="Times New Roman" w:eastAsia="方正仿宋_GBK"/>
                <w:sz w:val="24"/>
                <w:szCs w:val="24"/>
              </w:rPr>
              <w:t>6</w:t>
            </w:r>
            <w:r>
              <w:rPr>
                <w:rFonts w:ascii="Times New Roman" w:hAnsi="Times New Roman" w:eastAsia="方正仿宋_GBK"/>
                <w:sz w:val="24"/>
                <w:szCs w:val="24"/>
              </w:rPr>
              <w:t>6.7</w:t>
            </w:r>
          </w:p>
        </w:tc>
      </w:tr>
      <w:bookmarkEnd w:id="67"/>
      <w:bookmarkEnd w:id="71"/>
    </w:tbl>
    <w:p w14:paraId="7FB866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73" w:name="OLE_LINK22"/>
      <w:r>
        <w:rPr>
          <w:rFonts w:hint="eastAsia" w:ascii="Times New Roman" w:hAnsi="Times New Roman" w:eastAsia="宋体" w:cs="Times New Roman"/>
          <w:lang w:eastAsia="zh-CN"/>
        </w:rPr>
        <w:t>4</w:t>
      </w:r>
      <w:bookmarkStart w:id="74" w:name="OLE_LINK23"/>
      <w:r>
        <w:rPr>
          <w:rFonts w:hint="eastAsia" w:ascii="Times New Roman" w:hAnsi="Times New Roman" w:eastAsia="宋体" w:cs="Times New Roman"/>
          <w:lang w:eastAsia="zh-CN"/>
        </w:rPr>
        <w:t xml:space="preserve"> </w:t>
      </w:r>
      <w:bookmarkEnd w:id="73"/>
      <w:bookmarkEnd w:id="74"/>
      <w:r>
        <w:rPr>
          <w:rFonts w:hint="eastAsia" w:ascii="Times New Roman" w:hAnsi="Times New Roman" w:eastAsia="宋体" w:cs="Times New Roman"/>
          <w:lang w:eastAsia="zh-CN"/>
        </w:rPr>
        <w:t>土壤环境</w:t>
      </w:r>
    </w:p>
    <w:p w14:paraId="3AA41F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75" w:name="OLE_LINK36"/>
      <w:r>
        <w:rPr>
          <w:rFonts w:hint="eastAsia" w:ascii="Times New Roman" w:hAnsi="Times New Roman" w:eastAsia="宋体" w:cs="Times New Roman"/>
          <w:lang w:eastAsia="zh-CN"/>
        </w:rPr>
        <w:t>2024年南通市土壤环境共监测29个国家网一般风险监控点，均为农用地类型，其中28个为耕地类型，1个为林地类型，全年土壤环境质量状况总体良好，砷、铬、铜、汞、镍、铅、锌7项重金属含量均未超过风险筛选值，与2022年及“十三五”期间相比，超风险筛选值点位数量减少，综合污染指数（PN）下降，土壤环境质量呈改善趋势。</w:t>
      </w:r>
    </w:p>
    <w:bookmarkEnd w:id="75"/>
    <w:p w14:paraId="0A701F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76" w:name="_Hlk38534569"/>
      <w:r>
        <w:rPr>
          <w:rFonts w:hint="eastAsia" w:ascii="Times New Roman" w:hAnsi="Times New Roman" w:eastAsia="宋体" w:cs="Times New Roman"/>
          <w:lang w:eastAsia="zh-CN"/>
        </w:rPr>
        <w:t>5 辐射环境</w:t>
      </w:r>
    </w:p>
    <w:bookmarkEnd w:id="76"/>
    <w:p w14:paraId="575AE5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77" w:name="_Hlk38534576"/>
      <w:r>
        <w:rPr>
          <w:rFonts w:hint="eastAsia" w:ascii="Times New Roman" w:hAnsi="Times New Roman" w:eastAsia="宋体" w:cs="Times New Roman"/>
          <w:lang w:eastAsia="zh-CN"/>
        </w:rPr>
        <w:t>2024年，南通市辐射环境质量属全省天然本底水平，有国控点位6个、省控点位17个。自动监测站国控点γ辐射空气吸收剂量率年均值为每小时82.8纳戈瑞，全市瞬时空气吸收剂量率测值范围为每小时31.9~68.2纳戈瑞，基本保持在全省天然本底水平；气溶胶中放射性核素活度浓度未见异常；姚港断面水质总放射性水平和天然放射性核素活度浓度均在全省天然本底涨落范围内，人工放射性核素活度浓度未见异常；狼山水厂水体中总α、总β活度浓度低于《生活饮用水卫生标准》（GB 5749—2006）放射性指标指导值；全市近岸海域海水中天然放射性核素活度浓度与人工放射性核素活度浓度均未见异常；启东市大洋港海域海洋生物中天然放射性核素活度浓度与人工放射性核素活度浓度均未见异常；土壤中天然放射性核素活度浓度均在全省天然本底涨落范围内，人工放射性核素活度浓度未见异常；全市电场强度均值为1.21伏特每米，远低于《电磁环境控制限值》（GB 8702—2014）公众曝露控制限值。</w:t>
      </w:r>
    </w:p>
    <w:p w14:paraId="24DF27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6 生态环境状况指数</w:t>
      </w:r>
    </w:p>
    <w:p w14:paraId="34CA21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2024年南通市生态质量指数为53.67，类别为“三类”，各县（市、区）生态质量指数介于 45.25~58.47之间。南通市共有7个县（市、区）参与生态质量评价，其中如东、启东、海安为“二类”，通州、市区、海门、如皋为“三类”。2024 年南通全市各板块中通州、如皋、如东、海安上升 0.42、0.36、0.19 和 0.19 ，其余3个区县 EQI有所下降，市区、启东、海门 EQI 下降分别为-0.11、-0.10 和-0.03。目前参与评价的生物多样性指标（重点保护生物指数、指示生物类群生命力指数）数据均以省域为单元统一评价，省、市、县（区）均为统一值67.51；市区生态胁迫指数最高，为100；如东生态格局指数最高，为37.15；海安生态功能指数最高，为83.90。</w:t>
      </w:r>
    </w:p>
    <w:p w14:paraId="5D3790BA">
      <w:pPr>
        <w:adjustRightInd w:val="0"/>
        <w:snapToGrid w:val="0"/>
        <w:spacing w:line="590" w:lineRule="exact"/>
        <w:ind w:firstLine="198"/>
        <w:jc w:val="center"/>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t>表5    2024年生态质量指数表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331"/>
        <w:gridCol w:w="1265"/>
        <w:gridCol w:w="1515"/>
        <w:gridCol w:w="1379"/>
        <w:gridCol w:w="1379"/>
        <w:gridCol w:w="985"/>
      </w:tblGrid>
      <w:tr w14:paraId="1B77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598" w:type="pct"/>
            <w:noWrap w:val="0"/>
            <w:vAlign w:val="center"/>
          </w:tcPr>
          <w:p w14:paraId="4C498C2B">
            <w:pPr>
              <w:widowControl/>
              <w:jc w:val="center"/>
              <w:textAlignment w:val="center"/>
              <w:rPr>
                <w:rFonts w:ascii="黑体" w:hAnsi="黑体" w:eastAsia="黑体" w:cs="黑体"/>
                <w:color w:val="000000"/>
                <w:kern w:val="0"/>
                <w:sz w:val="24"/>
                <w:szCs w:val="24"/>
              </w:rPr>
            </w:pPr>
            <w:bookmarkStart w:id="78" w:name="_Hlk198025157"/>
            <w:r>
              <w:rPr>
                <w:rFonts w:hint="eastAsia" w:ascii="黑体" w:hAnsi="黑体" w:eastAsia="黑体" w:cs="黑体"/>
                <w:color w:val="000000"/>
                <w:kern w:val="0"/>
                <w:sz w:val="24"/>
                <w:szCs w:val="24"/>
              </w:rPr>
              <w:t>地 区</w:t>
            </w:r>
          </w:p>
        </w:tc>
        <w:tc>
          <w:tcPr>
            <w:tcW w:w="746" w:type="pct"/>
            <w:noWrap/>
            <w:vAlign w:val="center"/>
          </w:tcPr>
          <w:p w14:paraId="21D3BECE">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生态格局</w:t>
            </w:r>
          </w:p>
        </w:tc>
        <w:tc>
          <w:tcPr>
            <w:tcW w:w="709" w:type="pct"/>
            <w:noWrap w:val="0"/>
            <w:vAlign w:val="center"/>
          </w:tcPr>
          <w:p w14:paraId="2EE31C59">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生态功能</w:t>
            </w:r>
          </w:p>
        </w:tc>
        <w:tc>
          <w:tcPr>
            <w:tcW w:w="849" w:type="pct"/>
            <w:noWrap w:val="0"/>
            <w:vAlign w:val="center"/>
          </w:tcPr>
          <w:p w14:paraId="310937AD">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生物多样性</w:t>
            </w:r>
          </w:p>
        </w:tc>
        <w:tc>
          <w:tcPr>
            <w:tcW w:w="773" w:type="pct"/>
            <w:noWrap w:val="0"/>
            <w:vAlign w:val="center"/>
          </w:tcPr>
          <w:p w14:paraId="06E5997F">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生态胁迫</w:t>
            </w:r>
          </w:p>
        </w:tc>
        <w:tc>
          <w:tcPr>
            <w:tcW w:w="773" w:type="pct"/>
            <w:noWrap/>
            <w:vAlign w:val="center"/>
          </w:tcPr>
          <w:p w14:paraId="6B40FD3D">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生态质量</w:t>
            </w:r>
          </w:p>
        </w:tc>
        <w:tc>
          <w:tcPr>
            <w:tcW w:w="552" w:type="pct"/>
            <w:noWrap w:val="0"/>
            <w:vAlign w:val="center"/>
          </w:tcPr>
          <w:p w14:paraId="72AC0A5A">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类别</w:t>
            </w:r>
          </w:p>
        </w:tc>
      </w:tr>
      <w:tr w14:paraId="3ACD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0557FFC2">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通 州</w:t>
            </w:r>
          </w:p>
        </w:tc>
        <w:tc>
          <w:tcPr>
            <w:tcW w:w="746" w:type="pct"/>
            <w:noWrap/>
            <w:vAlign w:val="center"/>
          </w:tcPr>
          <w:p w14:paraId="07204412">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29.58</w:t>
            </w:r>
          </w:p>
        </w:tc>
        <w:tc>
          <w:tcPr>
            <w:tcW w:w="709" w:type="pct"/>
            <w:noWrap/>
            <w:vAlign w:val="center"/>
          </w:tcPr>
          <w:p w14:paraId="485153F2">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57.57</w:t>
            </w:r>
          </w:p>
        </w:tc>
        <w:tc>
          <w:tcPr>
            <w:tcW w:w="849" w:type="pct"/>
            <w:noWrap/>
            <w:vAlign w:val="center"/>
          </w:tcPr>
          <w:p w14:paraId="684B36AB">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46D5D17F">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83.77</w:t>
            </w:r>
          </w:p>
        </w:tc>
        <w:tc>
          <w:tcPr>
            <w:tcW w:w="773" w:type="pct"/>
            <w:noWrap/>
            <w:vAlign w:val="center"/>
          </w:tcPr>
          <w:p w14:paraId="25B14F90">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45.25</w:t>
            </w:r>
          </w:p>
        </w:tc>
        <w:tc>
          <w:tcPr>
            <w:tcW w:w="552" w:type="pct"/>
            <w:noWrap/>
            <w:vAlign w:val="center"/>
          </w:tcPr>
          <w:p w14:paraId="52F63468">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三类</w:t>
            </w:r>
          </w:p>
        </w:tc>
      </w:tr>
      <w:tr w14:paraId="5A51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6BD5D0EC">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市 区</w:t>
            </w:r>
          </w:p>
        </w:tc>
        <w:tc>
          <w:tcPr>
            <w:tcW w:w="746" w:type="pct"/>
            <w:noWrap/>
            <w:vAlign w:val="center"/>
          </w:tcPr>
          <w:p w14:paraId="48D1428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35.51</w:t>
            </w:r>
          </w:p>
        </w:tc>
        <w:tc>
          <w:tcPr>
            <w:tcW w:w="709" w:type="pct"/>
            <w:noWrap/>
            <w:vAlign w:val="center"/>
          </w:tcPr>
          <w:p w14:paraId="0CF13141">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58.81</w:t>
            </w:r>
          </w:p>
        </w:tc>
        <w:tc>
          <w:tcPr>
            <w:tcW w:w="849" w:type="pct"/>
            <w:noWrap/>
            <w:vAlign w:val="center"/>
          </w:tcPr>
          <w:p w14:paraId="006CCCEA">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2580274D">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100.00</w:t>
            </w:r>
          </w:p>
        </w:tc>
        <w:tc>
          <w:tcPr>
            <w:tcW w:w="773" w:type="pct"/>
            <w:noWrap/>
            <w:vAlign w:val="center"/>
          </w:tcPr>
          <w:p w14:paraId="13DDDA7A">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46.19</w:t>
            </w:r>
          </w:p>
        </w:tc>
        <w:tc>
          <w:tcPr>
            <w:tcW w:w="552" w:type="pct"/>
            <w:noWrap/>
            <w:vAlign w:val="center"/>
          </w:tcPr>
          <w:p w14:paraId="5A6AE243">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三类</w:t>
            </w:r>
          </w:p>
        </w:tc>
      </w:tr>
      <w:tr w14:paraId="7E47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581DED7B">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海 门</w:t>
            </w:r>
          </w:p>
        </w:tc>
        <w:tc>
          <w:tcPr>
            <w:tcW w:w="746" w:type="pct"/>
            <w:noWrap/>
            <w:vAlign w:val="center"/>
          </w:tcPr>
          <w:p w14:paraId="1EA4BDB8">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27.13</w:t>
            </w:r>
          </w:p>
        </w:tc>
        <w:tc>
          <w:tcPr>
            <w:tcW w:w="709" w:type="pct"/>
            <w:noWrap/>
            <w:vAlign w:val="center"/>
          </w:tcPr>
          <w:p w14:paraId="2C2236D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78.02</w:t>
            </w:r>
          </w:p>
        </w:tc>
        <w:tc>
          <w:tcPr>
            <w:tcW w:w="849" w:type="pct"/>
            <w:noWrap/>
            <w:vAlign w:val="center"/>
          </w:tcPr>
          <w:p w14:paraId="1B24C2C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189C89C4">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76.50</w:t>
            </w:r>
          </w:p>
        </w:tc>
        <w:tc>
          <w:tcPr>
            <w:tcW w:w="773" w:type="pct"/>
            <w:noWrap/>
            <w:vAlign w:val="center"/>
          </w:tcPr>
          <w:p w14:paraId="305798B6">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52.25</w:t>
            </w:r>
          </w:p>
        </w:tc>
        <w:tc>
          <w:tcPr>
            <w:tcW w:w="552" w:type="pct"/>
            <w:noWrap/>
            <w:vAlign w:val="center"/>
          </w:tcPr>
          <w:p w14:paraId="19C09D0C">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三类</w:t>
            </w:r>
          </w:p>
        </w:tc>
      </w:tr>
      <w:tr w14:paraId="214D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05FF4762">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如 东</w:t>
            </w:r>
          </w:p>
        </w:tc>
        <w:tc>
          <w:tcPr>
            <w:tcW w:w="746" w:type="pct"/>
            <w:noWrap/>
            <w:vAlign w:val="center"/>
          </w:tcPr>
          <w:p w14:paraId="7814B77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37.15</w:t>
            </w:r>
          </w:p>
        </w:tc>
        <w:tc>
          <w:tcPr>
            <w:tcW w:w="709" w:type="pct"/>
            <w:noWrap/>
            <w:vAlign w:val="center"/>
          </w:tcPr>
          <w:p w14:paraId="15BD235A">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79.89</w:t>
            </w:r>
          </w:p>
        </w:tc>
        <w:tc>
          <w:tcPr>
            <w:tcW w:w="849" w:type="pct"/>
            <w:noWrap/>
            <w:vAlign w:val="center"/>
          </w:tcPr>
          <w:p w14:paraId="482BAD8F">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07EC3FCE">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56.93</w:t>
            </w:r>
          </w:p>
        </w:tc>
        <w:tc>
          <w:tcPr>
            <w:tcW w:w="773" w:type="pct"/>
            <w:noWrap/>
            <w:vAlign w:val="center"/>
          </w:tcPr>
          <w:p w14:paraId="4D08913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58.47</w:t>
            </w:r>
          </w:p>
        </w:tc>
        <w:tc>
          <w:tcPr>
            <w:tcW w:w="552" w:type="pct"/>
            <w:noWrap/>
            <w:vAlign w:val="center"/>
          </w:tcPr>
          <w:p w14:paraId="1ADF120E">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二类</w:t>
            </w:r>
          </w:p>
        </w:tc>
      </w:tr>
      <w:tr w14:paraId="387D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51B45340">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启 东</w:t>
            </w:r>
          </w:p>
        </w:tc>
        <w:tc>
          <w:tcPr>
            <w:tcW w:w="746" w:type="pct"/>
            <w:noWrap/>
            <w:vAlign w:val="center"/>
          </w:tcPr>
          <w:p w14:paraId="464E1481">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32.58</w:t>
            </w:r>
          </w:p>
        </w:tc>
        <w:tc>
          <w:tcPr>
            <w:tcW w:w="709" w:type="pct"/>
            <w:noWrap/>
            <w:vAlign w:val="center"/>
          </w:tcPr>
          <w:p w14:paraId="37A7C293">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74.92</w:t>
            </w:r>
          </w:p>
        </w:tc>
        <w:tc>
          <w:tcPr>
            <w:tcW w:w="849" w:type="pct"/>
            <w:noWrap/>
            <w:vAlign w:val="center"/>
          </w:tcPr>
          <w:p w14:paraId="18462F7A">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58B7D15B">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53.97</w:t>
            </w:r>
          </w:p>
        </w:tc>
        <w:tc>
          <w:tcPr>
            <w:tcW w:w="773" w:type="pct"/>
            <w:noWrap/>
            <w:vAlign w:val="center"/>
          </w:tcPr>
          <w:p w14:paraId="1FBCAE94">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55.38</w:t>
            </w:r>
          </w:p>
        </w:tc>
        <w:tc>
          <w:tcPr>
            <w:tcW w:w="552" w:type="pct"/>
            <w:noWrap/>
            <w:vAlign w:val="center"/>
          </w:tcPr>
          <w:p w14:paraId="52F6156E">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二类</w:t>
            </w:r>
          </w:p>
        </w:tc>
      </w:tr>
      <w:tr w14:paraId="6F10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0D96BACC">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 xml:space="preserve">如 皋 </w:t>
            </w:r>
          </w:p>
        </w:tc>
        <w:tc>
          <w:tcPr>
            <w:tcW w:w="746" w:type="pct"/>
            <w:noWrap/>
            <w:vAlign w:val="center"/>
          </w:tcPr>
          <w:p w14:paraId="0D08D0DB">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34.90</w:t>
            </w:r>
          </w:p>
        </w:tc>
        <w:tc>
          <w:tcPr>
            <w:tcW w:w="709" w:type="pct"/>
            <w:noWrap/>
            <w:vAlign w:val="center"/>
          </w:tcPr>
          <w:p w14:paraId="52ACEDB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77.69</w:t>
            </w:r>
          </w:p>
        </w:tc>
        <w:tc>
          <w:tcPr>
            <w:tcW w:w="849" w:type="pct"/>
            <w:noWrap/>
            <w:vAlign w:val="center"/>
          </w:tcPr>
          <w:p w14:paraId="2A69BFE3">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7B4B0F45">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81.60</w:t>
            </w:r>
          </w:p>
        </w:tc>
        <w:tc>
          <w:tcPr>
            <w:tcW w:w="773" w:type="pct"/>
            <w:noWrap/>
            <w:vAlign w:val="center"/>
          </w:tcPr>
          <w:p w14:paraId="5191E03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54.42</w:t>
            </w:r>
          </w:p>
        </w:tc>
        <w:tc>
          <w:tcPr>
            <w:tcW w:w="552" w:type="pct"/>
            <w:noWrap/>
            <w:vAlign w:val="center"/>
          </w:tcPr>
          <w:p w14:paraId="3CDAB2A5">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三类</w:t>
            </w:r>
          </w:p>
        </w:tc>
      </w:tr>
      <w:tr w14:paraId="51C0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6AA2C1C1">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海 安</w:t>
            </w:r>
          </w:p>
        </w:tc>
        <w:tc>
          <w:tcPr>
            <w:tcW w:w="746" w:type="pct"/>
            <w:noWrap/>
            <w:vAlign w:val="center"/>
          </w:tcPr>
          <w:p w14:paraId="44D55EFB">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36.07</w:t>
            </w:r>
          </w:p>
        </w:tc>
        <w:tc>
          <w:tcPr>
            <w:tcW w:w="709" w:type="pct"/>
            <w:noWrap/>
            <w:vAlign w:val="center"/>
          </w:tcPr>
          <w:p w14:paraId="2970D12D">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83.90</w:t>
            </w:r>
          </w:p>
        </w:tc>
        <w:tc>
          <w:tcPr>
            <w:tcW w:w="849" w:type="pct"/>
            <w:noWrap/>
            <w:vAlign w:val="center"/>
          </w:tcPr>
          <w:p w14:paraId="2EA0FDC0">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42D10CC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80.52</w:t>
            </w:r>
          </w:p>
        </w:tc>
        <w:tc>
          <w:tcPr>
            <w:tcW w:w="773" w:type="pct"/>
            <w:noWrap/>
            <w:vAlign w:val="center"/>
          </w:tcPr>
          <w:p w14:paraId="120F915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57.12</w:t>
            </w:r>
          </w:p>
        </w:tc>
        <w:tc>
          <w:tcPr>
            <w:tcW w:w="552" w:type="pct"/>
            <w:noWrap/>
            <w:vAlign w:val="center"/>
          </w:tcPr>
          <w:p w14:paraId="28A846B8">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二类</w:t>
            </w:r>
          </w:p>
        </w:tc>
      </w:tr>
      <w:tr w14:paraId="3915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15EEC33C">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全 市</w:t>
            </w:r>
          </w:p>
        </w:tc>
        <w:tc>
          <w:tcPr>
            <w:tcW w:w="746" w:type="pct"/>
            <w:noWrap/>
            <w:vAlign w:val="center"/>
          </w:tcPr>
          <w:p w14:paraId="00CEC2EA">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33.50</w:t>
            </w:r>
          </w:p>
        </w:tc>
        <w:tc>
          <w:tcPr>
            <w:tcW w:w="709" w:type="pct"/>
            <w:noWrap/>
            <w:vAlign w:val="center"/>
          </w:tcPr>
          <w:p w14:paraId="3803E662">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74.38</w:t>
            </w:r>
          </w:p>
        </w:tc>
        <w:tc>
          <w:tcPr>
            <w:tcW w:w="849" w:type="pct"/>
            <w:noWrap/>
            <w:vAlign w:val="center"/>
          </w:tcPr>
          <w:p w14:paraId="26607033">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113FA701">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72.44</w:t>
            </w:r>
          </w:p>
        </w:tc>
        <w:tc>
          <w:tcPr>
            <w:tcW w:w="773" w:type="pct"/>
            <w:noWrap/>
            <w:vAlign w:val="center"/>
          </w:tcPr>
          <w:p w14:paraId="7556A819">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53.67</w:t>
            </w:r>
          </w:p>
        </w:tc>
        <w:tc>
          <w:tcPr>
            <w:tcW w:w="552" w:type="pct"/>
            <w:noWrap/>
            <w:vAlign w:val="center"/>
          </w:tcPr>
          <w:p w14:paraId="427326A8">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三类</w:t>
            </w:r>
          </w:p>
        </w:tc>
      </w:tr>
      <w:bookmarkEnd w:id="78"/>
    </w:tbl>
    <w:p w14:paraId="552EE018">
      <w:pPr>
        <w:snapToGrid w:val="0"/>
        <w:spacing w:line="100" w:lineRule="exact"/>
        <w:ind w:firstLine="640" w:firstLineChars="200"/>
        <w:jc w:val="center"/>
        <w:rPr>
          <w:rFonts w:hint="eastAsia" w:ascii="Times New Roman" w:hAnsi="Times New Roman" w:eastAsia="黑体"/>
          <w:sz w:val="32"/>
          <w:szCs w:val="32"/>
        </w:rPr>
      </w:pPr>
    </w:p>
    <w:p w14:paraId="069BC3B4">
      <w:pPr>
        <w:snapToGrid w:val="0"/>
        <w:spacing w:line="590" w:lineRule="exact"/>
        <w:ind w:firstLine="640" w:firstLineChars="200"/>
        <w:jc w:val="center"/>
        <w:rPr>
          <w:rFonts w:ascii="Times New Roman" w:hAnsi="Times New Roman" w:eastAsia="黑体"/>
          <w:sz w:val="32"/>
          <w:szCs w:val="32"/>
        </w:rPr>
      </w:pPr>
    </w:p>
    <w:bookmarkEnd w:id="77"/>
    <w:p w14:paraId="7977BCCC">
      <w:pPr>
        <w:pStyle w:val="3"/>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3.2企业周边环境风险受体情况</w:t>
      </w:r>
      <w:bookmarkEnd w:id="56"/>
      <w:bookmarkEnd w:id="57"/>
      <w:bookmarkEnd w:id="58"/>
    </w:p>
    <w:p w14:paraId="64D090C9">
      <w:pPr>
        <w:pStyle w:val="5"/>
        <w:adjustRightInd w:val="0"/>
        <w:snapToGrid w:val="0"/>
        <w:spacing w:line="480" w:lineRule="exact"/>
        <w:rPr>
          <w:rFonts w:hint="default" w:ascii="Times New Roman" w:hAnsi="Times New Roman" w:eastAsia="宋体" w:cs="Times New Roman"/>
          <w:sz w:val="24"/>
          <w:szCs w:val="24"/>
        </w:rPr>
      </w:pPr>
      <w:bookmarkStart w:id="79" w:name="_Toc4629"/>
      <w:bookmarkStart w:id="80" w:name="_Toc32178"/>
      <w:bookmarkStart w:id="81" w:name="_Toc16476"/>
      <w:r>
        <w:rPr>
          <w:rFonts w:hint="default" w:ascii="Times New Roman" w:hAnsi="Times New Roman" w:eastAsia="宋体" w:cs="Times New Roman"/>
          <w:sz w:val="24"/>
          <w:szCs w:val="24"/>
        </w:rPr>
        <w:t>3.2.1大气环境风险受体</w:t>
      </w:r>
      <w:bookmarkEnd w:id="79"/>
      <w:bookmarkEnd w:id="80"/>
      <w:bookmarkEnd w:id="81"/>
    </w:p>
    <w:p w14:paraId="62DF45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40"/>
          <w:rFonts w:hint="eastAsia" w:eastAsia="宋体" w:cs="Times New Roman"/>
          <w:i w:val="0"/>
          <w:iCs w:val="0"/>
          <w:caps w:val="0"/>
          <w:color w:val="000000" w:themeColor="text1"/>
          <w:spacing w:val="0"/>
          <w:sz w:val="24"/>
          <w:szCs w:val="24"/>
          <w:u w:val="none"/>
          <w:lang w:eastAsia="zh-CN"/>
          <w14:textFill>
            <w14:solidFill>
              <w14:schemeClr w14:val="tx1"/>
            </w14:solidFill>
          </w14:textFill>
        </w:rPr>
        <w:t>铭利达</w: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rPr>
        <w:t>位于</w:t>
      </w:r>
      <w:r>
        <w:rPr>
          <w:rFonts w:hint="eastAsia" w:eastAsia="宋体" w:cs="Times New Roman"/>
          <w:lang w:eastAsia="zh-CN"/>
        </w:rPr>
        <w:t>海安高新区东海大道西99号</w:t>
      </w:r>
      <w:r>
        <w:rPr>
          <w:rFonts w:hint="default" w:ascii="Times New Roman" w:hAnsi="Times New Roman" w:eastAsia="宋体" w:cs="Times New Roman"/>
        </w:rPr>
        <w:t>，</w: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40"/>
          <w:rFonts w:hint="eastAsia" w:eastAsia="宋体" w:cs="Times New Roman"/>
          <w:i w:val="0"/>
          <w:iCs w:val="0"/>
          <w:caps w:val="0"/>
          <w:color w:val="000000" w:themeColor="text1"/>
          <w:spacing w:val="0"/>
          <w:sz w:val="24"/>
          <w:szCs w:val="24"/>
          <w:u w:val="none"/>
          <w:lang w:eastAsia="zh-CN"/>
          <w14:textFill>
            <w14:solidFill>
              <w14:schemeClr w14:val="tx1"/>
            </w14:solidFill>
          </w14:textFill>
        </w:rPr>
        <w:t>铭利达</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w:t>
      </w:r>
      <w:r>
        <w:rPr>
          <w:rFonts w:hint="default" w:ascii="Times New Roman" w:hAnsi="Times New Roman" w:eastAsia="宋体" w:cs="Times New Roman"/>
          <w:color w:val="000000" w:themeColor="text1"/>
          <w14:textFill>
            <w14:solidFill>
              <w14:schemeClr w14:val="tx1"/>
            </w14:solidFill>
          </w14:textFill>
        </w:rPr>
        <w:t>。</w:t>
      </w:r>
    </w:p>
    <w:p w14:paraId="5CC762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w:t>
      </w:r>
      <w:r>
        <w:rPr>
          <w:rFonts w:hint="eastAsia"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14:textFill>
            <w14:solidFill>
              <w14:schemeClr w14:val="tx1"/>
            </w14:solidFill>
          </w14:textFill>
        </w:rPr>
        <w:t>5公里范围内大气环境风险受体情况见表</w:t>
      </w:r>
      <w:r>
        <w:rPr>
          <w:rFonts w:hint="eastAsia" w:eastAsia="宋体" w:cs="Times New Roman"/>
          <w:color w:val="000000" w:themeColor="text1"/>
          <w:lang w:val="en-US" w:eastAsia="zh-CN"/>
          <w14:textFill>
            <w14:solidFill>
              <w14:schemeClr w14:val="tx1"/>
            </w14:solidFill>
          </w14:textFill>
        </w:rPr>
        <w:t>3-4、</w:t>
      </w:r>
      <w:r>
        <w:rPr>
          <w:rFonts w:hint="default" w:ascii="Times New Roman" w:hAnsi="Times New Roman" w:eastAsia="宋体" w:cs="Times New Roman"/>
          <w:color w:val="000000" w:themeColor="text1"/>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14:paraId="2DA51503">
      <w:pPr>
        <w:adjustRightInd w:val="0"/>
        <w:snapToGrid w:val="0"/>
        <w:spacing w:line="48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4</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40"/>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铭利达</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500m</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244"/>
        <w:tblW w:w="864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3345"/>
        <w:gridCol w:w="676"/>
        <w:gridCol w:w="861"/>
        <w:gridCol w:w="865"/>
        <w:gridCol w:w="865"/>
        <w:gridCol w:w="1541"/>
      </w:tblGrid>
      <w:tr w14:paraId="0736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92" w:type="dxa"/>
            <w:tcBorders>
              <w:top w:val="single" w:color="000000" w:sz="12" w:space="0"/>
              <w:left w:val="nil"/>
            </w:tcBorders>
            <w:vAlign w:val="top"/>
          </w:tcPr>
          <w:p w14:paraId="01A893D1">
            <w:pPr>
              <w:pStyle w:val="256"/>
              <w:autoSpaceDE w:val="0"/>
              <w:autoSpaceDN w:val="0"/>
              <w:spacing w:before="52" w:line="210" w:lineRule="auto"/>
              <w:ind w:left="47"/>
            </w:pPr>
            <w:r>
              <w:rPr>
                <w:b/>
                <w:bCs/>
                <w:spacing w:val="-6"/>
              </w:rPr>
              <w:t>序号</w:t>
            </w:r>
          </w:p>
        </w:tc>
        <w:tc>
          <w:tcPr>
            <w:tcW w:w="3345" w:type="dxa"/>
            <w:tcBorders>
              <w:top w:val="single" w:color="000000" w:sz="12" w:space="0"/>
            </w:tcBorders>
            <w:vAlign w:val="top"/>
          </w:tcPr>
          <w:p w14:paraId="4575989E">
            <w:pPr>
              <w:pStyle w:val="256"/>
              <w:autoSpaceDE w:val="0"/>
              <w:autoSpaceDN w:val="0"/>
              <w:spacing w:before="52" w:line="210" w:lineRule="auto"/>
              <w:ind w:left="1263"/>
            </w:pPr>
            <w:r>
              <w:rPr>
                <w:b/>
                <w:bCs/>
                <w:spacing w:val="-6"/>
              </w:rPr>
              <w:t>周围企业</w:t>
            </w:r>
          </w:p>
        </w:tc>
        <w:tc>
          <w:tcPr>
            <w:tcW w:w="676" w:type="dxa"/>
            <w:tcBorders>
              <w:top w:val="single" w:color="000000" w:sz="12" w:space="0"/>
            </w:tcBorders>
            <w:vAlign w:val="top"/>
          </w:tcPr>
          <w:p w14:paraId="0BFE17B0">
            <w:pPr>
              <w:pStyle w:val="256"/>
              <w:autoSpaceDE w:val="0"/>
              <w:autoSpaceDN w:val="0"/>
              <w:spacing w:before="52" w:line="210" w:lineRule="auto"/>
              <w:ind w:left="142"/>
            </w:pPr>
            <w:r>
              <w:rPr>
                <w:b/>
                <w:bCs/>
                <w:spacing w:val="-7"/>
              </w:rPr>
              <w:t>方位</w:t>
            </w:r>
          </w:p>
        </w:tc>
        <w:tc>
          <w:tcPr>
            <w:tcW w:w="861" w:type="dxa"/>
            <w:tcBorders>
              <w:top w:val="single" w:color="000000" w:sz="12" w:space="0"/>
            </w:tcBorders>
            <w:vAlign w:val="top"/>
          </w:tcPr>
          <w:p w14:paraId="2F678968">
            <w:pPr>
              <w:pStyle w:val="256"/>
              <w:autoSpaceDE w:val="0"/>
              <w:autoSpaceDN w:val="0"/>
              <w:spacing w:before="52" w:line="210" w:lineRule="auto"/>
              <w:ind w:left="72"/>
              <w:rPr>
                <w:rFonts w:ascii="Times New Roman" w:hAnsi="Times New Roman" w:eastAsia="Times New Roman" w:cs="Times New Roman"/>
              </w:rPr>
            </w:pPr>
            <w:r>
              <w:rPr>
                <w:b/>
                <w:bCs/>
                <w:spacing w:val="-4"/>
              </w:rPr>
              <w:t>距离</w:t>
            </w:r>
            <w:r>
              <w:rPr>
                <w:rFonts w:ascii="Times New Roman" w:hAnsi="Times New Roman" w:eastAsia="Times New Roman" w:cs="Times New Roman"/>
                <w:b/>
                <w:bCs/>
                <w:spacing w:val="-4"/>
              </w:rPr>
              <w:t>(m)</w:t>
            </w:r>
          </w:p>
        </w:tc>
        <w:tc>
          <w:tcPr>
            <w:tcW w:w="865" w:type="dxa"/>
            <w:tcBorders>
              <w:top w:val="single" w:color="000000" w:sz="12" w:space="0"/>
            </w:tcBorders>
            <w:vAlign w:val="top"/>
          </w:tcPr>
          <w:p w14:paraId="5126D1A5">
            <w:pPr>
              <w:pStyle w:val="256"/>
              <w:autoSpaceDE w:val="0"/>
              <w:autoSpaceDN w:val="0"/>
              <w:spacing w:before="52" w:line="210" w:lineRule="auto"/>
              <w:ind w:left="56"/>
              <w:rPr>
                <w:rFonts w:ascii="Times New Roman" w:hAnsi="Times New Roman" w:eastAsia="Times New Roman" w:cs="Times New Roman"/>
              </w:rPr>
            </w:pPr>
            <w:r>
              <w:rPr>
                <w:b/>
                <w:bCs/>
                <w:spacing w:val="-4"/>
              </w:rPr>
              <w:t>规模</w:t>
            </w:r>
            <w:r>
              <w:rPr>
                <w:rFonts w:ascii="Times New Roman" w:hAnsi="Times New Roman" w:eastAsia="Times New Roman" w:cs="Times New Roman"/>
                <w:b/>
                <w:bCs/>
                <w:spacing w:val="-4"/>
              </w:rPr>
              <w:t>(</w:t>
            </w:r>
            <w:r>
              <w:rPr>
                <w:b/>
                <w:bCs/>
                <w:spacing w:val="-4"/>
              </w:rPr>
              <w:t>人</w:t>
            </w:r>
            <w:r>
              <w:rPr>
                <w:rFonts w:ascii="Times New Roman" w:hAnsi="Times New Roman" w:eastAsia="Times New Roman" w:cs="Times New Roman"/>
                <w:b/>
                <w:bCs/>
                <w:spacing w:val="-4"/>
              </w:rPr>
              <w:t>)</w:t>
            </w:r>
          </w:p>
        </w:tc>
        <w:tc>
          <w:tcPr>
            <w:tcW w:w="865" w:type="dxa"/>
            <w:tcBorders>
              <w:top w:val="single" w:color="000000" w:sz="12" w:space="0"/>
            </w:tcBorders>
            <w:vAlign w:val="top"/>
          </w:tcPr>
          <w:p w14:paraId="3041619A">
            <w:pPr>
              <w:pStyle w:val="256"/>
              <w:autoSpaceDE w:val="0"/>
              <w:autoSpaceDN w:val="0"/>
              <w:spacing w:before="52" w:line="210" w:lineRule="auto"/>
              <w:ind w:left="125"/>
            </w:pPr>
            <w:r>
              <w:rPr>
                <w:b/>
                <w:bCs/>
                <w:spacing w:val="-5"/>
              </w:rPr>
              <w:t>联系人</w:t>
            </w:r>
          </w:p>
        </w:tc>
        <w:tc>
          <w:tcPr>
            <w:tcW w:w="1541" w:type="dxa"/>
            <w:tcBorders>
              <w:top w:val="single" w:color="000000" w:sz="12" w:space="0"/>
              <w:right w:val="nil"/>
            </w:tcBorders>
            <w:vAlign w:val="top"/>
          </w:tcPr>
          <w:p w14:paraId="011A6ECE">
            <w:pPr>
              <w:pStyle w:val="256"/>
              <w:autoSpaceDE w:val="0"/>
              <w:autoSpaceDN w:val="0"/>
              <w:spacing w:before="52" w:line="210" w:lineRule="auto"/>
              <w:ind w:left="360"/>
            </w:pPr>
            <w:r>
              <w:rPr>
                <w:b/>
                <w:bCs/>
                <w:spacing w:val="-5"/>
              </w:rPr>
              <w:t>联系方式</w:t>
            </w:r>
          </w:p>
        </w:tc>
      </w:tr>
      <w:tr w14:paraId="32EE0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492" w:type="dxa"/>
            <w:tcBorders>
              <w:left w:val="nil"/>
              <w:bottom w:val="single" w:color="000000" w:sz="12" w:space="0"/>
            </w:tcBorders>
            <w:vAlign w:val="top"/>
          </w:tcPr>
          <w:p w14:paraId="3600F3C6">
            <w:pPr>
              <w:autoSpaceDE w:val="0"/>
              <w:autoSpaceDN w:val="0"/>
              <w:spacing w:before="100" w:line="186" w:lineRule="auto"/>
              <w:ind w:left="215"/>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3345" w:type="dxa"/>
            <w:tcBorders>
              <w:bottom w:val="single" w:color="000000" w:sz="12" w:space="0"/>
            </w:tcBorders>
            <w:vAlign w:val="top"/>
          </w:tcPr>
          <w:p w14:paraId="77CA4CA8">
            <w:pPr>
              <w:pStyle w:val="256"/>
              <w:autoSpaceDE w:val="0"/>
              <w:autoSpaceDN w:val="0"/>
              <w:spacing w:before="64" w:line="218" w:lineRule="auto"/>
              <w:ind w:left="326"/>
            </w:pPr>
            <w:r>
              <w:rPr>
                <w:spacing w:val="-2"/>
              </w:rPr>
              <w:t>南通斯达瑞金属科技有限公司</w:t>
            </w:r>
          </w:p>
        </w:tc>
        <w:tc>
          <w:tcPr>
            <w:tcW w:w="676" w:type="dxa"/>
            <w:tcBorders>
              <w:bottom w:val="single" w:color="000000" w:sz="12" w:space="0"/>
            </w:tcBorders>
            <w:vAlign w:val="top"/>
          </w:tcPr>
          <w:p w14:paraId="4417934F">
            <w:pPr>
              <w:autoSpaceDE w:val="0"/>
              <w:autoSpaceDN w:val="0"/>
              <w:spacing w:before="103" w:line="183" w:lineRule="auto"/>
              <w:ind w:left="1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861" w:type="dxa"/>
            <w:tcBorders>
              <w:bottom w:val="single" w:color="000000" w:sz="12" w:space="0"/>
            </w:tcBorders>
            <w:vAlign w:val="top"/>
          </w:tcPr>
          <w:p w14:paraId="00AFA88A">
            <w:pPr>
              <w:autoSpaceDE w:val="0"/>
              <w:autoSpaceDN w:val="0"/>
              <w:spacing w:before="100" w:line="186" w:lineRule="auto"/>
              <w:ind w:left="27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372</w:t>
            </w:r>
          </w:p>
        </w:tc>
        <w:tc>
          <w:tcPr>
            <w:tcW w:w="865" w:type="dxa"/>
            <w:tcBorders>
              <w:bottom w:val="single" w:color="000000" w:sz="12" w:space="0"/>
            </w:tcBorders>
            <w:vAlign w:val="top"/>
          </w:tcPr>
          <w:p w14:paraId="688DB6DC">
            <w:pPr>
              <w:autoSpaceDE w:val="0"/>
              <w:autoSpaceDN w:val="0"/>
              <w:spacing w:before="100" w:line="186" w:lineRule="auto"/>
              <w:ind w:left="348"/>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865" w:type="dxa"/>
            <w:tcBorders>
              <w:bottom w:val="single" w:color="000000" w:sz="12" w:space="0"/>
            </w:tcBorders>
            <w:vAlign w:val="top"/>
          </w:tcPr>
          <w:p w14:paraId="21F2D4E3">
            <w:pPr>
              <w:pStyle w:val="256"/>
              <w:autoSpaceDE w:val="0"/>
              <w:autoSpaceDN w:val="0"/>
              <w:spacing w:before="64" w:line="218" w:lineRule="auto"/>
              <w:ind w:left="129"/>
            </w:pPr>
            <w:r>
              <w:rPr>
                <w:spacing w:val="-4"/>
              </w:rPr>
              <w:t>张海云</w:t>
            </w:r>
          </w:p>
        </w:tc>
        <w:tc>
          <w:tcPr>
            <w:tcW w:w="1541" w:type="dxa"/>
            <w:tcBorders>
              <w:bottom w:val="single" w:color="000000" w:sz="12" w:space="0"/>
              <w:right w:val="nil"/>
            </w:tcBorders>
            <w:vAlign w:val="top"/>
          </w:tcPr>
          <w:p w14:paraId="5CD0EDF1">
            <w:pPr>
              <w:autoSpaceDE w:val="0"/>
              <w:autoSpaceDN w:val="0"/>
              <w:spacing w:before="100" w:line="186" w:lineRule="auto"/>
              <w:ind w:left="21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13771896186</w:t>
            </w:r>
          </w:p>
        </w:tc>
      </w:tr>
    </w:tbl>
    <w:p w14:paraId="0B1FFBC1">
      <w:pPr>
        <w:pStyle w:val="13"/>
      </w:pPr>
    </w:p>
    <w:p w14:paraId="63DDA77A">
      <w:pPr>
        <w:sectPr>
          <w:footerReference r:id="rId13" w:type="default"/>
          <w:pgSz w:w="12240" w:h="15840"/>
          <w:pgMar w:top="1021" w:right="1768" w:bottom="880" w:left="1768" w:header="698" w:footer="720" w:gutter="0"/>
          <w:cols w:space="720" w:num="1"/>
        </w:sectPr>
      </w:pPr>
    </w:p>
    <w:p w14:paraId="52DC5027">
      <w:pPr>
        <w:spacing w:before="176"/>
      </w:pPr>
      <w:r>
        <mc:AlternateContent>
          <mc:Choice Requires="wps">
            <w:drawing>
              <wp:anchor distT="0" distB="0" distL="114300" distR="114300" simplePos="0" relativeHeight="251673600"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73600;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kjg3NkAAAAMAQAADwAAAAAAAAABACAAAAAiAAAA&#10;ZHJzL2Rvd25yZXYueG1sUEsBAhQAFAAAAAgAh07iQLzxeOY/AgAApAQAAA4AAAAAAAAAAQAgAAAA&#10;KAEAAGRycy9lMm9Eb2MueG1sUEsFBgAAAAAGAAYAWQEAANkFAAAAAA==&#10;" path="m0,7l8703,7e">
                <v:fill on="f" focussize="0,0"/>
                <v:stroke color="#000000" miterlimit="10" joinstyle="miter"/>
                <v:imagedata o:title=""/>
                <o:lock v:ext="edit" aspectratio="f"/>
              </v:shape>
            </w:pict>
          </mc:Fallback>
        </mc:AlternateContent>
      </w:r>
    </w:p>
    <w:tbl>
      <w:tblPr>
        <w:tblStyle w:val="244"/>
        <w:tblW w:w="8646"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3346"/>
        <w:gridCol w:w="676"/>
        <w:gridCol w:w="861"/>
        <w:gridCol w:w="865"/>
        <w:gridCol w:w="865"/>
        <w:gridCol w:w="1541"/>
      </w:tblGrid>
      <w:tr w14:paraId="72C3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92" w:type="dxa"/>
            <w:tcBorders>
              <w:top w:val="single" w:color="000000" w:sz="12" w:space="0"/>
              <w:left w:val="nil"/>
            </w:tcBorders>
            <w:vAlign w:val="top"/>
          </w:tcPr>
          <w:p w14:paraId="72E3680A">
            <w:pPr>
              <w:autoSpaceDE w:val="0"/>
              <w:autoSpaceDN w:val="0"/>
              <w:spacing w:before="89" w:line="186" w:lineRule="auto"/>
              <w:ind w:left="195"/>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3346" w:type="dxa"/>
            <w:tcBorders>
              <w:top w:val="single" w:color="000000" w:sz="12" w:space="0"/>
            </w:tcBorders>
            <w:vAlign w:val="top"/>
          </w:tcPr>
          <w:p w14:paraId="675E4BE6">
            <w:pPr>
              <w:pStyle w:val="256"/>
              <w:autoSpaceDE w:val="0"/>
              <w:autoSpaceDN w:val="0"/>
              <w:spacing w:before="52" w:line="220" w:lineRule="auto"/>
              <w:ind w:left="321"/>
            </w:pPr>
            <w:r>
              <w:rPr>
                <w:spacing w:val="-2"/>
              </w:rPr>
              <w:t>江苏三贝新材料科技有限公司</w:t>
            </w:r>
          </w:p>
        </w:tc>
        <w:tc>
          <w:tcPr>
            <w:tcW w:w="676" w:type="dxa"/>
            <w:tcBorders>
              <w:top w:val="single" w:color="000000" w:sz="12" w:space="0"/>
            </w:tcBorders>
            <w:vAlign w:val="top"/>
          </w:tcPr>
          <w:p w14:paraId="4516C540">
            <w:pPr>
              <w:autoSpaceDE w:val="0"/>
              <w:autoSpaceDN w:val="0"/>
              <w:spacing w:before="92" w:line="183" w:lineRule="auto"/>
              <w:ind w:left="15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861" w:type="dxa"/>
            <w:tcBorders>
              <w:top w:val="single" w:color="000000" w:sz="12" w:space="0"/>
            </w:tcBorders>
            <w:vAlign w:val="top"/>
          </w:tcPr>
          <w:p w14:paraId="5E2B2662">
            <w:pPr>
              <w:autoSpaceDE w:val="0"/>
              <w:autoSpaceDN w:val="0"/>
              <w:spacing w:before="89" w:line="186" w:lineRule="auto"/>
              <w:ind w:left="27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303</w:t>
            </w:r>
          </w:p>
        </w:tc>
        <w:tc>
          <w:tcPr>
            <w:tcW w:w="865" w:type="dxa"/>
            <w:tcBorders>
              <w:top w:val="single" w:color="000000" w:sz="12" w:space="0"/>
            </w:tcBorders>
            <w:vAlign w:val="top"/>
          </w:tcPr>
          <w:p w14:paraId="504E289B">
            <w:pPr>
              <w:autoSpaceDE w:val="0"/>
              <w:autoSpaceDN w:val="0"/>
              <w:spacing w:before="89"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10</w:t>
            </w:r>
          </w:p>
        </w:tc>
        <w:tc>
          <w:tcPr>
            <w:tcW w:w="865" w:type="dxa"/>
            <w:tcBorders>
              <w:top w:val="single" w:color="000000" w:sz="12" w:space="0"/>
            </w:tcBorders>
            <w:vAlign w:val="top"/>
          </w:tcPr>
          <w:p w14:paraId="1122F13A">
            <w:pPr>
              <w:pStyle w:val="256"/>
              <w:autoSpaceDE w:val="0"/>
              <w:autoSpaceDN w:val="0"/>
              <w:spacing w:before="52" w:line="221" w:lineRule="auto"/>
              <w:ind w:left="127"/>
            </w:pPr>
            <w:r>
              <w:rPr>
                <w:spacing w:val="-4"/>
              </w:rPr>
              <w:t>刘钦中</w:t>
            </w:r>
          </w:p>
        </w:tc>
        <w:tc>
          <w:tcPr>
            <w:tcW w:w="1541" w:type="dxa"/>
            <w:tcBorders>
              <w:top w:val="single" w:color="000000" w:sz="12" w:space="0"/>
              <w:right w:val="nil"/>
            </w:tcBorders>
            <w:vAlign w:val="top"/>
          </w:tcPr>
          <w:p w14:paraId="04CA4451">
            <w:pPr>
              <w:autoSpaceDE w:val="0"/>
              <w:autoSpaceDN w:val="0"/>
              <w:spacing w:before="89" w:line="186"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0513-88891333</w:t>
            </w:r>
          </w:p>
        </w:tc>
      </w:tr>
      <w:tr w14:paraId="2AA77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92" w:type="dxa"/>
            <w:tcBorders>
              <w:left w:val="nil"/>
            </w:tcBorders>
            <w:vAlign w:val="top"/>
          </w:tcPr>
          <w:p w14:paraId="60D8512C">
            <w:pPr>
              <w:autoSpaceDE w:val="0"/>
              <w:autoSpaceDN w:val="0"/>
              <w:spacing w:before="87" w:line="186" w:lineRule="auto"/>
              <w:ind w:left="199"/>
              <w:outlineLvl w:val="1"/>
              <w:rPr>
                <w:rFonts w:ascii="Times New Roman" w:hAnsi="Times New Roman" w:eastAsia="Times New Roman" w:cs="Times New Roman"/>
                <w:sz w:val="21"/>
                <w:szCs w:val="21"/>
              </w:rPr>
            </w:pPr>
            <w:bookmarkStart w:id="82" w:name="bookmark81"/>
            <w:bookmarkEnd w:id="82"/>
            <w:r>
              <w:rPr>
                <w:rFonts w:ascii="Times New Roman" w:hAnsi="Times New Roman" w:eastAsia="Times New Roman" w:cs="Times New Roman"/>
                <w:sz w:val="21"/>
                <w:szCs w:val="21"/>
              </w:rPr>
              <w:t>3</w:t>
            </w:r>
          </w:p>
        </w:tc>
        <w:tc>
          <w:tcPr>
            <w:tcW w:w="3346" w:type="dxa"/>
            <w:vAlign w:val="top"/>
          </w:tcPr>
          <w:p w14:paraId="39532E13">
            <w:pPr>
              <w:pStyle w:val="256"/>
              <w:autoSpaceDE w:val="0"/>
              <w:autoSpaceDN w:val="0"/>
              <w:spacing w:before="50" w:line="219" w:lineRule="auto"/>
              <w:ind w:left="426"/>
            </w:pPr>
            <w:r>
              <w:rPr>
                <w:spacing w:val="-2"/>
              </w:rPr>
              <w:t>江苏巨硕科技发展有限公司</w:t>
            </w:r>
          </w:p>
        </w:tc>
        <w:tc>
          <w:tcPr>
            <w:tcW w:w="676" w:type="dxa"/>
            <w:vAlign w:val="top"/>
          </w:tcPr>
          <w:p w14:paraId="0DF899BC">
            <w:pPr>
              <w:autoSpaceDE w:val="0"/>
              <w:autoSpaceDN w:val="0"/>
              <w:spacing w:before="90" w:line="183" w:lineRule="auto"/>
              <w:ind w:left="15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861" w:type="dxa"/>
            <w:vAlign w:val="top"/>
          </w:tcPr>
          <w:p w14:paraId="181F13B6">
            <w:pPr>
              <w:autoSpaceDE w:val="0"/>
              <w:autoSpaceDN w:val="0"/>
              <w:spacing w:before="87" w:line="186" w:lineRule="auto"/>
              <w:ind w:left="2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231</w:t>
            </w:r>
          </w:p>
        </w:tc>
        <w:tc>
          <w:tcPr>
            <w:tcW w:w="865" w:type="dxa"/>
            <w:vAlign w:val="top"/>
          </w:tcPr>
          <w:p w14:paraId="0F3A66C4">
            <w:pPr>
              <w:autoSpaceDE w:val="0"/>
              <w:autoSpaceDN w:val="0"/>
              <w:spacing w:before="87"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12</w:t>
            </w:r>
          </w:p>
        </w:tc>
        <w:tc>
          <w:tcPr>
            <w:tcW w:w="865" w:type="dxa"/>
            <w:vAlign w:val="top"/>
          </w:tcPr>
          <w:p w14:paraId="55B4206D">
            <w:pPr>
              <w:pStyle w:val="256"/>
              <w:autoSpaceDE w:val="0"/>
              <w:autoSpaceDN w:val="0"/>
              <w:spacing w:before="50" w:line="219" w:lineRule="auto"/>
              <w:ind w:left="127"/>
            </w:pPr>
            <w:r>
              <w:rPr>
                <w:spacing w:val="-4"/>
              </w:rPr>
              <w:t>刘德青</w:t>
            </w:r>
          </w:p>
        </w:tc>
        <w:tc>
          <w:tcPr>
            <w:tcW w:w="1541" w:type="dxa"/>
            <w:tcBorders>
              <w:right w:val="nil"/>
            </w:tcBorders>
            <w:vAlign w:val="top"/>
          </w:tcPr>
          <w:p w14:paraId="3D1A74AF">
            <w:pPr>
              <w:autoSpaceDE w:val="0"/>
              <w:autoSpaceDN w:val="0"/>
              <w:spacing w:before="87"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18930758666</w:t>
            </w:r>
          </w:p>
        </w:tc>
      </w:tr>
      <w:tr w14:paraId="3CAE6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92" w:type="dxa"/>
            <w:tcBorders>
              <w:left w:val="nil"/>
            </w:tcBorders>
            <w:vAlign w:val="top"/>
          </w:tcPr>
          <w:p w14:paraId="7D6042F1">
            <w:pPr>
              <w:autoSpaceDE w:val="0"/>
              <w:autoSpaceDN w:val="0"/>
              <w:spacing w:before="89" w:line="186" w:lineRule="auto"/>
              <w:ind w:left="194"/>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3346" w:type="dxa"/>
            <w:vAlign w:val="top"/>
          </w:tcPr>
          <w:p w14:paraId="699642A6">
            <w:pPr>
              <w:pStyle w:val="256"/>
              <w:autoSpaceDE w:val="0"/>
              <w:autoSpaceDN w:val="0"/>
              <w:spacing w:before="52" w:line="217" w:lineRule="auto"/>
              <w:ind w:left="426"/>
            </w:pPr>
            <w:r>
              <w:rPr>
                <w:spacing w:val="-2"/>
              </w:rPr>
              <w:t>江苏伟特光电科技有限公司</w:t>
            </w:r>
          </w:p>
        </w:tc>
        <w:tc>
          <w:tcPr>
            <w:tcW w:w="676" w:type="dxa"/>
            <w:vAlign w:val="top"/>
          </w:tcPr>
          <w:p w14:paraId="345E16DF">
            <w:pPr>
              <w:autoSpaceDE w:val="0"/>
              <w:autoSpaceDN w:val="0"/>
              <w:spacing w:before="92" w:line="183" w:lineRule="auto"/>
              <w:ind w:left="15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861" w:type="dxa"/>
            <w:vAlign w:val="top"/>
          </w:tcPr>
          <w:p w14:paraId="0EC2629E">
            <w:pPr>
              <w:autoSpaceDE w:val="0"/>
              <w:autoSpaceDN w:val="0"/>
              <w:spacing w:before="89" w:line="186" w:lineRule="auto"/>
              <w:ind w:left="29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102</w:t>
            </w:r>
          </w:p>
        </w:tc>
        <w:tc>
          <w:tcPr>
            <w:tcW w:w="865" w:type="dxa"/>
            <w:vAlign w:val="top"/>
          </w:tcPr>
          <w:p w14:paraId="5A1EC1F3">
            <w:pPr>
              <w:autoSpaceDE w:val="0"/>
              <w:autoSpaceDN w:val="0"/>
              <w:spacing w:before="89"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865" w:type="dxa"/>
            <w:vAlign w:val="top"/>
          </w:tcPr>
          <w:p w14:paraId="3F998105">
            <w:pPr>
              <w:pStyle w:val="256"/>
              <w:autoSpaceDE w:val="0"/>
              <w:autoSpaceDN w:val="0"/>
              <w:spacing w:before="52" w:line="217" w:lineRule="auto"/>
              <w:ind w:left="230"/>
            </w:pPr>
            <w:r>
              <w:rPr>
                <w:spacing w:val="-4"/>
              </w:rPr>
              <w:t>谭伟</w:t>
            </w:r>
          </w:p>
        </w:tc>
        <w:tc>
          <w:tcPr>
            <w:tcW w:w="1541" w:type="dxa"/>
            <w:tcBorders>
              <w:right w:val="nil"/>
            </w:tcBorders>
            <w:vAlign w:val="top"/>
          </w:tcPr>
          <w:p w14:paraId="0754D07A">
            <w:pPr>
              <w:autoSpaceDE w:val="0"/>
              <w:autoSpaceDN w:val="0"/>
              <w:spacing w:before="89"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18115306001</w:t>
            </w:r>
          </w:p>
        </w:tc>
      </w:tr>
      <w:tr w14:paraId="41186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92" w:type="dxa"/>
            <w:tcBorders>
              <w:left w:val="nil"/>
            </w:tcBorders>
            <w:vAlign w:val="top"/>
          </w:tcPr>
          <w:p w14:paraId="0A146388">
            <w:pPr>
              <w:autoSpaceDE w:val="0"/>
              <w:autoSpaceDN w:val="0"/>
              <w:spacing w:before="95" w:line="183" w:lineRule="auto"/>
              <w:ind w:left="201"/>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3346" w:type="dxa"/>
            <w:vAlign w:val="top"/>
          </w:tcPr>
          <w:p w14:paraId="042CDBA4">
            <w:pPr>
              <w:pStyle w:val="256"/>
              <w:autoSpaceDE w:val="0"/>
              <w:autoSpaceDN w:val="0"/>
              <w:spacing w:before="55" w:line="215" w:lineRule="auto"/>
              <w:ind w:left="326"/>
            </w:pPr>
            <w:r>
              <w:rPr>
                <w:spacing w:val="-2"/>
              </w:rPr>
              <w:t>南通双晨新材料科技有限公司</w:t>
            </w:r>
          </w:p>
        </w:tc>
        <w:tc>
          <w:tcPr>
            <w:tcW w:w="676" w:type="dxa"/>
            <w:vAlign w:val="top"/>
          </w:tcPr>
          <w:p w14:paraId="16B7AAA6">
            <w:pPr>
              <w:autoSpaceDE w:val="0"/>
              <w:autoSpaceDN w:val="0"/>
              <w:spacing w:before="95" w:line="183" w:lineRule="auto"/>
              <w:ind w:left="25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N</w:t>
            </w:r>
          </w:p>
        </w:tc>
        <w:tc>
          <w:tcPr>
            <w:tcW w:w="861" w:type="dxa"/>
            <w:vAlign w:val="top"/>
          </w:tcPr>
          <w:p w14:paraId="3126A2D7">
            <w:pPr>
              <w:autoSpaceDE w:val="0"/>
              <w:autoSpaceDN w:val="0"/>
              <w:spacing w:before="92" w:line="186" w:lineRule="auto"/>
              <w:ind w:left="34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w:t>
            </w:r>
          </w:p>
        </w:tc>
        <w:tc>
          <w:tcPr>
            <w:tcW w:w="865" w:type="dxa"/>
            <w:vAlign w:val="top"/>
          </w:tcPr>
          <w:p w14:paraId="5BB86563">
            <w:pPr>
              <w:autoSpaceDE w:val="0"/>
              <w:autoSpaceDN w:val="0"/>
              <w:spacing w:before="92" w:line="186" w:lineRule="auto"/>
              <w:ind w:left="32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w:t>
            </w:r>
          </w:p>
        </w:tc>
        <w:tc>
          <w:tcPr>
            <w:tcW w:w="865" w:type="dxa"/>
            <w:vAlign w:val="top"/>
          </w:tcPr>
          <w:p w14:paraId="62718BE9">
            <w:pPr>
              <w:pStyle w:val="256"/>
              <w:autoSpaceDE w:val="0"/>
              <w:autoSpaceDN w:val="0"/>
              <w:spacing w:before="55" w:line="215" w:lineRule="auto"/>
              <w:ind w:left="130"/>
            </w:pPr>
            <w:r>
              <w:rPr>
                <w:spacing w:val="-5"/>
              </w:rPr>
              <w:t>史进霞</w:t>
            </w:r>
          </w:p>
        </w:tc>
        <w:tc>
          <w:tcPr>
            <w:tcW w:w="1541" w:type="dxa"/>
            <w:tcBorders>
              <w:right w:val="nil"/>
            </w:tcBorders>
            <w:vAlign w:val="top"/>
          </w:tcPr>
          <w:p w14:paraId="6A6B8B33">
            <w:pPr>
              <w:autoSpaceDE w:val="0"/>
              <w:autoSpaceDN w:val="0"/>
              <w:spacing w:before="92"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15806278111</w:t>
            </w:r>
          </w:p>
        </w:tc>
      </w:tr>
      <w:tr w14:paraId="4085B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92" w:type="dxa"/>
            <w:tcBorders>
              <w:left w:val="nil"/>
            </w:tcBorders>
            <w:vAlign w:val="top"/>
          </w:tcPr>
          <w:p w14:paraId="18C414B5">
            <w:pPr>
              <w:autoSpaceDE w:val="0"/>
              <w:autoSpaceDN w:val="0"/>
              <w:spacing w:before="94" w:line="186" w:lineRule="auto"/>
              <w:ind w:left="200"/>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3346" w:type="dxa"/>
            <w:vAlign w:val="top"/>
          </w:tcPr>
          <w:p w14:paraId="6638B613">
            <w:pPr>
              <w:pStyle w:val="256"/>
              <w:autoSpaceDE w:val="0"/>
              <w:autoSpaceDN w:val="0"/>
              <w:spacing w:before="57" w:line="212" w:lineRule="auto"/>
              <w:ind w:left="536"/>
            </w:pPr>
            <w:r>
              <w:rPr>
                <w:spacing w:val="-2"/>
              </w:rPr>
              <w:t>南通锦尚新材料有限公司</w:t>
            </w:r>
          </w:p>
        </w:tc>
        <w:tc>
          <w:tcPr>
            <w:tcW w:w="676" w:type="dxa"/>
            <w:vAlign w:val="top"/>
          </w:tcPr>
          <w:p w14:paraId="20484DC8">
            <w:pPr>
              <w:autoSpaceDE w:val="0"/>
              <w:autoSpaceDN w:val="0"/>
              <w:spacing w:before="97" w:line="183"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NE</w:t>
            </w:r>
          </w:p>
        </w:tc>
        <w:tc>
          <w:tcPr>
            <w:tcW w:w="861" w:type="dxa"/>
            <w:vAlign w:val="top"/>
          </w:tcPr>
          <w:p w14:paraId="09B2CE8F">
            <w:pPr>
              <w:autoSpaceDE w:val="0"/>
              <w:autoSpaceDN w:val="0"/>
              <w:spacing w:before="94" w:line="186" w:lineRule="auto"/>
              <w:ind w:left="32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97</w:t>
            </w:r>
          </w:p>
        </w:tc>
        <w:tc>
          <w:tcPr>
            <w:tcW w:w="865" w:type="dxa"/>
            <w:vAlign w:val="top"/>
          </w:tcPr>
          <w:p w14:paraId="2376AE63">
            <w:pPr>
              <w:autoSpaceDE w:val="0"/>
              <w:autoSpaceDN w:val="0"/>
              <w:spacing w:before="94"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w:t>
            </w:r>
          </w:p>
        </w:tc>
        <w:tc>
          <w:tcPr>
            <w:tcW w:w="865" w:type="dxa"/>
            <w:vAlign w:val="top"/>
          </w:tcPr>
          <w:p w14:paraId="0C933951">
            <w:pPr>
              <w:pStyle w:val="256"/>
              <w:autoSpaceDE w:val="0"/>
              <w:autoSpaceDN w:val="0"/>
              <w:spacing w:before="57" w:line="212" w:lineRule="auto"/>
              <w:ind w:left="137"/>
            </w:pPr>
            <w:r>
              <w:rPr>
                <w:spacing w:val="-6"/>
              </w:rPr>
              <w:t>陈新义</w:t>
            </w:r>
          </w:p>
        </w:tc>
        <w:tc>
          <w:tcPr>
            <w:tcW w:w="1541" w:type="dxa"/>
            <w:tcBorders>
              <w:right w:val="nil"/>
            </w:tcBorders>
            <w:vAlign w:val="top"/>
          </w:tcPr>
          <w:p w14:paraId="5DE8CD53">
            <w:pPr>
              <w:autoSpaceDE w:val="0"/>
              <w:autoSpaceDN w:val="0"/>
              <w:spacing w:before="94" w:line="186"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0513-88888888</w:t>
            </w:r>
          </w:p>
        </w:tc>
      </w:tr>
      <w:tr w14:paraId="387F6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92" w:type="dxa"/>
            <w:tcBorders>
              <w:left w:val="nil"/>
            </w:tcBorders>
            <w:vAlign w:val="top"/>
          </w:tcPr>
          <w:p w14:paraId="379F84B6">
            <w:pPr>
              <w:autoSpaceDE w:val="0"/>
              <w:autoSpaceDN w:val="0"/>
              <w:spacing w:before="100" w:line="183" w:lineRule="auto"/>
              <w:ind w:left="198"/>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3346" w:type="dxa"/>
            <w:vAlign w:val="top"/>
          </w:tcPr>
          <w:p w14:paraId="416AAEE0">
            <w:pPr>
              <w:pStyle w:val="256"/>
              <w:autoSpaceDE w:val="0"/>
              <w:autoSpaceDN w:val="0"/>
              <w:spacing w:before="60" w:line="210" w:lineRule="auto"/>
              <w:ind w:left="536"/>
            </w:pPr>
            <w:r>
              <w:rPr>
                <w:spacing w:val="-2"/>
              </w:rPr>
              <w:t>南通智亦超机电有限公司</w:t>
            </w:r>
          </w:p>
        </w:tc>
        <w:tc>
          <w:tcPr>
            <w:tcW w:w="676" w:type="dxa"/>
            <w:vAlign w:val="top"/>
          </w:tcPr>
          <w:p w14:paraId="1D8F5135">
            <w:pPr>
              <w:autoSpaceDE w:val="0"/>
              <w:autoSpaceDN w:val="0"/>
              <w:spacing w:before="100" w:line="183"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NE</w:t>
            </w:r>
          </w:p>
        </w:tc>
        <w:tc>
          <w:tcPr>
            <w:tcW w:w="861" w:type="dxa"/>
            <w:vAlign w:val="top"/>
          </w:tcPr>
          <w:p w14:paraId="076F35CF">
            <w:pPr>
              <w:autoSpaceDE w:val="0"/>
              <w:autoSpaceDN w:val="0"/>
              <w:spacing w:before="97" w:line="186" w:lineRule="auto"/>
              <w:ind w:left="2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252</w:t>
            </w:r>
          </w:p>
        </w:tc>
        <w:tc>
          <w:tcPr>
            <w:tcW w:w="865" w:type="dxa"/>
            <w:vAlign w:val="top"/>
          </w:tcPr>
          <w:p w14:paraId="3DFE52FB">
            <w:pPr>
              <w:autoSpaceDE w:val="0"/>
              <w:autoSpaceDN w:val="0"/>
              <w:spacing w:before="97"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17</w:t>
            </w:r>
          </w:p>
        </w:tc>
        <w:tc>
          <w:tcPr>
            <w:tcW w:w="865" w:type="dxa"/>
            <w:vAlign w:val="top"/>
          </w:tcPr>
          <w:p w14:paraId="1A1D74BC">
            <w:pPr>
              <w:pStyle w:val="256"/>
              <w:autoSpaceDE w:val="0"/>
              <w:autoSpaceDN w:val="0"/>
              <w:spacing w:before="60" w:line="210" w:lineRule="auto"/>
              <w:ind w:left="131"/>
            </w:pPr>
            <w:r>
              <w:rPr>
                <w:spacing w:val="-5"/>
              </w:rPr>
              <w:t>李晓斌</w:t>
            </w:r>
          </w:p>
        </w:tc>
        <w:tc>
          <w:tcPr>
            <w:tcW w:w="1541" w:type="dxa"/>
            <w:tcBorders>
              <w:right w:val="nil"/>
            </w:tcBorders>
            <w:vAlign w:val="top"/>
          </w:tcPr>
          <w:p w14:paraId="661CC31B">
            <w:pPr>
              <w:autoSpaceDE w:val="0"/>
              <w:autoSpaceDN w:val="0"/>
              <w:spacing w:before="97"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13962700680</w:t>
            </w:r>
          </w:p>
        </w:tc>
      </w:tr>
      <w:tr w14:paraId="3D6B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92" w:type="dxa"/>
            <w:tcBorders>
              <w:left w:val="nil"/>
            </w:tcBorders>
            <w:vAlign w:val="top"/>
          </w:tcPr>
          <w:p w14:paraId="0DCB10B8">
            <w:pPr>
              <w:autoSpaceDE w:val="0"/>
              <w:autoSpaceDN w:val="0"/>
              <w:spacing w:before="100" w:line="186" w:lineRule="auto"/>
              <w:ind w:left="20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3346" w:type="dxa"/>
            <w:vAlign w:val="top"/>
          </w:tcPr>
          <w:p w14:paraId="5BC4D2E7">
            <w:pPr>
              <w:pStyle w:val="256"/>
              <w:autoSpaceDE w:val="0"/>
              <w:autoSpaceDN w:val="0"/>
              <w:spacing w:before="63" w:line="208" w:lineRule="auto"/>
              <w:ind w:left="636"/>
            </w:pPr>
            <w:r>
              <w:rPr>
                <w:spacing w:val="-2"/>
              </w:rPr>
              <w:t>江苏天利机电有限公司</w:t>
            </w:r>
          </w:p>
        </w:tc>
        <w:tc>
          <w:tcPr>
            <w:tcW w:w="676" w:type="dxa"/>
            <w:vAlign w:val="top"/>
          </w:tcPr>
          <w:p w14:paraId="15386152">
            <w:pPr>
              <w:autoSpaceDE w:val="0"/>
              <w:autoSpaceDN w:val="0"/>
              <w:spacing w:before="100" w:line="186" w:lineRule="auto"/>
              <w:ind w:left="223"/>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SE</w:t>
            </w:r>
          </w:p>
        </w:tc>
        <w:tc>
          <w:tcPr>
            <w:tcW w:w="861" w:type="dxa"/>
            <w:vAlign w:val="top"/>
          </w:tcPr>
          <w:p w14:paraId="59D897C0">
            <w:pPr>
              <w:autoSpaceDE w:val="0"/>
              <w:autoSpaceDN w:val="0"/>
              <w:spacing w:before="100" w:line="186" w:lineRule="auto"/>
              <w:ind w:left="2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206</w:t>
            </w:r>
          </w:p>
        </w:tc>
        <w:tc>
          <w:tcPr>
            <w:tcW w:w="865" w:type="dxa"/>
            <w:vAlign w:val="top"/>
          </w:tcPr>
          <w:p w14:paraId="66CD2245">
            <w:pPr>
              <w:autoSpaceDE w:val="0"/>
              <w:autoSpaceDN w:val="0"/>
              <w:spacing w:before="100"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w:t>
            </w:r>
          </w:p>
        </w:tc>
        <w:tc>
          <w:tcPr>
            <w:tcW w:w="865" w:type="dxa"/>
            <w:vAlign w:val="top"/>
          </w:tcPr>
          <w:p w14:paraId="3C2BA0BC">
            <w:pPr>
              <w:pStyle w:val="256"/>
              <w:autoSpaceDE w:val="0"/>
              <w:autoSpaceDN w:val="0"/>
              <w:spacing w:before="63" w:line="208" w:lineRule="auto"/>
              <w:ind w:left="242"/>
            </w:pPr>
            <w:r>
              <w:rPr>
                <w:spacing w:val="-7"/>
              </w:rPr>
              <w:t>陈凯</w:t>
            </w:r>
          </w:p>
        </w:tc>
        <w:tc>
          <w:tcPr>
            <w:tcW w:w="1541" w:type="dxa"/>
            <w:tcBorders>
              <w:right w:val="nil"/>
            </w:tcBorders>
            <w:vAlign w:val="top"/>
          </w:tcPr>
          <w:p w14:paraId="3FD7F6ED">
            <w:pPr>
              <w:autoSpaceDE w:val="0"/>
              <w:autoSpaceDN w:val="0"/>
              <w:spacing w:before="100" w:line="186"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0513-88700398</w:t>
            </w:r>
          </w:p>
        </w:tc>
      </w:tr>
      <w:tr w14:paraId="05672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92" w:type="dxa"/>
            <w:tcBorders>
              <w:left w:val="nil"/>
            </w:tcBorders>
            <w:vAlign w:val="top"/>
          </w:tcPr>
          <w:p w14:paraId="634248BD">
            <w:pPr>
              <w:autoSpaceDE w:val="0"/>
              <w:autoSpaceDN w:val="0"/>
              <w:spacing w:before="102" w:line="186" w:lineRule="auto"/>
              <w:ind w:left="199"/>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3346" w:type="dxa"/>
            <w:vAlign w:val="top"/>
          </w:tcPr>
          <w:p w14:paraId="71CC5EC7">
            <w:pPr>
              <w:pStyle w:val="256"/>
              <w:autoSpaceDE w:val="0"/>
              <w:autoSpaceDN w:val="0"/>
              <w:spacing w:before="65" w:line="205" w:lineRule="auto"/>
              <w:ind w:left="531"/>
            </w:pPr>
            <w:r>
              <w:rPr>
                <w:spacing w:val="-2"/>
              </w:rPr>
              <w:t>江苏埃尔法电梯有限公司</w:t>
            </w:r>
          </w:p>
        </w:tc>
        <w:tc>
          <w:tcPr>
            <w:tcW w:w="676" w:type="dxa"/>
            <w:vAlign w:val="top"/>
          </w:tcPr>
          <w:p w14:paraId="54107881">
            <w:pPr>
              <w:autoSpaceDE w:val="0"/>
              <w:autoSpaceDN w:val="0"/>
              <w:spacing w:before="105" w:line="183" w:lineRule="auto"/>
              <w:ind w:left="273"/>
              <w:rPr>
                <w:rFonts w:ascii="Times New Roman" w:hAnsi="Times New Roman" w:eastAsia="Times New Roman" w:cs="Times New Roman"/>
                <w:sz w:val="21"/>
                <w:szCs w:val="21"/>
              </w:rPr>
            </w:pPr>
            <w:r>
              <w:rPr>
                <w:rFonts w:ascii="Times New Roman" w:hAnsi="Times New Roman" w:eastAsia="Times New Roman" w:cs="Times New Roman"/>
                <w:sz w:val="21"/>
                <w:szCs w:val="21"/>
              </w:rPr>
              <w:t>E</w:t>
            </w:r>
          </w:p>
        </w:tc>
        <w:tc>
          <w:tcPr>
            <w:tcW w:w="861" w:type="dxa"/>
            <w:vAlign w:val="top"/>
          </w:tcPr>
          <w:p w14:paraId="720F49BB">
            <w:pPr>
              <w:autoSpaceDE w:val="0"/>
              <w:autoSpaceDN w:val="0"/>
              <w:spacing w:before="102" w:line="186" w:lineRule="auto"/>
              <w:ind w:left="32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95</w:t>
            </w:r>
          </w:p>
        </w:tc>
        <w:tc>
          <w:tcPr>
            <w:tcW w:w="865" w:type="dxa"/>
            <w:vAlign w:val="top"/>
          </w:tcPr>
          <w:p w14:paraId="0C759940">
            <w:pPr>
              <w:autoSpaceDE w:val="0"/>
              <w:autoSpaceDN w:val="0"/>
              <w:spacing w:before="102" w:line="186" w:lineRule="auto"/>
              <w:ind w:left="32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w:t>
            </w:r>
          </w:p>
        </w:tc>
        <w:tc>
          <w:tcPr>
            <w:tcW w:w="865" w:type="dxa"/>
            <w:vAlign w:val="top"/>
          </w:tcPr>
          <w:p w14:paraId="2BD1D393">
            <w:pPr>
              <w:pStyle w:val="256"/>
              <w:autoSpaceDE w:val="0"/>
              <w:autoSpaceDN w:val="0"/>
              <w:spacing w:before="65" w:line="205" w:lineRule="auto"/>
              <w:ind w:left="129"/>
            </w:pPr>
            <w:r>
              <w:rPr>
                <w:spacing w:val="-4"/>
              </w:rPr>
              <w:t>彭胜淼</w:t>
            </w:r>
          </w:p>
        </w:tc>
        <w:tc>
          <w:tcPr>
            <w:tcW w:w="1541" w:type="dxa"/>
            <w:tcBorders>
              <w:right w:val="nil"/>
            </w:tcBorders>
            <w:vAlign w:val="top"/>
          </w:tcPr>
          <w:p w14:paraId="6C46A847">
            <w:pPr>
              <w:autoSpaceDE w:val="0"/>
              <w:autoSpaceDN w:val="0"/>
              <w:spacing w:before="102" w:line="186"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021-60822829</w:t>
            </w:r>
          </w:p>
        </w:tc>
      </w:tr>
      <w:tr w14:paraId="7C3EC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92" w:type="dxa"/>
            <w:tcBorders>
              <w:left w:val="nil"/>
            </w:tcBorders>
            <w:vAlign w:val="top"/>
          </w:tcPr>
          <w:p w14:paraId="6A4DD6F2">
            <w:pPr>
              <w:autoSpaceDE w:val="0"/>
              <w:autoSpaceDN w:val="0"/>
              <w:spacing w:before="105" w:line="186"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10</w:t>
            </w:r>
          </w:p>
        </w:tc>
        <w:tc>
          <w:tcPr>
            <w:tcW w:w="3346" w:type="dxa"/>
            <w:vAlign w:val="top"/>
          </w:tcPr>
          <w:p w14:paraId="7FB7F4EE">
            <w:pPr>
              <w:pStyle w:val="256"/>
              <w:autoSpaceDE w:val="0"/>
              <w:autoSpaceDN w:val="0"/>
              <w:spacing w:before="69" w:line="203" w:lineRule="auto"/>
              <w:ind w:left="321"/>
            </w:pPr>
            <w:r>
              <w:rPr>
                <w:spacing w:val="-2"/>
              </w:rPr>
              <w:t>江苏聚安新材料科技有限公司</w:t>
            </w:r>
          </w:p>
        </w:tc>
        <w:tc>
          <w:tcPr>
            <w:tcW w:w="676" w:type="dxa"/>
            <w:vAlign w:val="top"/>
          </w:tcPr>
          <w:p w14:paraId="6FE620A6">
            <w:pPr>
              <w:autoSpaceDE w:val="0"/>
              <w:autoSpaceDN w:val="0"/>
              <w:spacing w:before="108" w:line="183" w:lineRule="auto"/>
              <w:ind w:left="25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N</w:t>
            </w:r>
          </w:p>
        </w:tc>
        <w:tc>
          <w:tcPr>
            <w:tcW w:w="861" w:type="dxa"/>
            <w:vAlign w:val="top"/>
          </w:tcPr>
          <w:p w14:paraId="06762FA6">
            <w:pPr>
              <w:autoSpaceDE w:val="0"/>
              <w:autoSpaceDN w:val="0"/>
              <w:spacing w:before="105" w:line="186" w:lineRule="auto"/>
              <w:ind w:left="29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147</w:t>
            </w:r>
          </w:p>
        </w:tc>
        <w:tc>
          <w:tcPr>
            <w:tcW w:w="865" w:type="dxa"/>
            <w:vAlign w:val="top"/>
          </w:tcPr>
          <w:p w14:paraId="143CA83A">
            <w:pPr>
              <w:autoSpaceDE w:val="0"/>
              <w:autoSpaceDN w:val="0"/>
              <w:spacing w:before="105" w:line="186" w:lineRule="auto"/>
              <w:ind w:left="33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35</w:t>
            </w:r>
          </w:p>
        </w:tc>
        <w:tc>
          <w:tcPr>
            <w:tcW w:w="865" w:type="dxa"/>
            <w:vAlign w:val="top"/>
          </w:tcPr>
          <w:p w14:paraId="5F5DF059">
            <w:pPr>
              <w:pStyle w:val="256"/>
              <w:autoSpaceDE w:val="0"/>
              <w:autoSpaceDN w:val="0"/>
              <w:spacing w:before="69" w:line="203" w:lineRule="auto"/>
              <w:ind w:left="127"/>
            </w:pPr>
            <w:r>
              <w:rPr>
                <w:spacing w:val="-4"/>
              </w:rPr>
              <w:t>顾圣美</w:t>
            </w:r>
          </w:p>
        </w:tc>
        <w:tc>
          <w:tcPr>
            <w:tcW w:w="1541" w:type="dxa"/>
            <w:tcBorders>
              <w:right w:val="nil"/>
            </w:tcBorders>
            <w:vAlign w:val="top"/>
          </w:tcPr>
          <w:p w14:paraId="7FACF1DD">
            <w:pPr>
              <w:autoSpaceDE w:val="0"/>
              <w:autoSpaceDN w:val="0"/>
              <w:spacing w:before="105"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13816884395</w:t>
            </w:r>
          </w:p>
        </w:tc>
      </w:tr>
      <w:tr w14:paraId="3DBB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92" w:type="dxa"/>
            <w:tcBorders>
              <w:left w:val="nil"/>
            </w:tcBorders>
            <w:vAlign w:val="top"/>
          </w:tcPr>
          <w:p w14:paraId="16C7CEB5">
            <w:pPr>
              <w:autoSpaceDE w:val="0"/>
              <w:autoSpaceDN w:val="0"/>
              <w:spacing w:before="107" w:line="186"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11</w:t>
            </w:r>
          </w:p>
        </w:tc>
        <w:tc>
          <w:tcPr>
            <w:tcW w:w="3346" w:type="dxa"/>
            <w:vAlign w:val="top"/>
          </w:tcPr>
          <w:p w14:paraId="703ACAF4">
            <w:pPr>
              <w:pStyle w:val="256"/>
              <w:autoSpaceDE w:val="0"/>
              <w:autoSpaceDN w:val="0"/>
              <w:spacing w:before="70" w:line="202" w:lineRule="auto"/>
              <w:ind w:left="641"/>
            </w:pPr>
            <w:r>
              <w:rPr>
                <w:spacing w:val="-3"/>
              </w:rPr>
              <w:t>南通全周化纤有限公司</w:t>
            </w:r>
          </w:p>
        </w:tc>
        <w:tc>
          <w:tcPr>
            <w:tcW w:w="676" w:type="dxa"/>
            <w:vAlign w:val="top"/>
          </w:tcPr>
          <w:p w14:paraId="2CE04B0E">
            <w:pPr>
              <w:autoSpaceDE w:val="0"/>
              <w:autoSpaceDN w:val="0"/>
              <w:spacing w:before="110" w:line="183" w:lineRule="auto"/>
              <w:ind w:left="236"/>
              <w:rPr>
                <w:rFonts w:ascii="Times New Roman" w:hAnsi="Times New Roman" w:eastAsia="Times New Roman" w:cs="Times New Roman"/>
                <w:sz w:val="21"/>
                <w:szCs w:val="21"/>
              </w:rPr>
            </w:pPr>
            <w:r>
              <w:rPr>
                <w:rFonts w:ascii="Times New Roman" w:hAnsi="Times New Roman" w:eastAsia="Times New Roman" w:cs="Times New Roman"/>
                <w:sz w:val="21"/>
                <w:szCs w:val="21"/>
              </w:rPr>
              <w:t>W</w:t>
            </w:r>
          </w:p>
        </w:tc>
        <w:tc>
          <w:tcPr>
            <w:tcW w:w="861" w:type="dxa"/>
            <w:vAlign w:val="top"/>
          </w:tcPr>
          <w:p w14:paraId="10D260DC">
            <w:pPr>
              <w:autoSpaceDE w:val="0"/>
              <w:autoSpaceDN w:val="0"/>
              <w:spacing w:before="107" w:line="186"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455</w:t>
            </w:r>
          </w:p>
        </w:tc>
        <w:tc>
          <w:tcPr>
            <w:tcW w:w="865" w:type="dxa"/>
            <w:vAlign w:val="top"/>
          </w:tcPr>
          <w:p w14:paraId="4AC39333">
            <w:pPr>
              <w:autoSpaceDE w:val="0"/>
              <w:autoSpaceDN w:val="0"/>
              <w:spacing w:before="107"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865" w:type="dxa"/>
            <w:vAlign w:val="top"/>
          </w:tcPr>
          <w:p w14:paraId="2549BAAD">
            <w:pPr>
              <w:pStyle w:val="256"/>
              <w:autoSpaceDE w:val="0"/>
              <w:autoSpaceDN w:val="0"/>
              <w:spacing w:before="70" w:line="202" w:lineRule="auto"/>
              <w:ind w:left="128"/>
            </w:pPr>
            <w:r>
              <w:rPr>
                <w:spacing w:val="-4"/>
              </w:rPr>
              <w:t>周国银</w:t>
            </w:r>
          </w:p>
        </w:tc>
        <w:tc>
          <w:tcPr>
            <w:tcW w:w="1541" w:type="dxa"/>
            <w:tcBorders>
              <w:right w:val="nil"/>
            </w:tcBorders>
            <w:vAlign w:val="top"/>
          </w:tcPr>
          <w:p w14:paraId="3E60DA47">
            <w:pPr>
              <w:autoSpaceDE w:val="0"/>
              <w:autoSpaceDN w:val="0"/>
              <w:spacing w:before="107"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13906277132</w:t>
            </w:r>
          </w:p>
        </w:tc>
      </w:tr>
      <w:tr w14:paraId="42C30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92" w:type="dxa"/>
            <w:tcBorders>
              <w:left w:val="nil"/>
            </w:tcBorders>
            <w:vAlign w:val="top"/>
          </w:tcPr>
          <w:p w14:paraId="50958C16">
            <w:pPr>
              <w:autoSpaceDE w:val="0"/>
              <w:autoSpaceDN w:val="0"/>
              <w:spacing w:before="109" w:line="186"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12</w:t>
            </w:r>
          </w:p>
        </w:tc>
        <w:tc>
          <w:tcPr>
            <w:tcW w:w="3346" w:type="dxa"/>
            <w:vAlign w:val="top"/>
          </w:tcPr>
          <w:p w14:paraId="450CCE6C">
            <w:pPr>
              <w:pStyle w:val="256"/>
              <w:autoSpaceDE w:val="0"/>
              <w:autoSpaceDN w:val="0"/>
              <w:spacing w:before="72" w:line="200" w:lineRule="auto"/>
              <w:ind w:left="216"/>
            </w:pPr>
            <w:r>
              <w:rPr>
                <w:spacing w:val="-2"/>
              </w:rPr>
              <w:t>江苏鸿杰立新材料科技有限公司</w:t>
            </w:r>
          </w:p>
        </w:tc>
        <w:tc>
          <w:tcPr>
            <w:tcW w:w="676" w:type="dxa"/>
            <w:vAlign w:val="top"/>
          </w:tcPr>
          <w:p w14:paraId="04598BC2">
            <w:pPr>
              <w:autoSpaceDE w:val="0"/>
              <w:autoSpaceDN w:val="0"/>
              <w:spacing w:before="112" w:line="183" w:lineRule="auto"/>
              <w:ind w:left="25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N</w:t>
            </w:r>
          </w:p>
        </w:tc>
        <w:tc>
          <w:tcPr>
            <w:tcW w:w="861" w:type="dxa"/>
            <w:vAlign w:val="top"/>
          </w:tcPr>
          <w:p w14:paraId="16705E98">
            <w:pPr>
              <w:autoSpaceDE w:val="0"/>
              <w:autoSpaceDN w:val="0"/>
              <w:spacing w:before="109" w:line="186" w:lineRule="auto"/>
              <w:ind w:left="27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356</w:t>
            </w:r>
          </w:p>
        </w:tc>
        <w:tc>
          <w:tcPr>
            <w:tcW w:w="865" w:type="dxa"/>
            <w:vAlign w:val="top"/>
          </w:tcPr>
          <w:p w14:paraId="0520E009">
            <w:pPr>
              <w:autoSpaceDE w:val="0"/>
              <w:autoSpaceDN w:val="0"/>
              <w:spacing w:before="109" w:line="186" w:lineRule="auto"/>
              <w:ind w:left="33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30</w:t>
            </w:r>
          </w:p>
        </w:tc>
        <w:tc>
          <w:tcPr>
            <w:tcW w:w="865" w:type="dxa"/>
            <w:vAlign w:val="top"/>
          </w:tcPr>
          <w:p w14:paraId="419B0FD0">
            <w:pPr>
              <w:pStyle w:val="256"/>
              <w:autoSpaceDE w:val="0"/>
              <w:autoSpaceDN w:val="0"/>
              <w:spacing w:before="72" w:line="200" w:lineRule="auto"/>
              <w:ind w:left="128"/>
            </w:pPr>
            <w:r>
              <w:rPr>
                <w:spacing w:val="-4"/>
              </w:rPr>
              <w:t>张子凤</w:t>
            </w:r>
          </w:p>
        </w:tc>
        <w:tc>
          <w:tcPr>
            <w:tcW w:w="1541" w:type="dxa"/>
            <w:tcBorders>
              <w:right w:val="nil"/>
            </w:tcBorders>
            <w:vAlign w:val="top"/>
          </w:tcPr>
          <w:p w14:paraId="46C92609">
            <w:pPr>
              <w:autoSpaceDE w:val="0"/>
              <w:autoSpaceDN w:val="0"/>
              <w:spacing w:before="109"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13862716312</w:t>
            </w:r>
          </w:p>
        </w:tc>
      </w:tr>
      <w:tr w14:paraId="4B4CB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92" w:type="dxa"/>
            <w:tcBorders>
              <w:left w:val="nil"/>
              <w:bottom w:val="single" w:color="000000" w:sz="12" w:space="0"/>
            </w:tcBorders>
            <w:vAlign w:val="top"/>
          </w:tcPr>
          <w:p w14:paraId="2E664A2B">
            <w:pPr>
              <w:autoSpaceDE w:val="0"/>
              <w:autoSpaceDN w:val="0"/>
              <w:spacing w:before="111" w:line="186" w:lineRule="auto"/>
              <w:ind w:left="14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23</w:t>
            </w:r>
          </w:p>
        </w:tc>
        <w:tc>
          <w:tcPr>
            <w:tcW w:w="4883" w:type="dxa"/>
            <w:gridSpan w:val="3"/>
            <w:tcBorders>
              <w:bottom w:val="single" w:color="000000" w:sz="12" w:space="0"/>
            </w:tcBorders>
            <w:vAlign w:val="top"/>
          </w:tcPr>
          <w:p w14:paraId="4C89037D">
            <w:pPr>
              <w:pStyle w:val="256"/>
              <w:autoSpaceDE w:val="0"/>
              <w:autoSpaceDN w:val="0"/>
              <w:spacing w:before="74" w:line="219" w:lineRule="auto"/>
              <w:ind w:left="1826"/>
            </w:pPr>
            <w:r>
              <w:rPr>
                <w:b/>
                <w:bCs/>
                <w:spacing w:val="-7"/>
              </w:rPr>
              <w:t>合计（人数）</w:t>
            </w:r>
          </w:p>
        </w:tc>
        <w:tc>
          <w:tcPr>
            <w:tcW w:w="865" w:type="dxa"/>
            <w:tcBorders>
              <w:bottom w:val="single" w:color="000000" w:sz="12" w:space="0"/>
            </w:tcBorders>
            <w:vAlign w:val="top"/>
          </w:tcPr>
          <w:p w14:paraId="1DCE7260">
            <w:pPr>
              <w:autoSpaceDE w:val="0"/>
              <w:autoSpaceDN w:val="0"/>
              <w:spacing w:before="111" w:line="186" w:lineRule="auto"/>
              <w:ind w:left="27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220</w:t>
            </w:r>
          </w:p>
        </w:tc>
        <w:tc>
          <w:tcPr>
            <w:tcW w:w="865" w:type="dxa"/>
            <w:tcBorders>
              <w:bottom w:val="single" w:color="000000" w:sz="12" w:space="0"/>
            </w:tcBorders>
            <w:vAlign w:val="top"/>
          </w:tcPr>
          <w:p w14:paraId="310FD2AA">
            <w:pPr>
              <w:autoSpaceDE w:val="0"/>
              <w:autoSpaceDN w:val="0"/>
              <w:spacing w:before="107" w:line="190" w:lineRule="auto"/>
              <w:ind w:left="398"/>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541" w:type="dxa"/>
            <w:tcBorders>
              <w:bottom w:val="single" w:color="000000" w:sz="12" w:space="0"/>
              <w:right w:val="nil"/>
            </w:tcBorders>
            <w:vAlign w:val="top"/>
          </w:tcPr>
          <w:p w14:paraId="411C48D4">
            <w:pPr>
              <w:autoSpaceDE w:val="0"/>
              <w:autoSpaceDN w:val="0"/>
              <w:spacing w:before="107" w:line="190" w:lineRule="auto"/>
              <w:ind w:left="739"/>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14:paraId="54E9660F">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40"/>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铭利达</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244"/>
        <w:tblW w:w="8646"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636"/>
        <w:gridCol w:w="2445"/>
        <w:gridCol w:w="566"/>
        <w:gridCol w:w="636"/>
        <w:gridCol w:w="741"/>
        <w:gridCol w:w="1719"/>
        <w:gridCol w:w="1476"/>
      </w:tblGrid>
      <w:tr w14:paraId="7C163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427" w:type="dxa"/>
            <w:tcBorders>
              <w:top w:val="single" w:color="000000" w:sz="12" w:space="0"/>
              <w:left w:val="nil"/>
            </w:tcBorders>
            <w:textDirection w:val="tbRlV"/>
            <w:vAlign w:val="top"/>
          </w:tcPr>
          <w:p w14:paraId="61B0882C">
            <w:pPr>
              <w:pStyle w:val="256"/>
              <w:autoSpaceDE w:val="0"/>
              <w:autoSpaceDN w:val="0"/>
              <w:spacing w:before="102" w:line="202" w:lineRule="auto"/>
              <w:ind w:left="32"/>
            </w:pPr>
            <w:bookmarkStart w:id="83" w:name="_Toc3725"/>
            <w:bookmarkStart w:id="84" w:name="_Toc16025"/>
            <w:bookmarkStart w:id="85" w:name="_Toc24780"/>
            <w:bookmarkStart w:id="86" w:name="_Toc510092935"/>
            <w:r>
              <w:rPr>
                <w:b/>
                <w:bCs/>
                <w:spacing w:val="31"/>
              </w:rPr>
              <w:t>序号</w:t>
            </w:r>
          </w:p>
        </w:tc>
        <w:tc>
          <w:tcPr>
            <w:tcW w:w="636" w:type="dxa"/>
            <w:tcBorders>
              <w:top w:val="single" w:color="000000" w:sz="12" w:space="0"/>
            </w:tcBorders>
            <w:vAlign w:val="top"/>
          </w:tcPr>
          <w:p w14:paraId="449C2210">
            <w:pPr>
              <w:pStyle w:val="256"/>
              <w:autoSpaceDE w:val="0"/>
              <w:autoSpaceDN w:val="0"/>
              <w:spacing w:before="33" w:line="222" w:lineRule="auto"/>
              <w:ind w:left="116"/>
            </w:pPr>
            <w:r>
              <w:rPr>
                <w:b/>
                <w:bCs/>
                <w:spacing w:val="-6"/>
              </w:rPr>
              <w:t>环境</w:t>
            </w:r>
          </w:p>
          <w:p w14:paraId="5B262480">
            <w:pPr>
              <w:pStyle w:val="256"/>
              <w:autoSpaceDE w:val="0"/>
              <w:autoSpaceDN w:val="0"/>
              <w:spacing w:before="19" w:line="196" w:lineRule="auto"/>
              <w:ind w:left="119"/>
            </w:pPr>
            <w:r>
              <w:rPr>
                <w:b/>
                <w:bCs/>
                <w:spacing w:val="-7"/>
              </w:rPr>
              <w:t>类别</w:t>
            </w:r>
          </w:p>
        </w:tc>
        <w:tc>
          <w:tcPr>
            <w:tcW w:w="2445" w:type="dxa"/>
            <w:tcBorders>
              <w:top w:val="single" w:color="000000" w:sz="12" w:space="0"/>
            </w:tcBorders>
            <w:vAlign w:val="top"/>
          </w:tcPr>
          <w:p w14:paraId="1C61DC77">
            <w:pPr>
              <w:pStyle w:val="256"/>
              <w:autoSpaceDE w:val="0"/>
              <w:autoSpaceDN w:val="0"/>
              <w:spacing w:before="169" w:line="222" w:lineRule="auto"/>
              <w:ind w:left="393"/>
            </w:pPr>
            <w:r>
              <w:rPr>
                <w:b/>
                <w:bCs/>
                <w:spacing w:val="-4"/>
              </w:rPr>
              <w:t>大气环境风险受体</w:t>
            </w:r>
          </w:p>
        </w:tc>
        <w:tc>
          <w:tcPr>
            <w:tcW w:w="566" w:type="dxa"/>
            <w:tcBorders>
              <w:top w:val="single" w:color="000000" w:sz="12" w:space="0"/>
            </w:tcBorders>
            <w:textDirection w:val="tbRlV"/>
            <w:vAlign w:val="top"/>
          </w:tcPr>
          <w:p w14:paraId="21F70402">
            <w:pPr>
              <w:pStyle w:val="256"/>
              <w:autoSpaceDE w:val="0"/>
              <w:autoSpaceDN w:val="0"/>
              <w:spacing w:before="173" w:line="200" w:lineRule="auto"/>
              <w:ind w:left="32"/>
            </w:pPr>
            <w:r>
              <w:rPr>
                <w:b/>
                <w:bCs/>
                <w:spacing w:val="31"/>
              </w:rPr>
              <w:t>方位</w:t>
            </w:r>
          </w:p>
        </w:tc>
        <w:tc>
          <w:tcPr>
            <w:tcW w:w="636" w:type="dxa"/>
            <w:tcBorders>
              <w:top w:val="single" w:color="000000" w:sz="12" w:space="0"/>
            </w:tcBorders>
            <w:vAlign w:val="top"/>
          </w:tcPr>
          <w:p w14:paraId="1F03D6AC">
            <w:pPr>
              <w:pStyle w:val="256"/>
              <w:autoSpaceDE w:val="0"/>
              <w:autoSpaceDN w:val="0"/>
              <w:spacing w:before="48" w:line="222" w:lineRule="auto"/>
              <w:ind w:left="116"/>
            </w:pPr>
            <w:r>
              <w:rPr>
                <w:b/>
                <w:bCs/>
                <w:spacing w:val="-6"/>
              </w:rPr>
              <w:t>距离</w:t>
            </w:r>
          </w:p>
          <w:p w14:paraId="39AC5F8F">
            <w:pPr>
              <w:autoSpaceDE w:val="0"/>
              <w:autoSpaceDN w:val="0"/>
              <w:spacing w:before="40" w:line="185" w:lineRule="auto"/>
              <w:ind w:left="164"/>
              <w:rPr>
                <w:rFonts w:ascii="Times New Roman" w:hAnsi="Times New Roman" w:eastAsia="Times New Roman" w:cs="Times New Roman"/>
                <w:sz w:val="21"/>
                <w:szCs w:val="21"/>
              </w:rPr>
            </w:pPr>
            <w:r>
              <w:rPr>
                <w:rFonts w:ascii="Times New Roman" w:hAnsi="Times New Roman" w:eastAsia="Times New Roman" w:cs="Times New Roman"/>
                <w:b/>
                <w:bCs/>
                <w:spacing w:val="-3"/>
                <w:sz w:val="21"/>
                <w:szCs w:val="21"/>
              </w:rPr>
              <w:t>(m)</w:t>
            </w:r>
          </w:p>
        </w:tc>
        <w:tc>
          <w:tcPr>
            <w:tcW w:w="741" w:type="dxa"/>
            <w:tcBorders>
              <w:top w:val="single" w:color="000000" w:sz="12" w:space="0"/>
            </w:tcBorders>
            <w:vAlign w:val="top"/>
          </w:tcPr>
          <w:p w14:paraId="0076B387">
            <w:pPr>
              <w:pStyle w:val="256"/>
              <w:autoSpaceDE w:val="0"/>
              <w:autoSpaceDN w:val="0"/>
              <w:spacing w:before="32" w:line="223" w:lineRule="auto"/>
              <w:ind w:left="168"/>
            </w:pPr>
            <w:r>
              <w:rPr>
                <w:b/>
                <w:bCs/>
                <w:spacing w:val="-6"/>
              </w:rPr>
              <w:t>规模</w:t>
            </w:r>
          </w:p>
          <w:p w14:paraId="15D3BA69">
            <w:pPr>
              <w:pStyle w:val="256"/>
              <w:autoSpaceDE w:val="0"/>
              <w:autoSpaceDN w:val="0"/>
              <w:spacing w:before="18" w:line="196" w:lineRule="auto"/>
              <w:ind w:left="198"/>
              <w:rPr>
                <w:rFonts w:ascii="Times New Roman" w:hAnsi="Times New Roman" w:eastAsia="Times New Roman" w:cs="Times New Roman"/>
              </w:rPr>
            </w:pPr>
            <w:r>
              <w:rPr>
                <w:rFonts w:ascii="Times New Roman" w:hAnsi="Times New Roman" w:eastAsia="Times New Roman" w:cs="Times New Roman"/>
                <w:b/>
                <w:bCs/>
                <w:spacing w:val="-4"/>
              </w:rPr>
              <w:t>(</w:t>
            </w:r>
            <w:r>
              <w:rPr>
                <w:b/>
                <w:bCs/>
                <w:spacing w:val="-4"/>
              </w:rPr>
              <w:t>人</w:t>
            </w:r>
            <w:r>
              <w:rPr>
                <w:rFonts w:ascii="Times New Roman" w:hAnsi="Times New Roman" w:eastAsia="Times New Roman" w:cs="Times New Roman"/>
                <w:b/>
                <w:bCs/>
                <w:spacing w:val="-4"/>
              </w:rPr>
              <w:t>)</w:t>
            </w:r>
          </w:p>
        </w:tc>
        <w:tc>
          <w:tcPr>
            <w:tcW w:w="1719" w:type="dxa"/>
            <w:tcBorders>
              <w:top w:val="single" w:color="000000" w:sz="12" w:space="0"/>
            </w:tcBorders>
            <w:vAlign w:val="top"/>
          </w:tcPr>
          <w:p w14:paraId="10E82295">
            <w:pPr>
              <w:pStyle w:val="256"/>
              <w:autoSpaceDE w:val="0"/>
              <w:autoSpaceDN w:val="0"/>
              <w:spacing w:before="169" w:line="223" w:lineRule="auto"/>
              <w:ind w:left="446"/>
            </w:pPr>
            <w:r>
              <w:rPr>
                <w:b/>
                <w:bCs/>
                <w:spacing w:val="-5"/>
              </w:rPr>
              <w:t>联系方式</w:t>
            </w:r>
          </w:p>
        </w:tc>
        <w:tc>
          <w:tcPr>
            <w:tcW w:w="1476" w:type="dxa"/>
            <w:tcBorders>
              <w:top w:val="single" w:color="000000" w:sz="12" w:space="0"/>
              <w:right w:val="nil"/>
            </w:tcBorders>
            <w:vAlign w:val="top"/>
          </w:tcPr>
          <w:p w14:paraId="6FD26475">
            <w:pPr>
              <w:pStyle w:val="256"/>
              <w:autoSpaceDE w:val="0"/>
              <w:autoSpaceDN w:val="0"/>
              <w:spacing w:before="168" w:line="222" w:lineRule="auto"/>
              <w:ind w:left="326"/>
            </w:pPr>
            <w:r>
              <w:rPr>
                <w:b/>
                <w:bCs/>
                <w:spacing w:val="-5"/>
              </w:rPr>
              <w:t>环境功能</w:t>
            </w:r>
          </w:p>
        </w:tc>
      </w:tr>
      <w:tr w14:paraId="3C916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27" w:type="dxa"/>
            <w:tcBorders>
              <w:left w:val="nil"/>
            </w:tcBorders>
            <w:vAlign w:val="top"/>
          </w:tcPr>
          <w:p w14:paraId="0EA9ADD4">
            <w:pPr>
              <w:autoSpaceDE w:val="0"/>
              <w:autoSpaceDN w:val="0"/>
              <w:spacing w:before="75" w:line="179" w:lineRule="auto"/>
              <w:ind w:left="185"/>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636" w:type="dxa"/>
            <w:vMerge w:val="restart"/>
            <w:tcBorders>
              <w:bottom w:val="nil"/>
            </w:tcBorders>
            <w:vAlign w:val="top"/>
          </w:tcPr>
          <w:p w14:paraId="127E81E4">
            <w:pPr>
              <w:autoSpaceDE w:val="0"/>
              <w:autoSpaceDN w:val="0"/>
              <w:spacing w:line="251" w:lineRule="auto"/>
              <w:rPr>
                <w:rFonts w:ascii="Arial"/>
                <w:sz w:val="21"/>
              </w:rPr>
            </w:pPr>
          </w:p>
          <w:p w14:paraId="2A6A2EFA">
            <w:pPr>
              <w:pStyle w:val="256"/>
              <w:autoSpaceDE w:val="0"/>
              <w:autoSpaceDN w:val="0"/>
              <w:spacing w:before="69" w:line="224" w:lineRule="auto"/>
              <w:ind w:left="119"/>
            </w:pPr>
            <w:r>
              <w:rPr>
                <w:spacing w:val="-5"/>
              </w:rPr>
              <w:t>大气</w:t>
            </w:r>
          </w:p>
        </w:tc>
        <w:tc>
          <w:tcPr>
            <w:tcW w:w="2445" w:type="dxa"/>
            <w:vAlign w:val="top"/>
          </w:tcPr>
          <w:p w14:paraId="75A6FFF7">
            <w:pPr>
              <w:pStyle w:val="256"/>
              <w:autoSpaceDE w:val="0"/>
              <w:autoSpaceDN w:val="0"/>
              <w:spacing w:before="39" w:line="190" w:lineRule="auto"/>
              <w:ind w:left="927"/>
            </w:pPr>
            <w:r>
              <w:rPr>
                <w:spacing w:val="-6"/>
              </w:rPr>
              <w:t>陈港村</w:t>
            </w:r>
          </w:p>
        </w:tc>
        <w:tc>
          <w:tcPr>
            <w:tcW w:w="566" w:type="dxa"/>
            <w:vAlign w:val="top"/>
          </w:tcPr>
          <w:p w14:paraId="1A37A487">
            <w:pPr>
              <w:autoSpaceDE w:val="0"/>
              <w:autoSpaceDN w:val="0"/>
              <w:spacing w:before="75" w:line="179" w:lineRule="auto"/>
              <w:ind w:left="168"/>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SE</w:t>
            </w:r>
          </w:p>
        </w:tc>
        <w:tc>
          <w:tcPr>
            <w:tcW w:w="636" w:type="dxa"/>
            <w:vAlign w:val="top"/>
          </w:tcPr>
          <w:p w14:paraId="6E7A3A0E">
            <w:pPr>
              <w:autoSpaceDE w:val="0"/>
              <w:autoSpaceDN w:val="0"/>
              <w:spacing w:before="75" w:line="179" w:lineRule="auto"/>
              <w:ind w:left="1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3401</w:t>
            </w:r>
          </w:p>
        </w:tc>
        <w:tc>
          <w:tcPr>
            <w:tcW w:w="741" w:type="dxa"/>
            <w:vAlign w:val="top"/>
          </w:tcPr>
          <w:p w14:paraId="41A6F699">
            <w:pPr>
              <w:autoSpaceDE w:val="0"/>
              <w:autoSpaceDN w:val="0"/>
              <w:spacing w:before="75" w:line="179" w:lineRule="auto"/>
              <w:ind w:left="1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2631</w:t>
            </w:r>
          </w:p>
        </w:tc>
        <w:tc>
          <w:tcPr>
            <w:tcW w:w="1719" w:type="dxa"/>
            <w:vAlign w:val="top"/>
          </w:tcPr>
          <w:p w14:paraId="22EC82FB">
            <w:pPr>
              <w:autoSpaceDE w:val="0"/>
              <w:autoSpaceDN w:val="0"/>
              <w:spacing w:before="75" w:line="179"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0513-88682176</w:t>
            </w:r>
          </w:p>
        </w:tc>
        <w:tc>
          <w:tcPr>
            <w:tcW w:w="1476" w:type="dxa"/>
            <w:vMerge w:val="restart"/>
            <w:tcBorders>
              <w:bottom w:val="nil"/>
              <w:right w:val="nil"/>
            </w:tcBorders>
            <w:vAlign w:val="top"/>
          </w:tcPr>
          <w:p w14:paraId="6770D593">
            <w:pPr>
              <w:pStyle w:val="256"/>
              <w:autoSpaceDE w:val="0"/>
              <w:autoSpaceDN w:val="0"/>
              <w:spacing w:before="39" w:line="222" w:lineRule="auto"/>
              <w:ind w:left="112"/>
            </w:pPr>
            <w:r>
              <w:rPr>
                <w:spacing w:val="-2"/>
              </w:rPr>
              <w:t>《环境空气质</w:t>
            </w:r>
          </w:p>
          <w:p w14:paraId="288985C8">
            <w:pPr>
              <w:pStyle w:val="256"/>
              <w:autoSpaceDE w:val="0"/>
              <w:autoSpaceDN w:val="0"/>
              <w:spacing w:before="19" w:line="222" w:lineRule="auto"/>
              <w:ind w:left="330"/>
            </w:pPr>
            <w:r>
              <w:rPr>
                <w:spacing w:val="-5"/>
              </w:rPr>
              <w:t>量标准》</w:t>
            </w:r>
          </w:p>
          <w:p w14:paraId="56A559D7">
            <w:pPr>
              <w:pStyle w:val="256"/>
              <w:autoSpaceDE w:val="0"/>
              <w:autoSpaceDN w:val="0"/>
              <w:spacing w:before="19" w:line="219" w:lineRule="auto"/>
              <w:ind w:left="286"/>
              <w:rPr>
                <w:rFonts w:ascii="Times New Roman" w:hAnsi="Times New Roman" w:eastAsia="Times New Roman" w:cs="Times New Roman"/>
              </w:rPr>
            </w:pPr>
            <w:r>
              <w:rPr>
                <w:spacing w:val="-3"/>
              </w:rPr>
              <w:t>（</w:t>
            </w:r>
            <w:r>
              <w:rPr>
                <w:rFonts w:ascii="Times New Roman" w:hAnsi="Times New Roman" w:eastAsia="Times New Roman" w:cs="Times New Roman"/>
                <w:spacing w:val="-3"/>
              </w:rPr>
              <w:t>GB3095</w:t>
            </w:r>
          </w:p>
        </w:tc>
      </w:tr>
      <w:tr w14:paraId="2AE12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27" w:type="dxa"/>
            <w:tcBorders>
              <w:left w:val="nil"/>
            </w:tcBorders>
            <w:vAlign w:val="top"/>
          </w:tcPr>
          <w:p w14:paraId="510C1F3B">
            <w:pPr>
              <w:autoSpaceDE w:val="0"/>
              <w:autoSpaceDN w:val="0"/>
              <w:spacing w:before="82" w:line="172" w:lineRule="auto"/>
              <w:ind w:left="165"/>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636" w:type="dxa"/>
            <w:vMerge w:val="continue"/>
            <w:tcBorders>
              <w:top w:val="nil"/>
              <w:bottom w:val="nil"/>
            </w:tcBorders>
            <w:vAlign w:val="top"/>
          </w:tcPr>
          <w:p w14:paraId="2CCC945E">
            <w:pPr>
              <w:autoSpaceDE w:val="0"/>
              <w:autoSpaceDN w:val="0"/>
              <w:rPr>
                <w:rFonts w:ascii="Arial"/>
                <w:sz w:val="21"/>
              </w:rPr>
            </w:pPr>
          </w:p>
        </w:tc>
        <w:tc>
          <w:tcPr>
            <w:tcW w:w="2445" w:type="dxa"/>
            <w:vAlign w:val="top"/>
          </w:tcPr>
          <w:p w14:paraId="661F73C4">
            <w:pPr>
              <w:pStyle w:val="256"/>
              <w:autoSpaceDE w:val="0"/>
              <w:autoSpaceDN w:val="0"/>
              <w:spacing w:before="45" w:line="185" w:lineRule="auto"/>
              <w:ind w:left="916"/>
            </w:pPr>
            <w:r>
              <w:rPr>
                <w:spacing w:val="-4"/>
              </w:rPr>
              <w:t>界河村</w:t>
            </w:r>
          </w:p>
        </w:tc>
        <w:tc>
          <w:tcPr>
            <w:tcW w:w="566" w:type="dxa"/>
            <w:vAlign w:val="top"/>
          </w:tcPr>
          <w:p w14:paraId="52D9EACC">
            <w:pPr>
              <w:autoSpaceDE w:val="0"/>
              <w:autoSpaceDN w:val="0"/>
              <w:spacing w:before="85" w:line="169" w:lineRule="auto"/>
              <w:ind w:left="1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NE</w:t>
            </w:r>
          </w:p>
        </w:tc>
        <w:tc>
          <w:tcPr>
            <w:tcW w:w="636" w:type="dxa"/>
            <w:vAlign w:val="top"/>
          </w:tcPr>
          <w:p w14:paraId="107CB1FC">
            <w:pPr>
              <w:autoSpaceDE w:val="0"/>
              <w:autoSpaceDN w:val="0"/>
              <w:spacing w:before="82" w:line="172" w:lineRule="auto"/>
              <w:ind w:left="1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4525</w:t>
            </w:r>
          </w:p>
        </w:tc>
        <w:tc>
          <w:tcPr>
            <w:tcW w:w="741" w:type="dxa"/>
            <w:vAlign w:val="top"/>
          </w:tcPr>
          <w:p w14:paraId="059AF714">
            <w:pPr>
              <w:autoSpaceDE w:val="0"/>
              <w:autoSpaceDN w:val="0"/>
              <w:spacing w:before="82" w:line="172"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411</w:t>
            </w:r>
          </w:p>
        </w:tc>
        <w:tc>
          <w:tcPr>
            <w:tcW w:w="1719" w:type="dxa"/>
            <w:vAlign w:val="top"/>
          </w:tcPr>
          <w:p w14:paraId="0B9FD66B">
            <w:pPr>
              <w:autoSpaceDE w:val="0"/>
              <w:autoSpaceDN w:val="0"/>
              <w:spacing w:before="82" w:line="172"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0513-88655400</w:t>
            </w:r>
          </w:p>
        </w:tc>
        <w:tc>
          <w:tcPr>
            <w:tcW w:w="1476" w:type="dxa"/>
            <w:vMerge w:val="continue"/>
            <w:tcBorders>
              <w:top w:val="nil"/>
              <w:bottom w:val="nil"/>
              <w:right w:val="nil"/>
            </w:tcBorders>
            <w:vAlign w:val="top"/>
          </w:tcPr>
          <w:p w14:paraId="011AB6E5">
            <w:pPr>
              <w:autoSpaceDE w:val="0"/>
              <w:autoSpaceDN w:val="0"/>
              <w:rPr>
                <w:rFonts w:ascii="Arial"/>
                <w:sz w:val="21"/>
              </w:rPr>
            </w:pPr>
          </w:p>
        </w:tc>
      </w:tr>
      <w:tr w14:paraId="02B0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427" w:type="dxa"/>
            <w:tcBorders>
              <w:left w:val="nil"/>
              <w:bottom w:val="single" w:color="000000" w:sz="12" w:space="0"/>
            </w:tcBorders>
            <w:vAlign w:val="top"/>
          </w:tcPr>
          <w:p w14:paraId="64304B3C">
            <w:pPr>
              <w:autoSpaceDE w:val="0"/>
              <w:autoSpaceDN w:val="0"/>
              <w:spacing w:before="88" w:line="186" w:lineRule="auto"/>
              <w:ind w:left="169"/>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636" w:type="dxa"/>
            <w:vMerge w:val="continue"/>
            <w:tcBorders>
              <w:top w:val="nil"/>
              <w:bottom w:val="single" w:color="000000" w:sz="12" w:space="0"/>
            </w:tcBorders>
            <w:vAlign w:val="top"/>
          </w:tcPr>
          <w:p w14:paraId="5E0C6090">
            <w:pPr>
              <w:autoSpaceDE w:val="0"/>
              <w:autoSpaceDN w:val="0"/>
              <w:rPr>
                <w:rFonts w:ascii="Arial"/>
                <w:sz w:val="21"/>
              </w:rPr>
            </w:pPr>
          </w:p>
        </w:tc>
        <w:tc>
          <w:tcPr>
            <w:tcW w:w="2445" w:type="dxa"/>
            <w:tcBorders>
              <w:bottom w:val="single" w:color="000000" w:sz="12" w:space="0"/>
            </w:tcBorders>
            <w:vAlign w:val="top"/>
          </w:tcPr>
          <w:p w14:paraId="49CD5981">
            <w:pPr>
              <w:pStyle w:val="256"/>
              <w:autoSpaceDE w:val="0"/>
              <w:autoSpaceDN w:val="0"/>
              <w:spacing w:before="52" w:line="201" w:lineRule="auto"/>
              <w:ind w:left="917"/>
            </w:pPr>
            <w:r>
              <w:rPr>
                <w:spacing w:val="-4"/>
              </w:rPr>
              <w:t>仁桥村</w:t>
            </w:r>
          </w:p>
        </w:tc>
        <w:tc>
          <w:tcPr>
            <w:tcW w:w="566" w:type="dxa"/>
            <w:tcBorders>
              <w:bottom w:val="single" w:color="000000" w:sz="12" w:space="0"/>
            </w:tcBorders>
            <w:vAlign w:val="top"/>
          </w:tcPr>
          <w:p w14:paraId="3FD360C8">
            <w:pPr>
              <w:autoSpaceDE w:val="0"/>
              <w:autoSpaceDN w:val="0"/>
              <w:spacing w:before="88" w:line="186" w:lineRule="auto"/>
              <w:ind w:left="168"/>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SE</w:t>
            </w:r>
          </w:p>
        </w:tc>
        <w:tc>
          <w:tcPr>
            <w:tcW w:w="636" w:type="dxa"/>
            <w:tcBorders>
              <w:bottom w:val="single" w:color="000000" w:sz="12" w:space="0"/>
            </w:tcBorders>
            <w:vAlign w:val="top"/>
          </w:tcPr>
          <w:p w14:paraId="60E75B2B">
            <w:pPr>
              <w:autoSpaceDE w:val="0"/>
              <w:autoSpaceDN w:val="0"/>
              <w:spacing w:before="88" w:line="186" w:lineRule="auto"/>
              <w:ind w:left="1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4404</w:t>
            </w:r>
          </w:p>
        </w:tc>
        <w:tc>
          <w:tcPr>
            <w:tcW w:w="741" w:type="dxa"/>
            <w:tcBorders>
              <w:bottom w:val="single" w:color="000000" w:sz="12" w:space="0"/>
            </w:tcBorders>
            <w:vAlign w:val="top"/>
          </w:tcPr>
          <w:p w14:paraId="7E99F18D">
            <w:pPr>
              <w:autoSpaceDE w:val="0"/>
              <w:autoSpaceDN w:val="0"/>
              <w:spacing w:before="88" w:line="186"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416</w:t>
            </w:r>
          </w:p>
        </w:tc>
        <w:tc>
          <w:tcPr>
            <w:tcW w:w="1719" w:type="dxa"/>
            <w:tcBorders>
              <w:bottom w:val="single" w:color="000000" w:sz="12" w:space="0"/>
            </w:tcBorders>
            <w:vAlign w:val="top"/>
          </w:tcPr>
          <w:p w14:paraId="1E6A1E83">
            <w:pPr>
              <w:autoSpaceDE w:val="0"/>
              <w:autoSpaceDN w:val="0"/>
              <w:spacing w:before="88"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0513-88689556</w:t>
            </w:r>
          </w:p>
        </w:tc>
        <w:tc>
          <w:tcPr>
            <w:tcW w:w="1476" w:type="dxa"/>
            <w:vMerge w:val="continue"/>
            <w:tcBorders>
              <w:top w:val="nil"/>
              <w:bottom w:val="single" w:color="000000" w:sz="12" w:space="0"/>
              <w:right w:val="nil"/>
            </w:tcBorders>
            <w:vAlign w:val="top"/>
          </w:tcPr>
          <w:p w14:paraId="37FB6C06">
            <w:pPr>
              <w:autoSpaceDE w:val="0"/>
              <w:autoSpaceDN w:val="0"/>
              <w:rPr>
                <w:rFonts w:ascii="Arial"/>
                <w:sz w:val="21"/>
              </w:rPr>
            </w:pPr>
          </w:p>
        </w:tc>
      </w:tr>
    </w:tbl>
    <w:p w14:paraId="0971A72C">
      <w:pPr>
        <w:pStyle w:val="13"/>
      </w:pPr>
    </w:p>
    <w:p w14:paraId="39D218B7">
      <w:pPr>
        <w:sectPr>
          <w:headerReference r:id="rId14" w:type="default"/>
          <w:footerReference r:id="rId15" w:type="default"/>
          <w:pgSz w:w="12240" w:h="15840"/>
          <w:pgMar w:top="1021" w:right="1768" w:bottom="880" w:left="1768" w:header="698" w:footer="720" w:gutter="0"/>
          <w:cols w:space="720" w:num="1"/>
        </w:sectPr>
      </w:pPr>
    </w:p>
    <w:p w14:paraId="09052951">
      <w:pPr>
        <w:spacing w:before="176"/>
      </w:pPr>
      <w:r>
        <mc:AlternateContent>
          <mc:Choice Requires="wps">
            <w:drawing>
              <wp:anchor distT="0" distB="0" distL="114300" distR="114300" simplePos="0" relativeHeight="251674624"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74624;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SODc2QAAAAwBAAAPAAAAAAAAAAEAIAAAACIA&#10;AABkcnMvZG93bnJldi54bWxQSwECFAAUAAAACACHTuJAvN9Dj0ECAACmBAAADgAAAAAAAAABACAA&#10;AAAoAQAAZHJzL2Uyb0RvYy54bWxQSwUGAAAAAAYABgBZAQAA2wUAAAAA&#10;" path="m0,7l8703,7e">
                <v:fill on="f" focussize="0,0"/>
                <v:stroke color="#000000" miterlimit="10" joinstyle="miter"/>
                <v:imagedata o:title=""/>
                <o:lock v:ext="edit" aspectratio="f"/>
              </v:shape>
            </w:pict>
          </mc:Fallback>
        </mc:AlternateContent>
      </w:r>
    </w:p>
    <w:tbl>
      <w:tblPr>
        <w:tblStyle w:val="244"/>
        <w:tblW w:w="9177"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3"/>
        <w:gridCol w:w="675"/>
        <w:gridCol w:w="2596"/>
        <w:gridCol w:w="600"/>
        <w:gridCol w:w="675"/>
        <w:gridCol w:w="786"/>
        <w:gridCol w:w="1825"/>
        <w:gridCol w:w="1567"/>
      </w:tblGrid>
      <w:tr w14:paraId="02AD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453" w:type="dxa"/>
            <w:tcBorders>
              <w:top w:val="single" w:color="000000" w:sz="12" w:space="0"/>
              <w:left w:val="nil"/>
            </w:tcBorders>
            <w:vAlign w:val="top"/>
          </w:tcPr>
          <w:p w14:paraId="6AC18F76">
            <w:pPr>
              <w:autoSpaceDE w:val="0"/>
              <w:autoSpaceDN w:val="0"/>
              <w:spacing w:before="69" w:line="186" w:lineRule="auto"/>
              <w:ind w:left="164"/>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675" w:type="dxa"/>
            <w:vMerge w:val="restart"/>
            <w:tcBorders>
              <w:top w:val="single" w:color="000000" w:sz="12" w:space="0"/>
              <w:bottom w:val="nil"/>
            </w:tcBorders>
            <w:vAlign w:val="top"/>
          </w:tcPr>
          <w:p w14:paraId="2D58EE4E">
            <w:pPr>
              <w:autoSpaceDE w:val="0"/>
              <w:autoSpaceDN w:val="0"/>
              <w:rPr>
                <w:rFonts w:ascii="Arial"/>
                <w:sz w:val="21"/>
              </w:rPr>
            </w:pPr>
          </w:p>
        </w:tc>
        <w:tc>
          <w:tcPr>
            <w:tcW w:w="2596" w:type="dxa"/>
            <w:tcBorders>
              <w:top w:val="single" w:color="000000" w:sz="12" w:space="0"/>
            </w:tcBorders>
            <w:vAlign w:val="top"/>
          </w:tcPr>
          <w:p w14:paraId="693ED5B9">
            <w:pPr>
              <w:pStyle w:val="256"/>
              <w:autoSpaceDE w:val="0"/>
              <w:autoSpaceDN w:val="0"/>
              <w:spacing w:before="32" w:line="205" w:lineRule="auto"/>
              <w:ind w:left="918"/>
            </w:pPr>
            <w:r>
              <w:rPr>
                <w:spacing w:val="-4"/>
              </w:rPr>
              <w:t>海南村</w:t>
            </w:r>
          </w:p>
        </w:tc>
        <w:tc>
          <w:tcPr>
            <w:tcW w:w="600" w:type="dxa"/>
            <w:tcBorders>
              <w:top w:val="single" w:color="000000" w:sz="12" w:space="0"/>
            </w:tcBorders>
            <w:vAlign w:val="top"/>
          </w:tcPr>
          <w:p w14:paraId="5D8194FA">
            <w:pPr>
              <w:autoSpaceDE w:val="0"/>
              <w:autoSpaceDN w:val="0"/>
              <w:spacing w:before="69" w:line="186" w:lineRule="auto"/>
              <w:ind w:left="168"/>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SE</w:t>
            </w:r>
          </w:p>
        </w:tc>
        <w:tc>
          <w:tcPr>
            <w:tcW w:w="675" w:type="dxa"/>
            <w:tcBorders>
              <w:top w:val="single" w:color="000000" w:sz="12" w:space="0"/>
            </w:tcBorders>
            <w:vAlign w:val="top"/>
          </w:tcPr>
          <w:p w14:paraId="29DD9E24">
            <w:pPr>
              <w:autoSpaceDE w:val="0"/>
              <w:autoSpaceDN w:val="0"/>
              <w:spacing w:before="69" w:line="186" w:lineRule="auto"/>
              <w:ind w:left="1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4725</w:t>
            </w:r>
          </w:p>
        </w:tc>
        <w:tc>
          <w:tcPr>
            <w:tcW w:w="786" w:type="dxa"/>
            <w:tcBorders>
              <w:top w:val="single" w:color="000000" w:sz="12" w:space="0"/>
            </w:tcBorders>
            <w:vAlign w:val="top"/>
          </w:tcPr>
          <w:p w14:paraId="5172C8AD">
            <w:pPr>
              <w:autoSpaceDE w:val="0"/>
              <w:autoSpaceDN w:val="0"/>
              <w:spacing w:before="69"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728</w:t>
            </w:r>
          </w:p>
        </w:tc>
        <w:tc>
          <w:tcPr>
            <w:tcW w:w="1825" w:type="dxa"/>
            <w:tcBorders>
              <w:top w:val="single" w:color="000000" w:sz="12" w:space="0"/>
            </w:tcBorders>
            <w:vAlign w:val="top"/>
          </w:tcPr>
          <w:p w14:paraId="0D52BF91">
            <w:pPr>
              <w:autoSpaceDE w:val="0"/>
              <w:autoSpaceDN w:val="0"/>
              <w:spacing w:before="69"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0513-88699166</w:t>
            </w:r>
          </w:p>
        </w:tc>
        <w:tc>
          <w:tcPr>
            <w:tcW w:w="1567" w:type="dxa"/>
            <w:vMerge w:val="restart"/>
            <w:tcBorders>
              <w:top w:val="single" w:color="000000" w:sz="12" w:space="0"/>
              <w:bottom w:val="nil"/>
              <w:right w:val="nil"/>
            </w:tcBorders>
            <w:vAlign w:val="top"/>
          </w:tcPr>
          <w:p w14:paraId="71391AB5">
            <w:pPr>
              <w:pStyle w:val="256"/>
              <w:autoSpaceDE w:val="0"/>
              <w:autoSpaceDN w:val="0"/>
              <w:spacing w:before="12" w:line="224" w:lineRule="auto"/>
              <w:ind w:left="181"/>
            </w:pPr>
            <w:r>
              <w:rPr>
                <w:rFonts w:ascii="Times New Roman" w:hAnsi="Times New Roman" w:eastAsia="Times New Roman" w:cs="Times New Roman"/>
                <w:spacing w:val="-3"/>
              </w:rPr>
              <w:t>-2012</w:t>
            </w:r>
            <w:r>
              <w:rPr>
                <w:spacing w:val="-3"/>
              </w:rPr>
              <w:t>）二级</w:t>
            </w:r>
          </w:p>
          <w:p w14:paraId="332FCBF5">
            <w:pPr>
              <w:pStyle w:val="256"/>
              <w:autoSpaceDE w:val="0"/>
              <w:autoSpaceDN w:val="0"/>
              <w:spacing w:before="18" w:line="222" w:lineRule="auto"/>
              <w:ind w:left="536"/>
            </w:pPr>
            <w:r>
              <w:rPr>
                <w:spacing w:val="-4"/>
              </w:rPr>
              <w:t>标准</w:t>
            </w:r>
          </w:p>
        </w:tc>
      </w:tr>
      <w:tr w14:paraId="57E28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3" w:type="dxa"/>
            <w:tcBorders>
              <w:left w:val="nil"/>
            </w:tcBorders>
            <w:vAlign w:val="top"/>
          </w:tcPr>
          <w:p w14:paraId="6C121E3C">
            <w:pPr>
              <w:autoSpaceDE w:val="0"/>
              <w:autoSpaceDN w:val="0"/>
              <w:spacing w:before="68" w:line="183" w:lineRule="auto"/>
              <w:ind w:left="171"/>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675" w:type="dxa"/>
            <w:vMerge w:val="continue"/>
            <w:tcBorders>
              <w:top w:val="nil"/>
              <w:bottom w:val="nil"/>
            </w:tcBorders>
            <w:vAlign w:val="top"/>
          </w:tcPr>
          <w:p w14:paraId="7A45786B">
            <w:pPr>
              <w:autoSpaceDE w:val="0"/>
              <w:autoSpaceDN w:val="0"/>
              <w:rPr>
                <w:rFonts w:ascii="Arial"/>
                <w:sz w:val="21"/>
              </w:rPr>
            </w:pPr>
          </w:p>
        </w:tc>
        <w:tc>
          <w:tcPr>
            <w:tcW w:w="2596" w:type="dxa"/>
            <w:vAlign w:val="top"/>
          </w:tcPr>
          <w:p w14:paraId="7CF77475">
            <w:pPr>
              <w:pStyle w:val="256"/>
              <w:autoSpaceDE w:val="0"/>
              <w:autoSpaceDN w:val="0"/>
              <w:spacing w:before="28" w:line="204" w:lineRule="auto"/>
              <w:ind w:left="809"/>
            </w:pPr>
            <w:r>
              <w:rPr>
                <w:spacing w:val="-3"/>
              </w:rPr>
              <w:t>祖师庙村</w:t>
            </w:r>
          </w:p>
        </w:tc>
        <w:tc>
          <w:tcPr>
            <w:tcW w:w="600" w:type="dxa"/>
            <w:vAlign w:val="top"/>
          </w:tcPr>
          <w:p w14:paraId="3946202A">
            <w:pPr>
              <w:autoSpaceDE w:val="0"/>
              <w:autoSpaceDN w:val="0"/>
              <w:spacing w:before="65" w:line="186" w:lineRule="auto"/>
              <w:ind w:left="168"/>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SE</w:t>
            </w:r>
          </w:p>
        </w:tc>
        <w:tc>
          <w:tcPr>
            <w:tcW w:w="675" w:type="dxa"/>
            <w:vAlign w:val="top"/>
          </w:tcPr>
          <w:p w14:paraId="59595118">
            <w:pPr>
              <w:autoSpaceDE w:val="0"/>
              <w:autoSpaceDN w:val="0"/>
              <w:spacing w:before="65" w:line="186" w:lineRule="auto"/>
              <w:ind w:left="1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4504</w:t>
            </w:r>
          </w:p>
        </w:tc>
        <w:tc>
          <w:tcPr>
            <w:tcW w:w="786" w:type="dxa"/>
            <w:vAlign w:val="top"/>
          </w:tcPr>
          <w:p w14:paraId="12BFFDAC">
            <w:pPr>
              <w:autoSpaceDE w:val="0"/>
              <w:autoSpaceDN w:val="0"/>
              <w:spacing w:before="65" w:line="186"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482</w:t>
            </w:r>
          </w:p>
        </w:tc>
        <w:tc>
          <w:tcPr>
            <w:tcW w:w="1825" w:type="dxa"/>
            <w:vAlign w:val="top"/>
          </w:tcPr>
          <w:p w14:paraId="650023FC">
            <w:pPr>
              <w:autoSpaceDE w:val="0"/>
              <w:autoSpaceDN w:val="0"/>
              <w:spacing w:before="65"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0513-88689580</w:t>
            </w:r>
          </w:p>
        </w:tc>
        <w:tc>
          <w:tcPr>
            <w:tcW w:w="1567" w:type="dxa"/>
            <w:vMerge w:val="continue"/>
            <w:tcBorders>
              <w:top w:val="nil"/>
              <w:bottom w:val="nil"/>
              <w:right w:val="nil"/>
            </w:tcBorders>
            <w:vAlign w:val="top"/>
          </w:tcPr>
          <w:p w14:paraId="40ABACCF">
            <w:pPr>
              <w:autoSpaceDE w:val="0"/>
              <w:autoSpaceDN w:val="0"/>
              <w:rPr>
                <w:rFonts w:ascii="Arial"/>
                <w:sz w:val="21"/>
              </w:rPr>
            </w:pPr>
          </w:p>
        </w:tc>
      </w:tr>
      <w:tr w14:paraId="1C26F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53" w:type="dxa"/>
            <w:tcBorders>
              <w:left w:val="nil"/>
            </w:tcBorders>
            <w:vAlign w:val="top"/>
          </w:tcPr>
          <w:p w14:paraId="1ECE0135">
            <w:pPr>
              <w:autoSpaceDE w:val="0"/>
              <w:autoSpaceDN w:val="0"/>
              <w:spacing w:before="67" w:line="186" w:lineRule="auto"/>
              <w:ind w:left="170"/>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675" w:type="dxa"/>
            <w:vMerge w:val="continue"/>
            <w:tcBorders>
              <w:top w:val="nil"/>
              <w:bottom w:val="nil"/>
            </w:tcBorders>
            <w:vAlign w:val="top"/>
          </w:tcPr>
          <w:p w14:paraId="0A80E307">
            <w:pPr>
              <w:autoSpaceDE w:val="0"/>
              <w:autoSpaceDN w:val="0"/>
              <w:rPr>
                <w:rFonts w:ascii="Arial"/>
                <w:sz w:val="21"/>
              </w:rPr>
            </w:pPr>
          </w:p>
        </w:tc>
        <w:tc>
          <w:tcPr>
            <w:tcW w:w="2596" w:type="dxa"/>
            <w:vAlign w:val="top"/>
          </w:tcPr>
          <w:p w14:paraId="7FCC41D1">
            <w:pPr>
              <w:pStyle w:val="256"/>
              <w:autoSpaceDE w:val="0"/>
              <w:autoSpaceDN w:val="0"/>
              <w:spacing w:before="30" w:line="203" w:lineRule="auto"/>
              <w:ind w:left="817"/>
            </w:pPr>
            <w:r>
              <w:rPr>
                <w:spacing w:val="-4"/>
              </w:rPr>
              <w:t>三里闸村</w:t>
            </w:r>
          </w:p>
        </w:tc>
        <w:tc>
          <w:tcPr>
            <w:tcW w:w="600" w:type="dxa"/>
            <w:vAlign w:val="top"/>
          </w:tcPr>
          <w:p w14:paraId="4CDC31BE">
            <w:pPr>
              <w:autoSpaceDE w:val="0"/>
              <w:autoSpaceDN w:val="0"/>
              <w:spacing w:before="70" w:line="183" w:lineRule="auto"/>
              <w:ind w:left="1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NE</w:t>
            </w:r>
          </w:p>
        </w:tc>
        <w:tc>
          <w:tcPr>
            <w:tcW w:w="675" w:type="dxa"/>
            <w:vAlign w:val="top"/>
          </w:tcPr>
          <w:p w14:paraId="6CE50A1D">
            <w:pPr>
              <w:autoSpaceDE w:val="0"/>
              <w:autoSpaceDN w:val="0"/>
              <w:spacing w:before="67" w:line="186" w:lineRule="auto"/>
              <w:ind w:left="1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4680</w:t>
            </w:r>
          </w:p>
        </w:tc>
        <w:tc>
          <w:tcPr>
            <w:tcW w:w="786" w:type="dxa"/>
            <w:vAlign w:val="top"/>
          </w:tcPr>
          <w:p w14:paraId="56470792">
            <w:pPr>
              <w:autoSpaceDE w:val="0"/>
              <w:autoSpaceDN w:val="0"/>
              <w:spacing w:before="67" w:line="186"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472</w:t>
            </w:r>
          </w:p>
        </w:tc>
        <w:tc>
          <w:tcPr>
            <w:tcW w:w="1825" w:type="dxa"/>
            <w:vAlign w:val="top"/>
          </w:tcPr>
          <w:p w14:paraId="031A5C48">
            <w:pPr>
              <w:autoSpaceDE w:val="0"/>
              <w:autoSpaceDN w:val="0"/>
              <w:spacing w:before="67"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0513-88892952</w:t>
            </w:r>
          </w:p>
        </w:tc>
        <w:tc>
          <w:tcPr>
            <w:tcW w:w="1567" w:type="dxa"/>
            <w:vMerge w:val="continue"/>
            <w:tcBorders>
              <w:top w:val="nil"/>
              <w:bottom w:val="nil"/>
              <w:right w:val="nil"/>
            </w:tcBorders>
            <w:vAlign w:val="top"/>
          </w:tcPr>
          <w:p w14:paraId="24BB9474">
            <w:pPr>
              <w:autoSpaceDE w:val="0"/>
              <w:autoSpaceDN w:val="0"/>
              <w:rPr>
                <w:rFonts w:ascii="Arial"/>
                <w:sz w:val="21"/>
              </w:rPr>
            </w:pPr>
          </w:p>
        </w:tc>
      </w:tr>
      <w:tr w14:paraId="773DC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3" w:type="dxa"/>
            <w:tcBorders>
              <w:left w:val="nil"/>
            </w:tcBorders>
            <w:vAlign w:val="top"/>
          </w:tcPr>
          <w:p w14:paraId="2C1343A2">
            <w:pPr>
              <w:autoSpaceDE w:val="0"/>
              <w:autoSpaceDN w:val="0"/>
              <w:spacing w:before="71" w:line="183" w:lineRule="auto"/>
              <w:ind w:left="168"/>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675" w:type="dxa"/>
            <w:vMerge w:val="continue"/>
            <w:tcBorders>
              <w:top w:val="nil"/>
              <w:bottom w:val="nil"/>
            </w:tcBorders>
            <w:vAlign w:val="top"/>
          </w:tcPr>
          <w:p w14:paraId="5035486D">
            <w:pPr>
              <w:autoSpaceDE w:val="0"/>
              <w:autoSpaceDN w:val="0"/>
              <w:rPr>
                <w:rFonts w:ascii="Arial"/>
                <w:sz w:val="21"/>
              </w:rPr>
            </w:pPr>
          </w:p>
        </w:tc>
        <w:tc>
          <w:tcPr>
            <w:tcW w:w="2596" w:type="dxa"/>
            <w:vAlign w:val="top"/>
          </w:tcPr>
          <w:p w14:paraId="1BE9665B">
            <w:pPr>
              <w:pStyle w:val="256"/>
              <w:autoSpaceDE w:val="0"/>
              <w:autoSpaceDN w:val="0"/>
              <w:spacing w:before="32" w:line="201" w:lineRule="auto"/>
              <w:ind w:left="917"/>
            </w:pPr>
            <w:r>
              <w:rPr>
                <w:spacing w:val="-4"/>
              </w:rPr>
              <w:t>连港村</w:t>
            </w:r>
          </w:p>
        </w:tc>
        <w:tc>
          <w:tcPr>
            <w:tcW w:w="600" w:type="dxa"/>
            <w:vAlign w:val="top"/>
          </w:tcPr>
          <w:p w14:paraId="30E0D37A">
            <w:pPr>
              <w:autoSpaceDE w:val="0"/>
              <w:autoSpaceDN w:val="0"/>
              <w:spacing w:before="68"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SW</w:t>
            </w:r>
          </w:p>
        </w:tc>
        <w:tc>
          <w:tcPr>
            <w:tcW w:w="675" w:type="dxa"/>
            <w:vAlign w:val="top"/>
          </w:tcPr>
          <w:p w14:paraId="4AF51A92">
            <w:pPr>
              <w:autoSpaceDE w:val="0"/>
              <w:autoSpaceDN w:val="0"/>
              <w:spacing w:before="68" w:line="186"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2468</w:t>
            </w:r>
          </w:p>
        </w:tc>
        <w:tc>
          <w:tcPr>
            <w:tcW w:w="786" w:type="dxa"/>
            <w:vAlign w:val="top"/>
          </w:tcPr>
          <w:p w14:paraId="23ED9133">
            <w:pPr>
              <w:autoSpaceDE w:val="0"/>
              <w:autoSpaceDN w:val="0"/>
              <w:spacing w:before="68" w:line="186" w:lineRule="auto"/>
              <w:ind w:left="1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3955</w:t>
            </w:r>
          </w:p>
        </w:tc>
        <w:tc>
          <w:tcPr>
            <w:tcW w:w="1825" w:type="dxa"/>
            <w:vAlign w:val="top"/>
          </w:tcPr>
          <w:p w14:paraId="01CEF67E">
            <w:pPr>
              <w:autoSpaceDE w:val="0"/>
              <w:autoSpaceDN w:val="0"/>
              <w:spacing w:before="68"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0513-68103909</w:t>
            </w:r>
          </w:p>
        </w:tc>
        <w:tc>
          <w:tcPr>
            <w:tcW w:w="1567" w:type="dxa"/>
            <w:vMerge w:val="continue"/>
            <w:tcBorders>
              <w:top w:val="nil"/>
              <w:bottom w:val="nil"/>
              <w:right w:val="nil"/>
            </w:tcBorders>
            <w:vAlign w:val="top"/>
          </w:tcPr>
          <w:p w14:paraId="4435A938">
            <w:pPr>
              <w:autoSpaceDE w:val="0"/>
              <w:autoSpaceDN w:val="0"/>
              <w:rPr>
                <w:rFonts w:ascii="Arial"/>
                <w:sz w:val="21"/>
              </w:rPr>
            </w:pPr>
          </w:p>
        </w:tc>
      </w:tr>
      <w:tr w14:paraId="6C36E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3" w:type="dxa"/>
            <w:tcBorders>
              <w:left w:val="nil"/>
            </w:tcBorders>
            <w:vAlign w:val="top"/>
          </w:tcPr>
          <w:p w14:paraId="1F6C7B35">
            <w:pPr>
              <w:autoSpaceDE w:val="0"/>
              <w:autoSpaceDN w:val="0"/>
              <w:spacing w:before="69" w:line="186" w:lineRule="auto"/>
              <w:ind w:left="17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675" w:type="dxa"/>
            <w:vMerge w:val="continue"/>
            <w:tcBorders>
              <w:top w:val="nil"/>
              <w:bottom w:val="nil"/>
            </w:tcBorders>
            <w:vAlign w:val="top"/>
          </w:tcPr>
          <w:p w14:paraId="648D7A14">
            <w:pPr>
              <w:autoSpaceDE w:val="0"/>
              <w:autoSpaceDN w:val="0"/>
              <w:rPr>
                <w:rFonts w:ascii="Arial"/>
                <w:sz w:val="21"/>
              </w:rPr>
            </w:pPr>
          </w:p>
        </w:tc>
        <w:tc>
          <w:tcPr>
            <w:tcW w:w="2596" w:type="dxa"/>
            <w:vAlign w:val="top"/>
          </w:tcPr>
          <w:p w14:paraId="6617588B">
            <w:pPr>
              <w:pStyle w:val="256"/>
              <w:autoSpaceDE w:val="0"/>
              <w:autoSpaceDN w:val="0"/>
              <w:spacing w:before="33" w:line="200" w:lineRule="auto"/>
              <w:ind w:left="918"/>
            </w:pPr>
            <w:r>
              <w:rPr>
                <w:spacing w:val="-4"/>
              </w:rPr>
              <w:t>周吴村</w:t>
            </w:r>
          </w:p>
        </w:tc>
        <w:tc>
          <w:tcPr>
            <w:tcW w:w="600" w:type="dxa"/>
            <w:vAlign w:val="top"/>
          </w:tcPr>
          <w:p w14:paraId="4F78FCC1">
            <w:pPr>
              <w:autoSpaceDE w:val="0"/>
              <w:autoSpaceDN w:val="0"/>
              <w:spacing w:before="69"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SW</w:t>
            </w:r>
          </w:p>
        </w:tc>
        <w:tc>
          <w:tcPr>
            <w:tcW w:w="675" w:type="dxa"/>
            <w:vAlign w:val="top"/>
          </w:tcPr>
          <w:p w14:paraId="456DEE5C">
            <w:pPr>
              <w:autoSpaceDE w:val="0"/>
              <w:autoSpaceDN w:val="0"/>
              <w:spacing w:before="69" w:line="186"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2776</w:t>
            </w:r>
          </w:p>
        </w:tc>
        <w:tc>
          <w:tcPr>
            <w:tcW w:w="786" w:type="dxa"/>
            <w:vAlign w:val="top"/>
          </w:tcPr>
          <w:p w14:paraId="53F050B4">
            <w:pPr>
              <w:autoSpaceDE w:val="0"/>
              <w:autoSpaceDN w:val="0"/>
              <w:spacing w:before="69" w:line="186" w:lineRule="auto"/>
              <w:ind w:left="1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2632</w:t>
            </w:r>
          </w:p>
        </w:tc>
        <w:tc>
          <w:tcPr>
            <w:tcW w:w="1825" w:type="dxa"/>
            <w:vAlign w:val="top"/>
          </w:tcPr>
          <w:p w14:paraId="16276C8B">
            <w:pPr>
              <w:autoSpaceDE w:val="0"/>
              <w:autoSpaceDN w:val="0"/>
              <w:spacing w:before="69"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0513-88162927</w:t>
            </w:r>
          </w:p>
        </w:tc>
        <w:tc>
          <w:tcPr>
            <w:tcW w:w="1567" w:type="dxa"/>
            <w:vMerge w:val="continue"/>
            <w:tcBorders>
              <w:top w:val="nil"/>
              <w:bottom w:val="nil"/>
              <w:right w:val="nil"/>
            </w:tcBorders>
            <w:vAlign w:val="top"/>
          </w:tcPr>
          <w:p w14:paraId="1AC0612A">
            <w:pPr>
              <w:autoSpaceDE w:val="0"/>
              <w:autoSpaceDN w:val="0"/>
              <w:rPr>
                <w:rFonts w:ascii="Arial"/>
                <w:sz w:val="21"/>
              </w:rPr>
            </w:pPr>
          </w:p>
        </w:tc>
      </w:tr>
      <w:tr w14:paraId="2699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53" w:type="dxa"/>
            <w:tcBorders>
              <w:left w:val="nil"/>
            </w:tcBorders>
            <w:vAlign w:val="top"/>
          </w:tcPr>
          <w:p w14:paraId="324FF715">
            <w:pPr>
              <w:autoSpaceDE w:val="0"/>
              <w:autoSpaceDN w:val="0"/>
              <w:spacing w:before="71" w:line="186" w:lineRule="auto"/>
              <w:ind w:left="169"/>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675" w:type="dxa"/>
            <w:vMerge w:val="continue"/>
            <w:tcBorders>
              <w:top w:val="nil"/>
              <w:bottom w:val="nil"/>
            </w:tcBorders>
            <w:vAlign w:val="top"/>
          </w:tcPr>
          <w:p w14:paraId="3293CF78">
            <w:pPr>
              <w:autoSpaceDE w:val="0"/>
              <w:autoSpaceDN w:val="0"/>
              <w:rPr>
                <w:rFonts w:ascii="Arial"/>
                <w:sz w:val="21"/>
              </w:rPr>
            </w:pPr>
          </w:p>
        </w:tc>
        <w:tc>
          <w:tcPr>
            <w:tcW w:w="2596" w:type="dxa"/>
            <w:vAlign w:val="top"/>
          </w:tcPr>
          <w:p w14:paraId="6D7EE69D">
            <w:pPr>
              <w:pStyle w:val="256"/>
              <w:autoSpaceDE w:val="0"/>
              <w:autoSpaceDN w:val="0"/>
              <w:spacing w:before="34" w:line="200" w:lineRule="auto"/>
              <w:ind w:left="945"/>
            </w:pPr>
            <w:r>
              <w:rPr>
                <w:spacing w:val="-10"/>
              </w:rPr>
              <w:t>田庄村</w:t>
            </w:r>
          </w:p>
        </w:tc>
        <w:tc>
          <w:tcPr>
            <w:tcW w:w="600" w:type="dxa"/>
            <w:vAlign w:val="top"/>
          </w:tcPr>
          <w:p w14:paraId="421A6F9B">
            <w:pPr>
              <w:autoSpaceDE w:val="0"/>
              <w:autoSpaceDN w:val="0"/>
              <w:spacing w:before="74" w:line="183" w:lineRule="auto"/>
              <w:ind w:left="1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NE</w:t>
            </w:r>
          </w:p>
        </w:tc>
        <w:tc>
          <w:tcPr>
            <w:tcW w:w="675" w:type="dxa"/>
            <w:vAlign w:val="top"/>
          </w:tcPr>
          <w:p w14:paraId="1BBBB923">
            <w:pPr>
              <w:autoSpaceDE w:val="0"/>
              <w:autoSpaceDN w:val="0"/>
              <w:spacing w:before="71" w:line="186" w:lineRule="auto"/>
              <w:ind w:left="1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3397</w:t>
            </w:r>
          </w:p>
        </w:tc>
        <w:tc>
          <w:tcPr>
            <w:tcW w:w="786" w:type="dxa"/>
            <w:vAlign w:val="top"/>
          </w:tcPr>
          <w:p w14:paraId="54447752">
            <w:pPr>
              <w:autoSpaceDE w:val="0"/>
              <w:autoSpaceDN w:val="0"/>
              <w:spacing w:before="71" w:line="186" w:lineRule="auto"/>
              <w:ind w:left="1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3468</w:t>
            </w:r>
          </w:p>
        </w:tc>
        <w:tc>
          <w:tcPr>
            <w:tcW w:w="1825" w:type="dxa"/>
            <w:vAlign w:val="top"/>
          </w:tcPr>
          <w:p w14:paraId="5E03F8C4">
            <w:pPr>
              <w:autoSpaceDE w:val="0"/>
              <w:autoSpaceDN w:val="0"/>
              <w:spacing w:before="71"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0513-88162927</w:t>
            </w:r>
          </w:p>
        </w:tc>
        <w:tc>
          <w:tcPr>
            <w:tcW w:w="1567" w:type="dxa"/>
            <w:vMerge w:val="continue"/>
            <w:tcBorders>
              <w:top w:val="nil"/>
              <w:bottom w:val="nil"/>
              <w:right w:val="nil"/>
            </w:tcBorders>
            <w:vAlign w:val="top"/>
          </w:tcPr>
          <w:p w14:paraId="2E948066">
            <w:pPr>
              <w:autoSpaceDE w:val="0"/>
              <w:autoSpaceDN w:val="0"/>
              <w:rPr>
                <w:rFonts w:ascii="Arial"/>
                <w:sz w:val="21"/>
              </w:rPr>
            </w:pPr>
          </w:p>
        </w:tc>
      </w:tr>
      <w:tr w14:paraId="69D8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3" w:type="dxa"/>
            <w:tcBorders>
              <w:left w:val="nil"/>
            </w:tcBorders>
            <w:vAlign w:val="top"/>
          </w:tcPr>
          <w:p w14:paraId="162DCB0F">
            <w:pPr>
              <w:autoSpaceDE w:val="0"/>
              <w:autoSpaceDN w:val="0"/>
              <w:spacing w:before="71"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10</w:t>
            </w:r>
          </w:p>
        </w:tc>
        <w:tc>
          <w:tcPr>
            <w:tcW w:w="675" w:type="dxa"/>
            <w:vMerge w:val="continue"/>
            <w:tcBorders>
              <w:top w:val="nil"/>
              <w:bottom w:val="nil"/>
            </w:tcBorders>
            <w:vAlign w:val="top"/>
          </w:tcPr>
          <w:p w14:paraId="336F55DA">
            <w:pPr>
              <w:autoSpaceDE w:val="0"/>
              <w:autoSpaceDN w:val="0"/>
              <w:rPr>
                <w:rFonts w:ascii="Arial"/>
                <w:sz w:val="21"/>
              </w:rPr>
            </w:pPr>
          </w:p>
        </w:tc>
        <w:tc>
          <w:tcPr>
            <w:tcW w:w="2596" w:type="dxa"/>
            <w:vAlign w:val="top"/>
          </w:tcPr>
          <w:p w14:paraId="7CE3EE87">
            <w:pPr>
              <w:pStyle w:val="256"/>
              <w:autoSpaceDE w:val="0"/>
              <w:autoSpaceDN w:val="0"/>
              <w:spacing w:before="34" w:line="199" w:lineRule="auto"/>
              <w:ind w:left="921"/>
            </w:pPr>
            <w:r>
              <w:rPr>
                <w:spacing w:val="-5"/>
              </w:rPr>
              <w:t>兴环村</w:t>
            </w:r>
          </w:p>
        </w:tc>
        <w:tc>
          <w:tcPr>
            <w:tcW w:w="600" w:type="dxa"/>
            <w:vAlign w:val="top"/>
          </w:tcPr>
          <w:p w14:paraId="145532A7">
            <w:pPr>
              <w:autoSpaceDE w:val="0"/>
              <w:autoSpaceDN w:val="0"/>
              <w:spacing w:before="71"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SW</w:t>
            </w:r>
          </w:p>
        </w:tc>
        <w:tc>
          <w:tcPr>
            <w:tcW w:w="675" w:type="dxa"/>
            <w:vAlign w:val="top"/>
          </w:tcPr>
          <w:p w14:paraId="53E0E9EA">
            <w:pPr>
              <w:autoSpaceDE w:val="0"/>
              <w:autoSpaceDN w:val="0"/>
              <w:spacing w:before="71" w:line="186"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2386</w:t>
            </w:r>
          </w:p>
        </w:tc>
        <w:tc>
          <w:tcPr>
            <w:tcW w:w="786" w:type="dxa"/>
            <w:vAlign w:val="top"/>
          </w:tcPr>
          <w:p w14:paraId="42BE302D">
            <w:pPr>
              <w:autoSpaceDE w:val="0"/>
              <w:autoSpaceDN w:val="0"/>
              <w:spacing w:before="71" w:line="186" w:lineRule="auto"/>
              <w:ind w:left="1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3280</w:t>
            </w:r>
          </w:p>
        </w:tc>
        <w:tc>
          <w:tcPr>
            <w:tcW w:w="1825" w:type="dxa"/>
            <w:vAlign w:val="top"/>
          </w:tcPr>
          <w:p w14:paraId="51B9A94E">
            <w:pPr>
              <w:autoSpaceDE w:val="0"/>
              <w:autoSpaceDN w:val="0"/>
              <w:spacing w:before="71" w:line="186"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17712223759</w:t>
            </w:r>
          </w:p>
        </w:tc>
        <w:tc>
          <w:tcPr>
            <w:tcW w:w="1567" w:type="dxa"/>
            <w:vMerge w:val="continue"/>
            <w:tcBorders>
              <w:top w:val="nil"/>
              <w:bottom w:val="nil"/>
              <w:right w:val="nil"/>
            </w:tcBorders>
            <w:vAlign w:val="top"/>
          </w:tcPr>
          <w:p w14:paraId="2D04B323">
            <w:pPr>
              <w:autoSpaceDE w:val="0"/>
              <w:autoSpaceDN w:val="0"/>
              <w:rPr>
                <w:rFonts w:ascii="Arial"/>
                <w:sz w:val="21"/>
              </w:rPr>
            </w:pPr>
          </w:p>
        </w:tc>
      </w:tr>
      <w:tr w14:paraId="3CFD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3" w:type="dxa"/>
            <w:tcBorders>
              <w:left w:val="nil"/>
            </w:tcBorders>
            <w:vAlign w:val="top"/>
          </w:tcPr>
          <w:p w14:paraId="680AA7C2">
            <w:pPr>
              <w:autoSpaceDE w:val="0"/>
              <w:autoSpaceDN w:val="0"/>
              <w:spacing w:before="73"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11</w:t>
            </w:r>
          </w:p>
        </w:tc>
        <w:tc>
          <w:tcPr>
            <w:tcW w:w="675" w:type="dxa"/>
            <w:vMerge w:val="continue"/>
            <w:tcBorders>
              <w:top w:val="nil"/>
              <w:bottom w:val="nil"/>
            </w:tcBorders>
            <w:vAlign w:val="top"/>
          </w:tcPr>
          <w:p w14:paraId="179A1AE1">
            <w:pPr>
              <w:autoSpaceDE w:val="0"/>
              <w:autoSpaceDN w:val="0"/>
              <w:rPr>
                <w:rFonts w:ascii="Arial"/>
                <w:sz w:val="21"/>
              </w:rPr>
            </w:pPr>
          </w:p>
        </w:tc>
        <w:tc>
          <w:tcPr>
            <w:tcW w:w="2596" w:type="dxa"/>
            <w:vAlign w:val="top"/>
          </w:tcPr>
          <w:p w14:paraId="305DD837">
            <w:pPr>
              <w:pStyle w:val="256"/>
              <w:autoSpaceDE w:val="0"/>
              <w:autoSpaceDN w:val="0"/>
              <w:spacing w:before="36" w:line="198" w:lineRule="auto"/>
              <w:ind w:left="817"/>
            </w:pPr>
            <w:r>
              <w:rPr>
                <w:spacing w:val="-4"/>
              </w:rPr>
              <w:t>北景庄村</w:t>
            </w:r>
          </w:p>
        </w:tc>
        <w:tc>
          <w:tcPr>
            <w:tcW w:w="600" w:type="dxa"/>
            <w:vAlign w:val="top"/>
          </w:tcPr>
          <w:p w14:paraId="285ACF17">
            <w:pPr>
              <w:autoSpaceDE w:val="0"/>
              <w:autoSpaceDN w:val="0"/>
              <w:spacing w:before="72"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SW</w:t>
            </w:r>
          </w:p>
        </w:tc>
        <w:tc>
          <w:tcPr>
            <w:tcW w:w="675" w:type="dxa"/>
            <w:vAlign w:val="top"/>
          </w:tcPr>
          <w:p w14:paraId="59934D3D">
            <w:pPr>
              <w:autoSpaceDE w:val="0"/>
              <w:autoSpaceDN w:val="0"/>
              <w:spacing w:before="72" w:line="186" w:lineRule="auto"/>
              <w:ind w:left="1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4182</w:t>
            </w:r>
          </w:p>
        </w:tc>
        <w:tc>
          <w:tcPr>
            <w:tcW w:w="786" w:type="dxa"/>
            <w:vAlign w:val="top"/>
          </w:tcPr>
          <w:p w14:paraId="104E9FA6">
            <w:pPr>
              <w:autoSpaceDE w:val="0"/>
              <w:autoSpaceDN w:val="0"/>
              <w:spacing w:before="72" w:line="186" w:lineRule="auto"/>
              <w:ind w:left="21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338</w:t>
            </w:r>
          </w:p>
        </w:tc>
        <w:tc>
          <w:tcPr>
            <w:tcW w:w="1825" w:type="dxa"/>
            <w:vAlign w:val="top"/>
          </w:tcPr>
          <w:p w14:paraId="3CF26753">
            <w:pPr>
              <w:autoSpaceDE w:val="0"/>
              <w:autoSpaceDN w:val="0"/>
              <w:spacing w:before="72" w:line="186"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17712223761</w:t>
            </w:r>
          </w:p>
        </w:tc>
        <w:tc>
          <w:tcPr>
            <w:tcW w:w="1567" w:type="dxa"/>
            <w:vMerge w:val="continue"/>
            <w:tcBorders>
              <w:top w:val="nil"/>
              <w:bottom w:val="nil"/>
              <w:right w:val="nil"/>
            </w:tcBorders>
            <w:vAlign w:val="top"/>
          </w:tcPr>
          <w:p w14:paraId="59A4AC76">
            <w:pPr>
              <w:autoSpaceDE w:val="0"/>
              <w:autoSpaceDN w:val="0"/>
              <w:rPr>
                <w:rFonts w:ascii="Arial"/>
                <w:sz w:val="21"/>
              </w:rPr>
            </w:pPr>
          </w:p>
        </w:tc>
      </w:tr>
      <w:tr w14:paraId="2CE57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3" w:type="dxa"/>
            <w:tcBorders>
              <w:left w:val="nil"/>
            </w:tcBorders>
            <w:vAlign w:val="top"/>
          </w:tcPr>
          <w:p w14:paraId="58054738">
            <w:pPr>
              <w:autoSpaceDE w:val="0"/>
              <w:autoSpaceDN w:val="0"/>
              <w:spacing w:before="73"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12</w:t>
            </w:r>
          </w:p>
        </w:tc>
        <w:tc>
          <w:tcPr>
            <w:tcW w:w="675" w:type="dxa"/>
            <w:vMerge w:val="continue"/>
            <w:tcBorders>
              <w:top w:val="nil"/>
              <w:bottom w:val="nil"/>
            </w:tcBorders>
            <w:vAlign w:val="top"/>
          </w:tcPr>
          <w:p w14:paraId="1D1B3C1F">
            <w:pPr>
              <w:autoSpaceDE w:val="0"/>
              <w:autoSpaceDN w:val="0"/>
              <w:rPr>
                <w:rFonts w:ascii="Arial"/>
                <w:sz w:val="21"/>
              </w:rPr>
            </w:pPr>
          </w:p>
        </w:tc>
        <w:tc>
          <w:tcPr>
            <w:tcW w:w="2596" w:type="dxa"/>
            <w:vAlign w:val="top"/>
          </w:tcPr>
          <w:p w14:paraId="44E34267">
            <w:pPr>
              <w:pStyle w:val="256"/>
              <w:autoSpaceDE w:val="0"/>
              <w:autoSpaceDN w:val="0"/>
              <w:spacing w:before="36" w:line="198" w:lineRule="auto"/>
              <w:ind w:left="817"/>
            </w:pPr>
            <w:r>
              <w:rPr>
                <w:spacing w:val="-4"/>
              </w:rPr>
              <w:t>青萍港村</w:t>
            </w:r>
          </w:p>
        </w:tc>
        <w:tc>
          <w:tcPr>
            <w:tcW w:w="600" w:type="dxa"/>
            <w:vAlign w:val="top"/>
          </w:tcPr>
          <w:p w14:paraId="081554DE">
            <w:pPr>
              <w:autoSpaceDE w:val="0"/>
              <w:autoSpaceDN w:val="0"/>
              <w:spacing w:before="73"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SW</w:t>
            </w:r>
          </w:p>
        </w:tc>
        <w:tc>
          <w:tcPr>
            <w:tcW w:w="675" w:type="dxa"/>
            <w:vAlign w:val="top"/>
          </w:tcPr>
          <w:p w14:paraId="037ECE1B">
            <w:pPr>
              <w:autoSpaceDE w:val="0"/>
              <w:autoSpaceDN w:val="0"/>
              <w:spacing w:before="73" w:line="186" w:lineRule="auto"/>
              <w:ind w:left="1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4044</w:t>
            </w:r>
          </w:p>
        </w:tc>
        <w:tc>
          <w:tcPr>
            <w:tcW w:w="786" w:type="dxa"/>
            <w:vAlign w:val="top"/>
          </w:tcPr>
          <w:p w14:paraId="2E7EAE2F">
            <w:pPr>
              <w:autoSpaceDE w:val="0"/>
              <w:autoSpaceDN w:val="0"/>
              <w:spacing w:before="73" w:line="186" w:lineRule="auto"/>
              <w:ind w:left="21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386</w:t>
            </w:r>
          </w:p>
        </w:tc>
        <w:tc>
          <w:tcPr>
            <w:tcW w:w="1825" w:type="dxa"/>
            <w:vAlign w:val="top"/>
          </w:tcPr>
          <w:p w14:paraId="742C2ADC">
            <w:pPr>
              <w:autoSpaceDE w:val="0"/>
              <w:autoSpaceDN w:val="0"/>
              <w:spacing w:before="73" w:line="186"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17712223763</w:t>
            </w:r>
          </w:p>
        </w:tc>
        <w:tc>
          <w:tcPr>
            <w:tcW w:w="1567" w:type="dxa"/>
            <w:vMerge w:val="continue"/>
            <w:tcBorders>
              <w:top w:val="nil"/>
              <w:bottom w:val="nil"/>
              <w:right w:val="nil"/>
            </w:tcBorders>
            <w:vAlign w:val="top"/>
          </w:tcPr>
          <w:p w14:paraId="2465A6C8">
            <w:pPr>
              <w:autoSpaceDE w:val="0"/>
              <w:autoSpaceDN w:val="0"/>
              <w:rPr>
                <w:rFonts w:ascii="Arial"/>
                <w:sz w:val="21"/>
              </w:rPr>
            </w:pPr>
          </w:p>
        </w:tc>
      </w:tr>
      <w:tr w14:paraId="2164A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3" w:type="dxa"/>
            <w:tcBorders>
              <w:left w:val="nil"/>
            </w:tcBorders>
            <w:vAlign w:val="top"/>
          </w:tcPr>
          <w:p w14:paraId="05F049E9">
            <w:pPr>
              <w:autoSpaceDE w:val="0"/>
              <w:autoSpaceDN w:val="0"/>
              <w:spacing w:before="73"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w:t>
            </w:r>
          </w:p>
        </w:tc>
        <w:tc>
          <w:tcPr>
            <w:tcW w:w="675" w:type="dxa"/>
            <w:vMerge w:val="continue"/>
            <w:tcBorders>
              <w:top w:val="nil"/>
              <w:bottom w:val="nil"/>
            </w:tcBorders>
            <w:vAlign w:val="top"/>
          </w:tcPr>
          <w:p w14:paraId="7B984818">
            <w:pPr>
              <w:autoSpaceDE w:val="0"/>
              <w:autoSpaceDN w:val="0"/>
              <w:rPr>
                <w:rFonts w:ascii="Arial"/>
                <w:sz w:val="21"/>
              </w:rPr>
            </w:pPr>
          </w:p>
        </w:tc>
        <w:tc>
          <w:tcPr>
            <w:tcW w:w="2596" w:type="dxa"/>
            <w:vAlign w:val="top"/>
          </w:tcPr>
          <w:p w14:paraId="7E21E931">
            <w:pPr>
              <w:pStyle w:val="256"/>
              <w:autoSpaceDE w:val="0"/>
              <w:autoSpaceDN w:val="0"/>
              <w:spacing w:before="36" w:line="198" w:lineRule="auto"/>
              <w:ind w:left="918"/>
            </w:pPr>
            <w:r>
              <w:rPr>
                <w:spacing w:val="-4"/>
              </w:rPr>
              <w:t>胡集村</w:t>
            </w:r>
          </w:p>
        </w:tc>
        <w:tc>
          <w:tcPr>
            <w:tcW w:w="600" w:type="dxa"/>
            <w:vAlign w:val="top"/>
          </w:tcPr>
          <w:p w14:paraId="449DE2A5">
            <w:pPr>
              <w:autoSpaceDE w:val="0"/>
              <w:autoSpaceDN w:val="0"/>
              <w:spacing w:before="76" w:line="183" w:lineRule="auto"/>
              <w:ind w:left="1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675" w:type="dxa"/>
            <w:vAlign w:val="top"/>
          </w:tcPr>
          <w:p w14:paraId="3889E1D6">
            <w:pPr>
              <w:autoSpaceDE w:val="0"/>
              <w:autoSpaceDN w:val="0"/>
              <w:spacing w:before="73" w:line="186" w:lineRule="auto"/>
              <w:ind w:left="1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3222</w:t>
            </w:r>
          </w:p>
        </w:tc>
        <w:tc>
          <w:tcPr>
            <w:tcW w:w="786" w:type="dxa"/>
            <w:vAlign w:val="top"/>
          </w:tcPr>
          <w:p w14:paraId="75ACED0A">
            <w:pPr>
              <w:autoSpaceDE w:val="0"/>
              <w:autoSpaceDN w:val="0"/>
              <w:spacing w:before="73" w:line="186" w:lineRule="auto"/>
              <w:ind w:left="1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3909</w:t>
            </w:r>
          </w:p>
        </w:tc>
        <w:tc>
          <w:tcPr>
            <w:tcW w:w="1825" w:type="dxa"/>
            <w:vAlign w:val="top"/>
          </w:tcPr>
          <w:p w14:paraId="447B48D6">
            <w:pPr>
              <w:autoSpaceDE w:val="0"/>
              <w:autoSpaceDN w:val="0"/>
              <w:spacing w:before="73"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0513-88710039</w:t>
            </w:r>
          </w:p>
        </w:tc>
        <w:tc>
          <w:tcPr>
            <w:tcW w:w="1567" w:type="dxa"/>
            <w:vMerge w:val="continue"/>
            <w:tcBorders>
              <w:top w:val="nil"/>
              <w:bottom w:val="nil"/>
              <w:right w:val="nil"/>
            </w:tcBorders>
            <w:vAlign w:val="top"/>
          </w:tcPr>
          <w:p w14:paraId="1CFD350A">
            <w:pPr>
              <w:autoSpaceDE w:val="0"/>
              <w:autoSpaceDN w:val="0"/>
              <w:rPr>
                <w:rFonts w:ascii="Arial"/>
                <w:sz w:val="21"/>
              </w:rPr>
            </w:pPr>
          </w:p>
        </w:tc>
      </w:tr>
      <w:tr w14:paraId="5CC1D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3" w:type="dxa"/>
            <w:tcBorders>
              <w:left w:val="nil"/>
            </w:tcBorders>
            <w:vAlign w:val="top"/>
          </w:tcPr>
          <w:p w14:paraId="66CB872A">
            <w:pPr>
              <w:autoSpaceDE w:val="0"/>
              <w:autoSpaceDN w:val="0"/>
              <w:spacing w:before="74"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14</w:t>
            </w:r>
          </w:p>
        </w:tc>
        <w:tc>
          <w:tcPr>
            <w:tcW w:w="675" w:type="dxa"/>
            <w:vMerge w:val="continue"/>
            <w:tcBorders>
              <w:top w:val="nil"/>
              <w:bottom w:val="nil"/>
            </w:tcBorders>
            <w:vAlign w:val="top"/>
          </w:tcPr>
          <w:p w14:paraId="58F51457">
            <w:pPr>
              <w:autoSpaceDE w:val="0"/>
              <w:autoSpaceDN w:val="0"/>
              <w:rPr>
                <w:rFonts w:ascii="Arial"/>
                <w:sz w:val="21"/>
              </w:rPr>
            </w:pPr>
          </w:p>
        </w:tc>
        <w:tc>
          <w:tcPr>
            <w:tcW w:w="2596" w:type="dxa"/>
            <w:vAlign w:val="top"/>
          </w:tcPr>
          <w:p w14:paraId="347FC67A">
            <w:pPr>
              <w:pStyle w:val="256"/>
              <w:autoSpaceDE w:val="0"/>
              <w:autoSpaceDN w:val="0"/>
              <w:spacing w:before="36" w:line="198" w:lineRule="auto"/>
              <w:ind w:left="921"/>
            </w:pPr>
            <w:r>
              <w:rPr>
                <w:spacing w:val="-5"/>
              </w:rPr>
              <w:t>光华村</w:t>
            </w:r>
          </w:p>
        </w:tc>
        <w:tc>
          <w:tcPr>
            <w:tcW w:w="600" w:type="dxa"/>
            <w:vAlign w:val="top"/>
          </w:tcPr>
          <w:p w14:paraId="07E57FFD">
            <w:pPr>
              <w:autoSpaceDE w:val="0"/>
              <w:autoSpaceDN w:val="0"/>
              <w:spacing w:before="76" w:line="183" w:lineRule="auto"/>
              <w:ind w:left="1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675" w:type="dxa"/>
            <w:vAlign w:val="top"/>
          </w:tcPr>
          <w:p w14:paraId="5E265189">
            <w:pPr>
              <w:autoSpaceDE w:val="0"/>
              <w:autoSpaceDN w:val="0"/>
              <w:spacing w:before="74" w:line="186" w:lineRule="auto"/>
              <w:ind w:left="1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3160</w:t>
            </w:r>
          </w:p>
        </w:tc>
        <w:tc>
          <w:tcPr>
            <w:tcW w:w="786" w:type="dxa"/>
            <w:vAlign w:val="top"/>
          </w:tcPr>
          <w:p w14:paraId="25A0CC13">
            <w:pPr>
              <w:autoSpaceDE w:val="0"/>
              <w:autoSpaceDN w:val="0"/>
              <w:spacing w:before="74" w:line="186" w:lineRule="auto"/>
              <w:ind w:left="1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2234</w:t>
            </w:r>
          </w:p>
        </w:tc>
        <w:tc>
          <w:tcPr>
            <w:tcW w:w="1825" w:type="dxa"/>
            <w:vAlign w:val="top"/>
          </w:tcPr>
          <w:p w14:paraId="0897ABE7">
            <w:pPr>
              <w:autoSpaceDE w:val="0"/>
              <w:autoSpaceDN w:val="0"/>
              <w:spacing w:before="74"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0513-68878508</w:t>
            </w:r>
          </w:p>
        </w:tc>
        <w:tc>
          <w:tcPr>
            <w:tcW w:w="1567" w:type="dxa"/>
            <w:vMerge w:val="continue"/>
            <w:tcBorders>
              <w:top w:val="nil"/>
              <w:bottom w:val="nil"/>
              <w:right w:val="nil"/>
            </w:tcBorders>
            <w:vAlign w:val="top"/>
          </w:tcPr>
          <w:p w14:paraId="7776012B">
            <w:pPr>
              <w:autoSpaceDE w:val="0"/>
              <w:autoSpaceDN w:val="0"/>
              <w:rPr>
                <w:rFonts w:ascii="Arial"/>
                <w:sz w:val="21"/>
              </w:rPr>
            </w:pPr>
          </w:p>
        </w:tc>
      </w:tr>
      <w:tr w14:paraId="4FDE3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3" w:type="dxa"/>
            <w:tcBorders>
              <w:left w:val="nil"/>
            </w:tcBorders>
            <w:vAlign w:val="top"/>
          </w:tcPr>
          <w:p w14:paraId="44BD7D3B">
            <w:pPr>
              <w:autoSpaceDE w:val="0"/>
              <w:autoSpaceDN w:val="0"/>
              <w:spacing w:before="74"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675" w:type="dxa"/>
            <w:vMerge w:val="continue"/>
            <w:tcBorders>
              <w:top w:val="nil"/>
              <w:bottom w:val="nil"/>
            </w:tcBorders>
            <w:vAlign w:val="top"/>
          </w:tcPr>
          <w:p w14:paraId="7D15F117">
            <w:pPr>
              <w:autoSpaceDE w:val="0"/>
              <w:autoSpaceDN w:val="0"/>
              <w:rPr>
                <w:rFonts w:ascii="Arial"/>
                <w:sz w:val="21"/>
              </w:rPr>
            </w:pPr>
          </w:p>
        </w:tc>
        <w:tc>
          <w:tcPr>
            <w:tcW w:w="2596" w:type="dxa"/>
            <w:vAlign w:val="top"/>
          </w:tcPr>
          <w:p w14:paraId="39041B70">
            <w:pPr>
              <w:pStyle w:val="256"/>
              <w:autoSpaceDE w:val="0"/>
              <w:autoSpaceDN w:val="0"/>
              <w:spacing w:before="37" w:line="197" w:lineRule="auto"/>
              <w:ind w:left="915"/>
            </w:pPr>
            <w:r>
              <w:rPr>
                <w:spacing w:val="-3"/>
              </w:rPr>
              <w:t>谭港村</w:t>
            </w:r>
          </w:p>
        </w:tc>
        <w:tc>
          <w:tcPr>
            <w:tcW w:w="600" w:type="dxa"/>
            <w:vAlign w:val="top"/>
          </w:tcPr>
          <w:p w14:paraId="4B1FEBC4">
            <w:pPr>
              <w:autoSpaceDE w:val="0"/>
              <w:autoSpaceDN w:val="0"/>
              <w:spacing w:before="77" w:line="183" w:lineRule="auto"/>
              <w:ind w:left="218"/>
              <w:rPr>
                <w:rFonts w:ascii="Times New Roman" w:hAnsi="Times New Roman" w:eastAsia="Times New Roman" w:cs="Times New Roman"/>
                <w:sz w:val="21"/>
                <w:szCs w:val="21"/>
              </w:rPr>
            </w:pPr>
            <w:r>
              <w:rPr>
                <w:rFonts w:ascii="Times New Roman" w:hAnsi="Times New Roman" w:eastAsia="Times New Roman" w:cs="Times New Roman"/>
                <w:sz w:val="21"/>
                <w:szCs w:val="21"/>
              </w:rPr>
              <w:t>E</w:t>
            </w:r>
          </w:p>
        </w:tc>
        <w:tc>
          <w:tcPr>
            <w:tcW w:w="675" w:type="dxa"/>
            <w:vAlign w:val="top"/>
          </w:tcPr>
          <w:p w14:paraId="4B12363A">
            <w:pPr>
              <w:autoSpaceDE w:val="0"/>
              <w:autoSpaceDN w:val="0"/>
              <w:spacing w:before="74" w:line="186"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2377</w:t>
            </w:r>
          </w:p>
        </w:tc>
        <w:tc>
          <w:tcPr>
            <w:tcW w:w="786" w:type="dxa"/>
            <w:vAlign w:val="top"/>
          </w:tcPr>
          <w:p w14:paraId="7A8EC2E8">
            <w:pPr>
              <w:autoSpaceDE w:val="0"/>
              <w:autoSpaceDN w:val="0"/>
              <w:spacing w:before="74" w:line="186" w:lineRule="auto"/>
              <w:ind w:left="1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2866</w:t>
            </w:r>
          </w:p>
        </w:tc>
        <w:tc>
          <w:tcPr>
            <w:tcW w:w="1825" w:type="dxa"/>
            <w:vAlign w:val="top"/>
          </w:tcPr>
          <w:p w14:paraId="2D156249">
            <w:pPr>
              <w:autoSpaceDE w:val="0"/>
              <w:autoSpaceDN w:val="0"/>
              <w:spacing w:before="74"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0513-88162927</w:t>
            </w:r>
          </w:p>
        </w:tc>
        <w:tc>
          <w:tcPr>
            <w:tcW w:w="1567" w:type="dxa"/>
            <w:vMerge w:val="continue"/>
            <w:tcBorders>
              <w:top w:val="nil"/>
              <w:bottom w:val="nil"/>
              <w:right w:val="nil"/>
            </w:tcBorders>
            <w:vAlign w:val="top"/>
          </w:tcPr>
          <w:p w14:paraId="4D2BE650">
            <w:pPr>
              <w:autoSpaceDE w:val="0"/>
              <w:autoSpaceDN w:val="0"/>
              <w:rPr>
                <w:rFonts w:ascii="Arial"/>
                <w:sz w:val="21"/>
              </w:rPr>
            </w:pPr>
          </w:p>
        </w:tc>
      </w:tr>
      <w:tr w14:paraId="0D986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3" w:type="dxa"/>
            <w:tcBorders>
              <w:left w:val="nil"/>
            </w:tcBorders>
            <w:vAlign w:val="top"/>
          </w:tcPr>
          <w:p w14:paraId="31CDC0B0">
            <w:pPr>
              <w:autoSpaceDE w:val="0"/>
              <w:autoSpaceDN w:val="0"/>
              <w:spacing w:before="74"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16</w:t>
            </w:r>
          </w:p>
        </w:tc>
        <w:tc>
          <w:tcPr>
            <w:tcW w:w="675" w:type="dxa"/>
            <w:vMerge w:val="continue"/>
            <w:tcBorders>
              <w:top w:val="nil"/>
              <w:bottom w:val="nil"/>
            </w:tcBorders>
            <w:vAlign w:val="top"/>
          </w:tcPr>
          <w:p w14:paraId="55914324">
            <w:pPr>
              <w:autoSpaceDE w:val="0"/>
              <w:autoSpaceDN w:val="0"/>
              <w:rPr>
                <w:rFonts w:ascii="Arial"/>
                <w:sz w:val="21"/>
              </w:rPr>
            </w:pPr>
          </w:p>
        </w:tc>
        <w:tc>
          <w:tcPr>
            <w:tcW w:w="2596" w:type="dxa"/>
            <w:vAlign w:val="top"/>
          </w:tcPr>
          <w:p w14:paraId="0BF25770">
            <w:pPr>
              <w:pStyle w:val="256"/>
              <w:autoSpaceDE w:val="0"/>
              <w:autoSpaceDN w:val="0"/>
              <w:spacing w:before="37" w:line="197" w:lineRule="auto"/>
              <w:ind w:left="936"/>
            </w:pPr>
            <w:r>
              <w:rPr>
                <w:spacing w:val="-8"/>
              </w:rPr>
              <w:t>园庄村</w:t>
            </w:r>
          </w:p>
        </w:tc>
        <w:tc>
          <w:tcPr>
            <w:tcW w:w="600" w:type="dxa"/>
            <w:vAlign w:val="top"/>
          </w:tcPr>
          <w:p w14:paraId="4019C606">
            <w:pPr>
              <w:autoSpaceDE w:val="0"/>
              <w:autoSpaceDN w:val="0"/>
              <w:spacing w:before="77" w:line="183" w:lineRule="auto"/>
              <w:ind w:left="1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NE</w:t>
            </w:r>
          </w:p>
        </w:tc>
        <w:tc>
          <w:tcPr>
            <w:tcW w:w="675" w:type="dxa"/>
            <w:vAlign w:val="top"/>
          </w:tcPr>
          <w:p w14:paraId="47A68F68">
            <w:pPr>
              <w:autoSpaceDE w:val="0"/>
              <w:autoSpaceDN w:val="0"/>
              <w:spacing w:before="74" w:line="186" w:lineRule="auto"/>
              <w:ind w:left="1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4630</w:t>
            </w:r>
          </w:p>
        </w:tc>
        <w:tc>
          <w:tcPr>
            <w:tcW w:w="786" w:type="dxa"/>
            <w:vAlign w:val="top"/>
          </w:tcPr>
          <w:p w14:paraId="4BA17E59">
            <w:pPr>
              <w:autoSpaceDE w:val="0"/>
              <w:autoSpaceDN w:val="0"/>
              <w:spacing w:before="74" w:line="186" w:lineRule="auto"/>
              <w:ind w:left="22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875</w:t>
            </w:r>
          </w:p>
        </w:tc>
        <w:tc>
          <w:tcPr>
            <w:tcW w:w="1825" w:type="dxa"/>
            <w:vAlign w:val="top"/>
          </w:tcPr>
          <w:p w14:paraId="7E539EC3">
            <w:pPr>
              <w:autoSpaceDE w:val="0"/>
              <w:autoSpaceDN w:val="0"/>
              <w:spacing w:before="74"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0513-88162927</w:t>
            </w:r>
          </w:p>
        </w:tc>
        <w:tc>
          <w:tcPr>
            <w:tcW w:w="1567" w:type="dxa"/>
            <w:vMerge w:val="continue"/>
            <w:tcBorders>
              <w:top w:val="nil"/>
              <w:bottom w:val="nil"/>
              <w:right w:val="nil"/>
            </w:tcBorders>
            <w:vAlign w:val="top"/>
          </w:tcPr>
          <w:p w14:paraId="2048B2F5">
            <w:pPr>
              <w:autoSpaceDE w:val="0"/>
              <w:autoSpaceDN w:val="0"/>
              <w:rPr>
                <w:rFonts w:ascii="Arial"/>
                <w:sz w:val="21"/>
              </w:rPr>
            </w:pPr>
          </w:p>
        </w:tc>
      </w:tr>
      <w:tr w14:paraId="09C6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3" w:type="dxa"/>
            <w:tcBorders>
              <w:left w:val="nil"/>
            </w:tcBorders>
            <w:vAlign w:val="top"/>
          </w:tcPr>
          <w:p w14:paraId="5B05AF52">
            <w:pPr>
              <w:autoSpaceDE w:val="0"/>
              <w:autoSpaceDN w:val="0"/>
              <w:spacing w:before="74"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17</w:t>
            </w:r>
          </w:p>
        </w:tc>
        <w:tc>
          <w:tcPr>
            <w:tcW w:w="675" w:type="dxa"/>
            <w:vMerge w:val="continue"/>
            <w:tcBorders>
              <w:top w:val="nil"/>
              <w:bottom w:val="nil"/>
            </w:tcBorders>
            <w:vAlign w:val="top"/>
          </w:tcPr>
          <w:p w14:paraId="77475032">
            <w:pPr>
              <w:autoSpaceDE w:val="0"/>
              <w:autoSpaceDN w:val="0"/>
              <w:rPr>
                <w:rFonts w:ascii="Arial"/>
                <w:sz w:val="21"/>
              </w:rPr>
            </w:pPr>
          </w:p>
        </w:tc>
        <w:tc>
          <w:tcPr>
            <w:tcW w:w="2596" w:type="dxa"/>
            <w:vAlign w:val="top"/>
          </w:tcPr>
          <w:p w14:paraId="724843B4">
            <w:pPr>
              <w:pStyle w:val="256"/>
              <w:autoSpaceDE w:val="0"/>
              <w:autoSpaceDN w:val="0"/>
              <w:spacing w:before="37" w:line="197" w:lineRule="auto"/>
              <w:ind w:left="813"/>
            </w:pPr>
            <w:r>
              <w:rPr>
                <w:spacing w:val="-4"/>
              </w:rPr>
              <w:t>西园社区</w:t>
            </w:r>
          </w:p>
        </w:tc>
        <w:tc>
          <w:tcPr>
            <w:tcW w:w="600" w:type="dxa"/>
            <w:vAlign w:val="top"/>
          </w:tcPr>
          <w:p w14:paraId="1867EBA5">
            <w:pPr>
              <w:autoSpaceDE w:val="0"/>
              <w:autoSpaceDN w:val="0"/>
              <w:spacing w:before="77" w:line="183" w:lineRule="auto"/>
              <w:ind w:left="1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NE</w:t>
            </w:r>
          </w:p>
        </w:tc>
        <w:tc>
          <w:tcPr>
            <w:tcW w:w="675" w:type="dxa"/>
            <w:vAlign w:val="top"/>
          </w:tcPr>
          <w:p w14:paraId="431755E8">
            <w:pPr>
              <w:autoSpaceDE w:val="0"/>
              <w:autoSpaceDN w:val="0"/>
              <w:spacing w:before="74" w:line="186"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2180</w:t>
            </w:r>
          </w:p>
        </w:tc>
        <w:tc>
          <w:tcPr>
            <w:tcW w:w="786" w:type="dxa"/>
            <w:vAlign w:val="top"/>
          </w:tcPr>
          <w:p w14:paraId="3E7E8109">
            <w:pPr>
              <w:autoSpaceDE w:val="0"/>
              <w:autoSpaceDN w:val="0"/>
              <w:spacing w:before="74" w:line="186" w:lineRule="auto"/>
              <w:ind w:left="1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2068</w:t>
            </w:r>
          </w:p>
        </w:tc>
        <w:tc>
          <w:tcPr>
            <w:tcW w:w="1825" w:type="dxa"/>
            <w:vAlign w:val="top"/>
          </w:tcPr>
          <w:p w14:paraId="0B9EEEF1">
            <w:pPr>
              <w:autoSpaceDE w:val="0"/>
              <w:autoSpaceDN w:val="0"/>
              <w:spacing w:before="74"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0513-88162927</w:t>
            </w:r>
          </w:p>
        </w:tc>
        <w:tc>
          <w:tcPr>
            <w:tcW w:w="1567" w:type="dxa"/>
            <w:vMerge w:val="continue"/>
            <w:tcBorders>
              <w:top w:val="nil"/>
              <w:bottom w:val="nil"/>
              <w:right w:val="nil"/>
            </w:tcBorders>
            <w:vAlign w:val="top"/>
          </w:tcPr>
          <w:p w14:paraId="11C40E2F">
            <w:pPr>
              <w:autoSpaceDE w:val="0"/>
              <w:autoSpaceDN w:val="0"/>
              <w:rPr>
                <w:rFonts w:ascii="Arial"/>
                <w:sz w:val="21"/>
              </w:rPr>
            </w:pPr>
          </w:p>
        </w:tc>
      </w:tr>
      <w:tr w14:paraId="01792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53" w:type="dxa"/>
            <w:tcBorders>
              <w:left w:val="nil"/>
            </w:tcBorders>
            <w:vAlign w:val="top"/>
          </w:tcPr>
          <w:p w14:paraId="037DCCBD">
            <w:pPr>
              <w:autoSpaceDE w:val="0"/>
              <w:autoSpaceDN w:val="0"/>
              <w:spacing w:before="74" w:line="186"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w:t>
            </w:r>
          </w:p>
        </w:tc>
        <w:tc>
          <w:tcPr>
            <w:tcW w:w="675" w:type="dxa"/>
            <w:vMerge w:val="continue"/>
            <w:tcBorders>
              <w:top w:val="nil"/>
              <w:bottom w:val="nil"/>
            </w:tcBorders>
            <w:vAlign w:val="top"/>
          </w:tcPr>
          <w:p w14:paraId="16C91AEF">
            <w:pPr>
              <w:autoSpaceDE w:val="0"/>
              <w:autoSpaceDN w:val="0"/>
              <w:rPr>
                <w:rFonts w:ascii="Arial"/>
                <w:sz w:val="21"/>
              </w:rPr>
            </w:pPr>
          </w:p>
        </w:tc>
        <w:tc>
          <w:tcPr>
            <w:tcW w:w="2596" w:type="dxa"/>
            <w:vAlign w:val="top"/>
          </w:tcPr>
          <w:p w14:paraId="6C65141D">
            <w:pPr>
              <w:pStyle w:val="256"/>
              <w:autoSpaceDE w:val="0"/>
              <w:autoSpaceDN w:val="0"/>
              <w:spacing w:before="39" w:line="196" w:lineRule="auto"/>
              <w:ind w:left="915"/>
            </w:pPr>
            <w:r>
              <w:rPr>
                <w:spacing w:val="-3"/>
              </w:rPr>
              <w:t>谢河村</w:t>
            </w:r>
          </w:p>
        </w:tc>
        <w:tc>
          <w:tcPr>
            <w:tcW w:w="600" w:type="dxa"/>
            <w:vAlign w:val="top"/>
          </w:tcPr>
          <w:p w14:paraId="6A05A343">
            <w:pPr>
              <w:autoSpaceDE w:val="0"/>
              <w:autoSpaceDN w:val="0"/>
              <w:spacing w:before="77" w:line="183" w:lineRule="auto"/>
              <w:ind w:left="1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675" w:type="dxa"/>
            <w:vAlign w:val="top"/>
          </w:tcPr>
          <w:p w14:paraId="78494294">
            <w:pPr>
              <w:autoSpaceDE w:val="0"/>
              <w:autoSpaceDN w:val="0"/>
              <w:spacing w:before="74" w:line="186"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2165</w:t>
            </w:r>
          </w:p>
        </w:tc>
        <w:tc>
          <w:tcPr>
            <w:tcW w:w="786" w:type="dxa"/>
            <w:vAlign w:val="top"/>
          </w:tcPr>
          <w:p w14:paraId="5685CBB7">
            <w:pPr>
              <w:autoSpaceDE w:val="0"/>
              <w:autoSpaceDN w:val="0"/>
              <w:spacing w:before="74" w:line="186" w:lineRule="auto"/>
              <w:ind w:left="1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2899</w:t>
            </w:r>
          </w:p>
        </w:tc>
        <w:tc>
          <w:tcPr>
            <w:tcW w:w="1825" w:type="dxa"/>
            <w:vAlign w:val="top"/>
          </w:tcPr>
          <w:p w14:paraId="1ECB480E">
            <w:pPr>
              <w:autoSpaceDE w:val="0"/>
              <w:autoSpaceDN w:val="0"/>
              <w:spacing w:before="74"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0513-88712552</w:t>
            </w:r>
          </w:p>
        </w:tc>
        <w:tc>
          <w:tcPr>
            <w:tcW w:w="1567" w:type="dxa"/>
            <w:vMerge w:val="continue"/>
            <w:tcBorders>
              <w:top w:val="nil"/>
              <w:bottom w:val="nil"/>
              <w:right w:val="nil"/>
            </w:tcBorders>
            <w:vAlign w:val="top"/>
          </w:tcPr>
          <w:p w14:paraId="6968F126">
            <w:pPr>
              <w:autoSpaceDE w:val="0"/>
              <w:autoSpaceDN w:val="0"/>
              <w:rPr>
                <w:rFonts w:ascii="Arial"/>
                <w:sz w:val="21"/>
              </w:rPr>
            </w:pPr>
          </w:p>
        </w:tc>
      </w:tr>
      <w:tr w14:paraId="59215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53" w:type="dxa"/>
            <w:tcBorders>
              <w:left w:val="nil"/>
            </w:tcBorders>
            <w:vAlign w:val="top"/>
          </w:tcPr>
          <w:p w14:paraId="35D942D0">
            <w:pPr>
              <w:autoSpaceDE w:val="0"/>
              <w:autoSpaceDN w:val="0"/>
              <w:spacing w:before="75" w:line="185" w:lineRule="auto"/>
              <w:ind w:left="13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19</w:t>
            </w:r>
          </w:p>
        </w:tc>
        <w:tc>
          <w:tcPr>
            <w:tcW w:w="675" w:type="dxa"/>
            <w:vMerge w:val="continue"/>
            <w:tcBorders>
              <w:top w:val="nil"/>
              <w:bottom w:val="nil"/>
            </w:tcBorders>
            <w:vAlign w:val="top"/>
          </w:tcPr>
          <w:p w14:paraId="79F9DEBB">
            <w:pPr>
              <w:autoSpaceDE w:val="0"/>
              <w:autoSpaceDN w:val="0"/>
              <w:rPr>
                <w:rFonts w:ascii="Arial"/>
                <w:sz w:val="21"/>
              </w:rPr>
            </w:pPr>
          </w:p>
        </w:tc>
        <w:tc>
          <w:tcPr>
            <w:tcW w:w="2596" w:type="dxa"/>
            <w:vAlign w:val="top"/>
          </w:tcPr>
          <w:p w14:paraId="4EA90746">
            <w:pPr>
              <w:pStyle w:val="256"/>
              <w:autoSpaceDE w:val="0"/>
              <w:autoSpaceDN w:val="0"/>
              <w:spacing w:before="39" w:line="196" w:lineRule="auto"/>
              <w:ind w:left="921"/>
            </w:pPr>
            <w:r>
              <w:rPr>
                <w:spacing w:val="-5"/>
              </w:rPr>
              <w:t>东庙村</w:t>
            </w:r>
          </w:p>
        </w:tc>
        <w:tc>
          <w:tcPr>
            <w:tcW w:w="600" w:type="dxa"/>
            <w:vAlign w:val="top"/>
          </w:tcPr>
          <w:p w14:paraId="615A999B">
            <w:pPr>
              <w:autoSpaceDE w:val="0"/>
              <w:autoSpaceDN w:val="0"/>
              <w:spacing w:before="78" w:line="182"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N</w:t>
            </w:r>
          </w:p>
        </w:tc>
        <w:tc>
          <w:tcPr>
            <w:tcW w:w="675" w:type="dxa"/>
            <w:vAlign w:val="top"/>
          </w:tcPr>
          <w:p w14:paraId="05818A94">
            <w:pPr>
              <w:autoSpaceDE w:val="0"/>
              <w:autoSpaceDN w:val="0"/>
              <w:spacing w:before="75" w:line="185" w:lineRule="auto"/>
              <w:ind w:left="18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153</w:t>
            </w:r>
          </w:p>
        </w:tc>
        <w:tc>
          <w:tcPr>
            <w:tcW w:w="786" w:type="dxa"/>
            <w:vAlign w:val="top"/>
          </w:tcPr>
          <w:p w14:paraId="4886FF7A">
            <w:pPr>
              <w:autoSpaceDE w:val="0"/>
              <w:autoSpaceDN w:val="0"/>
              <w:spacing w:before="75" w:line="185" w:lineRule="auto"/>
              <w:ind w:left="1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3058</w:t>
            </w:r>
          </w:p>
        </w:tc>
        <w:tc>
          <w:tcPr>
            <w:tcW w:w="1825" w:type="dxa"/>
            <w:vAlign w:val="top"/>
          </w:tcPr>
          <w:p w14:paraId="7BB51661">
            <w:pPr>
              <w:autoSpaceDE w:val="0"/>
              <w:autoSpaceDN w:val="0"/>
              <w:spacing w:before="75" w:line="185"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0513-88162927</w:t>
            </w:r>
          </w:p>
        </w:tc>
        <w:tc>
          <w:tcPr>
            <w:tcW w:w="1567" w:type="dxa"/>
            <w:vMerge w:val="continue"/>
            <w:tcBorders>
              <w:top w:val="nil"/>
              <w:bottom w:val="nil"/>
              <w:right w:val="nil"/>
            </w:tcBorders>
            <w:vAlign w:val="top"/>
          </w:tcPr>
          <w:p w14:paraId="49299651">
            <w:pPr>
              <w:autoSpaceDE w:val="0"/>
              <w:autoSpaceDN w:val="0"/>
              <w:rPr>
                <w:rFonts w:ascii="Arial"/>
                <w:sz w:val="21"/>
              </w:rPr>
            </w:pPr>
          </w:p>
        </w:tc>
      </w:tr>
      <w:tr w14:paraId="5835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53" w:type="dxa"/>
            <w:tcBorders>
              <w:left w:val="nil"/>
            </w:tcBorders>
            <w:vAlign w:val="top"/>
          </w:tcPr>
          <w:p w14:paraId="080DF4DB">
            <w:pPr>
              <w:autoSpaceDE w:val="0"/>
              <w:autoSpaceDN w:val="0"/>
              <w:spacing w:before="75" w:line="185"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w:t>
            </w:r>
          </w:p>
        </w:tc>
        <w:tc>
          <w:tcPr>
            <w:tcW w:w="675" w:type="dxa"/>
            <w:vMerge w:val="continue"/>
            <w:tcBorders>
              <w:top w:val="nil"/>
              <w:bottom w:val="nil"/>
            </w:tcBorders>
            <w:vAlign w:val="top"/>
          </w:tcPr>
          <w:p w14:paraId="6A012BED">
            <w:pPr>
              <w:autoSpaceDE w:val="0"/>
              <w:autoSpaceDN w:val="0"/>
              <w:rPr>
                <w:rFonts w:ascii="Arial"/>
                <w:sz w:val="21"/>
              </w:rPr>
            </w:pPr>
          </w:p>
        </w:tc>
        <w:tc>
          <w:tcPr>
            <w:tcW w:w="2596" w:type="dxa"/>
            <w:vAlign w:val="top"/>
          </w:tcPr>
          <w:p w14:paraId="0EF972AB">
            <w:pPr>
              <w:pStyle w:val="256"/>
              <w:autoSpaceDE w:val="0"/>
              <w:autoSpaceDN w:val="0"/>
              <w:spacing w:before="39" w:line="196" w:lineRule="auto"/>
              <w:ind w:left="922"/>
            </w:pPr>
            <w:r>
              <w:rPr>
                <w:spacing w:val="-5"/>
              </w:rPr>
              <w:t>罗町村</w:t>
            </w:r>
          </w:p>
        </w:tc>
        <w:tc>
          <w:tcPr>
            <w:tcW w:w="600" w:type="dxa"/>
            <w:vAlign w:val="top"/>
          </w:tcPr>
          <w:p w14:paraId="7D41A827">
            <w:pPr>
              <w:autoSpaceDE w:val="0"/>
              <w:autoSpaceDN w:val="0"/>
              <w:spacing w:before="78" w:line="182" w:lineRule="auto"/>
              <w:ind w:left="1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675" w:type="dxa"/>
            <w:vAlign w:val="top"/>
          </w:tcPr>
          <w:p w14:paraId="3C25F82C">
            <w:pPr>
              <w:autoSpaceDE w:val="0"/>
              <w:autoSpaceDN w:val="0"/>
              <w:spacing w:before="75" w:line="185" w:lineRule="auto"/>
              <w:ind w:left="1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3935</w:t>
            </w:r>
          </w:p>
        </w:tc>
        <w:tc>
          <w:tcPr>
            <w:tcW w:w="786" w:type="dxa"/>
            <w:vAlign w:val="top"/>
          </w:tcPr>
          <w:p w14:paraId="26A6D750">
            <w:pPr>
              <w:autoSpaceDE w:val="0"/>
              <w:autoSpaceDN w:val="0"/>
              <w:spacing w:before="75" w:line="185" w:lineRule="auto"/>
              <w:ind w:left="21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630</w:t>
            </w:r>
          </w:p>
        </w:tc>
        <w:tc>
          <w:tcPr>
            <w:tcW w:w="1825" w:type="dxa"/>
            <w:vAlign w:val="top"/>
          </w:tcPr>
          <w:p w14:paraId="775FF209">
            <w:pPr>
              <w:autoSpaceDE w:val="0"/>
              <w:autoSpaceDN w:val="0"/>
              <w:spacing w:before="75" w:line="185"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0513-88792489</w:t>
            </w:r>
          </w:p>
        </w:tc>
        <w:tc>
          <w:tcPr>
            <w:tcW w:w="1567" w:type="dxa"/>
            <w:vMerge w:val="continue"/>
            <w:tcBorders>
              <w:top w:val="nil"/>
              <w:bottom w:val="nil"/>
              <w:right w:val="nil"/>
            </w:tcBorders>
            <w:vAlign w:val="top"/>
          </w:tcPr>
          <w:p w14:paraId="5B01151F">
            <w:pPr>
              <w:autoSpaceDE w:val="0"/>
              <w:autoSpaceDN w:val="0"/>
              <w:rPr>
                <w:rFonts w:ascii="Arial"/>
                <w:sz w:val="21"/>
              </w:rPr>
            </w:pPr>
          </w:p>
        </w:tc>
      </w:tr>
      <w:tr w14:paraId="7F2BD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453" w:type="dxa"/>
            <w:tcBorders>
              <w:left w:val="nil"/>
            </w:tcBorders>
            <w:vAlign w:val="top"/>
          </w:tcPr>
          <w:p w14:paraId="150A7635">
            <w:pPr>
              <w:autoSpaceDE w:val="0"/>
              <w:autoSpaceDN w:val="0"/>
              <w:spacing w:before="212" w:line="186"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21</w:t>
            </w:r>
          </w:p>
        </w:tc>
        <w:tc>
          <w:tcPr>
            <w:tcW w:w="675" w:type="dxa"/>
            <w:vMerge w:val="continue"/>
            <w:tcBorders>
              <w:top w:val="nil"/>
              <w:bottom w:val="nil"/>
            </w:tcBorders>
            <w:vAlign w:val="top"/>
          </w:tcPr>
          <w:p w14:paraId="0C8F143B">
            <w:pPr>
              <w:autoSpaceDE w:val="0"/>
              <w:autoSpaceDN w:val="0"/>
              <w:rPr>
                <w:rFonts w:ascii="Arial"/>
                <w:sz w:val="21"/>
              </w:rPr>
            </w:pPr>
          </w:p>
        </w:tc>
        <w:tc>
          <w:tcPr>
            <w:tcW w:w="2596" w:type="dxa"/>
            <w:vAlign w:val="top"/>
          </w:tcPr>
          <w:p w14:paraId="573FF964">
            <w:pPr>
              <w:pStyle w:val="256"/>
              <w:autoSpaceDE w:val="0"/>
              <w:autoSpaceDN w:val="0"/>
              <w:spacing w:before="39" w:line="217" w:lineRule="auto"/>
              <w:ind w:left="929" w:right="167" w:hanging="738"/>
            </w:pPr>
            <w:r>
              <w:rPr>
                <w:spacing w:val="-3"/>
              </w:rPr>
              <w:t>南通斯达瑞金属科技有</w:t>
            </w:r>
            <w:r>
              <w:rPr>
                <w:spacing w:val="5"/>
              </w:rPr>
              <w:t xml:space="preserve"> </w:t>
            </w:r>
            <w:r>
              <w:rPr>
                <w:spacing w:val="-7"/>
              </w:rPr>
              <w:t>限公司</w:t>
            </w:r>
          </w:p>
        </w:tc>
        <w:tc>
          <w:tcPr>
            <w:tcW w:w="600" w:type="dxa"/>
            <w:vAlign w:val="top"/>
          </w:tcPr>
          <w:p w14:paraId="2F0B7DF3">
            <w:pPr>
              <w:autoSpaceDE w:val="0"/>
              <w:autoSpaceDN w:val="0"/>
              <w:spacing w:before="215" w:line="183" w:lineRule="auto"/>
              <w:ind w:left="1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675" w:type="dxa"/>
            <w:vAlign w:val="top"/>
          </w:tcPr>
          <w:p w14:paraId="79C87FA7">
            <w:pPr>
              <w:autoSpaceDE w:val="0"/>
              <w:autoSpaceDN w:val="0"/>
              <w:spacing w:before="212" w:line="186" w:lineRule="auto"/>
              <w:ind w:left="1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372</w:t>
            </w:r>
          </w:p>
        </w:tc>
        <w:tc>
          <w:tcPr>
            <w:tcW w:w="786" w:type="dxa"/>
            <w:vAlign w:val="top"/>
          </w:tcPr>
          <w:p w14:paraId="10A59609">
            <w:pPr>
              <w:autoSpaceDE w:val="0"/>
              <w:autoSpaceDN w:val="0"/>
              <w:spacing w:before="212" w:line="186"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1825" w:type="dxa"/>
            <w:vAlign w:val="top"/>
          </w:tcPr>
          <w:p w14:paraId="49FD48CC">
            <w:pPr>
              <w:autoSpaceDE w:val="0"/>
              <w:autoSpaceDN w:val="0"/>
              <w:spacing w:before="212" w:line="186"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13771896186</w:t>
            </w:r>
          </w:p>
        </w:tc>
        <w:tc>
          <w:tcPr>
            <w:tcW w:w="1567" w:type="dxa"/>
            <w:vMerge w:val="continue"/>
            <w:tcBorders>
              <w:top w:val="nil"/>
              <w:bottom w:val="nil"/>
              <w:right w:val="nil"/>
            </w:tcBorders>
            <w:vAlign w:val="top"/>
          </w:tcPr>
          <w:p w14:paraId="0BA53118">
            <w:pPr>
              <w:autoSpaceDE w:val="0"/>
              <w:autoSpaceDN w:val="0"/>
              <w:rPr>
                <w:rFonts w:ascii="Arial"/>
                <w:sz w:val="21"/>
              </w:rPr>
            </w:pPr>
          </w:p>
        </w:tc>
      </w:tr>
      <w:tr w14:paraId="381E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453" w:type="dxa"/>
            <w:tcBorders>
              <w:left w:val="nil"/>
            </w:tcBorders>
            <w:vAlign w:val="top"/>
          </w:tcPr>
          <w:p w14:paraId="28C1FFB6">
            <w:pPr>
              <w:autoSpaceDE w:val="0"/>
              <w:autoSpaceDN w:val="0"/>
              <w:spacing w:before="214" w:line="186"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22</w:t>
            </w:r>
          </w:p>
        </w:tc>
        <w:tc>
          <w:tcPr>
            <w:tcW w:w="675" w:type="dxa"/>
            <w:vMerge w:val="continue"/>
            <w:tcBorders>
              <w:top w:val="nil"/>
              <w:bottom w:val="nil"/>
            </w:tcBorders>
            <w:vAlign w:val="top"/>
          </w:tcPr>
          <w:p w14:paraId="69B5B775">
            <w:pPr>
              <w:autoSpaceDE w:val="0"/>
              <w:autoSpaceDN w:val="0"/>
              <w:rPr>
                <w:rFonts w:ascii="Arial"/>
                <w:sz w:val="21"/>
              </w:rPr>
            </w:pPr>
          </w:p>
        </w:tc>
        <w:tc>
          <w:tcPr>
            <w:tcW w:w="2596" w:type="dxa"/>
            <w:vAlign w:val="top"/>
          </w:tcPr>
          <w:p w14:paraId="0A96F882">
            <w:pPr>
              <w:pStyle w:val="256"/>
              <w:autoSpaceDE w:val="0"/>
              <w:autoSpaceDN w:val="0"/>
              <w:spacing w:before="41" w:line="216" w:lineRule="auto"/>
              <w:ind w:left="929" w:right="167" w:hanging="743"/>
            </w:pPr>
            <w:r>
              <w:rPr>
                <w:spacing w:val="-2"/>
              </w:rPr>
              <w:t>江苏三贝新材料科技有</w:t>
            </w:r>
            <w:r>
              <w:t xml:space="preserve"> </w:t>
            </w:r>
            <w:r>
              <w:rPr>
                <w:spacing w:val="-7"/>
              </w:rPr>
              <w:t>限公司</w:t>
            </w:r>
          </w:p>
        </w:tc>
        <w:tc>
          <w:tcPr>
            <w:tcW w:w="600" w:type="dxa"/>
            <w:vAlign w:val="top"/>
          </w:tcPr>
          <w:p w14:paraId="69A2ED60">
            <w:pPr>
              <w:autoSpaceDE w:val="0"/>
              <w:autoSpaceDN w:val="0"/>
              <w:spacing w:before="217" w:line="183" w:lineRule="auto"/>
              <w:ind w:left="1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675" w:type="dxa"/>
            <w:vAlign w:val="top"/>
          </w:tcPr>
          <w:p w14:paraId="356C1C56">
            <w:pPr>
              <w:autoSpaceDE w:val="0"/>
              <w:autoSpaceDN w:val="0"/>
              <w:spacing w:before="214" w:line="186" w:lineRule="auto"/>
              <w:ind w:left="1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303</w:t>
            </w:r>
          </w:p>
        </w:tc>
        <w:tc>
          <w:tcPr>
            <w:tcW w:w="786" w:type="dxa"/>
            <w:vAlign w:val="top"/>
          </w:tcPr>
          <w:p w14:paraId="49FF96AF">
            <w:pPr>
              <w:autoSpaceDE w:val="0"/>
              <w:autoSpaceDN w:val="0"/>
              <w:spacing w:before="214" w:line="186"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10</w:t>
            </w:r>
          </w:p>
        </w:tc>
        <w:tc>
          <w:tcPr>
            <w:tcW w:w="1825" w:type="dxa"/>
            <w:vAlign w:val="top"/>
          </w:tcPr>
          <w:p w14:paraId="4D75F3B1">
            <w:pPr>
              <w:autoSpaceDE w:val="0"/>
              <w:autoSpaceDN w:val="0"/>
              <w:spacing w:before="214"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0513-88891333</w:t>
            </w:r>
          </w:p>
        </w:tc>
        <w:tc>
          <w:tcPr>
            <w:tcW w:w="1567" w:type="dxa"/>
            <w:vMerge w:val="continue"/>
            <w:tcBorders>
              <w:top w:val="nil"/>
              <w:bottom w:val="nil"/>
              <w:right w:val="nil"/>
            </w:tcBorders>
            <w:vAlign w:val="top"/>
          </w:tcPr>
          <w:p w14:paraId="38D37185">
            <w:pPr>
              <w:autoSpaceDE w:val="0"/>
              <w:autoSpaceDN w:val="0"/>
              <w:rPr>
                <w:rFonts w:ascii="Arial"/>
                <w:sz w:val="21"/>
              </w:rPr>
            </w:pPr>
          </w:p>
        </w:tc>
      </w:tr>
      <w:tr w14:paraId="2C7EE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453" w:type="dxa"/>
            <w:tcBorders>
              <w:left w:val="nil"/>
            </w:tcBorders>
            <w:vAlign w:val="top"/>
          </w:tcPr>
          <w:p w14:paraId="0F37C1A4">
            <w:pPr>
              <w:autoSpaceDE w:val="0"/>
              <w:autoSpaceDN w:val="0"/>
              <w:spacing w:before="215" w:line="186"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23</w:t>
            </w:r>
          </w:p>
        </w:tc>
        <w:tc>
          <w:tcPr>
            <w:tcW w:w="675" w:type="dxa"/>
            <w:vMerge w:val="continue"/>
            <w:tcBorders>
              <w:top w:val="nil"/>
              <w:bottom w:val="nil"/>
            </w:tcBorders>
            <w:vAlign w:val="top"/>
          </w:tcPr>
          <w:p w14:paraId="3D28EAFD">
            <w:pPr>
              <w:autoSpaceDE w:val="0"/>
              <w:autoSpaceDN w:val="0"/>
              <w:rPr>
                <w:rFonts w:ascii="Arial"/>
                <w:sz w:val="21"/>
              </w:rPr>
            </w:pPr>
          </w:p>
        </w:tc>
        <w:tc>
          <w:tcPr>
            <w:tcW w:w="2596" w:type="dxa"/>
            <w:vAlign w:val="top"/>
          </w:tcPr>
          <w:p w14:paraId="5D5C5B80">
            <w:pPr>
              <w:pStyle w:val="256"/>
              <w:autoSpaceDE w:val="0"/>
              <w:autoSpaceDN w:val="0"/>
              <w:spacing w:before="43" w:line="222" w:lineRule="auto"/>
              <w:ind w:left="186"/>
            </w:pPr>
            <w:r>
              <w:rPr>
                <w:spacing w:val="-2"/>
              </w:rPr>
              <w:t>江苏巨硕科技发展有限</w:t>
            </w:r>
          </w:p>
          <w:p w14:paraId="569BAAD2">
            <w:pPr>
              <w:pStyle w:val="256"/>
              <w:autoSpaceDE w:val="0"/>
              <w:autoSpaceDN w:val="0"/>
              <w:spacing w:before="19" w:line="191" w:lineRule="auto"/>
              <w:ind w:left="1025"/>
            </w:pPr>
            <w:r>
              <w:rPr>
                <w:spacing w:val="-5"/>
              </w:rPr>
              <w:t>公司</w:t>
            </w:r>
          </w:p>
        </w:tc>
        <w:tc>
          <w:tcPr>
            <w:tcW w:w="600" w:type="dxa"/>
            <w:vAlign w:val="top"/>
          </w:tcPr>
          <w:p w14:paraId="58253555">
            <w:pPr>
              <w:autoSpaceDE w:val="0"/>
              <w:autoSpaceDN w:val="0"/>
              <w:spacing w:before="218" w:line="183" w:lineRule="auto"/>
              <w:ind w:left="1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675" w:type="dxa"/>
            <w:vAlign w:val="top"/>
          </w:tcPr>
          <w:p w14:paraId="1F9066C7">
            <w:pPr>
              <w:autoSpaceDE w:val="0"/>
              <w:autoSpaceDN w:val="0"/>
              <w:spacing w:before="215" w:line="186" w:lineRule="auto"/>
              <w:ind w:left="1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231</w:t>
            </w:r>
          </w:p>
        </w:tc>
        <w:tc>
          <w:tcPr>
            <w:tcW w:w="786" w:type="dxa"/>
            <w:vAlign w:val="top"/>
          </w:tcPr>
          <w:p w14:paraId="45755C7B">
            <w:pPr>
              <w:autoSpaceDE w:val="0"/>
              <w:autoSpaceDN w:val="0"/>
              <w:spacing w:before="216" w:line="186"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12</w:t>
            </w:r>
          </w:p>
        </w:tc>
        <w:tc>
          <w:tcPr>
            <w:tcW w:w="1825" w:type="dxa"/>
            <w:vAlign w:val="top"/>
          </w:tcPr>
          <w:p w14:paraId="66CEFA3D">
            <w:pPr>
              <w:autoSpaceDE w:val="0"/>
              <w:autoSpaceDN w:val="0"/>
              <w:spacing w:before="215" w:line="186"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18930758666</w:t>
            </w:r>
          </w:p>
        </w:tc>
        <w:tc>
          <w:tcPr>
            <w:tcW w:w="1567" w:type="dxa"/>
            <w:vMerge w:val="continue"/>
            <w:tcBorders>
              <w:top w:val="nil"/>
              <w:bottom w:val="nil"/>
              <w:right w:val="nil"/>
            </w:tcBorders>
            <w:vAlign w:val="top"/>
          </w:tcPr>
          <w:p w14:paraId="3C652DCF">
            <w:pPr>
              <w:autoSpaceDE w:val="0"/>
              <w:autoSpaceDN w:val="0"/>
              <w:rPr>
                <w:rFonts w:ascii="Arial"/>
                <w:sz w:val="21"/>
              </w:rPr>
            </w:pPr>
          </w:p>
        </w:tc>
      </w:tr>
      <w:tr w14:paraId="21A7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453" w:type="dxa"/>
            <w:tcBorders>
              <w:left w:val="nil"/>
            </w:tcBorders>
            <w:vAlign w:val="top"/>
          </w:tcPr>
          <w:p w14:paraId="6BAA996F">
            <w:pPr>
              <w:autoSpaceDE w:val="0"/>
              <w:autoSpaceDN w:val="0"/>
              <w:spacing w:before="217" w:line="186"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24</w:t>
            </w:r>
          </w:p>
        </w:tc>
        <w:tc>
          <w:tcPr>
            <w:tcW w:w="675" w:type="dxa"/>
            <w:vMerge w:val="continue"/>
            <w:tcBorders>
              <w:top w:val="nil"/>
              <w:bottom w:val="nil"/>
            </w:tcBorders>
            <w:vAlign w:val="top"/>
          </w:tcPr>
          <w:p w14:paraId="23E76422">
            <w:pPr>
              <w:autoSpaceDE w:val="0"/>
              <w:autoSpaceDN w:val="0"/>
              <w:rPr>
                <w:rFonts w:ascii="Arial"/>
                <w:sz w:val="21"/>
              </w:rPr>
            </w:pPr>
          </w:p>
        </w:tc>
        <w:tc>
          <w:tcPr>
            <w:tcW w:w="2596" w:type="dxa"/>
            <w:vAlign w:val="top"/>
          </w:tcPr>
          <w:p w14:paraId="051B1717">
            <w:pPr>
              <w:pStyle w:val="256"/>
              <w:autoSpaceDE w:val="0"/>
              <w:autoSpaceDN w:val="0"/>
              <w:spacing w:before="44" w:line="221" w:lineRule="auto"/>
              <w:ind w:left="186"/>
            </w:pPr>
            <w:r>
              <w:rPr>
                <w:spacing w:val="-2"/>
              </w:rPr>
              <w:t>江苏伟特光电科技有限</w:t>
            </w:r>
          </w:p>
          <w:p w14:paraId="35CDE242">
            <w:pPr>
              <w:pStyle w:val="256"/>
              <w:autoSpaceDE w:val="0"/>
              <w:autoSpaceDN w:val="0"/>
              <w:spacing w:before="20" w:line="190" w:lineRule="auto"/>
              <w:ind w:left="1025"/>
            </w:pPr>
            <w:r>
              <w:rPr>
                <w:spacing w:val="-5"/>
              </w:rPr>
              <w:t>公司</w:t>
            </w:r>
          </w:p>
        </w:tc>
        <w:tc>
          <w:tcPr>
            <w:tcW w:w="600" w:type="dxa"/>
            <w:vAlign w:val="top"/>
          </w:tcPr>
          <w:p w14:paraId="0386B283">
            <w:pPr>
              <w:autoSpaceDE w:val="0"/>
              <w:autoSpaceDN w:val="0"/>
              <w:spacing w:before="220" w:line="183" w:lineRule="auto"/>
              <w:ind w:left="1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675" w:type="dxa"/>
            <w:vAlign w:val="top"/>
          </w:tcPr>
          <w:p w14:paraId="215CF7A9">
            <w:pPr>
              <w:autoSpaceDE w:val="0"/>
              <w:autoSpaceDN w:val="0"/>
              <w:spacing w:before="217" w:line="186" w:lineRule="auto"/>
              <w:ind w:left="18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102</w:t>
            </w:r>
          </w:p>
        </w:tc>
        <w:tc>
          <w:tcPr>
            <w:tcW w:w="786" w:type="dxa"/>
            <w:vAlign w:val="top"/>
          </w:tcPr>
          <w:p w14:paraId="139D46D2">
            <w:pPr>
              <w:autoSpaceDE w:val="0"/>
              <w:autoSpaceDN w:val="0"/>
              <w:spacing w:before="217" w:line="186"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1825" w:type="dxa"/>
            <w:vAlign w:val="top"/>
          </w:tcPr>
          <w:p w14:paraId="429E5F13">
            <w:pPr>
              <w:autoSpaceDE w:val="0"/>
              <w:autoSpaceDN w:val="0"/>
              <w:spacing w:before="217" w:line="186"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18115306001</w:t>
            </w:r>
          </w:p>
        </w:tc>
        <w:tc>
          <w:tcPr>
            <w:tcW w:w="1567" w:type="dxa"/>
            <w:vMerge w:val="continue"/>
            <w:tcBorders>
              <w:top w:val="nil"/>
              <w:bottom w:val="nil"/>
              <w:right w:val="nil"/>
            </w:tcBorders>
            <w:vAlign w:val="top"/>
          </w:tcPr>
          <w:p w14:paraId="16C77136">
            <w:pPr>
              <w:autoSpaceDE w:val="0"/>
              <w:autoSpaceDN w:val="0"/>
              <w:rPr>
                <w:rFonts w:ascii="Arial"/>
                <w:sz w:val="21"/>
              </w:rPr>
            </w:pPr>
          </w:p>
        </w:tc>
      </w:tr>
      <w:tr w14:paraId="2FC1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453" w:type="dxa"/>
            <w:tcBorders>
              <w:left w:val="nil"/>
            </w:tcBorders>
            <w:vAlign w:val="top"/>
          </w:tcPr>
          <w:p w14:paraId="7C82CE37">
            <w:pPr>
              <w:autoSpaceDE w:val="0"/>
              <w:autoSpaceDN w:val="0"/>
              <w:spacing w:before="219" w:line="186"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25</w:t>
            </w:r>
          </w:p>
        </w:tc>
        <w:tc>
          <w:tcPr>
            <w:tcW w:w="675" w:type="dxa"/>
            <w:vMerge w:val="continue"/>
            <w:tcBorders>
              <w:top w:val="nil"/>
              <w:bottom w:val="nil"/>
            </w:tcBorders>
            <w:vAlign w:val="top"/>
          </w:tcPr>
          <w:p w14:paraId="4DADE74C">
            <w:pPr>
              <w:autoSpaceDE w:val="0"/>
              <w:autoSpaceDN w:val="0"/>
              <w:rPr>
                <w:rFonts w:ascii="Arial"/>
                <w:sz w:val="21"/>
              </w:rPr>
            </w:pPr>
          </w:p>
        </w:tc>
        <w:tc>
          <w:tcPr>
            <w:tcW w:w="2596" w:type="dxa"/>
            <w:vAlign w:val="top"/>
          </w:tcPr>
          <w:p w14:paraId="2AAC1203">
            <w:pPr>
              <w:pStyle w:val="256"/>
              <w:autoSpaceDE w:val="0"/>
              <w:autoSpaceDN w:val="0"/>
              <w:spacing w:before="46" w:line="214" w:lineRule="auto"/>
              <w:ind w:left="929" w:right="167" w:hanging="738"/>
            </w:pPr>
            <w:r>
              <w:rPr>
                <w:spacing w:val="-3"/>
              </w:rPr>
              <w:t>南通双晨新材料科技有</w:t>
            </w:r>
            <w:r>
              <w:rPr>
                <w:spacing w:val="5"/>
              </w:rPr>
              <w:t xml:space="preserve"> </w:t>
            </w:r>
            <w:r>
              <w:rPr>
                <w:spacing w:val="-7"/>
              </w:rPr>
              <w:t>限公司</w:t>
            </w:r>
          </w:p>
        </w:tc>
        <w:tc>
          <w:tcPr>
            <w:tcW w:w="600" w:type="dxa"/>
            <w:vAlign w:val="top"/>
          </w:tcPr>
          <w:p w14:paraId="4423C4B2">
            <w:pPr>
              <w:autoSpaceDE w:val="0"/>
              <w:autoSpaceDN w:val="0"/>
              <w:spacing w:before="222" w:line="183"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N</w:t>
            </w:r>
          </w:p>
        </w:tc>
        <w:tc>
          <w:tcPr>
            <w:tcW w:w="675" w:type="dxa"/>
            <w:vAlign w:val="top"/>
          </w:tcPr>
          <w:p w14:paraId="4925974D">
            <w:pPr>
              <w:autoSpaceDE w:val="0"/>
              <w:autoSpaceDN w:val="0"/>
              <w:spacing w:before="219" w:line="186" w:lineRule="auto"/>
              <w:ind w:left="23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w:t>
            </w:r>
          </w:p>
        </w:tc>
        <w:tc>
          <w:tcPr>
            <w:tcW w:w="786" w:type="dxa"/>
            <w:vAlign w:val="top"/>
          </w:tcPr>
          <w:p w14:paraId="52EAAE3B">
            <w:pPr>
              <w:autoSpaceDE w:val="0"/>
              <w:autoSpaceDN w:val="0"/>
              <w:spacing w:before="219" w:line="186" w:lineRule="auto"/>
              <w:ind w:left="2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w:t>
            </w:r>
          </w:p>
        </w:tc>
        <w:tc>
          <w:tcPr>
            <w:tcW w:w="1825" w:type="dxa"/>
            <w:vAlign w:val="top"/>
          </w:tcPr>
          <w:p w14:paraId="6A004FF3">
            <w:pPr>
              <w:autoSpaceDE w:val="0"/>
              <w:autoSpaceDN w:val="0"/>
              <w:spacing w:before="219" w:line="186"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15806278111</w:t>
            </w:r>
          </w:p>
        </w:tc>
        <w:tc>
          <w:tcPr>
            <w:tcW w:w="1567" w:type="dxa"/>
            <w:vMerge w:val="continue"/>
            <w:tcBorders>
              <w:top w:val="nil"/>
              <w:bottom w:val="nil"/>
              <w:right w:val="nil"/>
            </w:tcBorders>
            <w:vAlign w:val="top"/>
          </w:tcPr>
          <w:p w14:paraId="714DC1F0">
            <w:pPr>
              <w:autoSpaceDE w:val="0"/>
              <w:autoSpaceDN w:val="0"/>
              <w:rPr>
                <w:rFonts w:ascii="Arial"/>
                <w:sz w:val="21"/>
              </w:rPr>
            </w:pPr>
          </w:p>
        </w:tc>
      </w:tr>
      <w:tr w14:paraId="67813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trPr>
        <w:tc>
          <w:tcPr>
            <w:tcW w:w="453" w:type="dxa"/>
            <w:tcBorders>
              <w:left w:val="nil"/>
            </w:tcBorders>
            <w:vAlign w:val="top"/>
          </w:tcPr>
          <w:p w14:paraId="1D54AE90">
            <w:pPr>
              <w:autoSpaceDE w:val="0"/>
              <w:autoSpaceDN w:val="0"/>
              <w:spacing w:before="220" w:line="186"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26</w:t>
            </w:r>
          </w:p>
        </w:tc>
        <w:tc>
          <w:tcPr>
            <w:tcW w:w="675" w:type="dxa"/>
            <w:vMerge w:val="continue"/>
            <w:tcBorders>
              <w:top w:val="nil"/>
              <w:bottom w:val="nil"/>
            </w:tcBorders>
            <w:vAlign w:val="top"/>
          </w:tcPr>
          <w:p w14:paraId="575434C4">
            <w:pPr>
              <w:autoSpaceDE w:val="0"/>
              <w:autoSpaceDN w:val="0"/>
              <w:rPr>
                <w:rFonts w:ascii="Arial"/>
                <w:sz w:val="21"/>
              </w:rPr>
            </w:pPr>
          </w:p>
        </w:tc>
        <w:tc>
          <w:tcPr>
            <w:tcW w:w="2596" w:type="dxa"/>
            <w:vAlign w:val="top"/>
          </w:tcPr>
          <w:p w14:paraId="0B8B151A">
            <w:pPr>
              <w:pStyle w:val="256"/>
              <w:autoSpaceDE w:val="0"/>
              <w:autoSpaceDN w:val="0"/>
              <w:spacing w:before="48" w:line="220" w:lineRule="auto"/>
              <w:ind w:left="191"/>
            </w:pPr>
            <w:r>
              <w:rPr>
                <w:spacing w:val="-3"/>
              </w:rPr>
              <w:t>南通锦尚新材料有限公</w:t>
            </w:r>
          </w:p>
          <w:p w14:paraId="7B530914">
            <w:pPr>
              <w:pStyle w:val="256"/>
              <w:autoSpaceDE w:val="0"/>
              <w:autoSpaceDN w:val="0"/>
              <w:spacing w:before="21" w:line="187" w:lineRule="auto"/>
              <w:ind w:left="1142"/>
            </w:pPr>
            <w:r>
              <w:t>司</w:t>
            </w:r>
          </w:p>
        </w:tc>
        <w:tc>
          <w:tcPr>
            <w:tcW w:w="600" w:type="dxa"/>
            <w:vAlign w:val="top"/>
          </w:tcPr>
          <w:p w14:paraId="0F401E6B">
            <w:pPr>
              <w:autoSpaceDE w:val="0"/>
              <w:autoSpaceDN w:val="0"/>
              <w:spacing w:before="223" w:line="183" w:lineRule="auto"/>
              <w:ind w:left="1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NE</w:t>
            </w:r>
          </w:p>
        </w:tc>
        <w:tc>
          <w:tcPr>
            <w:tcW w:w="675" w:type="dxa"/>
            <w:vAlign w:val="top"/>
          </w:tcPr>
          <w:p w14:paraId="6A685564">
            <w:pPr>
              <w:autoSpaceDE w:val="0"/>
              <w:autoSpaceDN w:val="0"/>
              <w:spacing w:before="220" w:line="186" w:lineRule="auto"/>
              <w:ind w:left="21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97</w:t>
            </w:r>
          </w:p>
        </w:tc>
        <w:tc>
          <w:tcPr>
            <w:tcW w:w="786" w:type="dxa"/>
            <w:vAlign w:val="top"/>
          </w:tcPr>
          <w:p w14:paraId="0732F4DA">
            <w:pPr>
              <w:autoSpaceDE w:val="0"/>
              <w:autoSpaceDN w:val="0"/>
              <w:spacing w:before="220" w:line="186"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w:t>
            </w:r>
          </w:p>
        </w:tc>
        <w:tc>
          <w:tcPr>
            <w:tcW w:w="1825" w:type="dxa"/>
            <w:vAlign w:val="top"/>
          </w:tcPr>
          <w:p w14:paraId="2B69128B">
            <w:pPr>
              <w:autoSpaceDE w:val="0"/>
              <w:autoSpaceDN w:val="0"/>
              <w:spacing w:before="220"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0513-88888888</w:t>
            </w:r>
          </w:p>
        </w:tc>
        <w:tc>
          <w:tcPr>
            <w:tcW w:w="1567" w:type="dxa"/>
            <w:vMerge w:val="continue"/>
            <w:tcBorders>
              <w:top w:val="nil"/>
              <w:bottom w:val="nil"/>
              <w:right w:val="nil"/>
            </w:tcBorders>
            <w:vAlign w:val="top"/>
          </w:tcPr>
          <w:p w14:paraId="58FF4B7F">
            <w:pPr>
              <w:autoSpaceDE w:val="0"/>
              <w:autoSpaceDN w:val="0"/>
              <w:rPr>
                <w:rFonts w:ascii="Arial"/>
                <w:sz w:val="21"/>
              </w:rPr>
            </w:pPr>
          </w:p>
        </w:tc>
      </w:tr>
      <w:tr w14:paraId="7333D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453" w:type="dxa"/>
            <w:tcBorders>
              <w:left w:val="nil"/>
            </w:tcBorders>
            <w:vAlign w:val="top"/>
          </w:tcPr>
          <w:p w14:paraId="15D49F56">
            <w:pPr>
              <w:autoSpaceDE w:val="0"/>
              <w:autoSpaceDN w:val="0"/>
              <w:spacing w:before="222" w:line="186"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27</w:t>
            </w:r>
          </w:p>
        </w:tc>
        <w:tc>
          <w:tcPr>
            <w:tcW w:w="675" w:type="dxa"/>
            <w:vMerge w:val="continue"/>
            <w:tcBorders>
              <w:top w:val="nil"/>
              <w:bottom w:val="nil"/>
            </w:tcBorders>
            <w:vAlign w:val="top"/>
          </w:tcPr>
          <w:p w14:paraId="3EDC9708">
            <w:pPr>
              <w:autoSpaceDE w:val="0"/>
              <w:autoSpaceDN w:val="0"/>
              <w:rPr>
                <w:rFonts w:ascii="Arial"/>
                <w:sz w:val="21"/>
              </w:rPr>
            </w:pPr>
          </w:p>
        </w:tc>
        <w:tc>
          <w:tcPr>
            <w:tcW w:w="2596" w:type="dxa"/>
            <w:vAlign w:val="top"/>
          </w:tcPr>
          <w:p w14:paraId="746B4B19">
            <w:pPr>
              <w:pStyle w:val="256"/>
              <w:autoSpaceDE w:val="0"/>
              <w:autoSpaceDN w:val="0"/>
              <w:spacing w:before="50" w:line="222" w:lineRule="auto"/>
              <w:ind w:left="191"/>
            </w:pPr>
            <w:r>
              <w:rPr>
                <w:spacing w:val="-3"/>
              </w:rPr>
              <w:t>南通智亦超机电有限公</w:t>
            </w:r>
          </w:p>
          <w:p w14:paraId="6BE1DCF9">
            <w:pPr>
              <w:pStyle w:val="256"/>
              <w:autoSpaceDE w:val="0"/>
              <w:autoSpaceDN w:val="0"/>
              <w:spacing w:before="19" w:line="185" w:lineRule="auto"/>
              <w:ind w:left="1142"/>
            </w:pPr>
            <w:r>
              <w:t>司</w:t>
            </w:r>
          </w:p>
        </w:tc>
        <w:tc>
          <w:tcPr>
            <w:tcW w:w="600" w:type="dxa"/>
            <w:vAlign w:val="top"/>
          </w:tcPr>
          <w:p w14:paraId="464C4577">
            <w:pPr>
              <w:autoSpaceDE w:val="0"/>
              <w:autoSpaceDN w:val="0"/>
              <w:spacing w:before="225" w:line="183" w:lineRule="auto"/>
              <w:ind w:left="1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NE</w:t>
            </w:r>
          </w:p>
        </w:tc>
        <w:tc>
          <w:tcPr>
            <w:tcW w:w="675" w:type="dxa"/>
            <w:vAlign w:val="top"/>
          </w:tcPr>
          <w:p w14:paraId="31B749F7">
            <w:pPr>
              <w:autoSpaceDE w:val="0"/>
              <w:autoSpaceDN w:val="0"/>
              <w:spacing w:before="222" w:line="186" w:lineRule="auto"/>
              <w:ind w:left="1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252</w:t>
            </w:r>
          </w:p>
        </w:tc>
        <w:tc>
          <w:tcPr>
            <w:tcW w:w="786" w:type="dxa"/>
            <w:vAlign w:val="top"/>
          </w:tcPr>
          <w:p w14:paraId="6FC19053">
            <w:pPr>
              <w:autoSpaceDE w:val="0"/>
              <w:autoSpaceDN w:val="0"/>
              <w:spacing w:before="222" w:line="186"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17</w:t>
            </w:r>
          </w:p>
        </w:tc>
        <w:tc>
          <w:tcPr>
            <w:tcW w:w="1825" w:type="dxa"/>
            <w:vAlign w:val="top"/>
          </w:tcPr>
          <w:p w14:paraId="54A61C9B">
            <w:pPr>
              <w:autoSpaceDE w:val="0"/>
              <w:autoSpaceDN w:val="0"/>
              <w:spacing w:before="222" w:line="186"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13962700680</w:t>
            </w:r>
          </w:p>
        </w:tc>
        <w:tc>
          <w:tcPr>
            <w:tcW w:w="1567" w:type="dxa"/>
            <w:vMerge w:val="continue"/>
            <w:tcBorders>
              <w:top w:val="nil"/>
              <w:bottom w:val="nil"/>
              <w:right w:val="nil"/>
            </w:tcBorders>
            <w:vAlign w:val="top"/>
          </w:tcPr>
          <w:p w14:paraId="64B42C97">
            <w:pPr>
              <w:autoSpaceDE w:val="0"/>
              <w:autoSpaceDN w:val="0"/>
              <w:rPr>
                <w:rFonts w:ascii="Arial"/>
                <w:sz w:val="21"/>
              </w:rPr>
            </w:pPr>
          </w:p>
        </w:tc>
      </w:tr>
      <w:tr w14:paraId="77A1A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453" w:type="dxa"/>
            <w:tcBorders>
              <w:left w:val="nil"/>
            </w:tcBorders>
            <w:vAlign w:val="top"/>
          </w:tcPr>
          <w:p w14:paraId="599D145A">
            <w:pPr>
              <w:autoSpaceDE w:val="0"/>
              <w:autoSpaceDN w:val="0"/>
              <w:spacing w:before="87" w:line="173"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28</w:t>
            </w:r>
          </w:p>
        </w:tc>
        <w:tc>
          <w:tcPr>
            <w:tcW w:w="675" w:type="dxa"/>
            <w:vMerge w:val="continue"/>
            <w:tcBorders>
              <w:top w:val="nil"/>
              <w:bottom w:val="nil"/>
            </w:tcBorders>
            <w:vAlign w:val="top"/>
          </w:tcPr>
          <w:p w14:paraId="7CF19141">
            <w:pPr>
              <w:autoSpaceDE w:val="0"/>
              <w:autoSpaceDN w:val="0"/>
              <w:rPr>
                <w:rFonts w:ascii="Arial"/>
                <w:sz w:val="21"/>
              </w:rPr>
            </w:pPr>
          </w:p>
        </w:tc>
        <w:tc>
          <w:tcPr>
            <w:tcW w:w="2596" w:type="dxa"/>
            <w:vAlign w:val="top"/>
          </w:tcPr>
          <w:p w14:paraId="71C49DA8">
            <w:pPr>
              <w:pStyle w:val="256"/>
              <w:autoSpaceDE w:val="0"/>
              <w:autoSpaceDN w:val="0"/>
              <w:spacing w:before="51" w:line="185" w:lineRule="auto"/>
              <w:ind w:left="186"/>
            </w:pPr>
            <w:r>
              <w:rPr>
                <w:spacing w:val="-2"/>
              </w:rPr>
              <w:t>江苏天利机电有限公司</w:t>
            </w:r>
          </w:p>
        </w:tc>
        <w:tc>
          <w:tcPr>
            <w:tcW w:w="600" w:type="dxa"/>
            <w:vAlign w:val="top"/>
          </w:tcPr>
          <w:p w14:paraId="72DF2A51">
            <w:pPr>
              <w:autoSpaceDE w:val="0"/>
              <w:autoSpaceDN w:val="0"/>
              <w:spacing w:before="87" w:line="173" w:lineRule="auto"/>
              <w:ind w:left="168"/>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SE</w:t>
            </w:r>
          </w:p>
        </w:tc>
        <w:tc>
          <w:tcPr>
            <w:tcW w:w="675" w:type="dxa"/>
            <w:vAlign w:val="top"/>
          </w:tcPr>
          <w:p w14:paraId="157E0064">
            <w:pPr>
              <w:autoSpaceDE w:val="0"/>
              <w:autoSpaceDN w:val="0"/>
              <w:spacing w:before="87" w:line="173" w:lineRule="auto"/>
              <w:ind w:left="1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206</w:t>
            </w:r>
          </w:p>
        </w:tc>
        <w:tc>
          <w:tcPr>
            <w:tcW w:w="786" w:type="dxa"/>
            <w:vAlign w:val="top"/>
          </w:tcPr>
          <w:p w14:paraId="582C8600">
            <w:pPr>
              <w:autoSpaceDE w:val="0"/>
              <w:autoSpaceDN w:val="0"/>
              <w:spacing w:before="87" w:line="173"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w:t>
            </w:r>
          </w:p>
        </w:tc>
        <w:tc>
          <w:tcPr>
            <w:tcW w:w="1825" w:type="dxa"/>
            <w:vAlign w:val="top"/>
          </w:tcPr>
          <w:p w14:paraId="47E556A2">
            <w:pPr>
              <w:autoSpaceDE w:val="0"/>
              <w:autoSpaceDN w:val="0"/>
              <w:spacing w:before="87" w:line="173"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0513-88700398</w:t>
            </w:r>
          </w:p>
        </w:tc>
        <w:tc>
          <w:tcPr>
            <w:tcW w:w="1567" w:type="dxa"/>
            <w:vMerge w:val="continue"/>
            <w:tcBorders>
              <w:top w:val="nil"/>
              <w:bottom w:val="nil"/>
              <w:right w:val="nil"/>
            </w:tcBorders>
            <w:vAlign w:val="top"/>
          </w:tcPr>
          <w:p w14:paraId="34BC53AF">
            <w:pPr>
              <w:autoSpaceDE w:val="0"/>
              <w:autoSpaceDN w:val="0"/>
              <w:rPr>
                <w:rFonts w:ascii="Arial"/>
                <w:sz w:val="21"/>
              </w:rPr>
            </w:pPr>
          </w:p>
        </w:tc>
      </w:tr>
      <w:tr w14:paraId="468EB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453" w:type="dxa"/>
            <w:tcBorders>
              <w:left w:val="nil"/>
            </w:tcBorders>
            <w:vAlign w:val="top"/>
          </w:tcPr>
          <w:p w14:paraId="68760647">
            <w:pPr>
              <w:autoSpaceDE w:val="0"/>
              <w:autoSpaceDN w:val="0"/>
              <w:spacing w:before="224" w:line="186"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29</w:t>
            </w:r>
          </w:p>
        </w:tc>
        <w:tc>
          <w:tcPr>
            <w:tcW w:w="675" w:type="dxa"/>
            <w:vMerge w:val="continue"/>
            <w:tcBorders>
              <w:top w:val="nil"/>
              <w:bottom w:val="nil"/>
            </w:tcBorders>
            <w:vAlign w:val="top"/>
          </w:tcPr>
          <w:p w14:paraId="4DDC5354">
            <w:pPr>
              <w:autoSpaceDE w:val="0"/>
              <w:autoSpaceDN w:val="0"/>
              <w:rPr>
                <w:rFonts w:ascii="Arial"/>
                <w:sz w:val="21"/>
              </w:rPr>
            </w:pPr>
          </w:p>
        </w:tc>
        <w:tc>
          <w:tcPr>
            <w:tcW w:w="2596" w:type="dxa"/>
            <w:vAlign w:val="top"/>
          </w:tcPr>
          <w:p w14:paraId="7025671D">
            <w:pPr>
              <w:pStyle w:val="256"/>
              <w:autoSpaceDE w:val="0"/>
              <w:autoSpaceDN w:val="0"/>
              <w:spacing w:before="52" w:line="222" w:lineRule="auto"/>
              <w:ind w:left="186"/>
            </w:pPr>
            <w:r>
              <w:rPr>
                <w:spacing w:val="-2"/>
              </w:rPr>
              <w:t>江苏埃尔法电梯有限公</w:t>
            </w:r>
          </w:p>
          <w:p w14:paraId="54583B2F">
            <w:pPr>
              <w:pStyle w:val="256"/>
              <w:autoSpaceDE w:val="0"/>
              <w:autoSpaceDN w:val="0"/>
              <w:spacing w:before="19" w:line="184" w:lineRule="auto"/>
              <w:ind w:left="1142"/>
            </w:pPr>
            <w:r>
              <w:t>司</w:t>
            </w:r>
          </w:p>
        </w:tc>
        <w:tc>
          <w:tcPr>
            <w:tcW w:w="600" w:type="dxa"/>
            <w:vAlign w:val="top"/>
          </w:tcPr>
          <w:p w14:paraId="3A21958A">
            <w:pPr>
              <w:autoSpaceDE w:val="0"/>
              <w:autoSpaceDN w:val="0"/>
              <w:spacing w:before="227" w:line="183" w:lineRule="auto"/>
              <w:ind w:left="218"/>
              <w:rPr>
                <w:rFonts w:ascii="Times New Roman" w:hAnsi="Times New Roman" w:eastAsia="Times New Roman" w:cs="Times New Roman"/>
                <w:sz w:val="21"/>
                <w:szCs w:val="21"/>
              </w:rPr>
            </w:pPr>
            <w:r>
              <w:rPr>
                <w:rFonts w:ascii="Times New Roman" w:hAnsi="Times New Roman" w:eastAsia="Times New Roman" w:cs="Times New Roman"/>
                <w:sz w:val="21"/>
                <w:szCs w:val="21"/>
              </w:rPr>
              <w:t>E</w:t>
            </w:r>
          </w:p>
        </w:tc>
        <w:tc>
          <w:tcPr>
            <w:tcW w:w="675" w:type="dxa"/>
            <w:vAlign w:val="top"/>
          </w:tcPr>
          <w:p w14:paraId="514C34D0">
            <w:pPr>
              <w:autoSpaceDE w:val="0"/>
              <w:autoSpaceDN w:val="0"/>
              <w:spacing w:before="224" w:line="186" w:lineRule="auto"/>
              <w:ind w:left="21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95</w:t>
            </w:r>
          </w:p>
        </w:tc>
        <w:tc>
          <w:tcPr>
            <w:tcW w:w="786" w:type="dxa"/>
            <w:vAlign w:val="top"/>
          </w:tcPr>
          <w:p w14:paraId="6EAE0593">
            <w:pPr>
              <w:autoSpaceDE w:val="0"/>
              <w:autoSpaceDN w:val="0"/>
              <w:spacing w:before="224" w:line="186" w:lineRule="auto"/>
              <w:ind w:left="2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w:t>
            </w:r>
          </w:p>
        </w:tc>
        <w:tc>
          <w:tcPr>
            <w:tcW w:w="1825" w:type="dxa"/>
            <w:vAlign w:val="top"/>
          </w:tcPr>
          <w:p w14:paraId="38848A6D">
            <w:pPr>
              <w:autoSpaceDE w:val="0"/>
              <w:autoSpaceDN w:val="0"/>
              <w:spacing w:before="224" w:line="186" w:lineRule="auto"/>
              <w:ind w:left="24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021-60822829</w:t>
            </w:r>
          </w:p>
        </w:tc>
        <w:tc>
          <w:tcPr>
            <w:tcW w:w="1567" w:type="dxa"/>
            <w:vMerge w:val="continue"/>
            <w:tcBorders>
              <w:top w:val="nil"/>
              <w:bottom w:val="nil"/>
              <w:right w:val="nil"/>
            </w:tcBorders>
            <w:vAlign w:val="top"/>
          </w:tcPr>
          <w:p w14:paraId="7E553709">
            <w:pPr>
              <w:autoSpaceDE w:val="0"/>
              <w:autoSpaceDN w:val="0"/>
              <w:rPr>
                <w:rFonts w:ascii="Arial"/>
                <w:sz w:val="21"/>
              </w:rPr>
            </w:pPr>
          </w:p>
        </w:tc>
      </w:tr>
      <w:tr w14:paraId="02DD9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453" w:type="dxa"/>
            <w:tcBorders>
              <w:left w:val="nil"/>
            </w:tcBorders>
            <w:vAlign w:val="top"/>
          </w:tcPr>
          <w:p w14:paraId="5AD8A45C">
            <w:pPr>
              <w:autoSpaceDE w:val="0"/>
              <w:autoSpaceDN w:val="0"/>
              <w:spacing w:before="226" w:line="186" w:lineRule="auto"/>
              <w:ind w:left="11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30</w:t>
            </w:r>
          </w:p>
        </w:tc>
        <w:tc>
          <w:tcPr>
            <w:tcW w:w="675" w:type="dxa"/>
            <w:vMerge w:val="continue"/>
            <w:tcBorders>
              <w:top w:val="nil"/>
              <w:bottom w:val="nil"/>
            </w:tcBorders>
            <w:vAlign w:val="top"/>
          </w:tcPr>
          <w:p w14:paraId="4BE217B3">
            <w:pPr>
              <w:autoSpaceDE w:val="0"/>
              <w:autoSpaceDN w:val="0"/>
              <w:rPr>
                <w:rFonts w:ascii="Arial"/>
                <w:sz w:val="21"/>
              </w:rPr>
            </w:pPr>
          </w:p>
        </w:tc>
        <w:tc>
          <w:tcPr>
            <w:tcW w:w="2596" w:type="dxa"/>
            <w:vAlign w:val="top"/>
          </w:tcPr>
          <w:p w14:paraId="2A7E284B">
            <w:pPr>
              <w:pStyle w:val="256"/>
              <w:autoSpaceDE w:val="0"/>
              <w:autoSpaceDN w:val="0"/>
              <w:spacing w:before="52" w:line="211" w:lineRule="auto"/>
              <w:ind w:left="929" w:right="167" w:hanging="743"/>
            </w:pPr>
            <w:r>
              <w:rPr>
                <w:spacing w:val="-2"/>
              </w:rPr>
              <w:t>江苏聚安新材料科技有</w:t>
            </w:r>
            <w:r>
              <w:t xml:space="preserve"> </w:t>
            </w:r>
            <w:r>
              <w:rPr>
                <w:spacing w:val="-7"/>
              </w:rPr>
              <w:t>限公司</w:t>
            </w:r>
          </w:p>
        </w:tc>
        <w:tc>
          <w:tcPr>
            <w:tcW w:w="600" w:type="dxa"/>
            <w:vAlign w:val="top"/>
          </w:tcPr>
          <w:p w14:paraId="3126EB22">
            <w:pPr>
              <w:autoSpaceDE w:val="0"/>
              <w:autoSpaceDN w:val="0"/>
              <w:spacing w:before="229" w:line="183"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N</w:t>
            </w:r>
          </w:p>
        </w:tc>
        <w:tc>
          <w:tcPr>
            <w:tcW w:w="675" w:type="dxa"/>
            <w:vAlign w:val="top"/>
          </w:tcPr>
          <w:p w14:paraId="4479A40B">
            <w:pPr>
              <w:autoSpaceDE w:val="0"/>
              <w:autoSpaceDN w:val="0"/>
              <w:spacing w:before="226" w:line="186" w:lineRule="auto"/>
              <w:ind w:left="18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147</w:t>
            </w:r>
          </w:p>
        </w:tc>
        <w:tc>
          <w:tcPr>
            <w:tcW w:w="786" w:type="dxa"/>
            <w:vAlign w:val="top"/>
          </w:tcPr>
          <w:p w14:paraId="531C995C">
            <w:pPr>
              <w:autoSpaceDE w:val="0"/>
              <w:autoSpaceDN w:val="0"/>
              <w:spacing w:before="226" w:line="186" w:lineRule="auto"/>
              <w:ind w:left="26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35</w:t>
            </w:r>
          </w:p>
        </w:tc>
        <w:tc>
          <w:tcPr>
            <w:tcW w:w="1825" w:type="dxa"/>
            <w:vAlign w:val="top"/>
          </w:tcPr>
          <w:p w14:paraId="2C63585E">
            <w:pPr>
              <w:autoSpaceDE w:val="0"/>
              <w:autoSpaceDN w:val="0"/>
              <w:spacing w:before="226" w:line="186"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13816884395</w:t>
            </w:r>
          </w:p>
        </w:tc>
        <w:tc>
          <w:tcPr>
            <w:tcW w:w="1567" w:type="dxa"/>
            <w:vMerge w:val="continue"/>
            <w:tcBorders>
              <w:top w:val="nil"/>
              <w:bottom w:val="nil"/>
              <w:right w:val="nil"/>
            </w:tcBorders>
            <w:vAlign w:val="top"/>
          </w:tcPr>
          <w:p w14:paraId="6F8A8D98">
            <w:pPr>
              <w:autoSpaceDE w:val="0"/>
              <w:autoSpaceDN w:val="0"/>
              <w:rPr>
                <w:rFonts w:ascii="Arial"/>
                <w:sz w:val="21"/>
              </w:rPr>
            </w:pPr>
          </w:p>
        </w:tc>
      </w:tr>
      <w:tr w14:paraId="0B106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53" w:type="dxa"/>
            <w:tcBorders>
              <w:left w:val="nil"/>
            </w:tcBorders>
            <w:vAlign w:val="top"/>
          </w:tcPr>
          <w:p w14:paraId="172515EA">
            <w:pPr>
              <w:autoSpaceDE w:val="0"/>
              <w:autoSpaceDN w:val="0"/>
              <w:spacing w:before="91" w:line="169" w:lineRule="auto"/>
              <w:ind w:left="11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31</w:t>
            </w:r>
          </w:p>
        </w:tc>
        <w:tc>
          <w:tcPr>
            <w:tcW w:w="675" w:type="dxa"/>
            <w:vMerge w:val="continue"/>
            <w:tcBorders>
              <w:top w:val="nil"/>
              <w:bottom w:val="nil"/>
            </w:tcBorders>
            <w:vAlign w:val="top"/>
          </w:tcPr>
          <w:p w14:paraId="0EED9CC9">
            <w:pPr>
              <w:autoSpaceDE w:val="0"/>
              <w:autoSpaceDN w:val="0"/>
              <w:rPr>
                <w:rFonts w:ascii="Arial"/>
                <w:sz w:val="21"/>
              </w:rPr>
            </w:pPr>
          </w:p>
        </w:tc>
        <w:tc>
          <w:tcPr>
            <w:tcW w:w="2596" w:type="dxa"/>
            <w:vAlign w:val="top"/>
          </w:tcPr>
          <w:p w14:paraId="21D00A30">
            <w:pPr>
              <w:pStyle w:val="256"/>
              <w:autoSpaceDE w:val="0"/>
              <w:autoSpaceDN w:val="0"/>
              <w:spacing w:before="54" w:line="182" w:lineRule="auto"/>
              <w:ind w:left="191"/>
            </w:pPr>
            <w:r>
              <w:rPr>
                <w:spacing w:val="-3"/>
              </w:rPr>
              <w:t>南通全周化纤有限公司</w:t>
            </w:r>
          </w:p>
        </w:tc>
        <w:tc>
          <w:tcPr>
            <w:tcW w:w="600" w:type="dxa"/>
            <w:vAlign w:val="top"/>
          </w:tcPr>
          <w:p w14:paraId="3891C9C0">
            <w:pPr>
              <w:autoSpaceDE w:val="0"/>
              <w:autoSpaceDN w:val="0"/>
              <w:spacing w:before="94" w:line="166" w:lineRule="auto"/>
              <w:ind w:left="181"/>
              <w:rPr>
                <w:rFonts w:ascii="Times New Roman" w:hAnsi="Times New Roman" w:eastAsia="Times New Roman" w:cs="Times New Roman"/>
                <w:sz w:val="21"/>
                <w:szCs w:val="21"/>
              </w:rPr>
            </w:pPr>
            <w:r>
              <w:rPr>
                <w:rFonts w:ascii="Times New Roman" w:hAnsi="Times New Roman" w:eastAsia="Times New Roman" w:cs="Times New Roman"/>
                <w:sz w:val="21"/>
                <w:szCs w:val="21"/>
              </w:rPr>
              <w:t>W</w:t>
            </w:r>
          </w:p>
        </w:tc>
        <w:tc>
          <w:tcPr>
            <w:tcW w:w="675" w:type="dxa"/>
            <w:vAlign w:val="top"/>
          </w:tcPr>
          <w:p w14:paraId="2403614D">
            <w:pPr>
              <w:autoSpaceDE w:val="0"/>
              <w:autoSpaceDN w:val="0"/>
              <w:spacing w:before="91" w:line="169" w:lineRule="auto"/>
              <w:ind w:left="15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455</w:t>
            </w:r>
          </w:p>
        </w:tc>
        <w:tc>
          <w:tcPr>
            <w:tcW w:w="786" w:type="dxa"/>
            <w:vAlign w:val="top"/>
          </w:tcPr>
          <w:p w14:paraId="4D26BA9D">
            <w:pPr>
              <w:autoSpaceDE w:val="0"/>
              <w:autoSpaceDN w:val="0"/>
              <w:spacing w:before="91" w:line="169"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1825" w:type="dxa"/>
            <w:vAlign w:val="top"/>
          </w:tcPr>
          <w:p w14:paraId="02342C11">
            <w:pPr>
              <w:autoSpaceDE w:val="0"/>
              <w:autoSpaceDN w:val="0"/>
              <w:spacing w:before="91" w:line="169"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13906277132</w:t>
            </w:r>
          </w:p>
        </w:tc>
        <w:tc>
          <w:tcPr>
            <w:tcW w:w="1567" w:type="dxa"/>
            <w:vMerge w:val="continue"/>
            <w:tcBorders>
              <w:top w:val="nil"/>
              <w:bottom w:val="nil"/>
              <w:right w:val="nil"/>
            </w:tcBorders>
            <w:vAlign w:val="top"/>
          </w:tcPr>
          <w:p w14:paraId="76250BF9">
            <w:pPr>
              <w:autoSpaceDE w:val="0"/>
              <w:autoSpaceDN w:val="0"/>
              <w:rPr>
                <w:rFonts w:ascii="Arial"/>
                <w:sz w:val="21"/>
              </w:rPr>
            </w:pPr>
          </w:p>
        </w:tc>
      </w:tr>
      <w:tr w14:paraId="135B7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453" w:type="dxa"/>
            <w:tcBorders>
              <w:left w:val="nil"/>
            </w:tcBorders>
            <w:vAlign w:val="top"/>
          </w:tcPr>
          <w:p w14:paraId="2326E3DA">
            <w:pPr>
              <w:autoSpaceDE w:val="0"/>
              <w:autoSpaceDN w:val="0"/>
              <w:spacing w:before="228" w:line="186" w:lineRule="auto"/>
              <w:ind w:left="11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32</w:t>
            </w:r>
          </w:p>
        </w:tc>
        <w:tc>
          <w:tcPr>
            <w:tcW w:w="675" w:type="dxa"/>
            <w:vMerge w:val="continue"/>
            <w:tcBorders>
              <w:top w:val="nil"/>
            </w:tcBorders>
            <w:vAlign w:val="top"/>
          </w:tcPr>
          <w:p w14:paraId="5238B1F2">
            <w:pPr>
              <w:autoSpaceDE w:val="0"/>
              <w:autoSpaceDN w:val="0"/>
              <w:rPr>
                <w:rFonts w:ascii="Arial"/>
                <w:sz w:val="21"/>
              </w:rPr>
            </w:pPr>
          </w:p>
        </w:tc>
        <w:tc>
          <w:tcPr>
            <w:tcW w:w="2596" w:type="dxa"/>
            <w:vAlign w:val="top"/>
          </w:tcPr>
          <w:p w14:paraId="26D7E97E">
            <w:pPr>
              <w:pStyle w:val="256"/>
              <w:autoSpaceDE w:val="0"/>
              <w:autoSpaceDN w:val="0"/>
              <w:spacing w:before="55" w:line="220" w:lineRule="auto"/>
              <w:ind w:left="186"/>
            </w:pPr>
            <w:r>
              <w:rPr>
                <w:spacing w:val="-2"/>
              </w:rPr>
              <w:t>江苏鸿杰立新材料科技</w:t>
            </w:r>
          </w:p>
          <w:p w14:paraId="29234CB1">
            <w:pPr>
              <w:pStyle w:val="256"/>
              <w:autoSpaceDE w:val="0"/>
              <w:autoSpaceDN w:val="0"/>
              <w:spacing w:before="22" w:line="180" w:lineRule="auto"/>
              <w:ind w:left="809"/>
            </w:pPr>
            <w:r>
              <w:rPr>
                <w:spacing w:val="-3"/>
              </w:rPr>
              <w:t>有限公司</w:t>
            </w:r>
          </w:p>
        </w:tc>
        <w:tc>
          <w:tcPr>
            <w:tcW w:w="600" w:type="dxa"/>
            <w:vAlign w:val="top"/>
          </w:tcPr>
          <w:p w14:paraId="35957CD1">
            <w:pPr>
              <w:autoSpaceDE w:val="0"/>
              <w:autoSpaceDN w:val="0"/>
              <w:spacing w:before="231" w:line="183"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N</w:t>
            </w:r>
          </w:p>
        </w:tc>
        <w:tc>
          <w:tcPr>
            <w:tcW w:w="675" w:type="dxa"/>
            <w:vAlign w:val="top"/>
          </w:tcPr>
          <w:p w14:paraId="6E62F19D">
            <w:pPr>
              <w:autoSpaceDE w:val="0"/>
              <w:autoSpaceDN w:val="0"/>
              <w:spacing w:before="228" w:line="186" w:lineRule="auto"/>
              <w:ind w:left="1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356</w:t>
            </w:r>
          </w:p>
        </w:tc>
        <w:tc>
          <w:tcPr>
            <w:tcW w:w="786" w:type="dxa"/>
            <w:vAlign w:val="top"/>
          </w:tcPr>
          <w:p w14:paraId="1D551974">
            <w:pPr>
              <w:autoSpaceDE w:val="0"/>
              <w:autoSpaceDN w:val="0"/>
              <w:spacing w:before="228" w:line="186" w:lineRule="auto"/>
              <w:ind w:left="26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30</w:t>
            </w:r>
          </w:p>
        </w:tc>
        <w:tc>
          <w:tcPr>
            <w:tcW w:w="1825" w:type="dxa"/>
            <w:vAlign w:val="top"/>
          </w:tcPr>
          <w:p w14:paraId="1F8F5518">
            <w:pPr>
              <w:autoSpaceDE w:val="0"/>
              <w:autoSpaceDN w:val="0"/>
              <w:spacing w:before="228" w:line="186"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13862716312</w:t>
            </w:r>
          </w:p>
        </w:tc>
        <w:tc>
          <w:tcPr>
            <w:tcW w:w="1567" w:type="dxa"/>
            <w:vMerge w:val="continue"/>
            <w:tcBorders>
              <w:top w:val="nil"/>
              <w:right w:val="nil"/>
            </w:tcBorders>
            <w:vAlign w:val="top"/>
          </w:tcPr>
          <w:p w14:paraId="505E05C7">
            <w:pPr>
              <w:autoSpaceDE w:val="0"/>
              <w:autoSpaceDN w:val="0"/>
              <w:rPr>
                <w:rFonts w:ascii="Arial"/>
                <w:sz w:val="21"/>
              </w:rPr>
            </w:pPr>
          </w:p>
        </w:tc>
      </w:tr>
      <w:tr w14:paraId="3B1B2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53" w:type="dxa"/>
            <w:tcBorders>
              <w:left w:val="nil"/>
              <w:bottom w:val="single" w:color="000000" w:sz="12" w:space="0"/>
            </w:tcBorders>
            <w:vAlign w:val="top"/>
          </w:tcPr>
          <w:p w14:paraId="3CDC697A">
            <w:pPr>
              <w:autoSpaceDE w:val="0"/>
              <w:autoSpaceDN w:val="0"/>
              <w:spacing w:before="93" w:line="186" w:lineRule="auto"/>
              <w:ind w:left="11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33</w:t>
            </w:r>
          </w:p>
        </w:tc>
        <w:tc>
          <w:tcPr>
            <w:tcW w:w="3271" w:type="dxa"/>
            <w:gridSpan w:val="2"/>
            <w:tcBorders>
              <w:bottom w:val="single" w:color="000000" w:sz="12" w:space="0"/>
            </w:tcBorders>
            <w:vAlign w:val="top"/>
          </w:tcPr>
          <w:p w14:paraId="7A08D78D">
            <w:pPr>
              <w:pStyle w:val="256"/>
              <w:autoSpaceDE w:val="0"/>
              <w:autoSpaceDN w:val="0"/>
              <w:spacing w:before="57" w:line="201" w:lineRule="auto"/>
              <w:ind w:left="1345"/>
            </w:pPr>
            <w:r>
              <w:rPr>
                <w:spacing w:val="-5"/>
              </w:rPr>
              <w:t>合计</w:t>
            </w:r>
          </w:p>
        </w:tc>
        <w:tc>
          <w:tcPr>
            <w:tcW w:w="600" w:type="dxa"/>
            <w:tcBorders>
              <w:bottom w:val="single" w:color="000000" w:sz="12" w:space="0"/>
            </w:tcBorders>
            <w:vAlign w:val="top"/>
          </w:tcPr>
          <w:p w14:paraId="181D0437">
            <w:pPr>
              <w:autoSpaceDE w:val="0"/>
              <w:autoSpaceDN w:val="0"/>
              <w:spacing w:before="89" w:line="190" w:lineRule="auto"/>
              <w:ind w:left="249"/>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75" w:type="dxa"/>
            <w:tcBorders>
              <w:bottom w:val="single" w:color="000000" w:sz="12" w:space="0"/>
            </w:tcBorders>
            <w:vAlign w:val="top"/>
          </w:tcPr>
          <w:p w14:paraId="6C7D321F">
            <w:pPr>
              <w:autoSpaceDE w:val="0"/>
              <w:autoSpaceDN w:val="0"/>
              <w:spacing w:before="89" w:line="190" w:lineRule="auto"/>
              <w:ind w:left="284"/>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786" w:type="dxa"/>
            <w:tcBorders>
              <w:bottom w:val="single" w:color="000000" w:sz="12" w:space="0"/>
            </w:tcBorders>
            <w:vAlign w:val="top"/>
          </w:tcPr>
          <w:p w14:paraId="36A8E212">
            <w:pPr>
              <w:autoSpaceDE w:val="0"/>
              <w:autoSpaceDN w:val="0"/>
              <w:spacing w:before="93" w:line="186" w:lineRule="auto"/>
              <w:ind w:left="1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37958</w:t>
            </w:r>
          </w:p>
        </w:tc>
        <w:tc>
          <w:tcPr>
            <w:tcW w:w="1825" w:type="dxa"/>
            <w:tcBorders>
              <w:bottom w:val="single" w:color="000000" w:sz="12" w:space="0"/>
            </w:tcBorders>
            <w:vAlign w:val="top"/>
          </w:tcPr>
          <w:p w14:paraId="78E2C900">
            <w:pPr>
              <w:autoSpaceDE w:val="0"/>
              <w:autoSpaceDN w:val="0"/>
              <w:spacing w:before="89" w:line="190" w:lineRule="auto"/>
              <w:ind w:left="82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567" w:type="dxa"/>
            <w:tcBorders>
              <w:bottom w:val="single" w:color="000000" w:sz="12" w:space="0"/>
              <w:right w:val="nil"/>
            </w:tcBorders>
            <w:vAlign w:val="top"/>
          </w:tcPr>
          <w:p w14:paraId="32EBFD54">
            <w:pPr>
              <w:autoSpaceDE w:val="0"/>
              <w:autoSpaceDN w:val="0"/>
              <w:spacing w:before="89" w:line="190" w:lineRule="auto"/>
              <w:ind w:left="704"/>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14:paraId="0F4525A5">
      <w:pPr>
        <w:pStyle w:val="13"/>
        <w:spacing w:line="38" w:lineRule="exact"/>
        <w:rPr>
          <w:sz w:val="3"/>
        </w:rPr>
      </w:pPr>
    </w:p>
    <w:p w14:paraId="278A586D">
      <w:pPr>
        <w:pStyle w:val="13"/>
        <w:spacing w:line="38" w:lineRule="exact"/>
        <w:rPr>
          <w:sz w:val="3"/>
        </w:rPr>
      </w:pPr>
    </w:p>
    <w:p w14:paraId="7F842362">
      <w:pPr>
        <w:spacing w:line="38" w:lineRule="exact"/>
        <w:rPr>
          <w:sz w:val="3"/>
          <w:szCs w:val="3"/>
        </w:rPr>
        <w:sectPr>
          <w:footerReference r:id="rId16" w:type="default"/>
          <w:pgSz w:w="11900" w:h="16840"/>
          <w:pgMar w:top="1403" w:right="1385" w:bottom="1133" w:left="1271" w:header="1069" w:footer="887" w:gutter="0"/>
          <w:pgNumType w:fmt="decimal"/>
          <w:cols w:space="720" w:num="1"/>
        </w:sectPr>
      </w:pPr>
    </w:p>
    <w:p w14:paraId="2978B058">
      <w:pPr>
        <w:spacing w:line="196" w:lineRule="exact"/>
      </w:pPr>
    </w:p>
    <w:p w14:paraId="26798ED7">
      <w:pPr>
        <w:pStyle w:val="5"/>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3.2.2水环境风险受体</w:t>
      </w:r>
      <w:bookmarkEnd w:id="83"/>
      <w:bookmarkEnd w:id="84"/>
      <w:bookmarkEnd w:id="85"/>
      <w:bookmarkEnd w:id="86"/>
    </w:p>
    <w:p w14:paraId="1BF4398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3.2.2.1</w:t>
      </w:r>
      <w:r>
        <w:rPr>
          <w:rFonts w:hint="default" w:ascii="Times New Roman" w:hAnsi="Times New Roman" w:eastAsia="宋体" w:cs="Times New Roman"/>
          <w:b/>
          <w:bCs/>
          <w:color w:val="000000" w:themeColor="text1"/>
          <w14:textFill>
            <w14:solidFill>
              <w14:schemeClr w14:val="tx1"/>
            </w14:solidFill>
          </w14:textFill>
        </w:rPr>
        <w:t>地表水环境</w:t>
      </w:r>
    </w:p>
    <w:p w14:paraId="57BFC2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建设项目实行雨污分流、清污分流。雨水经雨水管网收集后排入市政雨水管网；生活污水</w:t>
      </w:r>
      <w:r>
        <w:rPr>
          <w:rFonts w:hint="eastAsia" w:eastAsia="宋体" w:cs="Times New Roman"/>
          <w:color w:val="000000" w:themeColor="text1"/>
          <w:lang w:val="en-US" w:eastAsia="zh-CN"/>
          <w14:textFill>
            <w14:solidFill>
              <w14:schemeClr w14:val="tx1"/>
            </w14:solidFill>
          </w14:textFill>
        </w:rPr>
        <w:t>经</w:t>
      </w:r>
      <w:r>
        <w:rPr>
          <w:rFonts w:hint="default" w:ascii="Times New Roman" w:hAnsi="Times New Roman" w:eastAsia="宋体" w:cs="Times New Roman"/>
          <w:color w:val="000000" w:themeColor="text1"/>
          <w:lang w:val="en-US" w:eastAsia="zh-CN"/>
          <w14:textFill>
            <w14:solidFill>
              <w14:schemeClr w14:val="tx1"/>
            </w14:solidFill>
          </w14:textFill>
        </w:rPr>
        <w:t>化粪池处理，达标接管至</w:t>
      </w:r>
      <w:r>
        <w:rPr>
          <w:rFonts w:hint="eastAsia" w:eastAsia="宋体" w:cs="Times New Roman"/>
          <w:color w:val="000000" w:themeColor="text1"/>
          <w:lang w:val="en-US" w:eastAsia="zh-CN"/>
          <w14:textFill>
            <w14:solidFill>
              <w14:schemeClr w14:val="tx1"/>
            </w14:solidFill>
          </w14:textFill>
        </w:rPr>
        <w:t>海安鹰泰水务有限公司</w:t>
      </w:r>
      <w:r>
        <w:rPr>
          <w:rFonts w:hint="default" w:ascii="Times New Roman" w:hAnsi="Times New Roman" w:eastAsia="宋体" w:cs="Times New Roman"/>
          <w:color w:val="000000" w:themeColor="text1"/>
          <w:lang w:val="en-US" w:eastAsia="zh-CN"/>
          <w14:textFill>
            <w14:solidFill>
              <w14:schemeClr w14:val="tx1"/>
            </w14:solidFill>
          </w14:textFill>
        </w:rPr>
        <w:t>集中处理，达标尾水排入</w:t>
      </w:r>
      <w:r>
        <w:rPr>
          <w:rFonts w:hint="eastAsia" w:eastAsia="宋体" w:cs="Times New Roman"/>
          <w:color w:val="000000" w:themeColor="text1"/>
          <w:lang w:val="en-US" w:eastAsia="zh-CN"/>
          <w14:textFill>
            <w14:solidFill>
              <w14:schemeClr w14:val="tx1"/>
            </w14:solidFill>
          </w14:textFill>
        </w:rPr>
        <w:t>如焦河</w:t>
      </w:r>
      <w:r>
        <w:rPr>
          <w:rFonts w:hint="default" w:ascii="Times New Roman" w:hAnsi="Times New Roman" w:eastAsia="宋体" w:cs="Times New Roman"/>
          <w:color w:val="000000" w:themeColor="text1"/>
          <w:lang w:val="en-US" w:eastAsia="zh-CN"/>
          <w14:textFill>
            <w14:solidFill>
              <w14:schemeClr w14:val="tx1"/>
            </w14:solidFill>
          </w14:textFill>
        </w:rPr>
        <w:t>。</w:t>
      </w:r>
    </w:p>
    <w:p w14:paraId="78D3EE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公司位于</w:t>
      </w:r>
      <w:r>
        <w:rPr>
          <w:rFonts w:hint="eastAsia" w:eastAsia="宋体" w:cs="Times New Roman"/>
          <w:color w:val="000000" w:themeColor="text1"/>
          <w:lang w:eastAsia="zh-CN"/>
          <w14:textFill>
            <w14:solidFill>
              <w14:schemeClr w14:val="tx1"/>
            </w14:solidFill>
          </w14:textFill>
        </w:rPr>
        <w:t>海安高新区东海大道西99号</w:t>
      </w:r>
      <w:r>
        <w:rPr>
          <w:rFonts w:hint="default" w:ascii="Times New Roman" w:hAnsi="Times New Roman" w:eastAsia="宋体" w:cs="Times New Roman"/>
          <w:color w:val="000000" w:themeColor="text1"/>
          <w14:textFill>
            <w14:solidFill>
              <w14:schemeClr w14:val="tx1"/>
            </w14:solidFill>
          </w14:textFill>
        </w:rPr>
        <w:t>，根据调查，公司周边及下游10km范围内水环境风险受体分布详见表3</w:t>
      </w:r>
      <w:r>
        <w:rPr>
          <w:rFonts w:hint="eastAsia" w:eastAsia="宋体"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和水系图。</w:t>
      </w:r>
    </w:p>
    <w:p w14:paraId="6C5A0315">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公司周边水环境</w:t>
      </w:r>
      <w:r>
        <w:rPr>
          <w:rFonts w:hint="eastAsia" w:eastAsia="宋体" w:cs="Times New Roman"/>
          <w:b/>
          <w:bCs/>
          <w:lang w:val="en-US" w:eastAsia="zh-CN"/>
        </w:rPr>
        <w:t>风险受体</w:t>
      </w:r>
      <w:r>
        <w:rPr>
          <w:rFonts w:hint="default" w:ascii="Times New Roman" w:hAnsi="Times New Roman" w:eastAsia="宋体" w:cs="Times New Roman"/>
          <w:b/>
          <w:bCs/>
        </w:rPr>
        <w:t>（</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244"/>
        <w:tblW w:w="8646"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2"/>
        <w:gridCol w:w="1032"/>
        <w:gridCol w:w="1181"/>
        <w:gridCol w:w="2891"/>
      </w:tblGrid>
      <w:tr w14:paraId="52DC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542" w:type="dxa"/>
            <w:tcBorders>
              <w:top w:val="single" w:color="000000" w:sz="12" w:space="0"/>
              <w:left w:val="nil"/>
            </w:tcBorders>
            <w:vAlign w:val="top"/>
          </w:tcPr>
          <w:p w14:paraId="2D40F7F1">
            <w:pPr>
              <w:pStyle w:val="256"/>
              <w:autoSpaceDE w:val="0"/>
              <w:autoSpaceDN w:val="0"/>
              <w:spacing w:before="53" w:line="218" w:lineRule="auto"/>
              <w:ind w:left="1046"/>
            </w:pPr>
            <w:r>
              <w:rPr>
                <w:b/>
                <w:bCs/>
                <w:spacing w:val="-4"/>
              </w:rPr>
              <w:t>水环境风险受体</w:t>
            </w:r>
          </w:p>
        </w:tc>
        <w:tc>
          <w:tcPr>
            <w:tcW w:w="1032" w:type="dxa"/>
            <w:tcBorders>
              <w:top w:val="single" w:color="000000" w:sz="12" w:space="0"/>
            </w:tcBorders>
            <w:vAlign w:val="top"/>
          </w:tcPr>
          <w:p w14:paraId="71EC0CEF">
            <w:pPr>
              <w:pStyle w:val="256"/>
              <w:autoSpaceDE w:val="0"/>
              <w:autoSpaceDN w:val="0"/>
              <w:spacing w:before="53" w:line="218" w:lineRule="auto"/>
              <w:ind w:left="319"/>
            </w:pPr>
            <w:r>
              <w:rPr>
                <w:b/>
                <w:bCs/>
                <w:spacing w:val="-7"/>
              </w:rPr>
              <w:t>方位</w:t>
            </w:r>
          </w:p>
        </w:tc>
        <w:tc>
          <w:tcPr>
            <w:tcW w:w="1181" w:type="dxa"/>
            <w:tcBorders>
              <w:top w:val="single" w:color="000000" w:sz="12" w:space="0"/>
            </w:tcBorders>
            <w:vAlign w:val="top"/>
          </w:tcPr>
          <w:p w14:paraId="71A0664B">
            <w:pPr>
              <w:pStyle w:val="256"/>
              <w:autoSpaceDE w:val="0"/>
              <w:autoSpaceDN w:val="0"/>
              <w:spacing w:before="53" w:line="218" w:lineRule="auto"/>
              <w:ind w:left="275"/>
              <w:rPr>
                <w:rFonts w:ascii="Times New Roman" w:hAnsi="Times New Roman" w:eastAsia="Times New Roman" w:cs="Times New Roman"/>
              </w:rPr>
            </w:pPr>
            <w:r>
              <w:rPr>
                <w:b/>
                <w:bCs/>
                <w:spacing w:val="-6"/>
              </w:rPr>
              <w:t>距离</w:t>
            </w:r>
            <w:r>
              <w:rPr>
                <w:spacing w:val="-45"/>
              </w:rPr>
              <w:t xml:space="preserve"> </w:t>
            </w:r>
            <w:r>
              <w:rPr>
                <w:rFonts w:ascii="Times New Roman" w:hAnsi="Times New Roman" w:eastAsia="Times New Roman" w:cs="Times New Roman"/>
                <w:b/>
                <w:bCs/>
                <w:spacing w:val="-6"/>
              </w:rPr>
              <w:t>m</w:t>
            </w:r>
          </w:p>
        </w:tc>
        <w:tc>
          <w:tcPr>
            <w:tcW w:w="2891" w:type="dxa"/>
            <w:tcBorders>
              <w:top w:val="single" w:color="000000" w:sz="12" w:space="0"/>
              <w:right w:val="nil"/>
            </w:tcBorders>
            <w:vAlign w:val="top"/>
          </w:tcPr>
          <w:p w14:paraId="27055538">
            <w:pPr>
              <w:pStyle w:val="256"/>
              <w:autoSpaceDE w:val="0"/>
              <w:autoSpaceDN w:val="0"/>
              <w:spacing w:before="53" w:line="218" w:lineRule="auto"/>
              <w:ind w:left="1049"/>
            </w:pPr>
            <w:r>
              <w:rPr>
                <w:b/>
                <w:bCs/>
                <w:spacing w:val="-8"/>
              </w:rPr>
              <w:t>生态功能</w:t>
            </w:r>
          </w:p>
        </w:tc>
      </w:tr>
      <w:tr w14:paraId="2A59A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3542" w:type="dxa"/>
            <w:tcBorders>
              <w:left w:val="nil"/>
            </w:tcBorders>
            <w:vAlign w:val="top"/>
          </w:tcPr>
          <w:p w14:paraId="01DFE1BB">
            <w:pPr>
              <w:pStyle w:val="256"/>
              <w:autoSpaceDE w:val="0"/>
              <w:autoSpaceDN w:val="0"/>
              <w:spacing w:before="33" w:line="221" w:lineRule="auto"/>
              <w:ind w:left="101"/>
            </w:pPr>
            <w:r>
              <w:rPr>
                <w:spacing w:val="-1"/>
              </w:rPr>
              <w:t>新通扬运河（海安）饮用水水源保护</w:t>
            </w:r>
          </w:p>
          <w:p w14:paraId="2267C75A">
            <w:pPr>
              <w:pStyle w:val="256"/>
              <w:autoSpaceDE w:val="0"/>
              <w:autoSpaceDN w:val="0"/>
              <w:spacing w:before="21" w:line="193" w:lineRule="auto"/>
              <w:ind w:left="1695"/>
            </w:pPr>
            <w:r>
              <w:t>区</w:t>
            </w:r>
          </w:p>
        </w:tc>
        <w:tc>
          <w:tcPr>
            <w:tcW w:w="1032" w:type="dxa"/>
            <w:vAlign w:val="top"/>
          </w:tcPr>
          <w:p w14:paraId="6BBE8831">
            <w:pPr>
              <w:autoSpaceDE w:val="0"/>
              <w:autoSpaceDN w:val="0"/>
              <w:spacing w:before="209" w:line="183" w:lineRule="auto"/>
              <w:ind w:left="4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N</w:t>
            </w:r>
          </w:p>
        </w:tc>
        <w:tc>
          <w:tcPr>
            <w:tcW w:w="1181" w:type="dxa"/>
            <w:vAlign w:val="top"/>
          </w:tcPr>
          <w:p w14:paraId="459CCEEE">
            <w:pPr>
              <w:autoSpaceDE w:val="0"/>
              <w:autoSpaceDN w:val="0"/>
              <w:spacing w:before="206" w:line="186" w:lineRule="auto"/>
              <w:ind w:left="38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5800</w:t>
            </w:r>
          </w:p>
        </w:tc>
        <w:tc>
          <w:tcPr>
            <w:tcW w:w="2891" w:type="dxa"/>
            <w:tcBorders>
              <w:right w:val="nil"/>
            </w:tcBorders>
            <w:vAlign w:val="top"/>
          </w:tcPr>
          <w:p w14:paraId="193C83A6">
            <w:pPr>
              <w:pStyle w:val="256"/>
              <w:autoSpaceDE w:val="0"/>
              <w:autoSpaceDN w:val="0"/>
              <w:spacing w:before="169" w:line="221" w:lineRule="auto"/>
              <w:ind w:left="826"/>
            </w:pPr>
            <w:r>
              <w:rPr>
                <w:spacing w:val="-2"/>
              </w:rPr>
              <w:t>水源水质保护</w:t>
            </w:r>
          </w:p>
        </w:tc>
      </w:tr>
      <w:tr w14:paraId="4806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542" w:type="dxa"/>
            <w:tcBorders>
              <w:left w:val="nil"/>
            </w:tcBorders>
            <w:vAlign w:val="top"/>
          </w:tcPr>
          <w:p w14:paraId="61261314">
            <w:pPr>
              <w:pStyle w:val="256"/>
              <w:autoSpaceDE w:val="0"/>
              <w:autoSpaceDN w:val="0"/>
              <w:spacing w:before="62" w:line="206" w:lineRule="auto"/>
              <w:ind w:left="206"/>
            </w:pPr>
            <w:r>
              <w:rPr>
                <w:spacing w:val="-1"/>
              </w:rPr>
              <w:t>新通扬－通榆运河清水通道维护区</w:t>
            </w:r>
          </w:p>
        </w:tc>
        <w:tc>
          <w:tcPr>
            <w:tcW w:w="1032" w:type="dxa"/>
            <w:vAlign w:val="top"/>
          </w:tcPr>
          <w:p w14:paraId="5AAB3B51">
            <w:pPr>
              <w:autoSpaceDE w:val="0"/>
              <w:autoSpaceDN w:val="0"/>
              <w:spacing w:before="102" w:line="183" w:lineRule="auto"/>
              <w:ind w:left="4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N</w:t>
            </w:r>
          </w:p>
        </w:tc>
        <w:tc>
          <w:tcPr>
            <w:tcW w:w="1181" w:type="dxa"/>
            <w:vAlign w:val="top"/>
          </w:tcPr>
          <w:p w14:paraId="1508CB85">
            <w:pPr>
              <w:autoSpaceDE w:val="0"/>
              <w:autoSpaceDN w:val="0"/>
              <w:spacing w:before="99" w:line="186" w:lineRule="auto"/>
              <w:ind w:left="37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4800</w:t>
            </w:r>
          </w:p>
        </w:tc>
        <w:tc>
          <w:tcPr>
            <w:tcW w:w="2891" w:type="dxa"/>
            <w:tcBorders>
              <w:right w:val="nil"/>
            </w:tcBorders>
            <w:vAlign w:val="top"/>
          </w:tcPr>
          <w:p w14:paraId="2D9CB27D">
            <w:pPr>
              <w:pStyle w:val="256"/>
              <w:autoSpaceDE w:val="0"/>
              <w:autoSpaceDN w:val="0"/>
              <w:spacing w:before="62" w:line="206" w:lineRule="auto"/>
              <w:ind w:left="826"/>
            </w:pPr>
            <w:r>
              <w:rPr>
                <w:spacing w:val="-2"/>
              </w:rPr>
              <w:t>水源水质保护</w:t>
            </w:r>
          </w:p>
        </w:tc>
      </w:tr>
      <w:tr w14:paraId="4DCB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542" w:type="dxa"/>
            <w:tcBorders>
              <w:left w:val="nil"/>
            </w:tcBorders>
            <w:vAlign w:val="top"/>
          </w:tcPr>
          <w:p w14:paraId="2361A893">
            <w:pPr>
              <w:pStyle w:val="256"/>
              <w:autoSpaceDE w:val="0"/>
              <w:autoSpaceDN w:val="0"/>
              <w:spacing w:before="67" w:line="202" w:lineRule="auto"/>
              <w:ind w:left="211"/>
            </w:pPr>
            <w:r>
              <w:rPr>
                <w:spacing w:val="-2"/>
              </w:rPr>
              <w:t>焦港河（海安市）清水通道维护区</w:t>
            </w:r>
          </w:p>
        </w:tc>
        <w:tc>
          <w:tcPr>
            <w:tcW w:w="1032" w:type="dxa"/>
            <w:vAlign w:val="top"/>
          </w:tcPr>
          <w:p w14:paraId="7FC7F06C">
            <w:pPr>
              <w:autoSpaceDE w:val="0"/>
              <w:autoSpaceDN w:val="0"/>
              <w:spacing w:before="107" w:line="183" w:lineRule="auto"/>
              <w:ind w:left="414"/>
              <w:rPr>
                <w:rFonts w:ascii="Times New Roman" w:hAnsi="Times New Roman" w:eastAsia="Times New Roman" w:cs="Times New Roman"/>
                <w:sz w:val="21"/>
                <w:szCs w:val="21"/>
              </w:rPr>
            </w:pPr>
            <w:r>
              <w:rPr>
                <w:rFonts w:ascii="Times New Roman" w:hAnsi="Times New Roman" w:eastAsia="Times New Roman" w:cs="Times New Roman"/>
                <w:sz w:val="21"/>
                <w:szCs w:val="21"/>
              </w:rPr>
              <w:t>W</w:t>
            </w:r>
          </w:p>
        </w:tc>
        <w:tc>
          <w:tcPr>
            <w:tcW w:w="1181" w:type="dxa"/>
            <w:vAlign w:val="top"/>
          </w:tcPr>
          <w:p w14:paraId="69FAB988">
            <w:pPr>
              <w:autoSpaceDE w:val="0"/>
              <w:autoSpaceDN w:val="0"/>
              <w:spacing w:before="104" w:line="186" w:lineRule="auto"/>
              <w:ind w:left="38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3000</w:t>
            </w:r>
          </w:p>
        </w:tc>
        <w:tc>
          <w:tcPr>
            <w:tcW w:w="2891" w:type="dxa"/>
            <w:tcBorders>
              <w:right w:val="nil"/>
            </w:tcBorders>
            <w:vAlign w:val="top"/>
          </w:tcPr>
          <w:p w14:paraId="050949C0">
            <w:pPr>
              <w:pStyle w:val="256"/>
              <w:autoSpaceDE w:val="0"/>
              <w:autoSpaceDN w:val="0"/>
              <w:spacing w:before="67" w:line="202" w:lineRule="auto"/>
              <w:ind w:left="826"/>
            </w:pPr>
            <w:r>
              <w:rPr>
                <w:spacing w:val="-2"/>
              </w:rPr>
              <w:t>水源水质保护</w:t>
            </w:r>
          </w:p>
        </w:tc>
      </w:tr>
      <w:tr w14:paraId="61E4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542" w:type="dxa"/>
            <w:tcBorders>
              <w:left w:val="nil"/>
              <w:bottom w:val="single" w:color="000000" w:sz="12" w:space="0"/>
            </w:tcBorders>
            <w:vAlign w:val="top"/>
          </w:tcPr>
          <w:p w14:paraId="6EF0FC0D">
            <w:pPr>
              <w:pStyle w:val="256"/>
              <w:autoSpaceDE w:val="0"/>
              <w:autoSpaceDN w:val="0"/>
              <w:spacing w:before="71" w:line="219" w:lineRule="auto"/>
              <w:ind w:left="529"/>
            </w:pPr>
            <w:r>
              <w:rPr>
                <w:spacing w:val="-2"/>
              </w:rPr>
              <w:t>高新区蚕桑种质资源保护区</w:t>
            </w:r>
          </w:p>
        </w:tc>
        <w:tc>
          <w:tcPr>
            <w:tcW w:w="1032" w:type="dxa"/>
            <w:tcBorders>
              <w:bottom w:val="single" w:color="000000" w:sz="12" w:space="0"/>
            </w:tcBorders>
            <w:vAlign w:val="top"/>
          </w:tcPr>
          <w:p w14:paraId="69330166">
            <w:pPr>
              <w:autoSpaceDE w:val="0"/>
              <w:autoSpaceDN w:val="0"/>
              <w:spacing w:before="109" w:line="186" w:lineRule="auto"/>
              <w:ind w:left="465"/>
              <w:rPr>
                <w:rFonts w:ascii="Times New Roman" w:hAnsi="Times New Roman" w:eastAsia="Times New Roman" w:cs="Times New Roman"/>
                <w:sz w:val="21"/>
                <w:szCs w:val="21"/>
              </w:rPr>
            </w:pPr>
            <w:r>
              <w:rPr>
                <w:rFonts w:ascii="Times New Roman" w:hAnsi="Times New Roman" w:eastAsia="Times New Roman" w:cs="Times New Roman"/>
                <w:sz w:val="21"/>
                <w:szCs w:val="21"/>
              </w:rPr>
              <w:t>S</w:t>
            </w:r>
          </w:p>
        </w:tc>
        <w:tc>
          <w:tcPr>
            <w:tcW w:w="1181" w:type="dxa"/>
            <w:tcBorders>
              <w:bottom w:val="single" w:color="000000" w:sz="12" w:space="0"/>
            </w:tcBorders>
            <w:vAlign w:val="top"/>
          </w:tcPr>
          <w:p w14:paraId="7417601F">
            <w:pPr>
              <w:autoSpaceDE w:val="0"/>
              <w:autoSpaceDN w:val="0"/>
              <w:spacing w:before="109" w:line="186" w:lineRule="auto"/>
              <w:ind w:left="38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8028</w:t>
            </w:r>
          </w:p>
        </w:tc>
        <w:tc>
          <w:tcPr>
            <w:tcW w:w="2891" w:type="dxa"/>
            <w:tcBorders>
              <w:bottom w:val="single" w:color="000000" w:sz="12" w:space="0"/>
              <w:right w:val="nil"/>
            </w:tcBorders>
            <w:vAlign w:val="top"/>
          </w:tcPr>
          <w:p w14:paraId="22143508">
            <w:pPr>
              <w:pStyle w:val="256"/>
              <w:autoSpaceDE w:val="0"/>
              <w:autoSpaceDN w:val="0"/>
              <w:spacing w:before="71" w:line="219" w:lineRule="auto"/>
              <w:ind w:left="723"/>
            </w:pPr>
            <w:r>
              <w:rPr>
                <w:spacing w:val="-2"/>
              </w:rPr>
              <w:t>种质资源保护区</w:t>
            </w:r>
          </w:p>
        </w:tc>
      </w:tr>
    </w:tbl>
    <w:p w14:paraId="5B183D3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3.2.2.2</w:t>
      </w:r>
      <w:r>
        <w:rPr>
          <w:rFonts w:hint="default" w:ascii="Times New Roman" w:hAnsi="Times New Roman" w:eastAsia="宋体" w:cs="Times New Roman"/>
          <w:b/>
          <w:bCs/>
          <w:color w:val="000000" w:themeColor="text1"/>
          <w14:textFill>
            <w14:solidFill>
              <w14:schemeClr w14:val="tx1"/>
            </w14:solidFill>
          </w14:textFill>
        </w:rPr>
        <w:t>地下水环境</w:t>
      </w:r>
    </w:p>
    <w:p w14:paraId="326E4D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根据海安市地质资料，公司所在地岩土层厚度大于1米，渗透系数10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﹤K≤10</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vertAlign w:val="superscript"/>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w:t>
      </w:r>
      <w:r>
        <w:rPr>
          <w:rFonts w:hint="eastAsia" w:eastAsia="宋体" w:cs="Times New Roman"/>
          <w:color w:val="000000" w:themeColor="text1"/>
          <w:lang w:eastAsia="zh-CN"/>
          <w14:textFill>
            <w14:solidFill>
              <w14:schemeClr w14:val="tx1"/>
            </w14:solidFill>
          </w14:textFill>
        </w:rPr>
        <w:t>等其他</w:t>
      </w:r>
      <w:r>
        <w:rPr>
          <w:rFonts w:hint="default" w:ascii="Times New Roman" w:hAnsi="Times New Roman" w:eastAsia="宋体" w:cs="Times New Roman"/>
          <w:color w:val="000000" w:themeColor="text1"/>
          <w14:textFill>
            <w14:solidFill>
              <w14:schemeClr w14:val="tx1"/>
            </w14:solidFill>
          </w14:textFill>
        </w:rPr>
        <w:t>环境敏感区，周边居民饮用水来自市政自来水管网。</w:t>
      </w:r>
    </w:p>
    <w:p w14:paraId="0A2E03E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87" w:name="3.2.4生态环境保护目标"/>
      <w:bookmarkEnd w:id="87"/>
      <w:bookmarkStart w:id="88" w:name="3.2.4生态环境保护目标"/>
      <w:bookmarkEnd w:id="88"/>
      <w:bookmarkStart w:id="89" w:name="_Toc21141"/>
      <w:bookmarkStart w:id="90" w:name="_Toc30336"/>
      <w:r>
        <w:rPr>
          <w:rFonts w:hint="eastAsia" w:eastAsia="宋体" w:cs="Times New Roman"/>
          <w:b/>
          <w:bCs/>
          <w:color w:val="000000" w:themeColor="text1"/>
          <w:lang w:val="en-US" w:eastAsia="zh-CN"/>
          <w14:textFill>
            <w14:solidFill>
              <w14:schemeClr w14:val="tx1"/>
            </w14:solidFill>
          </w14:textFill>
        </w:rPr>
        <w:t>3.2.3</w:t>
      </w:r>
      <w:r>
        <w:rPr>
          <w:rFonts w:hint="default" w:ascii="Times New Roman" w:hAnsi="Times New Roman" w:eastAsia="宋体" w:cs="Times New Roman"/>
          <w:b/>
          <w:bCs/>
          <w:color w:val="000000" w:themeColor="text1"/>
          <w14:textFill>
            <w14:solidFill>
              <w14:schemeClr w14:val="tx1"/>
            </w14:solidFill>
          </w14:textFill>
        </w:rPr>
        <w:t>生态环境保护目标</w:t>
      </w:r>
      <w:bookmarkEnd w:id="89"/>
      <w:bookmarkEnd w:id="90"/>
    </w:p>
    <w:p w14:paraId="095B45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①生态保护红线</w:t>
      </w:r>
    </w:p>
    <w:p w14:paraId="63C34F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52D3BC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根据《省政府关于印发江苏省国家级生态保护红线规划的通知》（苏政发</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2018</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74号），距本项目最近的江苏省国家级生态红线保护区域为西侧</w:t>
      </w:r>
      <w:r>
        <w:rPr>
          <w:rFonts w:hint="eastAsia" w:eastAsia="宋体" w:cs="Times New Roman"/>
          <w:color w:val="000000" w:themeColor="text1"/>
          <w:lang w:val="en-US" w:eastAsia="zh-CN"/>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km的新通扬</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通榆运河清水通道维护区，本项目不在管控区范围内，满足江苏省生态红线区域保护规划要求。</w:t>
      </w:r>
    </w:p>
    <w:p w14:paraId="0E2F61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江苏省通榆河水污染防治条例》通榆河实行分级保护，划分为三级保护区。通榆河及其两侧各一公里、主要供水河道及其两侧各一公里区域为通榆河一级保护区；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14:paraId="7EE25F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本项目不在通榆河一级、二级、三级保护区内，因此本项目的建设符合《江苏省通榆河水污染防治条例》。</w:t>
      </w:r>
    </w:p>
    <w:p w14:paraId="7EB77F8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91" w:name="3.2.5土壤环境敏感度"/>
      <w:bookmarkEnd w:id="91"/>
      <w:bookmarkStart w:id="92" w:name="3.2.5土壤环境敏感度"/>
      <w:bookmarkEnd w:id="92"/>
      <w:bookmarkStart w:id="93" w:name="_Toc6964"/>
      <w:bookmarkStart w:id="94" w:name="_Toc19141"/>
      <w:r>
        <w:rPr>
          <w:rFonts w:hint="eastAsia" w:eastAsia="宋体" w:cs="Times New Roman"/>
          <w:b/>
          <w:bCs/>
          <w:color w:val="000000" w:themeColor="text1"/>
          <w:lang w:val="en-US" w:eastAsia="zh-CN"/>
          <w14:textFill>
            <w14:solidFill>
              <w14:schemeClr w14:val="tx1"/>
            </w14:solidFill>
          </w14:textFill>
        </w:rPr>
        <w:t>3.2.4</w:t>
      </w:r>
      <w:r>
        <w:rPr>
          <w:rFonts w:hint="default" w:ascii="Times New Roman" w:hAnsi="Times New Roman" w:eastAsia="宋体" w:cs="Times New Roman"/>
          <w:b/>
          <w:bCs/>
          <w:color w:val="000000" w:themeColor="text1"/>
          <w14:textFill>
            <w14:solidFill>
              <w14:schemeClr w14:val="tx1"/>
            </w14:solidFill>
          </w14:textFill>
        </w:rPr>
        <w:t>土壤环境敏感度</w:t>
      </w:r>
      <w:bookmarkEnd w:id="93"/>
      <w:bookmarkEnd w:id="94"/>
    </w:p>
    <w:p w14:paraId="33BA83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本项目位于</w:t>
      </w:r>
      <w:r>
        <w:rPr>
          <w:rFonts w:hint="eastAsia" w:eastAsia="宋体" w:cs="Times New Roman"/>
          <w:color w:val="000000" w:themeColor="text1"/>
          <w:lang w:val="en-US" w:eastAsia="zh-CN"/>
          <w14:textFill>
            <w14:solidFill>
              <w14:schemeClr w14:val="tx1"/>
            </w14:solidFill>
          </w14:textFill>
        </w:rPr>
        <w:t>海安高新区东海大道西99号</w:t>
      </w:r>
      <w:r>
        <w:rPr>
          <w:rFonts w:hint="default" w:ascii="Times New Roman" w:hAnsi="Times New Roman" w:eastAsia="宋体" w:cs="Times New Roman"/>
          <w:color w:val="000000" w:themeColor="text1"/>
          <w:lang w:val="en-US" w:eastAsia="zh-CN"/>
          <w14:textFill>
            <w14:solidFill>
              <w14:schemeClr w14:val="tx1"/>
            </w14:solidFill>
          </w14:textFill>
        </w:rPr>
        <w:t>，本项目周边50m范围内无居民等敏感点，本项目属于不敏感土壤环境</w:t>
      </w:r>
      <w:r>
        <w:rPr>
          <w:rFonts w:hint="default" w:ascii="Times New Roman" w:hAnsi="Times New Roman" w:eastAsia="宋体" w:cs="Times New Roman"/>
          <w:color w:val="000000" w:themeColor="text1"/>
          <w14:textFill>
            <w14:solidFill>
              <w14:schemeClr w14:val="tx1"/>
            </w14:solidFill>
          </w14:textFill>
        </w:rPr>
        <w:t>。</w:t>
      </w:r>
    </w:p>
    <w:p w14:paraId="2FF02A09">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95" w:name="_Toc4967"/>
      <w:bookmarkStart w:id="96" w:name="_Toc32010"/>
      <w:bookmarkStart w:id="97" w:name="_Toc24977"/>
      <w:r>
        <w:rPr>
          <w:rFonts w:hint="default" w:ascii="Times New Roman" w:hAnsi="Times New Roman" w:eastAsia="宋体" w:cs="Times New Roman"/>
          <w:sz w:val="24"/>
          <w:szCs w:val="24"/>
        </w:rPr>
        <w:t>3.3风险物质识别</w:t>
      </w:r>
      <w:bookmarkEnd w:id="95"/>
      <w:bookmarkEnd w:id="96"/>
      <w:bookmarkEnd w:id="97"/>
    </w:p>
    <w:p w14:paraId="21789A55">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98" w:name="_Toc7850"/>
      <w:bookmarkStart w:id="99" w:name="_Toc25602"/>
      <w:bookmarkStart w:id="100" w:name="_Toc12112"/>
      <w:bookmarkStart w:id="101" w:name="_Toc451631652"/>
      <w:r>
        <w:rPr>
          <w:rFonts w:hint="default" w:ascii="Times New Roman" w:hAnsi="Times New Roman" w:eastAsia="宋体" w:cs="Times New Roman"/>
          <w:sz w:val="24"/>
          <w:szCs w:val="24"/>
        </w:rPr>
        <w:t>3.3.1物质性质</w:t>
      </w:r>
      <w:bookmarkEnd w:id="98"/>
      <w:bookmarkEnd w:id="99"/>
      <w:bookmarkEnd w:id="100"/>
      <w:bookmarkEnd w:id="101"/>
    </w:p>
    <w:p w14:paraId="39FE6B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-9</w:t>
      </w:r>
      <w:r>
        <w:rPr>
          <w:rFonts w:hint="eastAsia" w:ascii="宋体" w:hAnsi="宋体" w:eastAsia="宋体" w:cs="宋体"/>
        </w:rPr>
        <w:t>。</w:t>
      </w:r>
    </w:p>
    <w:p w14:paraId="703D868F">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244"/>
        <w:tblW w:w="8646"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4"/>
        <w:gridCol w:w="473"/>
        <w:gridCol w:w="704"/>
        <w:gridCol w:w="2590"/>
        <w:gridCol w:w="1028"/>
        <w:gridCol w:w="1"/>
        <w:gridCol w:w="1126"/>
        <w:gridCol w:w="1"/>
        <w:gridCol w:w="1139"/>
        <w:gridCol w:w="1"/>
        <w:gridCol w:w="1178"/>
        <w:gridCol w:w="1"/>
      </w:tblGrid>
      <w:tr w14:paraId="0BD4F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404" w:type="dxa"/>
            <w:tcBorders>
              <w:top w:val="single" w:color="000000" w:sz="12" w:space="0"/>
              <w:left w:val="nil"/>
            </w:tcBorders>
            <w:textDirection w:val="tbRlV"/>
            <w:vAlign w:val="top"/>
          </w:tcPr>
          <w:p w14:paraId="3E0D6329">
            <w:pPr>
              <w:pStyle w:val="256"/>
              <w:autoSpaceDE w:val="0"/>
              <w:autoSpaceDN w:val="0"/>
              <w:spacing w:before="93" w:line="202" w:lineRule="auto"/>
              <w:ind w:left="32"/>
            </w:pPr>
            <w:bookmarkStart w:id="102" w:name="_Toc32621"/>
            <w:bookmarkStart w:id="103" w:name="_Toc7621"/>
            <w:r>
              <w:rPr>
                <w:b/>
                <w:bCs/>
                <w:spacing w:val="31"/>
              </w:rPr>
              <w:t>序号</w:t>
            </w:r>
          </w:p>
        </w:tc>
        <w:tc>
          <w:tcPr>
            <w:tcW w:w="1177" w:type="dxa"/>
            <w:gridSpan w:val="2"/>
            <w:tcBorders>
              <w:top w:val="single" w:color="000000" w:sz="12" w:space="0"/>
            </w:tcBorders>
            <w:vAlign w:val="top"/>
          </w:tcPr>
          <w:p w14:paraId="6177392E">
            <w:pPr>
              <w:pStyle w:val="256"/>
              <w:autoSpaceDE w:val="0"/>
              <w:autoSpaceDN w:val="0"/>
              <w:spacing w:before="168" w:line="221" w:lineRule="auto"/>
              <w:ind w:left="388"/>
            </w:pPr>
            <w:r>
              <w:rPr>
                <w:b/>
                <w:bCs/>
                <w:spacing w:val="-6"/>
              </w:rPr>
              <w:t>名称</w:t>
            </w:r>
          </w:p>
        </w:tc>
        <w:tc>
          <w:tcPr>
            <w:tcW w:w="2590" w:type="dxa"/>
            <w:tcBorders>
              <w:top w:val="single" w:color="000000" w:sz="12" w:space="0"/>
            </w:tcBorders>
            <w:vAlign w:val="top"/>
          </w:tcPr>
          <w:p w14:paraId="52BBE44C">
            <w:pPr>
              <w:pStyle w:val="256"/>
              <w:autoSpaceDE w:val="0"/>
              <w:autoSpaceDN w:val="0"/>
              <w:spacing w:before="33" w:line="217" w:lineRule="auto"/>
              <w:ind w:left="307" w:right="262" w:hanging="40"/>
              <w:rPr>
                <w:rFonts w:ascii="Times New Roman" w:hAnsi="Times New Roman" w:eastAsia="Times New Roman" w:cs="Times New Roman"/>
              </w:rPr>
            </w:pPr>
            <w:r>
              <w:rPr>
                <w:rFonts w:ascii="Times New Roman" w:hAnsi="Times New Roman" w:eastAsia="Times New Roman" w:cs="Times New Roman"/>
                <w:b/>
                <w:bCs/>
                <w:spacing w:val="-1"/>
              </w:rPr>
              <w:t>LC</w:t>
            </w:r>
            <w:r>
              <w:rPr>
                <w:rFonts w:ascii="Times New Roman" w:hAnsi="Times New Roman" w:eastAsia="Times New Roman" w:cs="Times New Roman"/>
                <w:b/>
                <w:bCs/>
                <w:spacing w:val="-1"/>
                <w:position w:val="-3"/>
                <w:sz w:val="14"/>
                <w:szCs w:val="14"/>
              </w:rPr>
              <w:t>50</w:t>
            </w:r>
            <w:r>
              <w:rPr>
                <w:rFonts w:ascii="Times New Roman" w:hAnsi="Times New Roman" w:eastAsia="Times New Roman" w:cs="Times New Roman"/>
                <w:b/>
                <w:bCs/>
                <w:spacing w:val="-1"/>
              </w:rPr>
              <w:t>mg/m</w:t>
            </w:r>
            <w:r>
              <w:rPr>
                <w:rFonts w:ascii="Times New Roman" w:hAnsi="Times New Roman" w:eastAsia="Times New Roman" w:cs="Times New Roman"/>
                <w:b/>
                <w:bCs/>
                <w:spacing w:val="-1"/>
                <w:position w:val="6"/>
                <w:sz w:val="14"/>
                <w:szCs w:val="14"/>
              </w:rPr>
              <w:t>3</w:t>
            </w:r>
            <w:r>
              <w:rPr>
                <w:rFonts w:ascii="Times New Roman" w:hAnsi="Times New Roman" w:eastAsia="Times New Roman" w:cs="Times New Roman"/>
                <w:b/>
                <w:bCs/>
                <w:spacing w:val="-1"/>
              </w:rPr>
              <w:t>(</w:t>
            </w:r>
            <w:r>
              <w:rPr>
                <w:b/>
                <w:bCs/>
                <w:spacing w:val="-1"/>
              </w:rPr>
              <w:t>大鼠吸入</w:t>
            </w:r>
            <w:r>
              <w:rPr>
                <w:rFonts w:ascii="Times New Roman" w:hAnsi="Times New Roman" w:eastAsia="Times New Roman" w:cs="Times New Roman"/>
                <w:b/>
                <w:bCs/>
                <w:spacing w:val="-1"/>
              </w:rPr>
              <w:t>)/</w:t>
            </w:r>
            <w:r>
              <w:rPr>
                <w:rFonts w:ascii="Times New Roman" w:hAnsi="Times New Roman" w:eastAsia="Times New Roman" w:cs="Times New Roman"/>
                <w:b/>
                <w:bCs/>
                <w:spacing w:val="2"/>
              </w:rPr>
              <w:t xml:space="preserve"> </w:t>
            </w:r>
            <w:r>
              <w:rPr>
                <w:rFonts w:ascii="Times New Roman" w:hAnsi="Times New Roman" w:eastAsia="Times New Roman" w:cs="Times New Roman"/>
                <w:b/>
                <w:bCs/>
                <w:spacing w:val="-1"/>
              </w:rPr>
              <w:t>LD</w:t>
            </w:r>
            <w:r>
              <w:rPr>
                <w:rFonts w:ascii="Times New Roman" w:hAnsi="Times New Roman" w:eastAsia="Times New Roman" w:cs="Times New Roman"/>
                <w:b/>
                <w:bCs/>
                <w:spacing w:val="-1"/>
                <w:position w:val="-3"/>
                <w:sz w:val="14"/>
                <w:szCs w:val="14"/>
              </w:rPr>
              <w:t>50</w:t>
            </w:r>
            <w:r>
              <w:rPr>
                <w:rFonts w:ascii="Times New Roman" w:hAnsi="Times New Roman" w:eastAsia="Times New Roman" w:cs="Times New Roman"/>
                <w:b/>
                <w:bCs/>
                <w:spacing w:val="-1"/>
              </w:rPr>
              <w:t>mg/kg(</w:t>
            </w:r>
            <w:r>
              <w:rPr>
                <w:b/>
                <w:bCs/>
                <w:spacing w:val="-1"/>
              </w:rPr>
              <w:t>大鼠经口</w:t>
            </w:r>
            <w:r>
              <w:rPr>
                <w:rFonts w:ascii="Times New Roman" w:hAnsi="Times New Roman" w:eastAsia="Times New Roman" w:cs="Times New Roman"/>
                <w:b/>
                <w:bCs/>
                <w:spacing w:val="-1"/>
              </w:rPr>
              <w:t>)</w:t>
            </w:r>
          </w:p>
        </w:tc>
        <w:tc>
          <w:tcPr>
            <w:tcW w:w="1029" w:type="dxa"/>
            <w:gridSpan w:val="2"/>
            <w:tcBorders>
              <w:top w:val="single" w:color="000000" w:sz="12" w:space="0"/>
            </w:tcBorders>
            <w:vAlign w:val="top"/>
          </w:tcPr>
          <w:p w14:paraId="72857E6C">
            <w:pPr>
              <w:pStyle w:val="256"/>
              <w:autoSpaceDE w:val="0"/>
              <w:autoSpaceDN w:val="0"/>
              <w:spacing w:before="33" w:line="222" w:lineRule="auto"/>
              <w:ind w:left="104"/>
            </w:pPr>
            <w:r>
              <w:rPr>
                <w:b/>
                <w:bCs/>
                <w:spacing w:val="-5"/>
              </w:rPr>
              <w:t>燃烧爆炸</w:t>
            </w:r>
          </w:p>
          <w:p w14:paraId="73C3E6CB">
            <w:pPr>
              <w:pStyle w:val="256"/>
              <w:autoSpaceDE w:val="0"/>
              <w:autoSpaceDN w:val="0"/>
              <w:spacing w:before="19" w:line="195" w:lineRule="auto"/>
              <w:ind w:left="421"/>
            </w:pPr>
            <w:r>
              <w:rPr>
                <w:b/>
                <w:bCs/>
                <w:spacing w:val="-3"/>
              </w:rPr>
              <w:t>性</w:t>
            </w:r>
          </w:p>
        </w:tc>
        <w:tc>
          <w:tcPr>
            <w:tcW w:w="1127" w:type="dxa"/>
            <w:gridSpan w:val="2"/>
            <w:tcBorders>
              <w:top w:val="single" w:color="000000" w:sz="12" w:space="0"/>
            </w:tcBorders>
            <w:vAlign w:val="top"/>
          </w:tcPr>
          <w:p w14:paraId="75F7DD90">
            <w:pPr>
              <w:pStyle w:val="256"/>
              <w:autoSpaceDE w:val="0"/>
              <w:autoSpaceDN w:val="0"/>
              <w:spacing w:before="169" w:line="220" w:lineRule="auto"/>
              <w:ind w:left="259"/>
            </w:pPr>
            <w:r>
              <w:rPr>
                <w:b/>
                <w:bCs/>
                <w:spacing w:val="-6"/>
              </w:rPr>
              <w:t>挥发性</w:t>
            </w:r>
          </w:p>
        </w:tc>
        <w:tc>
          <w:tcPr>
            <w:tcW w:w="1140" w:type="dxa"/>
            <w:gridSpan w:val="2"/>
            <w:tcBorders>
              <w:top w:val="single" w:color="000000" w:sz="12" w:space="0"/>
            </w:tcBorders>
            <w:vAlign w:val="top"/>
          </w:tcPr>
          <w:p w14:paraId="23D1D404">
            <w:pPr>
              <w:pStyle w:val="256"/>
              <w:autoSpaceDE w:val="0"/>
              <w:autoSpaceDN w:val="0"/>
              <w:spacing w:before="33" w:line="217" w:lineRule="auto"/>
              <w:ind w:left="264" w:right="40" w:hanging="210"/>
            </w:pPr>
            <w:r>
              <w:rPr>
                <w:b/>
                <w:bCs/>
                <w:spacing w:val="-6"/>
              </w:rPr>
              <w:t>是否为危险</w:t>
            </w:r>
            <w:r>
              <w:rPr>
                <w:spacing w:val="3"/>
              </w:rPr>
              <w:t xml:space="preserve"> </w:t>
            </w:r>
            <w:r>
              <w:rPr>
                <w:b/>
                <w:bCs/>
                <w:spacing w:val="-6"/>
              </w:rPr>
              <w:t>化学品</w:t>
            </w:r>
          </w:p>
        </w:tc>
        <w:tc>
          <w:tcPr>
            <w:tcW w:w="1179" w:type="dxa"/>
            <w:gridSpan w:val="2"/>
            <w:tcBorders>
              <w:top w:val="single" w:color="000000" w:sz="12" w:space="0"/>
              <w:right w:val="nil"/>
            </w:tcBorders>
            <w:vAlign w:val="top"/>
          </w:tcPr>
          <w:p w14:paraId="3226AB99">
            <w:pPr>
              <w:pStyle w:val="256"/>
              <w:autoSpaceDE w:val="0"/>
              <w:autoSpaceDN w:val="0"/>
              <w:spacing w:before="33" w:line="217" w:lineRule="auto"/>
              <w:ind w:left="181" w:right="62" w:hanging="105"/>
            </w:pPr>
            <w:r>
              <w:rPr>
                <w:b/>
                <w:bCs/>
                <w:spacing w:val="-6"/>
              </w:rPr>
              <w:t>是否为环境</w:t>
            </w:r>
            <w:r>
              <w:rPr>
                <w:spacing w:val="3"/>
              </w:rPr>
              <w:t xml:space="preserve"> </w:t>
            </w:r>
            <w:r>
              <w:rPr>
                <w:b/>
                <w:bCs/>
                <w:spacing w:val="-6"/>
              </w:rPr>
              <w:t>风险物质</w:t>
            </w:r>
          </w:p>
        </w:tc>
      </w:tr>
      <w:tr w14:paraId="50A49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404" w:type="dxa"/>
            <w:tcBorders>
              <w:left w:val="nil"/>
            </w:tcBorders>
            <w:vAlign w:val="top"/>
          </w:tcPr>
          <w:p w14:paraId="32133F0F">
            <w:pPr>
              <w:autoSpaceDE w:val="0"/>
              <w:autoSpaceDN w:val="0"/>
              <w:spacing w:before="213" w:line="186" w:lineRule="auto"/>
              <w:ind w:left="17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1</w:t>
            </w:r>
          </w:p>
        </w:tc>
        <w:tc>
          <w:tcPr>
            <w:tcW w:w="473" w:type="dxa"/>
            <w:vAlign w:val="top"/>
          </w:tcPr>
          <w:p w14:paraId="718CDAF9">
            <w:pPr>
              <w:pStyle w:val="256"/>
              <w:autoSpaceDE w:val="0"/>
              <w:autoSpaceDN w:val="0"/>
              <w:spacing w:before="176" w:line="223" w:lineRule="auto"/>
              <w:ind w:left="3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铝锭</w:t>
            </w:r>
          </w:p>
        </w:tc>
        <w:tc>
          <w:tcPr>
            <w:tcW w:w="704" w:type="dxa"/>
            <w:vAlign w:val="top"/>
          </w:tcPr>
          <w:p w14:paraId="3CDDDD4B">
            <w:pPr>
              <w:pStyle w:val="256"/>
              <w:autoSpaceDE w:val="0"/>
              <w:autoSpaceDN w:val="0"/>
              <w:spacing w:before="177" w:line="224" w:lineRule="auto"/>
              <w:ind w:left="25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铝</w:t>
            </w:r>
          </w:p>
        </w:tc>
        <w:tc>
          <w:tcPr>
            <w:tcW w:w="2590" w:type="dxa"/>
            <w:vAlign w:val="top"/>
          </w:tcPr>
          <w:p w14:paraId="458730D6">
            <w:pPr>
              <w:pStyle w:val="256"/>
              <w:autoSpaceDE w:val="0"/>
              <w:autoSpaceDN w:val="0"/>
              <w:spacing w:before="176"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9" w:type="dxa"/>
            <w:gridSpan w:val="2"/>
            <w:vAlign w:val="top"/>
          </w:tcPr>
          <w:p w14:paraId="33CBFF63">
            <w:pPr>
              <w:pStyle w:val="256"/>
              <w:autoSpaceDE w:val="0"/>
              <w:autoSpaceDN w:val="0"/>
              <w:spacing w:before="40" w:line="212" w:lineRule="auto"/>
              <w:ind w:left="105" w:right="12" w:hanging="8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遇湿易燃， 具刺激性</w:t>
            </w:r>
          </w:p>
        </w:tc>
        <w:tc>
          <w:tcPr>
            <w:tcW w:w="1127" w:type="dxa"/>
            <w:gridSpan w:val="2"/>
            <w:vAlign w:val="top"/>
          </w:tcPr>
          <w:p w14:paraId="47599606">
            <w:pPr>
              <w:pStyle w:val="256"/>
              <w:autoSpaceDE w:val="0"/>
              <w:autoSpaceDN w:val="0"/>
              <w:spacing w:before="177" w:line="222" w:lineRule="auto"/>
              <w:ind w:left="26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159DCC8F">
            <w:pPr>
              <w:pStyle w:val="256"/>
              <w:autoSpaceDE w:val="0"/>
              <w:autoSpaceDN w:val="0"/>
              <w:spacing w:before="177" w:line="224" w:lineRule="auto"/>
              <w:ind w:left="4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2DE7B943">
            <w:pPr>
              <w:pStyle w:val="256"/>
              <w:autoSpaceDE w:val="0"/>
              <w:autoSpaceDN w:val="0"/>
              <w:spacing w:before="177" w:line="224" w:lineRule="auto"/>
              <w:ind w:left="50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29B49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404" w:type="dxa"/>
            <w:tcBorders>
              <w:left w:val="nil"/>
              <w:bottom w:val="single" w:color="000000" w:sz="12" w:space="0"/>
            </w:tcBorders>
            <w:vAlign w:val="top"/>
          </w:tcPr>
          <w:p w14:paraId="6DAFF2EC">
            <w:pPr>
              <w:autoSpaceDE w:val="0"/>
              <w:autoSpaceDN w:val="0"/>
              <w:spacing w:before="89" w:line="186" w:lineRule="auto"/>
              <w:ind w:left="15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2</w:t>
            </w:r>
          </w:p>
        </w:tc>
        <w:tc>
          <w:tcPr>
            <w:tcW w:w="473" w:type="dxa"/>
            <w:tcBorders>
              <w:bottom w:val="single" w:color="000000" w:sz="12" w:space="0"/>
            </w:tcBorders>
            <w:vAlign w:val="top"/>
          </w:tcPr>
          <w:p w14:paraId="1C8FF0E6">
            <w:pPr>
              <w:pStyle w:val="256"/>
              <w:autoSpaceDE w:val="0"/>
              <w:autoSpaceDN w:val="0"/>
              <w:spacing w:before="52" w:line="201"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除渣</w:t>
            </w:r>
          </w:p>
        </w:tc>
        <w:tc>
          <w:tcPr>
            <w:tcW w:w="704" w:type="dxa"/>
            <w:tcBorders>
              <w:bottom w:val="single" w:color="000000" w:sz="12" w:space="0"/>
            </w:tcBorders>
            <w:vAlign w:val="top"/>
          </w:tcPr>
          <w:p w14:paraId="7938946B">
            <w:pPr>
              <w:pStyle w:val="256"/>
              <w:autoSpaceDE w:val="0"/>
              <w:autoSpaceDN w:val="0"/>
              <w:spacing w:before="52" w:line="201" w:lineRule="auto"/>
              <w:ind w:left="5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氯化钾</w:t>
            </w:r>
          </w:p>
        </w:tc>
        <w:tc>
          <w:tcPr>
            <w:tcW w:w="2590" w:type="dxa"/>
            <w:tcBorders>
              <w:bottom w:val="single" w:color="000000" w:sz="12" w:space="0"/>
            </w:tcBorders>
            <w:vAlign w:val="top"/>
          </w:tcPr>
          <w:p w14:paraId="3EDEEB5B">
            <w:pPr>
              <w:pStyle w:val="256"/>
              <w:autoSpaceDE w:val="0"/>
              <w:autoSpaceDN w:val="0"/>
              <w:spacing w:before="52" w:line="201" w:lineRule="auto"/>
              <w:ind w:left="2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：552mg/kg（小鼠腹腔</w:t>
            </w:r>
          </w:p>
        </w:tc>
        <w:tc>
          <w:tcPr>
            <w:tcW w:w="1029" w:type="dxa"/>
            <w:gridSpan w:val="2"/>
            <w:tcBorders>
              <w:bottom w:val="single" w:color="000000" w:sz="12" w:space="0"/>
            </w:tcBorders>
            <w:vAlign w:val="top"/>
          </w:tcPr>
          <w:p w14:paraId="6FFA49A8">
            <w:pPr>
              <w:pStyle w:val="256"/>
              <w:autoSpaceDE w:val="0"/>
              <w:autoSpaceDN w:val="0"/>
              <w:spacing w:before="52" w:line="201"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gridSpan w:val="2"/>
            <w:tcBorders>
              <w:bottom w:val="single" w:color="000000" w:sz="12" w:space="0"/>
            </w:tcBorders>
            <w:vAlign w:val="top"/>
          </w:tcPr>
          <w:p w14:paraId="5BFA72F5">
            <w:pPr>
              <w:pStyle w:val="256"/>
              <w:autoSpaceDE w:val="0"/>
              <w:autoSpaceDN w:val="0"/>
              <w:spacing w:before="52" w:line="201" w:lineRule="auto"/>
              <w:ind w:left="26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tcBorders>
              <w:bottom w:val="single" w:color="000000" w:sz="12" w:space="0"/>
            </w:tcBorders>
            <w:vAlign w:val="top"/>
          </w:tcPr>
          <w:p w14:paraId="44A16DC7">
            <w:pPr>
              <w:pStyle w:val="256"/>
              <w:autoSpaceDE w:val="0"/>
              <w:autoSpaceDN w:val="0"/>
              <w:spacing w:before="52" w:line="201" w:lineRule="auto"/>
              <w:ind w:left="4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bottom w:val="single" w:color="000000" w:sz="12" w:space="0"/>
              <w:right w:val="nil"/>
            </w:tcBorders>
            <w:vAlign w:val="top"/>
          </w:tcPr>
          <w:p w14:paraId="318F823E">
            <w:pPr>
              <w:pStyle w:val="256"/>
              <w:autoSpaceDE w:val="0"/>
              <w:autoSpaceDN w:val="0"/>
              <w:spacing w:before="52" w:line="201" w:lineRule="auto"/>
              <w:ind w:left="50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253BA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77" w:hRule="atLeast"/>
        </w:trPr>
        <w:tc>
          <w:tcPr>
            <w:tcW w:w="404" w:type="dxa"/>
            <w:vMerge w:val="restart"/>
            <w:tcBorders>
              <w:top w:val="single" w:color="000000" w:sz="12" w:space="0"/>
              <w:left w:val="nil"/>
              <w:bottom w:val="nil"/>
            </w:tcBorders>
            <w:vAlign w:val="top"/>
          </w:tcPr>
          <w:p w14:paraId="6CEA15FD">
            <w:pPr>
              <w:autoSpaceDE w:val="0"/>
              <w:autoSpaceDN w:val="0"/>
              <w:spacing w:before="17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mc:AlternateContent>
                <mc:Choice Requires="wps">
                  <w:drawing>
                    <wp:anchor distT="0" distB="0" distL="114300" distR="114300" simplePos="0" relativeHeight="251675648"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75648;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SODc2QAAAAwBAAAPAAAAAAAAAAEAIAAAACIA&#10;AABkcnMvZG93bnJldi54bWxQSwECFAAUAAAACACHTuJA6wWwSUECAACmBAAADgAAAAAAAAABACAA&#10;AAAoAQAAZHJzL2Uyb0RvYy54bWxQSwUGAAAAAAYABgBZAQAA2wUAAAAA&#10;" path="m0,7l8703,7e">
                      <v:fill on="f" focussize="0,0"/>
                      <v:stroke color="#000000" miterlimit="10" joinstyle="miter"/>
                      <v:imagedata o:title=""/>
                      <o:lock v:ext="edit" aspectratio="f"/>
                    </v:shape>
                  </w:pict>
                </mc:Fallback>
              </mc:AlternateContent>
            </w:r>
          </w:p>
        </w:tc>
        <w:tc>
          <w:tcPr>
            <w:tcW w:w="473" w:type="dxa"/>
            <w:vMerge w:val="restart"/>
            <w:tcBorders>
              <w:top w:val="single" w:color="000000" w:sz="12" w:space="0"/>
              <w:bottom w:val="nil"/>
            </w:tcBorders>
            <w:vAlign w:val="top"/>
          </w:tcPr>
          <w:p w14:paraId="4BF43858">
            <w:pPr>
              <w:autoSpaceDE w:val="0"/>
              <w:autoSpaceDN w:val="0"/>
              <w:spacing w:line="263" w:lineRule="auto"/>
              <w:rPr>
                <w:rFonts w:hint="default" w:ascii="Times New Roman" w:hAnsi="Times New Roman" w:eastAsia="宋体" w:cs="Times New Roman"/>
                <w:spacing w:val="0"/>
                <w:kern w:val="2"/>
                <w:sz w:val="24"/>
                <w:szCs w:val="24"/>
                <w:lang w:val="en-US" w:eastAsia="zh-CN" w:bidi="ar-SA"/>
              </w:rPr>
            </w:pPr>
          </w:p>
          <w:p w14:paraId="0B42C8F7">
            <w:pPr>
              <w:autoSpaceDE w:val="0"/>
              <w:autoSpaceDN w:val="0"/>
              <w:spacing w:line="264" w:lineRule="auto"/>
              <w:rPr>
                <w:rFonts w:hint="default" w:ascii="Times New Roman" w:hAnsi="Times New Roman" w:eastAsia="宋体" w:cs="Times New Roman"/>
                <w:spacing w:val="0"/>
                <w:kern w:val="2"/>
                <w:sz w:val="24"/>
                <w:szCs w:val="24"/>
                <w:lang w:val="en-US" w:eastAsia="zh-CN" w:bidi="ar-SA"/>
              </w:rPr>
            </w:pPr>
          </w:p>
          <w:p w14:paraId="2277EA48">
            <w:pPr>
              <w:autoSpaceDE w:val="0"/>
              <w:autoSpaceDN w:val="0"/>
              <w:spacing w:line="264" w:lineRule="auto"/>
              <w:rPr>
                <w:rFonts w:hint="default" w:ascii="Times New Roman" w:hAnsi="Times New Roman" w:eastAsia="宋体" w:cs="Times New Roman"/>
                <w:spacing w:val="0"/>
                <w:kern w:val="2"/>
                <w:sz w:val="24"/>
                <w:szCs w:val="24"/>
                <w:lang w:val="en-US" w:eastAsia="zh-CN" w:bidi="ar-SA"/>
              </w:rPr>
            </w:pPr>
          </w:p>
          <w:p w14:paraId="69689171">
            <w:pPr>
              <w:pStyle w:val="256"/>
              <w:autoSpaceDE w:val="0"/>
              <w:autoSpaceDN w:val="0"/>
              <w:spacing w:before="69" w:line="223" w:lineRule="auto"/>
              <w:ind w:left="14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剂</w:t>
            </w:r>
          </w:p>
        </w:tc>
        <w:tc>
          <w:tcPr>
            <w:tcW w:w="704" w:type="dxa"/>
            <w:tcBorders>
              <w:top w:val="single" w:color="000000" w:sz="12" w:space="0"/>
            </w:tcBorders>
            <w:vAlign w:val="top"/>
          </w:tcPr>
          <w:p w14:paraId="7B56532D">
            <w:pPr>
              <w:autoSpaceDE w:val="0"/>
              <w:autoSpaceDN w:val="0"/>
              <w:rPr>
                <w:rFonts w:hint="default" w:ascii="Times New Roman" w:hAnsi="Times New Roman" w:eastAsia="宋体" w:cs="Times New Roman"/>
                <w:spacing w:val="0"/>
                <w:kern w:val="2"/>
                <w:sz w:val="24"/>
                <w:szCs w:val="24"/>
                <w:lang w:val="en-US" w:eastAsia="zh-CN" w:bidi="ar-SA"/>
              </w:rPr>
            </w:pPr>
          </w:p>
        </w:tc>
        <w:tc>
          <w:tcPr>
            <w:tcW w:w="2590" w:type="dxa"/>
            <w:tcBorders>
              <w:top w:val="single" w:color="000000" w:sz="12" w:space="0"/>
            </w:tcBorders>
            <w:vAlign w:val="top"/>
          </w:tcPr>
          <w:p w14:paraId="66C5ACEE">
            <w:pPr>
              <w:pStyle w:val="256"/>
              <w:autoSpaceDE w:val="0"/>
              <w:autoSpaceDN w:val="0"/>
              <w:spacing w:before="32" w:line="206" w:lineRule="auto"/>
              <w:ind w:left="99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注射）</w:t>
            </w:r>
          </w:p>
        </w:tc>
        <w:tc>
          <w:tcPr>
            <w:tcW w:w="1028" w:type="dxa"/>
            <w:tcBorders>
              <w:top w:val="single" w:color="000000" w:sz="12" w:space="0"/>
            </w:tcBorders>
            <w:vAlign w:val="top"/>
          </w:tcPr>
          <w:p w14:paraId="75C9649D">
            <w:pPr>
              <w:autoSpaceDE w:val="0"/>
              <w:autoSpaceDN w:val="0"/>
              <w:rPr>
                <w:rFonts w:hint="default" w:ascii="Times New Roman" w:hAnsi="Times New Roman" w:eastAsia="宋体" w:cs="Times New Roman"/>
                <w:spacing w:val="0"/>
                <w:kern w:val="2"/>
                <w:sz w:val="24"/>
                <w:szCs w:val="24"/>
                <w:lang w:val="en-US" w:eastAsia="zh-CN" w:bidi="ar-SA"/>
              </w:rPr>
            </w:pPr>
          </w:p>
        </w:tc>
        <w:tc>
          <w:tcPr>
            <w:tcW w:w="1127" w:type="dxa"/>
            <w:gridSpan w:val="2"/>
            <w:tcBorders>
              <w:top w:val="single" w:color="000000" w:sz="12" w:space="0"/>
            </w:tcBorders>
            <w:vAlign w:val="top"/>
          </w:tcPr>
          <w:p w14:paraId="11FAFF2F">
            <w:pPr>
              <w:autoSpaceDE w:val="0"/>
              <w:autoSpaceDN w:val="0"/>
              <w:rPr>
                <w:rFonts w:hint="default" w:ascii="Times New Roman" w:hAnsi="Times New Roman" w:eastAsia="宋体" w:cs="Times New Roman"/>
                <w:spacing w:val="0"/>
                <w:kern w:val="2"/>
                <w:sz w:val="24"/>
                <w:szCs w:val="24"/>
                <w:lang w:val="en-US" w:eastAsia="zh-CN" w:bidi="ar-SA"/>
              </w:rPr>
            </w:pPr>
          </w:p>
        </w:tc>
        <w:tc>
          <w:tcPr>
            <w:tcW w:w="1140" w:type="dxa"/>
            <w:gridSpan w:val="2"/>
            <w:tcBorders>
              <w:top w:val="single" w:color="000000" w:sz="12" w:space="0"/>
            </w:tcBorders>
            <w:vAlign w:val="top"/>
          </w:tcPr>
          <w:p w14:paraId="747170FE">
            <w:pPr>
              <w:autoSpaceDE w:val="0"/>
              <w:autoSpaceDN w:val="0"/>
              <w:rPr>
                <w:rFonts w:hint="default" w:ascii="Times New Roman" w:hAnsi="Times New Roman" w:eastAsia="宋体" w:cs="Times New Roman"/>
                <w:spacing w:val="0"/>
                <w:kern w:val="2"/>
                <w:sz w:val="24"/>
                <w:szCs w:val="24"/>
                <w:lang w:val="en-US" w:eastAsia="zh-CN" w:bidi="ar-SA"/>
              </w:rPr>
            </w:pPr>
          </w:p>
        </w:tc>
        <w:tc>
          <w:tcPr>
            <w:tcW w:w="1179" w:type="dxa"/>
            <w:gridSpan w:val="2"/>
            <w:tcBorders>
              <w:top w:val="single" w:color="000000" w:sz="12" w:space="0"/>
              <w:right w:val="nil"/>
            </w:tcBorders>
            <w:vAlign w:val="top"/>
          </w:tcPr>
          <w:p w14:paraId="23405927">
            <w:pPr>
              <w:autoSpaceDE w:val="0"/>
              <w:autoSpaceDN w:val="0"/>
              <w:rPr>
                <w:rFonts w:hint="default" w:ascii="Times New Roman" w:hAnsi="Times New Roman" w:eastAsia="宋体" w:cs="Times New Roman"/>
                <w:spacing w:val="0"/>
                <w:kern w:val="2"/>
                <w:sz w:val="24"/>
                <w:szCs w:val="24"/>
                <w:lang w:val="en-US" w:eastAsia="zh-CN" w:bidi="ar-SA"/>
              </w:rPr>
            </w:pPr>
          </w:p>
        </w:tc>
      </w:tr>
      <w:tr w14:paraId="27F29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3" w:hRule="atLeast"/>
        </w:trPr>
        <w:tc>
          <w:tcPr>
            <w:tcW w:w="404" w:type="dxa"/>
            <w:vMerge w:val="continue"/>
            <w:tcBorders>
              <w:top w:val="nil"/>
              <w:left w:val="nil"/>
              <w:bottom w:val="nil"/>
            </w:tcBorders>
            <w:vAlign w:val="top"/>
          </w:tcPr>
          <w:p w14:paraId="62AF32C0">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0C5C7FE3">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702947E4">
            <w:pPr>
              <w:pStyle w:val="256"/>
              <w:autoSpaceDE w:val="0"/>
              <w:autoSpaceDN w:val="0"/>
              <w:spacing w:before="164" w:line="222" w:lineRule="auto"/>
              <w:ind w:left="5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氯化钠</w:t>
            </w:r>
          </w:p>
        </w:tc>
        <w:tc>
          <w:tcPr>
            <w:tcW w:w="2590" w:type="dxa"/>
            <w:vAlign w:val="top"/>
          </w:tcPr>
          <w:p w14:paraId="479CF628">
            <w:pPr>
              <w:pStyle w:val="256"/>
              <w:autoSpaceDE w:val="0"/>
              <w:autoSpaceDN w:val="0"/>
              <w:spacing w:before="164"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08F72106">
            <w:pPr>
              <w:pStyle w:val="256"/>
              <w:autoSpaceDE w:val="0"/>
              <w:autoSpaceDN w:val="0"/>
              <w:spacing w:before="28" w:line="223" w:lineRule="auto"/>
              <w:ind w:left="10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不易燃易</w:t>
            </w:r>
          </w:p>
          <w:p w14:paraId="320EC2F7">
            <w:pPr>
              <w:pStyle w:val="256"/>
              <w:autoSpaceDE w:val="0"/>
              <w:autoSpaceDN w:val="0"/>
              <w:spacing w:before="19" w:line="204" w:lineRule="auto"/>
              <w:ind w:left="41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爆</w:t>
            </w:r>
          </w:p>
        </w:tc>
        <w:tc>
          <w:tcPr>
            <w:tcW w:w="1127" w:type="dxa"/>
            <w:gridSpan w:val="2"/>
            <w:vAlign w:val="top"/>
          </w:tcPr>
          <w:p w14:paraId="709A85D2">
            <w:pPr>
              <w:pStyle w:val="256"/>
              <w:autoSpaceDE w:val="0"/>
              <w:autoSpaceDN w:val="0"/>
              <w:spacing w:before="164"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612FCA51">
            <w:pPr>
              <w:pStyle w:val="256"/>
              <w:autoSpaceDE w:val="0"/>
              <w:autoSpaceDN w:val="0"/>
              <w:spacing w:before="164"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68B1CD85">
            <w:pPr>
              <w:pStyle w:val="256"/>
              <w:autoSpaceDE w:val="0"/>
              <w:autoSpaceDN w:val="0"/>
              <w:spacing w:before="164"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6CF1C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3" w:hRule="atLeast"/>
        </w:trPr>
        <w:tc>
          <w:tcPr>
            <w:tcW w:w="404" w:type="dxa"/>
            <w:vMerge w:val="continue"/>
            <w:tcBorders>
              <w:top w:val="nil"/>
              <w:left w:val="nil"/>
              <w:bottom w:val="nil"/>
            </w:tcBorders>
            <w:vAlign w:val="top"/>
          </w:tcPr>
          <w:p w14:paraId="6E92F8D4">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07320BA7">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74A7A1B8">
            <w:pPr>
              <w:pStyle w:val="256"/>
              <w:autoSpaceDE w:val="0"/>
              <w:autoSpaceDN w:val="0"/>
              <w:spacing w:before="166" w:line="222" w:lineRule="auto"/>
              <w:ind w:left="5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氯化钡</w:t>
            </w:r>
          </w:p>
        </w:tc>
        <w:tc>
          <w:tcPr>
            <w:tcW w:w="2590" w:type="dxa"/>
            <w:vAlign w:val="top"/>
          </w:tcPr>
          <w:p w14:paraId="7B092DEE">
            <w:pPr>
              <w:pStyle w:val="256"/>
              <w:autoSpaceDE w:val="0"/>
              <w:autoSpaceDN w:val="0"/>
              <w:spacing w:before="29" w:line="212" w:lineRule="auto"/>
              <w:ind w:left="12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高毒，LD50 :118mg/kg（大</w:t>
            </w:r>
          </w:p>
          <w:p w14:paraId="2966CFFF">
            <w:pPr>
              <w:pStyle w:val="256"/>
              <w:autoSpaceDE w:val="0"/>
              <w:autoSpaceDN w:val="0"/>
              <w:spacing w:before="30" w:line="203" w:lineRule="auto"/>
              <w:ind w:left="90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鼠经口）</w:t>
            </w:r>
          </w:p>
        </w:tc>
        <w:tc>
          <w:tcPr>
            <w:tcW w:w="1028" w:type="dxa"/>
            <w:vAlign w:val="top"/>
          </w:tcPr>
          <w:p w14:paraId="7AA120A9">
            <w:pPr>
              <w:pStyle w:val="256"/>
              <w:autoSpaceDE w:val="0"/>
              <w:autoSpaceDN w:val="0"/>
              <w:spacing w:before="166" w:line="225" w:lineRule="auto"/>
              <w:ind w:left="31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不燃</w:t>
            </w:r>
          </w:p>
        </w:tc>
        <w:tc>
          <w:tcPr>
            <w:tcW w:w="1127" w:type="dxa"/>
            <w:gridSpan w:val="2"/>
            <w:vAlign w:val="top"/>
          </w:tcPr>
          <w:p w14:paraId="561F9CA1">
            <w:pPr>
              <w:pStyle w:val="256"/>
              <w:autoSpaceDE w:val="0"/>
              <w:autoSpaceDN w:val="0"/>
              <w:spacing w:before="166"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0F419DDF">
            <w:pPr>
              <w:pStyle w:val="256"/>
              <w:autoSpaceDE w:val="0"/>
              <w:autoSpaceDN w:val="0"/>
              <w:spacing w:before="166" w:line="224" w:lineRule="auto"/>
              <w:ind w:left="47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是</w:t>
            </w:r>
          </w:p>
        </w:tc>
        <w:tc>
          <w:tcPr>
            <w:tcW w:w="1179" w:type="dxa"/>
            <w:gridSpan w:val="2"/>
            <w:tcBorders>
              <w:right w:val="nil"/>
            </w:tcBorders>
            <w:vAlign w:val="top"/>
          </w:tcPr>
          <w:p w14:paraId="4D590854">
            <w:pPr>
              <w:pStyle w:val="256"/>
              <w:autoSpaceDE w:val="0"/>
              <w:autoSpaceDN w:val="0"/>
              <w:spacing w:before="30" w:line="222" w:lineRule="auto"/>
              <w:ind w:left="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涉水环境风险物质</w:t>
            </w:r>
          </w:p>
        </w:tc>
      </w:tr>
      <w:tr w14:paraId="219D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3" w:hRule="atLeast"/>
        </w:trPr>
        <w:tc>
          <w:tcPr>
            <w:tcW w:w="404" w:type="dxa"/>
            <w:vMerge w:val="continue"/>
            <w:tcBorders>
              <w:top w:val="nil"/>
              <w:left w:val="nil"/>
            </w:tcBorders>
            <w:vAlign w:val="top"/>
          </w:tcPr>
          <w:p w14:paraId="4E976452">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tcBorders>
            <w:vAlign w:val="top"/>
          </w:tcPr>
          <w:p w14:paraId="26D71A04">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30B3DDED">
            <w:pPr>
              <w:pStyle w:val="256"/>
              <w:autoSpaceDE w:val="0"/>
              <w:autoSpaceDN w:val="0"/>
              <w:spacing w:before="168" w:line="219"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硝酸钠</w:t>
            </w:r>
          </w:p>
        </w:tc>
        <w:tc>
          <w:tcPr>
            <w:tcW w:w="2590" w:type="dxa"/>
            <w:vAlign w:val="top"/>
          </w:tcPr>
          <w:p w14:paraId="38DE1065">
            <w:pPr>
              <w:pStyle w:val="256"/>
              <w:autoSpaceDE w:val="0"/>
              <w:autoSpaceDN w:val="0"/>
              <w:spacing w:before="47" w:line="212"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:3236mg/kg（大鼠经口）</w:t>
            </w:r>
          </w:p>
        </w:tc>
        <w:tc>
          <w:tcPr>
            <w:tcW w:w="1028" w:type="dxa"/>
            <w:vAlign w:val="top"/>
          </w:tcPr>
          <w:p w14:paraId="3F84E6DD">
            <w:pPr>
              <w:pStyle w:val="256"/>
              <w:autoSpaceDE w:val="0"/>
              <w:autoSpaceDN w:val="0"/>
              <w:spacing w:before="31" w:line="223" w:lineRule="auto"/>
              <w:ind w:left="10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助燃，具</w:t>
            </w:r>
          </w:p>
          <w:p w14:paraId="6C8FB411">
            <w:pPr>
              <w:pStyle w:val="256"/>
              <w:autoSpaceDE w:val="0"/>
              <w:autoSpaceDN w:val="0"/>
              <w:spacing w:before="19" w:line="201" w:lineRule="auto"/>
              <w:ind w:left="1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有刺激性</w:t>
            </w:r>
          </w:p>
        </w:tc>
        <w:tc>
          <w:tcPr>
            <w:tcW w:w="1127" w:type="dxa"/>
            <w:gridSpan w:val="2"/>
            <w:vAlign w:val="top"/>
          </w:tcPr>
          <w:p w14:paraId="7FDE4A12">
            <w:pPr>
              <w:pStyle w:val="256"/>
              <w:autoSpaceDE w:val="0"/>
              <w:autoSpaceDN w:val="0"/>
              <w:spacing w:before="168"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18572E06">
            <w:pPr>
              <w:pStyle w:val="256"/>
              <w:autoSpaceDE w:val="0"/>
              <w:autoSpaceDN w:val="0"/>
              <w:spacing w:before="168" w:line="224" w:lineRule="auto"/>
              <w:ind w:left="47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是</w:t>
            </w:r>
          </w:p>
        </w:tc>
        <w:tc>
          <w:tcPr>
            <w:tcW w:w="1179" w:type="dxa"/>
            <w:gridSpan w:val="2"/>
            <w:tcBorders>
              <w:right w:val="nil"/>
            </w:tcBorders>
            <w:vAlign w:val="top"/>
          </w:tcPr>
          <w:p w14:paraId="1D7ACAAD">
            <w:pPr>
              <w:pStyle w:val="256"/>
              <w:autoSpaceDE w:val="0"/>
              <w:autoSpaceDN w:val="0"/>
              <w:spacing w:before="31" w:line="222" w:lineRule="auto"/>
              <w:ind w:left="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涉水环境风险物质</w:t>
            </w:r>
          </w:p>
        </w:tc>
      </w:tr>
      <w:tr w14:paraId="6CA5C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3" w:hRule="atLeast"/>
        </w:trPr>
        <w:tc>
          <w:tcPr>
            <w:tcW w:w="404" w:type="dxa"/>
            <w:tcBorders>
              <w:left w:val="nil"/>
            </w:tcBorders>
            <w:vAlign w:val="top"/>
          </w:tcPr>
          <w:p w14:paraId="6BF7734F">
            <w:pPr>
              <w:autoSpaceDE w:val="0"/>
              <w:autoSpaceDN w:val="0"/>
              <w:spacing w:before="206" w:line="186" w:lineRule="auto"/>
              <w:ind w:left="15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3</w:t>
            </w:r>
          </w:p>
        </w:tc>
        <w:tc>
          <w:tcPr>
            <w:tcW w:w="1177" w:type="dxa"/>
            <w:gridSpan w:val="2"/>
            <w:vAlign w:val="top"/>
          </w:tcPr>
          <w:p w14:paraId="3DC58DC5">
            <w:pPr>
              <w:pStyle w:val="256"/>
              <w:autoSpaceDE w:val="0"/>
              <w:autoSpaceDN w:val="0"/>
              <w:spacing w:before="169" w:line="223" w:lineRule="auto"/>
              <w:ind w:left="28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切削液</w:t>
            </w:r>
          </w:p>
        </w:tc>
        <w:tc>
          <w:tcPr>
            <w:tcW w:w="2590" w:type="dxa"/>
            <w:vAlign w:val="top"/>
          </w:tcPr>
          <w:p w14:paraId="4D79DC13">
            <w:pPr>
              <w:pStyle w:val="256"/>
              <w:autoSpaceDE w:val="0"/>
              <w:autoSpaceDN w:val="0"/>
              <w:spacing w:before="169"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0A66D0CB">
            <w:pPr>
              <w:pStyle w:val="256"/>
              <w:autoSpaceDE w:val="0"/>
              <w:autoSpaceDN w:val="0"/>
              <w:spacing w:before="169" w:line="22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gridSpan w:val="2"/>
            <w:vAlign w:val="top"/>
          </w:tcPr>
          <w:p w14:paraId="49402BF3">
            <w:pPr>
              <w:pStyle w:val="256"/>
              <w:autoSpaceDE w:val="0"/>
              <w:autoSpaceDN w:val="0"/>
              <w:spacing w:before="169"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79F4A4D8">
            <w:pPr>
              <w:pStyle w:val="256"/>
              <w:autoSpaceDE w:val="0"/>
              <w:autoSpaceDN w:val="0"/>
              <w:spacing w:before="169"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44630CEF">
            <w:pPr>
              <w:pStyle w:val="256"/>
              <w:autoSpaceDE w:val="0"/>
              <w:autoSpaceDN w:val="0"/>
              <w:spacing w:before="33" w:line="222" w:lineRule="auto"/>
              <w:ind w:left="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涉水环境风</w:t>
            </w:r>
          </w:p>
          <w:p w14:paraId="44EACC39">
            <w:pPr>
              <w:pStyle w:val="256"/>
              <w:autoSpaceDE w:val="0"/>
              <w:autoSpaceDN w:val="0"/>
              <w:spacing w:before="19" w:line="200" w:lineRule="auto"/>
              <w:ind w:left="29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险物质</w:t>
            </w:r>
          </w:p>
        </w:tc>
      </w:tr>
      <w:tr w14:paraId="0B216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59" w:hRule="atLeast"/>
        </w:trPr>
        <w:tc>
          <w:tcPr>
            <w:tcW w:w="404" w:type="dxa"/>
            <w:vMerge w:val="restart"/>
            <w:tcBorders>
              <w:left w:val="nil"/>
              <w:bottom w:val="nil"/>
            </w:tcBorders>
            <w:vAlign w:val="top"/>
          </w:tcPr>
          <w:p w14:paraId="47C2828E">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73C9292A">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48BA490C">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6C2070DA">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344A84B4">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4989C65E">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58305627">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78AF0CA9">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3233B7BD">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3C71FCB5">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17A367C7">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3AEFA1E0">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132E7B4F">
            <w:pPr>
              <w:autoSpaceDE w:val="0"/>
              <w:autoSpaceDN w:val="0"/>
              <w:spacing w:line="247" w:lineRule="auto"/>
              <w:rPr>
                <w:rFonts w:hint="default" w:ascii="Times New Roman" w:hAnsi="Times New Roman" w:eastAsia="宋体" w:cs="Times New Roman"/>
                <w:spacing w:val="0"/>
                <w:kern w:val="2"/>
                <w:sz w:val="24"/>
                <w:szCs w:val="24"/>
                <w:lang w:val="en-US" w:eastAsia="zh-CN" w:bidi="ar-SA"/>
              </w:rPr>
            </w:pPr>
          </w:p>
          <w:p w14:paraId="56D267D1">
            <w:pPr>
              <w:autoSpaceDE w:val="0"/>
              <w:autoSpaceDN w:val="0"/>
              <w:spacing w:line="247" w:lineRule="auto"/>
              <w:rPr>
                <w:rFonts w:hint="default" w:ascii="Times New Roman" w:hAnsi="Times New Roman" w:eastAsia="宋体" w:cs="Times New Roman"/>
                <w:spacing w:val="0"/>
                <w:kern w:val="2"/>
                <w:sz w:val="24"/>
                <w:szCs w:val="24"/>
                <w:lang w:val="en-US" w:eastAsia="zh-CN" w:bidi="ar-SA"/>
              </w:rPr>
            </w:pPr>
          </w:p>
          <w:p w14:paraId="0170F169">
            <w:pPr>
              <w:autoSpaceDE w:val="0"/>
              <w:autoSpaceDN w:val="0"/>
              <w:spacing w:line="247" w:lineRule="auto"/>
              <w:rPr>
                <w:rFonts w:hint="default" w:ascii="Times New Roman" w:hAnsi="Times New Roman" w:eastAsia="宋体" w:cs="Times New Roman"/>
                <w:spacing w:val="0"/>
                <w:kern w:val="2"/>
                <w:sz w:val="24"/>
                <w:szCs w:val="24"/>
                <w:lang w:val="en-US" w:eastAsia="zh-CN" w:bidi="ar-SA"/>
              </w:rPr>
            </w:pPr>
          </w:p>
          <w:p w14:paraId="55EFF111">
            <w:pPr>
              <w:autoSpaceDE w:val="0"/>
              <w:autoSpaceDN w:val="0"/>
              <w:spacing w:line="247" w:lineRule="auto"/>
              <w:rPr>
                <w:rFonts w:hint="default" w:ascii="Times New Roman" w:hAnsi="Times New Roman" w:eastAsia="宋体" w:cs="Times New Roman"/>
                <w:spacing w:val="0"/>
                <w:kern w:val="2"/>
                <w:sz w:val="24"/>
                <w:szCs w:val="24"/>
                <w:lang w:val="en-US" w:eastAsia="zh-CN" w:bidi="ar-SA"/>
              </w:rPr>
            </w:pPr>
          </w:p>
          <w:p w14:paraId="061CF775">
            <w:pPr>
              <w:autoSpaceDE w:val="0"/>
              <w:autoSpaceDN w:val="0"/>
              <w:spacing w:before="60" w:line="186" w:lineRule="auto"/>
              <w:ind w:left="15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4</w:t>
            </w:r>
          </w:p>
        </w:tc>
        <w:tc>
          <w:tcPr>
            <w:tcW w:w="473" w:type="dxa"/>
            <w:vMerge w:val="restart"/>
            <w:tcBorders>
              <w:bottom w:val="nil"/>
            </w:tcBorders>
            <w:vAlign w:val="top"/>
          </w:tcPr>
          <w:p w14:paraId="19A3965C">
            <w:pPr>
              <w:autoSpaceDE w:val="0"/>
              <w:autoSpaceDN w:val="0"/>
              <w:spacing w:line="250" w:lineRule="auto"/>
              <w:rPr>
                <w:rFonts w:hint="default" w:ascii="Times New Roman" w:hAnsi="Times New Roman" w:eastAsia="宋体" w:cs="Times New Roman"/>
                <w:spacing w:val="0"/>
                <w:kern w:val="2"/>
                <w:sz w:val="24"/>
                <w:szCs w:val="24"/>
                <w:lang w:val="en-US" w:eastAsia="zh-CN" w:bidi="ar-SA"/>
              </w:rPr>
            </w:pPr>
          </w:p>
          <w:p w14:paraId="55D23510">
            <w:pPr>
              <w:autoSpaceDE w:val="0"/>
              <w:autoSpaceDN w:val="0"/>
              <w:spacing w:line="250" w:lineRule="auto"/>
              <w:rPr>
                <w:rFonts w:hint="default" w:ascii="Times New Roman" w:hAnsi="Times New Roman" w:eastAsia="宋体" w:cs="Times New Roman"/>
                <w:spacing w:val="0"/>
                <w:kern w:val="2"/>
                <w:sz w:val="24"/>
                <w:szCs w:val="24"/>
                <w:lang w:val="en-US" w:eastAsia="zh-CN" w:bidi="ar-SA"/>
              </w:rPr>
            </w:pPr>
          </w:p>
          <w:p w14:paraId="0DC26107">
            <w:pPr>
              <w:autoSpaceDE w:val="0"/>
              <w:autoSpaceDN w:val="0"/>
              <w:spacing w:line="250" w:lineRule="auto"/>
              <w:rPr>
                <w:rFonts w:hint="default" w:ascii="Times New Roman" w:hAnsi="Times New Roman" w:eastAsia="宋体" w:cs="Times New Roman"/>
                <w:spacing w:val="0"/>
                <w:kern w:val="2"/>
                <w:sz w:val="24"/>
                <w:szCs w:val="24"/>
                <w:lang w:val="en-US" w:eastAsia="zh-CN" w:bidi="ar-SA"/>
              </w:rPr>
            </w:pPr>
          </w:p>
          <w:p w14:paraId="329B0E8D">
            <w:pPr>
              <w:autoSpaceDE w:val="0"/>
              <w:autoSpaceDN w:val="0"/>
              <w:spacing w:line="250" w:lineRule="auto"/>
              <w:rPr>
                <w:rFonts w:hint="default" w:ascii="Times New Roman" w:hAnsi="Times New Roman" w:eastAsia="宋体" w:cs="Times New Roman"/>
                <w:spacing w:val="0"/>
                <w:kern w:val="2"/>
                <w:sz w:val="24"/>
                <w:szCs w:val="24"/>
                <w:lang w:val="en-US" w:eastAsia="zh-CN" w:bidi="ar-SA"/>
              </w:rPr>
            </w:pPr>
          </w:p>
          <w:p w14:paraId="0E0F97CA">
            <w:pPr>
              <w:autoSpaceDE w:val="0"/>
              <w:autoSpaceDN w:val="0"/>
              <w:spacing w:line="250" w:lineRule="auto"/>
              <w:rPr>
                <w:rFonts w:hint="default" w:ascii="Times New Roman" w:hAnsi="Times New Roman" w:eastAsia="宋体" w:cs="Times New Roman"/>
                <w:spacing w:val="0"/>
                <w:kern w:val="2"/>
                <w:sz w:val="24"/>
                <w:szCs w:val="24"/>
                <w:lang w:val="en-US" w:eastAsia="zh-CN" w:bidi="ar-SA"/>
              </w:rPr>
            </w:pPr>
          </w:p>
          <w:p w14:paraId="103B2E24">
            <w:pPr>
              <w:autoSpaceDE w:val="0"/>
              <w:autoSpaceDN w:val="0"/>
              <w:spacing w:line="250" w:lineRule="auto"/>
              <w:rPr>
                <w:rFonts w:hint="default" w:ascii="Times New Roman" w:hAnsi="Times New Roman" w:eastAsia="宋体" w:cs="Times New Roman"/>
                <w:spacing w:val="0"/>
                <w:kern w:val="2"/>
                <w:sz w:val="24"/>
                <w:szCs w:val="24"/>
                <w:lang w:val="en-US" w:eastAsia="zh-CN" w:bidi="ar-SA"/>
              </w:rPr>
            </w:pPr>
          </w:p>
          <w:p w14:paraId="4177B9CE">
            <w:pPr>
              <w:autoSpaceDE w:val="0"/>
              <w:autoSpaceDN w:val="0"/>
              <w:spacing w:line="251" w:lineRule="auto"/>
              <w:rPr>
                <w:rFonts w:hint="default" w:ascii="Times New Roman" w:hAnsi="Times New Roman" w:eastAsia="宋体" w:cs="Times New Roman"/>
                <w:spacing w:val="0"/>
                <w:kern w:val="2"/>
                <w:sz w:val="24"/>
                <w:szCs w:val="24"/>
                <w:lang w:val="en-US" w:eastAsia="zh-CN" w:bidi="ar-SA"/>
              </w:rPr>
            </w:pPr>
          </w:p>
          <w:p w14:paraId="12813195">
            <w:pPr>
              <w:autoSpaceDE w:val="0"/>
              <w:autoSpaceDN w:val="0"/>
              <w:spacing w:line="251" w:lineRule="auto"/>
              <w:rPr>
                <w:rFonts w:hint="default" w:ascii="Times New Roman" w:hAnsi="Times New Roman" w:eastAsia="宋体" w:cs="Times New Roman"/>
                <w:spacing w:val="0"/>
                <w:kern w:val="2"/>
                <w:sz w:val="24"/>
                <w:szCs w:val="24"/>
                <w:lang w:val="en-US" w:eastAsia="zh-CN" w:bidi="ar-SA"/>
              </w:rPr>
            </w:pPr>
          </w:p>
          <w:p w14:paraId="56DA6A0A">
            <w:pPr>
              <w:autoSpaceDE w:val="0"/>
              <w:autoSpaceDN w:val="0"/>
              <w:spacing w:line="251" w:lineRule="auto"/>
              <w:rPr>
                <w:rFonts w:hint="default" w:ascii="Times New Roman" w:hAnsi="Times New Roman" w:eastAsia="宋体" w:cs="Times New Roman"/>
                <w:spacing w:val="0"/>
                <w:kern w:val="2"/>
                <w:sz w:val="24"/>
                <w:szCs w:val="24"/>
                <w:lang w:val="en-US" w:eastAsia="zh-CN" w:bidi="ar-SA"/>
              </w:rPr>
            </w:pPr>
          </w:p>
          <w:p w14:paraId="45DAC10B">
            <w:pPr>
              <w:autoSpaceDE w:val="0"/>
              <w:autoSpaceDN w:val="0"/>
              <w:spacing w:line="251" w:lineRule="auto"/>
              <w:rPr>
                <w:rFonts w:hint="default" w:ascii="Times New Roman" w:hAnsi="Times New Roman" w:eastAsia="宋体" w:cs="Times New Roman"/>
                <w:spacing w:val="0"/>
                <w:kern w:val="2"/>
                <w:sz w:val="24"/>
                <w:szCs w:val="24"/>
                <w:lang w:val="en-US" w:eastAsia="zh-CN" w:bidi="ar-SA"/>
              </w:rPr>
            </w:pPr>
          </w:p>
          <w:p w14:paraId="01B6F119">
            <w:pPr>
              <w:autoSpaceDE w:val="0"/>
              <w:autoSpaceDN w:val="0"/>
              <w:spacing w:line="251" w:lineRule="auto"/>
              <w:rPr>
                <w:rFonts w:hint="default" w:ascii="Times New Roman" w:hAnsi="Times New Roman" w:eastAsia="宋体" w:cs="Times New Roman"/>
                <w:spacing w:val="0"/>
                <w:kern w:val="2"/>
                <w:sz w:val="24"/>
                <w:szCs w:val="24"/>
                <w:lang w:val="en-US" w:eastAsia="zh-CN" w:bidi="ar-SA"/>
              </w:rPr>
            </w:pPr>
          </w:p>
          <w:p w14:paraId="70CA7E48">
            <w:pPr>
              <w:autoSpaceDE w:val="0"/>
              <w:autoSpaceDN w:val="0"/>
              <w:spacing w:line="251" w:lineRule="auto"/>
              <w:rPr>
                <w:rFonts w:hint="default" w:ascii="Times New Roman" w:hAnsi="Times New Roman" w:eastAsia="宋体" w:cs="Times New Roman"/>
                <w:spacing w:val="0"/>
                <w:kern w:val="2"/>
                <w:sz w:val="24"/>
                <w:szCs w:val="24"/>
                <w:lang w:val="en-US" w:eastAsia="zh-CN" w:bidi="ar-SA"/>
              </w:rPr>
            </w:pPr>
          </w:p>
          <w:p w14:paraId="1F0AC8E3">
            <w:pPr>
              <w:autoSpaceDE w:val="0"/>
              <w:autoSpaceDN w:val="0"/>
              <w:spacing w:line="251" w:lineRule="auto"/>
              <w:rPr>
                <w:rFonts w:hint="default" w:ascii="Times New Roman" w:hAnsi="Times New Roman" w:eastAsia="宋体" w:cs="Times New Roman"/>
                <w:spacing w:val="0"/>
                <w:kern w:val="2"/>
                <w:sz w:val="24"/>
                <w:szCs w:val="24"/>
                <w:lang w:val="en-US" w:eastAsia="zh-CN" w:bidi="ar-SA"/>
              </w:rPr>
            </w:pPr>
          </w:p>
          <w:p w14:paraId="343099A3">
            <w:pPr>
              <w:autoSpaceDE w:val="0"/>
              <w:autoSpaceDN w:val="0"/>
              <w:spacing w:line="251" w:lineRule="auto"/>
              <w:rPr>
                <w:rFonts w:hint="default" w:ascii="Times New Roman" w:hAnsi="Times New Roman" w:eastAsia="宋体" w:cs="Times New Roman"/>
                <w:spacing w:val="0"/>
                <w:kern w:val="2"/>
                <w:sz w:val="24"/>
                <w:szCs w:val="24"/>
                <w:lang w:val="en-US" w:eastAsia="zh-CN" w:bidi="ar-SA"/>
              </w:rPr>
            </w:pPr>
          </w:p>
          <w:p w14:paraId="0F34EAD6">
            <w:pPr>
              <w:autoSpaceDE w:val="0"/>
              <w:autoSpaceDN w:val="0"/>
              <w:spacing w:line="251" w:lineRule="auto"/>
              <w:rPr>
                <w:rFonts w:hint="default" w:ascii="Times New Roman" w:hAnsi="Times New Roman" w:eastAsia="宋体" w:cs="Times New Roman"/>
                <w:spacing w:val="0"/>
                <w:kern w:val="2"/>
                <w:sz w:val="24"/>
                <w:szCs w:val="24"/>
                <w:lang w:val="en-US" w:eastAsia="zh-CN" w:bidi="ar-SA"/>
              </w:rPr>
            </w:pPr>
          </w:p>
          <w:p w14:paraId="2D83E397">
            <w:pPr>
              <w:pStyle w:val="256"/>
              <w:autoSpaceDE w:val="0"/>
              <w:autoSpaceDN w:val="0"/>
              <w:spacing w:before="69" w:line="241" w:lineRule="auto"/>
              <w:ind w:left="140" w:right="21" w:hanging="10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脱脂 剂</w:t>
            </w:r>
          </w:p>
        </w:tc>
        <w:tc>
          <w:tcPr>
            <w:tcW w:w="704" w:type="dxa"/>
            <w:vAlign w:val="top"/>
          </w:tcPr>
          <w:p w14:paraId="5E5E99F6">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1A6955DB">
            <w:pPr>
              <w:autoSpaceDE w:val="0"/>
              <w:autoSpaceDN w:val="0"/>
              <w:spacing w:line="254" w:lineRule="auto"/>
              <w:rPr>
                <w:rFonts w:hint="default" w:ascii="Times New Roman" w:hAnsi="Times New Roman" w:eastAsia="宋体" w:cs="Times New Roman"/>
                <w:spacing w:val="0"/>
                <w:kern w:val="2"/>
                <w:sz w:val="24"/>
                <w:szCs w:val="24"/>
                <w:lang w:val="en-US" w:eastAsia="zh-CN" w:bidi="ar-SA"/>
              </w:rPr>
            </w:pPr>
          </w:p>
          <w:p w14:paraId="47CDA77E">
            <w:pPr>
              <w:pStyle w:val="256"/>
              <w:autoSpaceDE w:val="0"/>
              <w:autoSpaceDN w:val="0"/>
              <w:spacing w:before="69" w:line="224"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碳酸钠</w:t>
            </w:r>
          </w:p>
        </w:tc>
        <w:tc>
          <w:tcPr>
            <w:tcW w:w="2590" w:type="dxa"/>
            <w:vAlign w:val="top"/>
          </w:tcPr>
          <w:p w14:paraId="7D098EEC">
            <w:pPr>
              <w:pStyle w:val="256"/>
              <w:autoSpaceDE w:val="0"/>
              <w:autoSpaceDN w:val="0"/>
              <w:spacing w:before="307" w:line="212"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:4049mg/kg（大鼠经口）</w:t>
            </w:r>
          </w:p>
          <w:p w14:paraId="70A50552">
            <w:pPr>
              <w:pStyle w:val="256"/>
              <w:autoSpaceDE w:val="0"/>
              <w:autoSpaceDN w:val="0"/>
              <w:spacing w:before="31" w:line="212" w:lineRule="auto"/>
              <w:ind w:left="9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；LC50 :2300mg/m3 ，2 小时</w:t>
            </w:r>
          </w:p>
          <w:p w14:paraId="1A221281">
            <w:pPr>
              <w:pStyle w:val="256"/>
              <w:autoSpaceDE w:val="0"/>
              <w:autoSpaceDN w:val="0"/>
              <w:spacing w:before="30" w:line="224" w:lineRule="auto"/>
              <w:ind w:left="67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（大鼠吸附）</w:t>
            </w:r>
          </w:p>
        </w:tc>
        <w:tc>
          <w:tcPr>
            <w:tcW w:w="1028" w:type="dxa"/>
            <w:vAlign w:val="top"/>
          </w:tcPr>
          <w:p w14:paraId="3DB11501">
            <w:pPr>
              <w:pStyle w:val="256"/>
              <w:autoSpaceDE w:val="0"/>
              <w:autoSpaceDN w:val="0"/>
              <w:spacing w:before="35" w:line="224" w:lineRule="auto"/>
              <w:ind w:left="10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不燃，具</w:t>
            </w:r>
          </w:p>
          <w:p w14:paraId="60A9BEEC">
            <w:pPr>
              <w:pStyle w:val="256"/>
              <w:autoSpaceDE w:val="0"/>
              <w:autoSpaceDN w:val="0"/>
              <w:spacing w:before="17" w:line="220" w:lineRule="auto"/>
              <w:ind w:left="10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腐蚀性、</w:t>
            </w:r>
          </w:p>
          <w:p w14:paraId="21E08FB4">
            <w:pPr>
              <w:pStyle w:val="256"/>
              <w:autoSpaceDE w:val="0"/>
              <w:autoSpaceDN w:val="0"/>
              <w:spacing w:before="22" w:line="220" w:lineRule="auto"/>
              <w:ind w:left="10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刺激性，</w:t>
            </w:r>
          </w:p>
          <w:p w14:paraId="2F63723C">
            <w:pPr>
              <w:pStyle w:val="256"/>
              <w:autoSpaceDE w:val="0"/>
              <w:autoSpaceDN w:val="0"/>
              <w:spacing w:before="23" w:line="218" w:lineRule="auto"/>
              <w:ind w:left="312" w:right="88" w:hanging="20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可致人体 灼伤</w:t>
            </w:r>
          </w:p>
        </w:tc>
        <w:tc>
          <w:tcPr>
            <w:tcW w:w="1127" w:type="dxa"/>
            <w:gridSpan w:val="2"/>
            <w:vAlign w:val="top"/>
          </w:tcPr>
          <w:p w14:paraId="73114F27">
            <w:pPr>
              <w:autoSpaceDE w:val="0"/>
              <w:autoSpaceDN w:val="0"/>
              <w:spacing w:line="254" w:lineRule="auto"/>
              <w:rPr>
                <w:rFonts w:hint="default" w:ascii="Times New Roman" w:hAnsi="Times New Roman" w:eastAsia="宋体" w:cs="Times New Roman"/>
                <w:spacing w:val="0"/>
                <w:kern w:val="2"/>
                <w:sz w:val="24"/>
                <w:szCs w:val="24"/>
                <w:lang w:val="en-US" w:eastAsia="zh-CN" w:bidi="ar-SA"/>
              </w:rPr>
            </w:pPr>
          </w:p>
          <w:p w14:paraId="0BB62AE6">
            <w:pPr>
              <w:autoSpaceDE w:val="0"/>
              <w:autoSpaceDN w:val="0"/>
              <w:spacing w:line="254" w:lineRule="auto"/>
              <w:rPr>
                <w:rFonts w:hint="default" w:ascii="Times New Roman" w:hAnsi="Times New Roman" w:eastAsia="宋体" w:cs="Times New Roman"/>
                <w:spacing w:val="0"/>
                <w:kern w:val="2"/>
                <w:sz w:val="24"/>
                <w:szCs w:val="24"/>
                <w:lang w:val="en-US" w:eastAsia="zh-CN" w:bidi="ar-SA"/>
              </w:rPr>
            </w:pPr>
          </w:p>
          <w:p w14:paraId="2DBBD5B2">
            <w:pPr>
              <w:pStyle w:val="256"/>
              <w:autoSpaceDE w:val="0"/>
              <w:autoSpaceDN w:val="0"/>
              <w:spacing w:before="68"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5F2F2672">
            <w:pPr>
              <w:autoSpaceDE w:val="0"/>
              <w:autoSpaceDN w:val="0"/>
              <w:spacing w:line="254" w:lineRule="auto"/>
              <w:rPr>
                <w:rFonts w:hint="default" w:ascii="Times New Roman" w:hAnsi="Times New Roman" w:eastAsia="宋体" w:cs="Times New Roman"/>
                <w:spacing w:val="0"/>
                <w:kern w:val="2"/>
                <w:sz w:val="24"/>
                <w:szCs w:val="24"/>
                <w:lang w:val="en-US" w:eastAsia="zh-CN" w:bidi="ar-SA"/>
              </w:rPr>
            </w:pPr>
          </w:p>
          <w:p w14:paraId="043264DD">
            <w:pPr>
              <w:autoSpaceDE w:val="0"/>
              <w:autoSpaceDN w:val="0"/>
              <w:spacing w:line="254" w:lineRule="auto"/>
              <w:rPr>
                <w:rFonts w:hint="default" w:ascii="Times New Roman" w:hAnsi="Times New Roman" w:eastAsia="宋体" w:cs="Times New Roman"/>
                <w:spacing w:val="0"/>
                <w:kern w:val="2"/>
                <w:sz w:val="24"/>
                <w:szCs w:val="24"/>
                <w:lang w:val="en-US" w:eastAsia="zh-CN" w:bidi="ar-SA"/>
              </w:rPr>
            </w:pPr>
          </w:p>
          <w:p w14:paraId="387878DF">
            <w:pPr>
              <w:pStyle w:val="256"/>
              <w:autoSpaceDE w:val="0"/>
              <w:autoSpaceDN w:val="0"/>
              <w:spacing w:before="69"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3E19F331">
            <w:pPr>
              <w:autoSpaceDE w:val="0"/>
              <w:autoSpaceDN w:val="0"/>
              <w:spacing w:line="254" w:lineRule="auto"/>
              <w:rPr>
                <w:rFonts w:hint="default" w:ascii="Times New Roman" w:hAnsi="Times New Roman" w:eastAsia="宋体" w:cs="Times New Roman"/>
                <w:spacing w:val="0"/>
                <w:kern w:val="2"/>
                <w:sz w:val="24"/>
                <w:szCs w:val="24"/>
                <w:lang w:val="en-US" w:eastAsia="zh-CN" w:bidi="ar-SA"/>
              </w:rPr>
            </w:pPr>
          </w:p>
          <w:p w14:paraId="45FCB90E">
            <w:pPr>
              <w:autoSpaceDE w:val="0"/>
              <w:autoSpaceDN w:val="0"/>
              <w:spacing w:line="254" w:lineRule="auto"/>
              <w:rPr>
                <w:rFonts w:hint="default" w:ascii="Times New Roman" w:hAnsi="Times New Roman" w:eastAsia="宋体" w:cs="Times New Roman"/>
                <w:spacing w:val="0"/>
                <w:kern w:val="2"/>
                <w:sz w:val="24"/>
                <w:szCs w:val="24"/>
                <w:lang w:val="en-US" w:eastAsia="zh-CN" w:bidi="ar-SA"/>
              </w:rPr>
            </w:pPr>
          </w:p>
          <w:p w14:paraId="70BD7645">
            <w:pPr>
              <w:pStyle w:val="256"/>
              <w:autoSpaceDE w:val="0"/>
              <w:autoSpaceDN w:val="0"/>
              <w:spacing w:before="69"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6A1F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59" w:hRule="atLeast"/>
        </w:trPr>
        <w:tc>
          <w:tcPr>
            <w:tcW w:w="404" w:type="dxa"/>
            <w:vMerge w:val="continue"/>
            <w:tcBorders>
              <w:top w:val="nil"/>
              <w:left w:val="nil"/>
              <w:bottom w:val="nil"/>
            </w:tcBorders>
            <w:vAlign w:val="top"/>
          </w:tcPr>
          <w:p w14:paraId="55237285">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6695773F">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1E786E93">
            <w:pPr>
              <w:autoSpaceDE w:val="0"/>
              <w:autoSpaceDN w:val="0"/>
              <w:spacing w:line="376" w:lineRule="auto"/>
              <w:rPr>
                <w:rFonts w:hint="default" w:ascii="Times New Roman" w:hAnsi="Times New Roman" w:eastAsia="宋体" w:cs="Times New Roman"/>
                <w:spacing w:val="0"/>
                <w:kern w:val="2"/>
                <w:sz w:val="24"/>
                <w:szCs w:val="24"/>
                <w:lang w:val="en-US" w:eastAsia="zh-CN" w:bidi="ar-SA"/>
              </w:rPr>
            </w:pPr>
          </w:p>
          <w:p w14:paraId="1980D32E">
            <w:pPr>
              <w:pStyle w:val="256"/>
              <w:autoSpaceDE w:val="0"/>
              <w:autoSpaceDN w:val="0"/>
              <w:spacing w:before="68" w:line="241" w:lineRule="auto"/>
              <w:ind w:left="254" w:right="31" w:hanging="20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氢氧化 钠</w:t>
            </w:r>
          </w:p>
        </w:tc>
        <w:tc>
          <w:tcPr>
            <w:tcW w:w="2590" w:type="dxa"/>
            <w:vAlign w:val="top"/>
          </w:tcPr>
          <w:p w14:paraId="426B00D4">
            <w:pPr>
              <w:autoSpaceDE w:val="0"/>
              <w:autoSpaceDN w:val="0"/>
              <w:spacing w:line="255" w:lineRule="auto"/>
              <w:rPr>
                <w:rFonts w:hint="default" w:ascii="Times New Roman" w:hAnsi="Times New Roman" w:eastAsia="宋体" w:cs="Times New Roman"/>
                <w:spacing w:val="0"/>
                <w:kern w:val="2"/>
                <w:sz w:val="24"/>
                <w:szCs w:val="24"/>
                <w:lang w:val="en-US" w:eastAsia="zh-CN" w:bidi="ar-SA"/>
              </w:rPr>
            </w:pPr>
          </w:p>
          <w:p w14:paraId="033A9B01">
            <w:pPr>
              <w:autoSpaceDE w:val="0"/>
              <w:autoSpaceDN w:val="0"/>
              <w:spacing w:line="256" w:lineRule="auto"/>
              <w:rPr>
                <w:rFonts w:hint="default" w:ascii="Times New Roman" w:hAnsi="Times New Roman" w:eastAsia="宋体" w:cs="Times New Roman"/>
                <w:spacing w:val="0"/>
                <w:kern w:val="2"/>
                <w:sz w:val="24"/>
                <w:szCs w:val="24"/>
                <w:lang w:val="en-US" w:eastAsia="zh-CN" w:bidi="ar-SA"/>
              </w:rPr>
            </w:pPr>
          </w:p>
          <w:p w14:paraId="4BBD73DF">
            <w:pPr>
              <w:pStyle w:val="256"/>
              <w:autoSpaceDE w:val="0"/>
              <w:autoSpaceDN w:val="0"/>
              <w:spacing w:before="68"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6A18B183">
            <w:pPr>
              <w:pStyle w:val="256"/>
              <w:autoSpaceDE w:val="0"/>
              <w:autoSpaceDN w:val="0"/>
              <w:spacing w:before="38" w:line="239" w:lineRule="auto"/>
              <w:ind w:left="20" w:right="1" w:firstLine="8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不燃，具  强腐蚀性、</w:t>
            </w:r>
          </w:p>
          <w:p w14:paraId="0C14BD6C">
            <w:pPr>
              <w:pStyle w:val="256"/>
              <w:autoSpaceDE w:val="0"/>
              <w:autoSpaceDN w:val="0"/>
              <w:spacing w:before="1" w:line="239" w:lineRule="auto"/>
              <w:ind w:left="106" w:right="11" w:hanging="8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强刺激性， 可致人体</w:t>
            </w:r>
          </w:p>
          <w:p w14:paraId="42D82E2F">
            <w:pPr>
              <w:pStyle w:val="256"/>
              <w:autoSpaceDE w:val="0"/>
              <w:autoSpaceDN w:val="0"/>
              <w:spacing w:line="195" w:lineRule="auto"/>
              <w:ind w:left="31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灼伤</w:t>
            </w:r>
          </w:p>
        </w:tc>
        <w:tc>
          <w:tcPr>
            <w:tcW w:w="1127" w:type="dxa"/>
            <w:gridSpan w:val="2"/>
            <w:vAlign w:val="top"/>
          </w:tcPr>
          <w:p w14:paraId="15F2E04B">
            <w:pPr>
              <w:autoSpaceDE w:val="0"/>
              <w:autoSpaceDN w:val="0"/>
              <w:spacing w:line="255" w:lineRule="auto"/>
              <w:rPr>
                <w:rFonts w:hint="default" w:ascii="Times New Roman" w:hAnsi="Times New Roman" w:eastAsia="宋体" w:cs="Times New Roman"/>
                <w:spacing w:val="0"/>
                <w:kern w:val="2"/>
                <w:sz w:val="24"/>
                <w:szCs w:val="24"/>
                <w:lang w:val="en-US" w:eastAsia="zh-CN" w:bidi="ar-SA"/>
              </w:rPr>
            </w:pPr>
          </w:p>
          <w:p w14:paraId="385DA866">
            <w:pPr>
              <w:autoSpaceDE w:val="0"/>
              <w:autoSpaceDN w:val="0"/>
              <w:spacing w:line="256" w:lineRule="auto"/>
              <w:rPr>
                <w:rFonts w:hint="default" w:ascii="Times New Roman" w:hAnsi="Times New Roman" w:eastAsia="宋体" w:cs="Times New Roman"/>
                <w:spacing w:val="0"/>
                <w:kern w:val="2"/>
                <w:sz w:val="24"/>
                <w:szCs w:val="24"/>
                <w:lang w:val="en-US" w:eastAsia="zh-CN" w:bidi="ar-SA"/>
              </w:rPr>
            </w:pPr>
          </w:p>
          <w:p w14:paraId="4B3B67F2">
            <w:pPr>
              <w:pStyle w:val="256"/>
              <w:autoSpaceDE w:val="0"/>
              <w:autoSpaceDN w:val="0"/>
              <w:spacing w:before="68"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7C6472AD">
            <w:pPr>
              <w:autoSpaceDE w:val="0"/>
              <w:autoSpaceDN w:val="0"/>
              <w:spacing w:line="255" w:lineRule="auto"/>
              <w:rPr>
                <w:rFonts w:hint="default" w:ascii="Times New Roman" w:hAnsi="Times New Roman" w:eastAsia="宋体" w:cs="Times New Roman"/>
                <w:spacing w:val="0"/>
                <w:kern w:val="2"/>
                <w:sz w:val="24"/>
                <w:szCs w:val="24"/>
                <w:lang w:val="en-US" w:eastAsia="zh-CN" w:bidi="ar-SA"/>
              </w:rPr>
            </w:pPr>
          </w:p>
          <w:p w14:paraId="0D9FCAFF">
            <w:pPr>
              <w:autoSpaceDE w:val="0"/>
              <w:autoSpaceDN w:val="0"/>
              <w:spacing w:line="256" w:lineRule="auto"/>
              <w:rPr>
                <w:rFonts w:hint="default" w:ascii="Times New Roman" w:hAnsi="Times New Roman" w:eastAsia="宋体" w:cs="Times New Roman"/>
                <w:spacing w:val="0"/>
                <w:kern w:val="2"/>
                <w:sz w:val="24"/>
                <w:szCs w:val="24"/>
                <w:lang w:val="en-US" w:eastAsia="zh-CN" w:bidi="ar-SA"/>
              </w:rPr>
            </w:pPr>
          </w:p>
          <w:p w14:paraId="7C26A1B8">
            <w:pPr>
              <w:pStyle w:val="256"/>
              <w:autoSpaceDE w:val="0"/>
              <w:autoSpaceDN w:val="0"/>
              <w:spacing w:before="68" w:line="224" w:lineRule="auto"/>
              <w:ind w:left="47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是</w:t>
            </w:r>
          </w:p>
        </w:tc>
        <w:tc>
          <w:tcPr>
            <w:tcW w:w="1179" w:type="dxa"/>
            <w:gridSpan w:val="2"/>
            <w:tcBorders>
              <w:right w:val="nil"/>
            </w:tcBorders>
            <w:vAlign w:val="top"/>
          </w:tcPr>
          <w:p w14:paraId="0E62317C">
            <w:pPr>
              <w:autoSpaceDE w:val="0"/>
              <w:autoSpaceDN w:val="0"/>
              <w:spacing w:line="255" w:lineRule="auto"/>
              <w:rPr>
                <w:rFonts w:hint="default" w:ascii="Times New Roman" w:hAnsi="Times New Roman" w:eastAsia="宋体" w:cs="Times New Roman"/>
                <w:spacing w:val="0"/>
                <w:kern w:val="2"/>
                <w:sz w:val="24"/>
                <w:szCs w:val="24"/>
                <w:lang w:val="en-US" w:eastAsia="zh-CN" w:bidi="ar-SA"/>
              </w:rPr>
            </w:pPr>
          </w:p>
          <w:p w14:paraId="19CD29D6">
            <w:pPr>
              <w:autoSpaceDE w:val="0"/>
              <w:autoSpaceDN w:val="0"/>
              <w:spacing w:line="256" w:lineRule="auto"/>
              <w:rPr>
                <w:rFonts w:hint="default" w:ascii="Times New Roman" w:hAnsi="Times New Roman" w:eastAsia="宋体" w:cs="Times New Roman"/>
                <w:spacing w:val="0"/>
                <w:kern w:val="2"/>
                <w:sz w:val="24"/>
                <w:szCs w:val="24"/>
                <w:lang w:val="en-US" w:eastAsia="zh-CN" w:bidi="ar-SA"/>
              </w:rPr>
            </w:pPr>
          </w:p>
          <w:p w14:paraId="71166F05">
            <w:pPr>
              <w:pStyle w:val="256"/>
              <w:autoSpaceDE w:val="0"/>
              <w:autoSpaceDN w:val="0"/>
              <w:spacing w:before="68"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12C5C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43" w:hRule="atLeast"/>
        </w:trPr>
        <w:tc>
          <w:tcPr>
            <w:tcW w:w="404" w:type="dxa"/>
            <w:vMerge w:val="continue"/>
            <w:tcBorders>
              <w:top w:val="nil"/>
              <w:left w:val="nil"/>
              <w:bottom w:val="nil"/>
            </w:tcBorders>
            <w:vAlign w:val="top"/>
          </w:tcPr>
          <w:p w14:paraId="5A1D3796">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2E4591CC">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0BEA4B95">
            <w:pPr>
              <w:pStyle w:val="256"/>
              <w:autoSpaceDE w:val="0"/>
              <w:autoSpaceDN w:val="0"/>
              <w:spacing w:before="39" w:line="217" w:lineRule="auto"/>
              <w:ind w:left="255" w:right="31" w:hanging="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碳酸氢 钠</w:t>
            </w:r>
          </w:p>
        </w:tc>
        <w:tc>
          <w:tcPr>
            <w:tcW w:w="2590" w:type="dxa"/>
            <w:vAlign w:val="top"/>
          </w:tcPr>
          <w:p w14:paraId="115301D6">
            <w:pPr>
              <w:pStyle w:val="256"/>
              <w:autoSpaceDE w:val="0"/>
              <w:autoSpaceDN w:val="0"/>
              <w:spacing w:before="55" w:line="212"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:4220mg/kg（大鼠经口）</w:t>
            </w:r>
          </w:p>
        </w:tc>
        <w:tc>
          <w:tcPr>
            <w:tcW w:w="1028" w:type="dxa"/>
            <w:vAlign w:val="top"/>
          </w:tcPr>
          <w:p w14:paraId="158F6ADF">
            <w:pPr>
              <w:pStyle w:val="256"/>
              <w:autoSpaceDE w:val="0"/>
              <w:autoSpaceDN w:val="0"/>
              <w:spacing w:before="176" w:line="225" w:lineRule="auto"/>
              <w:ind w:left="31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不燃</w:t>
            </w:r>
          </w:p>
        </w:tc>
        <w:tc>
          <w:tcPr>
            <w:tcW w:w="1127" w:type="dxa"/>
            <w:gridSpan w:val="2"/>
            <w:vAlign w:val="top"/>
          </w:tcPr>
          <w:p w14:paraId="6590FDCA">
            <w:pPr>
              <w:pStyle w:val="256"/>
              <w:autoSpaceDE w:val="0"/>
              <w:autoSpaceDN w:val="0"/>
              <w:spacing w:before="176"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78814F8C">
            <w:pPr>
              <w:pStyle w:val="256"/>
              <w:autoSpaceDE w:val="0"/>
              <w:autoSpaceDN w:val="0"/>
              <w:spacing w:before="177"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6E722773">
            <w:pPr>
              <w:pStyle w:val="256"/>
              <w:autoSpaceDE w:val="0"/>
              <w:autoSpaceDN w:val="0"/>
              <w:spacing w:before="177"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7C48A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784" w:hRule="atLeast"/>
        </w:trPr>
        <w:tc>
          <w:tcPr>
            <w:tcW w:w="404" w:type="dxa"/>
            <w:vMerge w:val="continue"/>
            <w:tcBorders>
              <w:top w:val="nil"/>
              <w:left w:val="nil"/>
              <w:bottom w:val="nil"/>
            </w:tcBorders>
            <w:vAlign w:val="top"/>
          </w:tcPr>
          <w:p w14:paraId="6C18BFD0">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686C9B8D">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55AE99A5">
            <w:pPr>
              <w:pStyle w:val="256"/>
              <w:autoSpaceDE w:val="0"/>
              <w:autoSpaceDN w:val="0"/>
              <w:spacing w:before="298" w:line="223" w:lineRule="auto"/>
              <w:ind w:left="15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硼砂</w:t>
            </w:r>
          </w:p>
        </w:tc>
        <w:tc>
          <w:tcPr>
            <w:tcW w:w="2590" w:type="dxa"/>
            <w:vAlign w:val="top"/>
          </w:tcPr>
          <w:p w14:paraId="71944AEF">
            <w:pPr>
              <w:pStyle w:val="256"/>
              <w:autoSpaceDE w:val="0"/>
              <w:autoSpaceDN w:val="0"/>
              <w:spacing w:before="42" w:line="220" w:lineRule="auto"/>
              <w:ind w:left="80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中等毒性，</w:t>
            </w:r>
          </w:p>
          <w:p w14:paraId="67127B96">
            <w:pPr>
              <w:pStyle w:val="256"/>
              <w:autoSpaceDE w:val="0"/>
              <w:autoSpaceDN w:val="0"/>
              <w:spacing w:before="22" w:line="212"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:2660mg/kg（大鼠经口）</w:t>
            </w:r>
          </w:p>
        </w:tc>
        <w:tc>
          <w:tcPr>
            <w:tcW w:w="1028" w:type="dxa"/>
            <w:vAlign w:val="top"/>
          </w:tcPr>
          <w:p w14:paraId="736AF95C">
            <w:pPr>
              <w:pStyle w:val="256"/>
              <w:autoSpaceDE w:val="0"/>
              <w:autoSpaceDN w:val="0"/>
              <w:spacing w:before="299" w:line="22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gridSpan w:val="2"/>
            <w:vAlign w:val="top"/>
          </w:tcPr>
          <w:p w14:paraId="15FD08D7">
            <w:pPr>
              <w:pStyle w:val="256"/>
              <w:autoSpaceDE w:val="0"/>
              <w:autoSpaceDN w:val="0"/>
              <w:spacing w:before="299"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0377198E">
            <w:pPr>
              <w:pStyle w:val="256"/>
              <w:autoSpaceDE w:val="0"/>
              <w:autoSpaceDN w:val="0"/>
              <w:spacing w:before="299"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0CD517AF">
            <w:pPr>
              <w:pStyle w:val="256"/>
              <w:autoSpaceDE w:val="0"/>
              <w:autoSpaceDN w:val="0"/>
              <w:spacing w:before="299"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2AD4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59" w:hRule="atLeast"/>
        </w:trPr>
        <w:tc>
          <w:tcPr>
            <w:tcW w:w="404" w:type="dxa"/>
            <w:vMerge w:val="continue"/>
            <w:tcBorders>
              <w:top w:val="nil"/>
              <w:left w:val="nil"/>
              <w:bottom w:val="nil"/>
            </w:tcBorders>
            <w:vAlign w:val="top"/>
          </w:tcPr>
          <w:p w14:paraId="7E9BBF01">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3910D64F">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2DFA59A8">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2497E048">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498335A6">
            <w:pPr>
              <w:pStyle w:val="256"/>
              <w:autoSpaceDE w:val="0"/>
              <w:autoSpaceDN w:val="0"/>
              <w:spacing w:before="69" w:line="224"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硅酸钠</w:t>
            </w:r>
          </w:p>
        </w:tc>
        <w:tc>
          <w:tcPr>
            <w:tcW w:w="2590" w:type="dxa"/>
            <w:vAlign w:val="top"/>
          </w:tcPr>
          <w:p w14:paraId="4F06923A">
            <w:pPr>
              <w:autoSpaceDE w:val="0"/>
              <w:autoSpaceDN w:val="0"/>
              <w:spacing w:line="397" w:lineRule="auto"/>
              <w:rPr>
                <w:rFonts w:hint="default" w:ascii="Times New Roman" w:hAnsi="Times New Roman" w:eastAsia="宋体" w:cs="Times New Roman"/>
                <w:spacing w:val="0"/>
                <w:kern w:val="2"/>
                <w:sz w:val="24"/>
                <w:szCs w:val="24"/>
                <w:lang w:val="en-US" w:eastAsia="zh-CN" w:bidi="ar-SA"/>
              </w:rPr>
            </w:pPr>
          </w:p>
          <w:p w14:paraId="3028922C">
            <w:pPr>
              <w:pStyle w:val="256"/>
              <w:autoSpaceDE w:val="0"/>
              <w:autoSpaceDN w:val="0"/>
              <w:spacing w:before="68" w:line="212"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:1280mg/kg（大鼠经口）</w:t>
            </w:r>
          </w:p>
        </w:tc>
        <w:tc>
          <w:tcPr>
            <w:tcW w:w="1028" w:type="dxa"/>
            <w:vAlign w:val="top"/>
          </w:tcPr>
          <w:p w14:paraId="180F226B">
            <w:pPr>
              <w:pStyle w:val="256"/>
              <w:autoSpaceDE w:val="0"/>
              <w:autoSpaceDN w:val="0"/>
              <w:spacing w:before="44" w:line="224" w:lineRule="auto"/>
              <w:ind w:left="10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不燃，具</w:t>
            </w:r>
          </w:p>
          <w:p w14:paraId="5997D3AD">
            <w:pPr>
              <w:pStyle w:val="256"/>
              <w:autoSpaceDE w:val="0"/>
              <w:autoSpaceDN w:val="0"/>
              <w:spacing w:before="18" w:line="239" w:lineRule="auto"/>
              <w:ind w:left="20" w:right="11" w:firstLine="8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腐蚀性、 强刺激性， 可致人体</w:t>
            </w:r>
          </w:p>
          <w:p w14:paraId="4ABCA007">
            <w:pPr>
              <w:pStyle w:val="256"/>
              <w:autoSpaceDE w:val="0"/>
              <w:autoSpaceDN w:val="0"/>
              <w:spacing w:line="189" w:lineRule="auto"/>
              <w:ind w:left="31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灼伤</w:t>
            </w:r>
          </w:p>
        </w:tc>
        <w:tc>
          <w:tcPr>
            <w:tcW w:w="1127" w:type="dxa"/>
            <w:gridSpan w:val="2"/>
            <w:vAlign w:val="top"/>
          </w:tcPr>
          <w:p w14:paraId="152F0EEF">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75FC8D1C">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1E79005D">
            <w:pPr>
              <w:pStyle w:val="256"/>
              <w:autoSpaceDE w:val="0"/>
              <w:autoSpaceDN w:val="0"/>
              <w:spacing w:before="69"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3B63EEE1">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3C3F95A8">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7DC716FD">
            <w:pPr>
              <w:pStyle w:val="256"/>
              <w:autoSpaceDE w:val="0"/>
              <w:autoSpaceDN w:val="0"/>
              <w:spacing w:before="69"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52C47B9D">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1DE0DECF">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3D4A3F14">
            <w:pPr>
              <w:pStyle w:val="256"/>
              <w:autoSpaceDE w:val="0"/>
              <w:autoSpaceDN w:val="0"/>
              <w:spacing w:before="69"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329D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056" w:hRule="atLeast"/>
        </w:trPr>
        <w:tc>
          <w:tcPr>
            <w:tcW w:w="404" w:type="dxa"/>
            <w:vMerge w:val="continue"/>
            <w:tcBorders>
              <w:top w:val="nil"/>
              <w:left w:val="nil"/>
              <w:bottom w:val="nil"/>
            </w:tcBorders>
            <w:vAlign w:val="top"/>
          </w:tcPr>
          <w:p w14:paraId="6D1CD636">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3D801C36">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26C08852">
            <w:pPr>
              <w:pStyle w:val="256"/>
              <w:autoSpaceDE w:val="0"/>
              <w:autoSpaceDN w:val="0"/>
              <w:spacing w:before="167" w:line="222" w:lineRule="auto"/>
              <w:ind w:left="5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十二烷</w:t>
            </w:r>
          </w:p>
          <w:p w14:paraId="15D172C4">
            <w:pPr>
              <w:pStyle w:val="256"/>
              <w:autoSpaceDE w:val="0"/>
              <w:autoSpaceDN w:val="0"/>
              <w:spacing w:before="20" w:line="241" w:lineRule="auto"/>
              <w:ind w:left="255" w:right="31" w:hanging="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基硫酸 钠</w:t>
            </w:r>
          </w:p>
        </w:tc>
        <w:tc>
          <w:tcPr>
            <w:tcW w:w="2590" w:type="dxa"/>
            <w:vAlign w:val="top"/>
          </w:tcPr>
          <w:p w14:paraId="09215CA3">
            <w:pPr>
              <w:pStyle w:val="256"/>
              <w:autoSpaceDE w:val="0"/>
              <w:autoSpaceDN w:val="0"/>
              <w:spacing w:before="167" w:line="212" w:lineRule="auto"/>
              <w:ind w:left="5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：2000 mg/kg（小鼠经</w:t>
            </w:r>
          </w:p>
          <w:p w14:paraId="25CEE127">
            <w:pPr>
              <w:pStyle w:val="256"/>
              <w:autoSpaceDE w:val="0"/>
              <w:autoSpaceDN w:val="0"/>
              <w:spacing w:before="31" w:line="212" w:lineRule="auto"/>
              <w:ind w:left="15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口）； 1288 mg/kg（大鼠</w:t>
            </w:r>
          </w:p>
          <w:p w14:paraId="47D22CAB">
            <w:pPr>
              <w:pStyle w:val="256"/>
              <w:autoSpaceDE w:val="0"/>
              <w:autoSpaceDN w:val="0"/>
              <w:spacing w:before="31" w:line="233" w:lineRule="auto"/>
              <w:ind w:left="98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经口）</w:t>
            </w:r>
          </w:p>
        </w:tc>
        <w:tc>
          <w:tcPr>
            <w:tcW w:w="1028" w:type="dxa"/>
            <w:vAlign w:val="top"/>
          </w:tcPr>
          <w:p w14:paraId="3809B94D">
            <w:pPr>
              <w:pStyle w:val="256"/>
              <w:autoSpaceDE w:val="0"/>
              <w:autoSpaceDN w:val="0"/>
              <w:spacing w:before="46" w:line="223" w:lineRule="auto"/>
              <w:ind w:left="10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可燃，具</w:t>
            </w:r>
          </w:p>
          <w:p w14:paraId="25039F39">
            <w:pPr>
              <w:pStyle w:val="256"/>
              <w:autoSpaceDE w:val="0"/>
              <w:autoSpaceDN w:val="0"/>
              <w:spacing w:before="19" w:line="239" w:lineRule="auto"/>
              <w:ind w:left="16" w:firstLine="8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刺激性， 具致敏性。</w:t>
            </w:r>
          </w:p>
        </w:tc>
        <w:tc>
          <w:tcPr>
            <w:tcW w:w="1127" w:type="dxa"/>
            <w:gridSpan w:val="2"/>
            <w:vAlign w:val="top"/>
          </w:tcPr>
          <w:p w14:paraId="7A156A5E">
            <w:pPr>
              <w:autoSpaceDE w:val="0"/>
              <w:autoSpaceDN w:val="0"/>
              <w:spacing w:line="369" w:lineRule="auto"/>
              <w:rPr>
                <w:rFonts w:hint="default" w:ascii="Times New Roman" w:hAnsi="Times New Roman" w:eastAsia="宋体" w:cs="Times New Roman"/>
                <w:spacing w:val="0"/>
                <w:kern w:val="2"/>
                <w:sz w:val="24"/>
                <w:szCs w:val="24"/>
                <w:lang w:val="en-US" w:eastAsia="zh-CN" w:bidi="ar-SA"/>
              </w:rPr>
            </w:pPr>
          </w:p>
          <w:p w14:paraId="59A4491A">
            <w:pPr>
              <w:pStyle w:val="256"/>
              <w:autoSpaceDE w:val="0"/>
              <w:autoSpaceDN w:val="0"/>
              <w:spacing w:before="69"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3244549B">
            <w:pPr>
              <w:autoSpaceDE w:val="0"/>
              <w:autoSpaceDN w:val="0"/>
              <w:spacing w:line="369" w:lineRule="auto"/>
              <w:rPr>
                <w:rFonts w:hint="default" w:ascii="Times New Roman" w:hAnsi="Times New Roman" w:eastAsia="宋体" w:cs="Times New Roman"/>
                <w:spacing w:val="0"/>
                <w:kern w:val="2"/>
                <w:sz w:val="24"/>
                <w:szCs w:val="24"/>
                <w:lang w:val="en-US" w:eastAsia="zh-CN" w:bidi="ar-SA"/>
              </w:rPr>
            </w:pPr>
          </w:p>
          <w:p w14:paraId="0E46379D">
            <w:pPr>
              <w:pStyle w:val="256"/>
              <w:autoSpaceDE w:val="0"/>
              <w:autoSpaceDN w:val="0"/>
              <w:spacing w:before="69"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365698AF">
            <w:pPr>
              <w:autoSpaceDE w:val="0"/>
              <w:autoSpaceDN w:val="0"/>
              <w:spacing w:line="369" w:lineRule="auto"/>
              <w:rPr>
                <w:rFonts w:hint="default" w:ascii="Times New Roman" w:hAnsi="Times New Roman" w:eastAsia="宋体" w:cs="Times New Roman"/>
                <w:spacing w:val="0"/>
                <w:kern w:val="2"/>
                <w:sz w:val="24"/>
                <w:szCs w:val="24"/>
                <w:lang w:val="en-US" w:eastAsia="zh-CN" w:bidi="ar-SA"/>
              </w:rPr>
            </w:pPr>
          </w:p>
          <w:p w14:paraId="2FCE7DF1">
            <w:pPr>
              <w:pStyle w:val="256"/>
              <w:autoSpaceDE w:val="0"/>
              <w:autoSpaceDN w:val="0"/>
              <w:spacing w:before="69"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2B48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59" w:hRule="atLeast"/>
        </w:trPr>
        <w:tc>
          <w:tcPr>
            <w:tcW w:w="404" w:type="dxa"/>
            <w:tcBorders>
              <w:left w:val="nil"/>
            </w:tcBorders>
            <w:vAlign w:val="top"/>
          </w:tcPr>
          <w:p w14:paraId="31487175">
            <w:pPr>
              <w:autoSpaceDE w:val="0"/>
              <w:autoSpaceDN w:val="0"/>
              <w:spacing w:line="286" w:lineRule="auto"/>
              <w:rPr>
                <w:rFonts w:hint="default" w:ascii="Times New Roman" w:hAnsi="Times New Roman" w:eastAsia="宋体" w:cs="Times New Roman"/>
                <w:spacing w:val="0"/>
                <w:kern w:val="2"/>
                <w:sz w:val="24"/>
                <w:szCs w:val="24"/>
                <w:lang w:val="en-US" w:eastAsia="zh-CN" w:bidi="ar-SA"/>
              </w:rPr>
            </w:pPr>
          </w:p>
          <w:p w14:paraId="3112CF3A">
            <w:pPr>
              <w:autoSpaceDE w:val="0"/>
              <w:autoSpaceDN w:val="0"/>
              <w:spacing w:line="287" w:lineRule="auto"/>
              <w:rPr>
                <w:rFonts w:hint="default" w:ascii="Times New Roman" w:hAnsi="Times New Roman" w:eastAsia="宋体" w:cs="Times New Roman"/>
                <w:spacing w:val="0"/>
                <w:kern w:val="2"/>
                <w:sz w:val="24"/>
                <w:szCs w:val="24"/>
                <w:lang w:val="en-US" w:eastAsia="zh-CN" w:bidi="ar-SA"/>
              </w:rPr>
            </w:pPr>
          </w:p>
          <w:p w14:paraId="31FC5779">
            <w:pPr>
              <w:autoSpaceDE w:val="0"/>
              <w:autoSpaceDN w:val="0"/>
              <w:spacing w:before="61" w:line="183" w:lineRule="auto"/>
              <w:ind w:left="15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5</w:t>
            </w:r>
          </w:p>
        </w:tc>
        <w:tc>
          <w:tcPr>
            <w:tcW w:w="473" w:type="dxa"/>
            <w:vAlign w:val="top"/>
          </w:tcPr>
          <w:p w14:paraId="377C8457">
            <w:pPr>
              <w:autoSpaceDE w:val="0"/>
              <w:autoSpaceDN w:val="0"/>
              <w:spacing w:line="390" w:lineRule="auto"/>
              <w:rPr>
                <w:rFonts w:hint="default" w:ascii="Times New Roman" w:hAnsi="Times New Roman" w:eastAsia="宋体" w:cs="Times New Roman"/>
                <w:spacing w:val="0"/>
                <w:kern w:val="2"/>
                <w:sz w:val="24"/>
                <w:szCs w:val="24"/>
                <w:lang w:val="en-US" w:eastAsia="zh-CN" w:bidi="ar-SA"/>
              </w:rPr>
            </w:pPr>
          </w:p>
          <w:p w14:paraId="10213203">
            <w:pPr>
              <w:pStyle w:val="256"/>
              <w:autoSpaceDE w:val="0"/>
              <w:autoSpaceDN w:val="0"/>
              <w:spacing w:before="68" w:line="241" w:lineRule="auto"/>
              <w:ind w:left="140" w:right="21" w:hanging="9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活化 剂</w:t>
            </w:r>
          </w:p>
        </w:tc>
        <w:tc>
          <w:tcPr>
            <w:tcW w:w="704" w:type="dxa"/>
            <w:vAlign w:val="top"/>
          </w:tcPr>
          <w:p w14:paraId="78B9B704">
            <w:pPr>
              <w:autoSpaceDE w:val="0"/>
              <w:autoSpaceDN w:val="0"/>
              <w:spacing w:line="263" w:lineRule="auto"/>
              <w:rPr>
                <w:rFonts w:hint="default" w:ascii="Times New Roman" w:hAnsi="Times New Roman" w:eastAsia="宋体" w:cs="Times New Roman"/>
                <w:spacing w:val="0"/>
                <w:kern w:val="2"/>
                <w:sz w:val="24"/>
                <w:szCs w:val="24"/>
                <w:lang w:val="en-US" w:eastAsia="zh-CN" w:bidi="ar-SA"/>
              </w:rPr>
            </w:pPr>
          </w:p>
          <w:p w14:paraId="6CC8995D">
            <w:pPr>
              <w:autoSpaceDE w:val="0"/>
              <w:autoSpaceDN w:val="0"/>
              <w:spacing w:line="263" w:lineRule="auto"/>
              <w:rPr>
                <w:rFonts w:hint="default" w:ascii="Times New Roman" w:hAnsi="Times New Roman" w:eastAsia="宋体" w:cs="Times New Roman"/>
                <w:spacing w:val="0"/>
                <w:kern w:val="2"/>
                <w:sz w:val="24"/>
                <w:szCs w:val="24"/>
                <w:lang w:val="en-US" w:eastAsia="zh-CN" w:bidi="ar-SA"/>
              </w:rPr>
            </w:pPr>
          </w:p>
          <w:p w14:paraId="6455CC51">
            <w:pPr>
              <w:pStyle w:val="256"/>
              <w:autoSpaceDE w:val="0"/>
              <w:autoSpaceDN w:val="0"/>
              <w:spacing w:before="69" w:line="222" w:lineRule="auto"/>
              <w:ind w:left="15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草酸</w:t>
            </w:r>
          </w:p>
        </w:tc>
        <w:tc>
          <w:tcPr>
            <w:tcW w:w="2590" w:type="dxa"/>
            <w:vAlign w:val="top"/>
          </w:tcPr>
          <w:p w14:paraId="17253965">
            <w:pPr>
              <w:autoSpaceDE w:val="0"/>
              <w:autoSpaceDN w:val="0"/>
              <w:spacing w:line="256" w:lineRule="auto"/>
              <w:rPr>
                <w:rFonts w:hint="default" w:ascii="Times New Roman" w:hAnsi="Times New Roman" w:eastAsia="宋体" w:cs="Times New Roman"/>
                <w:spacing w:val="0"/>
                <w:kern w:val="2"/>
                <w:sz w:val="24"/>
                <w:szCs w:val="24"/>
                <w:lang w:val="en-US" w:eastAsia="zh-CN" w:bidi="ar-SA"/>
              </w:rPr>
            </w:pPr>
          </w:p>
          <w:p w14:paraId="363C5AF8">
            <w:pPr>
              <w:pStyle w:val="256"/>
              <w:autoSpaceDE w:val="0"/>
              <w:autoSpaceDN w:val="0"/>
              <w:spacing w:before="68" w:line="212" w:lineRule="auto"/>
              <w:ind w:left="5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：7500 mg/kg（大鼠经</w:t>
            </w:r>
          </w:p>
          <w:p w14:paraId="21520AE9">
            <w:pPr>
              <w:pStyle w:val="256"/>
              <w:autoSpaceDE w:val="0"/>
              <w:autoSpaceDN w:val="0"/>
              <w:spacing w:before="31" w:line="222"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口）； LD50 ：270</w:t>
            </w:r>
          </w:p>
          <w:p w14:paraId="01E0DC97">
            <w:pPr>
              <w:pStyle w:val="256"/>
              <w:autoSpaceDE w:val="0"/>
              <w:autoSpaceDN w:val="0"/>
              <w:spacing w:before="19" w:line="212" w:lineRule="auto"/>
              <w:ind w:left="39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mg/kg（小鼠腹腔）</w:t>
            </w:r>
          </w:p>
        </w:tc>
        <w:tc>
          <w:tcPr>
            <w:tcW w:w="1028" w:type="dxa"/>
            <w:vAlign w:val="top"/>
          </w:tcPr>
          <w:p w14:paraId="5E483691">
            <w:pPr>
              <w:pStyle w:val="256"/>
              <w:autoSpaceDE w:val="0"/>
              <w:autoSpaceDN w:val="0"/>
              <w:spacing w:before="53" w:line="223" w:lineRule="auto"/>
              <w:ind w:left="10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可燃，与</w:t>
            </w:r>
          </w:p>
          <w:p w14:paraId="0EDCA308">
            <w:pPr>
              <w:pStyle w:val="256"/>
              <w:autoSpaceDE w:val="0"/>
              <w:autoSpaceDN w:val="0"/>
              <w:spacing w:before="18" w:line="222" w:lineRule="auto"/>
              <w:ind w:left="1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强氧化剂</w:t>
            </w:r>
          </w:p>
          <w:p w14:paraId="42074B87">
            <w:pPr>
              <w:pStyle w:val="256"/>
              <w:autoSpaceDE w:val="0"/>
              <w:autoSpaceDN w:val="0"/>
              <w:spacing w:before="19" w:line="222" w:lineRule="auto"/>
              <w:ind w:left="10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反应会引</w:t>
            </w:r>
          </w:p>
          <w:p w14:paraId="4AA921C2">
            <w:pPr>
              <w:pStyle w:val="256"/>
              <w:autoSpaceDE w:val="0"/>
              <w:autoSpaceDN w:val="0"/>
              <w:spacing w:before="20" w:line="210" w:lineRule="auto"/>
              <w:ind w:left="312" w:right="88" w:hanging="20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起火灾或 爆炸</w:t>
            </w:r>
          </w:p>
        </w:tc>
        <w:tc>
          <w:tcPr>
            <w:tcW w:w="1127" w:type="dxa"/>
            <w:gridSpan w:val="2"/>
            <w:vAlign w:val="top"/>
          </w:tcPr>
          <w:p w14:paraId="7AA75AC5">
            <w:pPr>
              <w:autoSpaceDE w:val="0"/>
              <w:autoSpaceDN w:val="0"/>
              <w:spacing w:line="263" w:lineRule="auto"/>
              <w:rPr>
                <w:rFonts w:hint="default" w:ascii="Times New Roman" w:hAnsi="Times New Roman" w:eastAsia="宋体" w:cs="Times New Roman"/>
                <w:spacing w:val="0"/>
                <w:kern w:val="2"/>
                <w:sz w:val="24"/>
                <w:szCs w:val="24"/>
                <w:lang w:val="en-US" w:eastAsia="zh-CN" w:bidi="ar-SA"/>
              </w:rPr>
            </w:pPr>
          </w:p>
          <w:p w14:paraId="463F6466">
            <w:pPr>
              <w:autoSpaceDE w:val="0"/>
              <w:autoSpaceDN w:val="0"/>
              <w:spacing w:line="263" w:lineRule="auto"/>
              <w:rPr>
                <w:rFonts w:hint="default" w:ascii="Times New Roman" w:hAnsi="Times New Roman" w:eastAsia="宋体" w:cs="Times New Roman"/>
                <w:spacing w:val="0"/>
                <w:kern w:val="2"/>
                <w:sz w:val="24"/>
                <w:szCs w:val="24"/>
                <w:lang w:val="en-US" w:eastAsia="zh-CN" w:bidi="ar-SA"/>
              </w:rPr>
            </w:pPr>
          </w:p>
          <w:p w14:paraId="67EA038E">
            <w:pPr>
              <w:pStyle w:val="256"/>
              <w:autoSpaceDE w:val="0"/>
              <w:autoSpaceDN w:val="0"/>
              <w:spacing w:before="69"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610BC627">
            <w:pPr>
              <w:autoSpaceDE w:val="0"/>
              <w:autoSpaceDN w:val="0"/>
              <w:spacing w:line="263" w:lineRule="auto"/>
              <w:rPr>
                <w:rFonts w:hint="default" w:ascii="Times New Roman" w:hAnsi="Times New Roman" w:eastAsia="宋体" w:cs="Times New Roman"/>
                <w:spacing w:val="0"/>
                <w:kern w:val="2"/>
                <w:sz w:val="24"/>
                <w:szCs w:val="24"/>
                <w:lang w:val="en-US" w:eastAsia="zh-CN" w:bidi="ar-SA"/>
              </w:rPr>
            </w:pPr>
          </w:p>
          <w:p w14:paraId="2AA89B03">
            <w:pPr>
              <w:autoSpaceDE w:val="0"/>
              <w:autoSpaceDN w:val="0"/>
              <w:spacing w:line="264" w:lineRule="auto"/>
              <w:rPr>
                <w:rFonts w:hint="default" w:ascii="Times New Roman" w:hAnsi="Times New Roman" w:eastAsia="宋体" w:cs="Times New Roman"/>
                <w:spacing w:val="0"/>
                <w:kern w:val="2"/>
                <w:sz w:val="24"/>
                <w:szCs w:val="24"/>
                <w:lang w:val="en-US" w:eastAsia="zh-CN" w:bidi="ar-SA"/>
              </w:rPr>
            </w:pPr>
          </w:p>
          <w:p w14:paraId="09AF12FE">
            <w:pPr>
              <w:pStyle w:val="256"/>
              <w:autoSpaceDE w:val="0"/>
              <w:autoSpaceDN w:val="0"/>
              <w:spacing w:before="68"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40A46B8A">
            <w:pPr>
              <w:autoSpaceDE w:val="0"/>
              <w:autoSpaceDN w:val="0"/>
              <w:spacing w:line="263" w:lineRule="auto"/>
              <w:rPr>
                <w:rFonts w:hint="default" w:ascii="Times New Roman" w:hAnsi="Times New Roman" w:eastAsia="宋体" w:cs="Times New Roman"/>
                <w:spacing w:val="0"/>
                <w:kern w:val="2"/>
                <w:sz w:val="24"/>
                <w:szCs w:val="24"/>
                <w:lang w:val="en-US" w:eastAsia="zh-CN" w:bidi="ar-SA"/>
              </w:rPr>
            </w:pPr>
          </w:p>
          <w:p w14:paraId="40A0F6CB">
            <w:pPr>
              <w:autoSpaceDE w:val="0"/>
              <w:autoSpaceDN w:val="0"/>
              <w:spacing w:line="264" w:lineRule="auto"/>
              <w:rPr>
                <w:rFonts w:hint="default" w:ascii="Times New Roman" w:hAnsi="Times New Roman" w:eastAsia="宋体" w:cs="Times New Roman"/>
                <w:spacing w:val="0"/>
                <w:kern w:val="2"/>
                <w:sz w:val="24"/>
                <w:szCs w:val="24"/>
                <w:lang w:val="en-US" w:eastAsia="zh-CN" w:bidi="ar-SA"/>
              </w:rPr>
            </w:pPr>
          </w:p>
          <w:p w14:paraId="0A7DEF13">
            <w:pPr>
              <w:pStyle w:val="256"/>
              <w:autoSpaceDE w:val="0"/>
              <w:autoSpaceDN w:val="0"/>
              <w:spacing w:before="68"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1DA32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40" w:hRule="atLeast"/>
        </w:trPr>
        <w:tc>
          <w:tcPr>
            <w:tcW w:w="404" w:type="dxa"/>
            <w:tcBorders>
              <w:left w:val="nil"/>
              <w:bottom w:val="single" w:color="000000" w:sz="12" w:space="0"/>
            </w:tcBorders>
            <w:vAlign w:val="top"/>
          </w:tcPr>
          <w:p w14:paraId="13A9E7FA">
            <w:pPr>
              <w:autoSpaceDE w:val="0"/>
              <w:autoSpaceDN w:val="0"/>
              <w:spacing w:line="302" w:lineRule="auto"/>
              <w:rPr>
                <w:rFonts w:hint="default" w:ascii="Times New Roman" w:hAnsi="Times New Roman" w:eastAsia="宋体" w:cs="Times New Roman"/>
                <w:spacing w:val="0"/>
                <w:kern w:val="2"/>
                <w:sz w:val="24"/>
                <w:szCs w:val="24"/>
                <w:lang w:val="en-US" w:eastAsia="zh-CN" w:bidi="ar-SA"/>
              </w:rPr>
            </w:pPr>
          </w:p>
          <w:p w14:paraId="07C8F422">
            <w:pPr>
              <w:autoSpaceDE w:val="0"/>
              <w:autoSpaceDN w:val="0"/>
              <w:spacing w:before="61" w:line="186" w:lineRule="auto"/>
              <w:ind w:left="15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6</w:t>
            </w:r>
          </w:p>
        </w:tc>
        <w:tc>
          <w:tcPr>
            <w:tcW w:w="473" w:type="dxa"/>
            <w:tcBorders>
              <w:bottom w:val="single" w:color="000000" w:sz="12" w:space="0"/>
            </w:tcBorders>
            <w:vAlign w:val="top"/>
          </w:tcPr>
          <w:p w14:paraId="54D7F629">
            <w:pPr>
              <w:pStyle w:val="256"/>
              <w:autoSpaceDE w:val="0"/>
              <w:autoSpaceDN w:val="0"/>
              <w:spacing w:before="191" w:line="241" w:lineRule="auto"/>
              <w:ind w:left="139" w:right="21" w:hanging="10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钝化 剂</w:t>
            </w:r>
          </w:p>
        </w:tc>
        <w:tc>
          <w:tcPr>
            <w:tcW w:w="704" w:type="dxa"/>
            <w:tcBorders>
              <w:bottom w:val="single" w:color="000000" w:sz="12" w:space="0"/>
            </w:tcBorders>
            <w:vAlign w:val="top"/>
          </w:tcPr>
          <w:p w14:paraId="1C0BC585">
            <w:pPr>
              <w:pStyle w:val="256"/>
              <w:autoSpaceDE w:val="0"/>
              <w:autoSpaceDN w:val="0"/>
              <w:spacing w:before="56" w:line="222"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锆、钛、</w:t>
            </w:r>
          </w:p>
          <w:p w14:paraId="26EEAEBD">
            <w:pPr>
              <w:pStyle w:val="256"/>
              <w:autoSpaceDE w:val="0"/>
              <w:autoSpaceDN w:val="0"/>
              <w:spacing w:before="19" w:line="223" w:lineRule="auto"/>
              <w:ind w:left="4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钴的金</w:t>
            </w:r>
          </w:p>
          <w:p w14:paraId="67D3EDA2">
            <w:pPr>
              <w:pStyle w:val="256"/>
              <w:autoSpaceDE w:val="0"/>
              <w:autoSpaceDN w:val="0"/>
              <w:spacing w:before="18" w:line="202" w:lineRule="auto"/>
              <w:ind w:left="15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属盐</w:t>
            </w:r>
          </w:p>
        </w:tc>
        <w:tc>
          <w:tcPr>
            <w:tcW w:w="2590" w:type="dxa"/>
            <w:tcBorders>
              <w:bottom w:val="single" w:color="000000" w:sz="12" w:space="0"/>
            </w:tcBorders>
            <w:vAlign w:val="top"/>
          </w:tcPr>
          <w:p w14:paraId="3F61D205">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7CD64300">
            <w:pPr>
              <w:pStyle w:val="256"/>
              <w:autoSpaceDE w:val="0"/>
              <w:autoSpaceDN w:val="0"/>
              <w:spacing w:before="69"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tcBorders>
              <w:bottom w:val="single" w:color="000000" w:sz="12" w:space="0"/>
            </w:tcBorders>
            <w:vAlign w:val="top"/>
          </w:tcPr>
          <w:p w14:paraId="7083FAD3">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04D9D057">
            <w:pPr>
              <w:pStyle w:val="256"/>
              <w:autoSpaceDE w:val="0"/>
              <w:autoSpaceDN w:val="0"/>
              <w:spacing w:before="69" w:line="22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gridSpan w:val="2"/>
            <w:tcBorders>
              <w:bottom w:val="single" w:color="000000" w:sz="12" w:space="0"/>
            </w:tcBorders>
            <w:vAlign w:val="top"/>
          </w:tcPr>
          <w:p w14:paraId="389DE0F5">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11802ECA">
            <w:pPr>
              <w:pStyle w:val="256"/>
              <w:autoSpaceDE w:val="0"/>
              <w:autoSpaceDN w:val="0"/>
              <w:spacing w:before="69"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tcBorders>
              <w:bottom w:val="single" w:color="000000" w:sz="12" w:space="0"/>
            </w:tcBorders>
            <w:vAlign w:val="top"/>
          </w:tcPr>
          <w:p w14:paraId="3346585B">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4C1F1894">
            <w:pPr>
              <w:pStyle w:val="256"/>
              <w:autoSpaceDE w:val="0"/>
              <w:autoSpaceDN w:val="0"/>
              <w:spacing w:before="68"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bottom w:val="single" w:color="000000" w:sz="12" w:space="0"/>
              <w:right w:val="nil"/>
            </w:tcBorders>
            <w:vAlign w:val="top"/>
          </w:tcPr>
          <w:p w14:paraId="37931E63">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20DCF043">
            <w:pPr>
              <w:pStyle w:val="256"/>
              <w:autoSpaceDE w:val="0"/>
              <w:autoSpaceDN w:val="0"/>
              <w:spacing w:before="68"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01256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2" w:hRule="atLeast"/>
        </w:trPr>
        <w:tc>
          <w:tcPr>
            <w:tcW w:w="404" w:type="dxa"/>
            <w:tcBorders>
              <w:top w:val="single" w:color="000000" w:sz="12" w:space="0"/>
              <w:left w:val="nil"/>
            </w:tcBorders>
            <w:vAlign w:val="top"/>
          </w:tcPr>
          <w:p w14:paraId="760C6BF7">
            <w:pPr>
              <w:autoSpaceDE w:val="0"/>
              <w:autoSpaceDN w:val="0"/>
              <w:spacing w:before="17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mc:AlternateContent>
                <mc:Choice Requires="wps">
                  <w:drawing>
                    <wp:anchor distT="0" distB="0" distL="114300" distR="114300" simplePos="0" relativeHeight="251676672"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22" name="任意多边形 22"/>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76672;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SODc2QAAAAwBAAAPAAAAAAAAAAEAIAAAACIA&#10;AABkcnMvZG93bnJldi54bWxQSwECFAAUAAAACACHTuJAJkzhC0ECAACmBAAADgAAAAAAAAABACAA&#10;AAAoAQAAZHJzL2Uyb0RvYy54bWxQSwUGAAAAAAYABgBZAQAA2wUAAAAA&#10;" path="m0,7l8703,7e">
                      <v:fill on="f" focussize="0,0"/>
                      <v:stroke color="#000000" miterlimit="10" joinstyle="miter"/>
                      <v:imagedata o:title=""/>
                      <o:lock v:ext="edit" aspectratio="f"/>
                    </v:shape>
                  </w:pict>
                </mc:Fallback>
              </mc:AlternateContent>
            </w:r>
          </w:p>
        </w:tc>
        <w:tc>
          <w:tcPr>
            <w:tcW w:w="473" w:type="dxa"/>
            <w:tcBorders>
              <w:top w:val="single" w:color="000000" w:sz="12" w:space="0"/>
            </w:tcBorders>
            <w:vAlign w:val="top"/>
          </w:tcPr>
          <w:p w14:paraId="495EF850">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tcBorders>
              <w:top w:val="single" w:color="000000" w:sz="12" w:space="0"/>
            </w:tcBorders>
            <w:vAlign w:val="top"/>
          </w:tcPr>
          <w:p w14:paraId="062A8F2F">
            <w:pPr>
              <w:autoSpaceDE w:val="0"/>
              <w:autoSpaceDN w:val="0"/>
              <w:spacing w:line="261" w:lineRule="auto"/>
              <w:rPr>
                <w:rFonts w:hint="default" w:ascii="Times New Roman" w:hAnsi="Times New Roman" w:eastAsia="宋体" w:cs="Times New Roman"/>
                <w:spacing w:val="0"/>
                <w:kern w:val="2"/>
                <w:sz w:val="24"/>
                <w:szCs w:val="24"/>
                <w:lang w:val="en-US" w:eastAsia="zh-CN" w:bidi="ar-SA"/>
              </w:rPr>
            </w:pPr>
          </w:p>
          <w:p w14:paraId="78C94CF8">
            <w:pPr>
              <w:autoSpaceDE w:val="0"/>
              <w:autoSpaceDN w:val="0"/>
              <w:spacing w:line="262" w:lineRule="auto"/>
              <w:rPr>
                <w:rFonts w:hint="default" w:ascii="Times New Roman" w:hAnsi="Times New Roman" w:eastAsia="宋体" w:cs="Times New Roman"/>
                <w:spacing w:val="0"/>
                <w:kern w:val="2"/>
                <w:sz w:val="24"/>
                <w:szCs w:val="24"/>
                <w:lang w:val="en-US" w:eastAsia="zh-CN" w:bidi="ar-SA"/>
              </w:rPr>
            </w:pPr>
          </w:p>
          <w:p w14:paraId="2D46AC20">
            <w:pPr>
              <w:autoSpaceDE w:val="0"/>
              <w:autoSpaceDN w:val="0"/>
              <w:spacing w:line="262" w:lineRule="auto"/>
              <w:rPr>
                <w:rFonts w:hint="default" w:ascii="Times New Roman" w:hAnsi="Times New Roman" w:eastAsia="宋体" w:cs="Times New Roman"/>
                <w:spacing w:val="0"/>
                <w:kern w:val="2"/>
                <w:sz w:val="24"/>
                <w:szCs w:val="24"/>
                <w:lang w:val="en-US" w:eastAsia="zh-CN" w:bidi="ar-SA"/>
              </w:rPr>
            </w:pPr>
          </w:p>
          <w:p w14:paraId="1ED45314">
            <w:pPr>
              <w:autoSpaceDE w:val="0"/>
              <w:autoSpaceDN w:val="0"/>
              <w:spacing w:line="262" w:lineRule="auto"/>
              <w:rPr>
                <w:rFonts w:hint="default" w:ascii="Times New Roman" w:hAnsi="Times New Roman" w:eastAsia="宋体" w:cs="Times New Roman"/>
                <w:spacing w:val="0"/>
                <w:kern w:val="2"/>
                <w:sz w:val="24"/>
                <w:szCs w:val="24"/>
                <w:lang w:val="en-US" w:eastAsia="zh-CN" w:bidi="ar-SA"/>
              </w:rPr>
            </w:pPr>
          </w:p>
          <w:p w14:paraId="21C6C677">
            <w:pPr>
              <w:pStyle w:val="256"/>
              <w:autoSpaceDE w:val="0"/>
              <w:autoSpaceDN w:val="0"/>
              <w:spacing w:before="68" w:line="221" w:lineRule="auto"/>
              <w:ind w:left="5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氟化物</w:t>
            </w:r>
          </w:p>
          <w:p w14:paraId="79A30C94">
            <w:pPr>
              <w:pStyle w:val="256"/>
              <w:autoSpaceDE w:val="0"/>
              <w:autoSpaceDN w:val="0"/>
              <w:spacing w:before="21" w:line="219"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硝酸盐</w:t>
            </w:r>
          </w:p>
        </w:tc>
        <w:tc>
          <w:tcPr>
            <w:tcW w:w="2590" w:type="dxa"/>
            <w:tcBorders>
              <w:top w:val="single" w:color="000000" w:sz="12" w:space="0"/>
            </w:tcBorders>
            <w:vAlign w:val="top"/>
          </w:tcPr>
          <w:p w14:paraId="22C646DE">
            <w:pPr>
              <w:pStyle w:val="256"/>
              <w:autoSpaceDE w:val="0"/>
              <w:autoSpaceDN w:val="0"/>
              <w:spacing w:before="33" w:line="219" w:lineRule="auto"/>
              <w:ind w:left="2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硝酸盐的毒性是金属</w:t>
            </w:r>
          </w:p>
          <w:p w14:paraId="7AB3BA18">
            <w:pPr>
              <w:pStyle w:val="256"/>
              <w:autoSpaceDE w:val="0"/>
              <w:autoSpaceDN w:val="0"/>
              <w:spacing w:before="22" w:line="212" w:lineRule="auto"/>
              <w:ind w:left="8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离子(或阳离子)毒性和硝酸</w:t>
            </w:r>
          </w:p>
          <w:p w14:paraId="365381CA">
            <w:pPr>
              <w:pStyle w:val="256"/>
              <w:autoSpaceDE w:val="0"/>
              <w:autoSpaceDN w:val="0"/>
              <w:spacing w:before="31" w:line="220" w:lineRule="auto"/>
              <w:ind w:left="4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盐本身特有的毒性产生的。</w:t>
            </w:r>
          </w:p>
          <w:p w14:paraId="728CDCD0">
            <w:pPr>
              <w:pStyle w:val="256"/>
              <w:autoSpaceDE w:val="0"/>
              <w:autoSpaceDN w:val="0"/>
              <w:spacing w:before="22" w:line="219" w:lineRule="auto"/>
              <w:ind w:left="5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阴离子硝酸根在肠内被还原</w:t>
            </w:r>
          </w:p>
          <w:p w14:paraId="27B7D9A0">
            <w:pPr>
              <w:pStyle w:val="256"/>
              <w:autoSpaceDE w:val="0"/>
              <w:autoSpaceDN w:val="0"/>
              <w:spacing w:before="23" w:line="219"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生成亚硝酸盐时引起贫血等。</w:t>
            </w:r>
          </w:p>
          <w:p w14:paraId="7592EDF9">
            <w:pPr>
              <w:pStyle w:val="256"/>
              <w:autoSpaceDE w:val="0"/>
              <w:autoSpaceDN w:val="0"/>
              <w:spacing w:before="23" w:line="219" w:lineRule="auto"/>
              <w:ind w:left="4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硝酸盐大量经口摄入时。能</w:t>
            </w:r>
          </w:p>
          <w:p w14:paraId="408DB835">
            <w:pPr>
              <w:pStyle w:val="256"/>
              <w:autoSpaceDE w:val="0"/>
              <w:autoSpaceDN w:val="0"/>
              <w:spacing w:before="23" w:line="222" w:lineRule="auto"/>
              <w:ind w:left="5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引起严重的中毒，有时可致</w:t>
            </w:r>
          </w:p>
          <w:p w14:paraId="00BFB1E7">
            <w:pPr>
              <w:pStyle w:val="256"/>
              <w:autoSpaceDE w:val="0"/>
              <w:autoSpaceDN w:val="0"/>
              <w:spacing w:before="20" w:line="222" w:lineRule="auto"/>
              <w:ind w:left="4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死。它可引起眩晕、腹部痉</w:t>
            </w:r>
          </w:p>
          <w:p w14:paraId="0E44D6E2">
            <w:pPr>
              <w:pStyle w:val="256"/>
              <w:autoSpaceDE w:val="0"/>
              <w:autoSpaceDN w:val="0"/>
              <w:spacing w:before="20" w:line="222"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挛、呕吐、便血、全身衰弱、</w:t>
            </w:r>
          </w:p>
          <w:p w14:paraId="3D78D8C6">
            <w:pPr>
              <w:pStyle w:val="256"/>
              <w:autoSpaceDE w:val="0"/>
              <w:autoSpaceDN w:val="0"/>
              <w:spacing w:before="18" w:line="201" w:lineRule="auto"/>
              <w:ind w:left="15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全身痉挛、昏迷等症状。</w:t>
            </w:r>
          </w:p>
        </w:tc>
        <w:tc>
          <w:tcPr>
            <w:tcW w:w="1029" w:type="dxa"/>
            <w:gridSpan w:val="2"/>
            <w:tcBorders>
              <w:top w:val="single" w:color="000000" w:sz="12" w:space="0"/>
            </w:tcBorders>
            <w:vAlign w:val="top"/>
          </w:tcPr>
          <w:p w14:paraId="0975D0D0">
            <w:pPr>
              <w:autoSpaceDE w:val="0"/>
              <w:autoSpaceDN w:val="0"/>
              <w:spacing w:line="295" w:lineRule="auto"/>
              <w:rPr>
                <w:rFonts w:hint="default" w:ascii="Times New Roman" w:hAnsi="Times New Roman" w:eastAsia="宋体" w:cs="Times New Roman"/>
                <w:spacing w:val="0"/>
                <w:kern w:val="2"/>
                <w:sz w:val="24"/>
                <w:szCs w:val="24"/>
                <w:lang w:val="en-US" w:eastAsia="zh-CN" w:bidi="ar-SA"/>
              </w:rPr>
            </w:pPr>
          </w:p>
          <w:p w14:paraId="33574445">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100BA628">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319BBD98">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5698C1FA">
            <w:pPr>
              <w:pStyle w:val="256"/>
              <w:autoSpaceDE w:val="0"/>
              <w:autoSpaceDN w:val="0"/>
              <w:spacing w:before="68" w:line="22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gridSpan w:val="2"/>
            <w:tcBorders>
              <w:top w:val="single" w:color="000000" w:sz="12" w:space="0"/>
            </w:tcBorders>
            <w:vAlign w:val="top"/>
          </w:tcPr>
          <w:p w14:paraId="0A4E31BB">
            <w:pPr>
              <w:autoSpaceDE w:val="0"/>
              <w:autoSpaceDN w:val="0"/>
              <w:spacing w:line="295" w:lineRule="auto"/>
              <w:rPr>
                <w:rFonts w:hint="default" w:ascii="Times New Roman" w:hAnsi="Times New Roman" w:eastAsia="宋体" w:cs="Times New Roman"/>
                <w:spacing w:val="0"/>
                <w:kern w:val="2"/>
                <w:sz w:val="24"/>
                <w:szCs w:val="24"/>
                <w:lang w:val="en-US" w:eastAsia="zh-CN" w:bidi="ar-SA"/>
              </w:rPr>
            </w:pPr>
          </w:p>
          <w:p w14:paraId="481C3560">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1380F737">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2510D559">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7F3F16EF">
            <w:pPr>
              <w:pStyle w:val="256"/>
              <w:autoSpaceDE w:val="0"/>
              <w:autoSpaceDN w:val="0"/>
              <w:spacing w:before="68" w:line="222" w:lineRule="auto"/>
              <w:ind w:left="26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tcBorders>
              <w:top w:val="single" w:color="000000" w:sz="12" w:space="0"/>
            </w:tcBorders>
            <w:vAlign w:val="top"/>
          </w:tcPr>
          <w:p w14:paraId="1FA7ECAB">
            <w:pPr>
              <w:autoSpaceDE w:val="0"/>
              <w:autoSpaceDN w:val="0"/>
              <w:spacing w:line="295" w:lineRule="auto"/>
              <w:rPr>
                <w:rFonts w:hint="default" w:ascii="Times New Roman" w:hAnsi="Times New Roman" w:eastAsia="宋体" w:cs="Times New Roman"/>
                <w:spacing w:val="0"/>
                <w:kern w:val="2"/>
                <w:sz w:val="24"/>
                <w:szCs w:val="24"/>
                <w:lang w:val="en-US" w:eastAsia="zh-CN" w:bidi="ar-SA"/>
              </w:rPr>
            </w:pPr>
          </w:p>
          <w:p w14:paraId="0688C088">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7D562D77">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28E6C5B4">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527BC3E7">
            <w:pPr>
              <w:pStyle w:val="256"/>
              <w:autoSpaceDE w:val="0"/>
              <w:autoSpaceDN w:val="0"/>
              <w:spacing w:before="68" w:line="224" w:lineRule="auto"/>
              <w:ind w:left="4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top w:val="single" w:color="000000" w:sz="12" w:space="0"/>
              <w:right w:val="nil"/>
            </w:tcBorders>
            <w:vAlign w:val="top"/>
          </w:tcPr>
          <w:p w14:paraId="58D25816">
            <w:pPr>
              <w:autoSpaceDE w:val="0"/>
              <w:autoSpaceDN w:val="0"/>
              <w:spacing w:line="295" w:lineRule="auto"/>
              <w:rPr>
                <w:rFonts w:hint="default" w:ascii="Times New Roman" w:hAnsi="Times New Roman" w:eastAsia="宋体" w:cs="Times New Roman"/>
                <w:spacing w:val="0"/>
                <w:kern w:val="2"/>
                <w:sz w:val="24"/>
                <w:szCs w:val="24"/>
                <w:lang w:val="en-US" w:eastAsia="zh-CN" w:bidi="ar-SA"/>
              </w:rPr>
            </w:pPr>
          </w:p>
          <w:p w14:paraId="190EF5F3">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6FB53BF7">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4C508B9E">
            <w:pPr>
              <w:autoSpaceDE w:val="0"/>
              <w:autoSpaceDN w:val="0"/>
              <w:spacing w:line="296" w:lineRule="auto"/>
              <w:rPr>
                <w:rFonts w:hint="default" w:ascii="Times New Roman" w:hAnsi="Times New Roman" w:eastAsia="宋体" w:cs="Times New Roman"/>
                <w:spacing w:val="0"/>
                <w:kern w:val="2"/>
                <w:sz w:val="24"/>
                <w:szCs w:val="24"/>
                <w:lang w:val="en-US" w:eastAsia="zh-CN" w:bidi="ar-SA"/>
              </w:rPr>
            </w:pPr>
          </w:p>
          <w:p w14:paraId="27EB736F">
            <w:pPr>
              <w:pStyle w:val="256"/>
              <w:autoSpaceDE w:val="0"/>
              <w:autoSpaceDN w:val="0"/>
              <w:spacing w:before="68" w:line="224" w:lineRule="auto"/>
              <w:ind w:left="50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1D50D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04" w:type="dxa"/>
            <w:tcBorders>
              <w:left w:val="nil"/>
            </w:tcBorders>
            <w:vAlign w:val="top"/>
          </w:tcPr>
          <w:p w14:paraId="2E7E11AD">
            <w:pPr>
              <w:autoSpaceDE w:val="0"/>
              <w:autoSpaceDN w:val="0"/>
              <w:spacing w:before="74" w:line="183" w:lineRule="auto"/>
              <w:ind w:left="15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7</w:t>
            </w:r>
          </w:p>
        </w:tc>
        <w:tc>
          <w:tcPr>
            <w:tcW w:w="1177" w:type="dxa"/>
            <w:gridSpan w:val="2"/>
            <w:vAlign w:val="top"/>
          </w:tcPr>
          <w:p w14:paraId="05A9EFE0">
            <w:pPr>
              <w:pStyle w:val="256"/>
              <w:autoSpaceDE w:val="0"/>
              <w:autoSpaceDN w:val="0"/>
              <w:spacing w:before="34" w:line="200" w:lineRule="auto"/>
              <w:ind w:left="28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脱模剂</w:t>
            </w:r>
          </w:p>
        </w:tc>
        <w:tc>
          <w:tcPr>
            <w:tcW w:w="2590" w:type="dxa"/>
            <w:vAlign w:val="top"/>
          </w:tcPr>
          <w:p w14:paraId="66CD9A47">
            <w:pPr>
              <w:pStyle w:val="256"/>
              <w:autoSpaceDE w:val="0"/>
              <w:autoSpaceDN w:val="0"/>
              <w:spacing w:before="34" w:line="20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9" w:type="dxa"/>
            <w:gridSpan w:val="2"/>
            <w:vAlign w:val="top"/>
          </w:tcPr>
          <w:p w14:paraId="09ADB52D">
            <w:pPr>
              <w:pStyle w:val="256"/>
              <w:autoSpaceDE w:val="0"/>
              <w:autoSpaceDN w:val="0"/>
              <w:spacing w:before="34" w:line="20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gridSpan w:val="2"/>
            <w:vAlign w:val="top"/>
          </w:tcPr>
          <w:p w14:paraId="04DA2DB1">
            <w:pPr>
              <w:pStyle w:val="256"/>
              <w:autoSpaceDE w:val="0"/>
              <w:autoSpaceDN w:val="0"/>
              <w:spacing w:before="34" w:line="200" w:lineRule="auto"/>
              <w:ind w:left="26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0C025573">
            <w:pPr>
              <w:pStyle w:val="256"/>
              <w:autoSpaceDE w:val="0"/>
              <w:autoSpaceDN w:val="0"/>
              <w:spacing w:before="34" w:line="200" w:lineRule="auto"/>
              <w:ind w:left="4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7565413E">
            <w:pPr>
              <w:pStyle w:val="256"/>
              <w:autoSpaceDE w:val="0"/>
              <w:autoSpaceDN w:val="0"/>
              <w:spacing w:before="34" w:line="200" w:lineRule="auto"/>
              <w:ind w:left="500"/>
              <w:rPr>
                <w:rFonts w:hint="default" w:ascii="Times New Roman" w:hAnsi="Times New Roman" w:eastAsia="宋体"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涉水</w:t>
            </w:r>
          </w:p>
        </w:tc>
      </w:tr>
      <w:tr w14:paraId="34DF7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404" w:type="dxa"/>
            <w:tcBorders>
              <w:left w:val="nil"/>
            </w:tcBorders>
            <w:vAlign w:val="top"/>
          </w:tcPr>
          <w:p w14:paraId="6A30E21F">
            <w:pPr>
              <w:autoSpaceDE w:val="0"/>
              <w:autoSpaceDN w:val="0"/>
              <w:spacing w:line="281" w:lineRule="auto"/>
              <w:rPr>
                <w:rFonts w:hint="default" w:ascii="Times New Roman" w:hAnsi="Times New Roman" w:eastAsia="宋体" w:cs="Times New Roman"/>
                <w:spacing w:val="0"/>
                <w:kern w:val="2"/>
                <w:sz w:val="24"/>
                <w:szCs w:val="24"/>
                <w:lang w:val="en-US" w:eastAsia="zh-CN" w:bidi="ar-SA"/>
              </w:rPr>
            </w:pPr>
          </w:p>
          <w:p w14:paraId="5A59F407">
            <w:pPr>
              <w:autoSpaceDE w:val="0"/>
              <w:autoSpaceDN w:val="0"/>
              <w:spacing w:before="60" w:line="186" w:lineRule="auto"/>
              <w:ind w:left="15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8</w:t>
            </w:r>
          </w:p>
        </w:tc>
        <w:tc>
          <w:tcPr>
            <w:tcW w:w="473" w:type="dxa"/>
            <w:vAlign w:val="top"/>
          </w:tcPr>
          <w:p w14:paraId="33DA4B44">
            <w:pPr>
              <w:pStyle w:val="256"/>
              <w:autoSpaceDE w:val="0"/>
              <w:autoSpaceDN w:val="0"/>
              <w:spacing w:before="307" w:line="223"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塑粉</w:t>
            </w:r>
          </w:p>
        </w:tc>
        <w:tc>
          <w:tcPr>
            <w:tcW w:w="704" w:type="dxa"/>
            <w:vAlign w:val="top"/>
          </w:tcPr>
          <w:p w14:paraId="636F1913">
            <w:pPr>
              <w:pStyle w:val="256"/>
              <w:autoSpaceDE w:val="0"/>
              <w:autoSpaceDN w:val="0"/>
              <w:spacing w:before="170" w:line="241" w:lineRule="auto"/>
              <w:ind w:left="254" w:right="31" w:hanging="20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环氧树 脂</w:t>
            </w:r>
          </w:p>
        </w:tc>
        <w:tc>
          <w:tcPr>
            <w:tcW w:w="2590" w:type="dxa"/>
            <w:vAlign w:val="top"/>
          </w:tcPr>
          <w:p w14:paraId="12DD5D58">
            <w:pPr>
              <w:pStyle w:val="256"/>
              <w:autoSpaceDE w:val="0"/>
              <w:autoSpaceDN w:val="0"/>
              <w:spacing w:before="170" w:line="212" w:lineRule="auto"/>
              <w:ind w:left="10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:11400mg/kg（大鼠经</w:t>
            </w:r>
          </w:p>
          <w:p w14:paraId="3A5104F6">
            <w:pPr>
              <w:pStyle w:val="256"/>
              <w:autoSpaceDE w:val="0"/>
              <w:autoSpaceDN w:val="0"/>
              <w:spacing w:before="31" w:line="236" w:lineRule="auto"/>
              <w:ind w:left="113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口）</w:t>
            </w:r>
          </w:p>
        </w:tc>
        <w:tc>
          <w:tcPr>
            <w:tcW w:w="1029" w:type="dxa"/>
            <w:gridSpan w:val="2"/>
            <w:vAlign w:val="top"/>
          </w:tcPr>
          <w:p w14:paraId="491B0580">
            <w:pPr>
              <w:pStyle w:val="256"/>
              <w:autoSpaceDE w:val="0"/>
              <w:autoSpaceDN w:val="0"/>
              <w:spacing w:before="34" w:line="223" w:lineRule="auto"/>
              <w:ind w:left="1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易燃，具</w:t>
            </w:r>
          </w:p>
          <w:p w14:paraId="33935C74">
            <w:pPr>
              <w:pStyle w:val="256"/>
              <w:autoSpaceDE w:val="0"/>
              <w:autoSpaceDN w:val="0"/>
              <w:spacing w:before="18" w:line="220" w:lineRule="auto"/>
              <w:ind w:left="10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刺激性，</w:t>
            </w:r>
          </w:p>
          <w:p w14:paraId="5B85E19E">
            <w:pPr>
              <w:pStyle w:val="256"/>
              <w:autoSpaceDE w:val="0"/>
              <w:autoSpaceDN w:val="0"/>
              <w:spacing w:before="22" w:line="198" w:lineRule="auto"/>
              <w:ind w:left="10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具致敏性</w:t>
            </w:r>
          </w:p>
        </w:tc>
        <w:tc>
          <w:tcPr>
            <w:tcW w:w="1127" w:type="dxa"/>
            <w:gridSpan w:val="2"/>
            <w:vAlign w:val="top"/>
          </w:tcPr>
          <w:p w14:paraId="5A707EB3">
            <w:pPr>
              <w:pStyle w:val="256"/>
              <w:autoSpaceDE w:val="0"/>
              <w:autoSpaceDN w:val="0"/>
              <w:spacing w:before="307" w:line="222" w:lineRule="auto"/>
              <w:ind w:left="26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36E14C39">
            <w:pPr>
              <w:pStyle w:val="256"/>
              <w:autoSpaceDE w:val="0"/>
              <w:autoSpaceDN w:val="0"/>
              <w:spacing w:before="307" w:line="224" w:lineRule="auto"/>
              <w:ind w:left="4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6D6D744A">
            <w:pPr>
              <w:pStyle w:val="256"/>
              <w:autoSpaceDE w:val="0"/>
              <w:autoSpaceDN w:val="0"/>
              <w:spacing w:before="19" w:line="221" w:lineRule="auto"/>
              <w:ind w:left="295"/>
              <w:rPr>
                <w:rFonts w:hint="default" w:ascii="Times New Roman" w:hAnsi="Times New Roman" w:eastAsia="宋体"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不涉及</w:t>
            </w:r>
          </w:p>
        </w:tc>
      </w:tr>
      <w:tr w14:paraId="6A62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404" w:type="dxa"/>
            <w:vMerge w:val="restart"/>
            <w:tcBorders>
              <w:left w:val="nil"/>
              <w:bottom w:val="nil"/>
            </w:tcBorders>
            <w:vAlign w:val="top"/>
          </w:tcPr>
          <w:p w14:paraId="24EA303D">
            <w:pPr>
              <w:autoSpaceDE w:val="0"/>
              <w:autoSpaceDN w:val="0"/>
              <w:spacing w:line="279" w:lineRule="auto"/>
              <w:rPr>
                <w:rFonts w:hint="default" w:ascii="Times New Roman" w:hAnsi="Times New Roman" w:eastAsia="宋体" w:cs="Times New Roman"/>
                <w:spacing w:val="0"/>
                <w:kern w:val="2"/>
                <w:sz w:val="24"/>
                <w:szCs w:val="24"/>
                <w:lang w:val="en-US" w:eastAsia="zh-CN" w:bidi="ar-SA"/>
              </w:rPr>
            </w:pPr>
          </w:p>
          <w:p w14:paraId="387EDE8D">
            <w:pPr>
              <w:autoSpaceDE w:val="0"/>
              <w:autoSpaceDN w:val="0"/>
              <w:spacing w:line="280" w:lineRule="auto"/>
              <w:rPr>
                <w:rFonts w:hint="default" w:ascii="Times New Roman" w:hAnsi="Times New Roman" w:eastAsia="宋体" w:cs="Times New Roman"/>
                <w:spacing w:val="0"/>
                <w:kern w:val="2"/>
                <w:sz w:val="24"/>
                <w:szCs w:val="24"/>
                <w:lang w:val="en-US" w:eastAsia="zh-CN" w:bidi="ar-SA"/>
              </w:rPr>
            </w:pPr>
          </w:p>
          <w:p w14:paraId="37F8E6E9">
            <w:pPr>
              <w:autoSpaceDE w:val="0"/>
              <w:autoSpaceDN w:val="0"/>
              <w:spacing w:before="60" w:line="186" w:lineRule="auto"/>
              <w:ind w:left="15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9</w:t>
            </w:r>
          </w:p>
        </w:tc>
        <w:tc>
          <w:tcPr>
            <w:tcW w:w="473" w:type="dxa"/>
            <w:vMerge w:val="restart"/>
            <w:tcBorders>
              <w:bottom w:val="nil"/>
            </w:tcBorders>
            <w:vAlign w:val="top"/>
          </w:tcPr>
          <w:p w14:paraId="62128589">
            <w:pPr>
              <w:autoSpaceDE w:val="0"/>
              <w:autoSpaceDN w:val="0"/>
              <w:spacing w:line="379" w:lineRule="auto"/>
              <w:rPr>
                <w:rFonts w:hint="default" w:ascii="Times New Roman" w:hAnsi="Times New Roman" w:eastAsia="宋体" w:cs="Times New Roman"/>
                <w:spacing w:val="0"/>
                <w:kern w:val="2"/>
                <w:sz w:val="24"/>
                <w:szCs w:val="24"/>
                <w:lang w:val="en-US" w:eastAsia="zh-CN" w:bidi="ar-SA"/>
              </w:rPr>
            </w:pPr>
          </w:p>
          <w:p w14:paraId="11A7DC26">
            <w:pPr>
              <w:pStyle w:val="256"/>
              <w:autoSpaceDE w:val="0"/>
              <w:autoSpaceDN w:val="0"/>
              <w:spacing w:before="68" w:line="220" w:lineRule="auto"/>
              <w:ind w:left="3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水性</w:t>
            </w:r>
          </w:p>
          <w:p w14:paraId="73F92811">
            <w:pPr>
              <w:pStyle w:val="256"/>
              <w:autoSpaceDE w:val="0"/>
              <w:autoSpaceDN w:val="0"/>
              <w:spacing w:before="22" w:line="220" w:lineRule="auto"/>
              <w:ind w:left="3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涂料</w:t>
            </w:r>
          </w:p>
        </w:tc>
        <w:tc>
          <w:tcPr>
            <w:tcW w:w="704" w:type="dxa"/>
            <w:vAlign w:val="top"/>
          </w:tcPr>
          <w:p w14:paraId="00E2FD59">
            <w:pPr>
              <w:pStyle w:val="256"/>
              <w:autoSpaceDE w:val="0"/>
              <w:autoSpaceDN w:val="0"/>
              <w:spacing w:before="36" w:line="220"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水性丙</w:t>
            </w:r>
          </w:p>
          <w:p w14:paraId="63B1771D">
            <w:pPr>
              <w:pStyle w:val="256"/>
              <w:autoSpaceDE w:val="0"/>
              <w:autoSpaceDN w:val="0"/>
              <w:spacing w:before="21" w:line="218" w:lineRule="auto"/>
              <w:ind w:left="255" w:right="31" w:hanging="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烯酸树 脂</w:t>
            </w:r>
          </w:p>
        </w:tc>
        <w:tc>
          <w:tcPr>
            <w:tcW w:w="2590" w:type="dxa"/>
            <w:vAlign w:val="top"/>
          </w:tcPr>
          <w:p w14:paraId="0B95550C">
            <w:pPr>
              <w:pStyle w:val="256"/>
              <w:autoSpaceDE w:val="0"/>
              <w:autoSpaceDN w:val="0"/>
              <w:spacing w:before="309"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9" w:type="dxa"/>
            <w:gridSpan w:val="2"/>
            <w:vAlign w:val="top"/>
          </w:tcPr>
          <w:p w14:paraId="3890C699">
            <w:pPr>
              <w:pStyle w:val="256"/>
              <w:autoSpaceDE w:val="0"/>
              <w:autoSpaceDN w:val="0"/>
              <w:spacing w:before="309" w:line="22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gridSpan w:val="2"/>
            <w:vAlign w:val="top"/>
          </w:tcPr>
          <w:p w14:paraId="307FCAC4">
            <w:pPr>
              <w:pStyle w:val="256"/>
              <w:autoSpaceDE w:val="0"/>
              <w:autoSpaceDN w:val="0"/>
              <w:spacing w:before="309" w:line="222" w:lineRule="auto"/>
              <w:ind w:left="26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2374464D">
            <w:pPr>
              <w:pStyle w:val="256"/>
              <w:autoSpaceDE w:val="0"/>
              <w:autoSpaceDN w:val="0"/>
              <w:spacing w:before="309" w:line="224" w:lineRule="auto"/>
              <w:ind w:left="4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403F3AFE">
            <w:pPr>
              <w:pStyle w:val="256"/>
              <w:autoSpaceDE w:val="0"/>
              <w:autoSpaceDN w:val="0"/>
              <w:spacing w:before="309" w:line="224" w:lineRule="auto"/>
              <w:ind w:left="500"/>
              <w:rPr>
                <w:rFonts w:hint="default" w:ascii="Times New Roman" w:hAnsi="Times New Roman" w:eastAsia="宋体"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是</w:t>
            </w:r>
          </w:p>
        </w:tc>
      </w:tr>
      <w:tr w14:paraId="4D364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04" w:type="dxa"/>
            <w:vMerge w:val="continue"/>
            <w:tcBorders>
              <w:top w:val="nil"/>
              <w:left w:val="nil"/>
            </w:tcBorders>
            <w:vAlign w:val="top"/>
          </w:tcPr>
          <w:p w14:paraId="39D671B9">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tcBorders>
            <w:vAlign w:val="top"/>
          </w:tcPr>
          <w:p w14:paraId="655D5B81">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118265E0">
            <w:pPr>
              <w:pStyle w:val="256"/>
              <w:autoSpaceDE w:val="0"/>
              <w:autoSpaceDN w:val="0"/>
              <w:spacing w:before="38" w:line="220"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水性氨</w:t>
            </w:r>
          </w:p>
          <w:p w14:paraId="1858979C">
            <w:pPr>
              <w:pStyle w:val="256"/>
              <w:autoSpaceDE w:val="0"/>
              <w:autoSpaceDN w:val="0"/>
              <w:spacing w:before="22" w:line="195"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基树脂</w:t>
            </w:r>
          </w:p>
        </w:tc>
        <w:tc>
          <w:tcPr>
            <w:tcW w:w="2590" w:type="dxa"/>
            <w:vAlign w:val="top"/>
          </w:tcPr>
          <w:p w14:paraId="7007D0EE">
            <w:pPr>
              <w:pStyle w:val="256"/>
              <w:autoSpaceDE w:val="0"/>
              <w:autoSpaceDN w:val="0"/>
              <w:spacing w:before="174"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9" w:type="dxa"/>
            <w:gridSpan w:val="2"/>
            <w:vAlign w:val="top"/>
          </w:tcPr>
          <w:p w14:paraId="77260E38">
            <w:pPr>
              <w:pStyle w:val="256"/>
              <w:autoSpaceDE w:val="0"/>
              <w:autoSpaceDN w:val="0"/>
              <w:spacing w:before="174" w:line="22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gridSpan w:val="2"/>
            <w:vAlign w:val="top"/>
          </w:tcPr>
          <w:p w14:paraId="0787B0FF">
            <w:pPr>
              <w:pStyle w:val="256"/>
              <w:autoSpaceDE w:val="0"/>
              <w:autoSpaceDN w:val="0"/>
              <w:spacing w:before="175" w:line="222" w:lineRule="auto"/>
              <w:ind w:left="26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13D9F3F0">
            <w:pPr>
              <w:pStyle w:val="256"/>
              <w:autoSpaceDE w:val="0"/>
              <w:autoSpaceDN w:val="0"/>
              <w:spacing w:before="175" w:line="224" w:lineRule="auto"/>
              <w:ind w:left="4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5AC08744">
            <w:pPr>
              <w:pStyle w:val="256"/>
              <w:autoSpaceDE w:val="0"/>
              <w:autoSpaceDN w:val="0"/>
              <w:spacing w:before="175" w:line="224" w:lineRule="auto"/>
              <w:ind w:left="500"/>
              <w:rPr>
                <w:rFonts w:hint="default" w:ascii="Times New Roman" w:hAnsi="Times New Roman" w:eastAsia="宋体"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是</w:t>
            </w:r>
          </w:p>
        </w:tc>
      </w:tr>
      <w:tr w14:paraId="551A4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04" w:type="dxa"/>
            <w:vMerge w:val="restart"/>
            <w:tcBorders>
              <w:left w:val="nil"/>
              <w:bottom w:val="nil"/>
            </w:tcBorders>
            <w:vAlign w:val="top"/>
          </w:tcPr>
          <w:p w14:paraId="39939276">
            <w:pPr>
              <w:autoSpaceDE w:val="0"/>
              <w:autoSpaceDN w:val="0"/>
              <w:spacing w:line="427" w:lineRule="auto"/>
              <w:rPr>
                <w:rFonts w:hint="default" w:ascii="Times New Roman" w:hAnsi="Times New Roman" w:eastAsia="宋体" w:cs="Times New Roman"/>
                <w:spacing w:val="0"/>
                <w:kern w:val="2"/>
                <w:sz w:val="24"/>
                <w:szCs w:val="24"/>
                <w:lang w:val="en-US" w:eastAsia="zh-CN" w:bidi="ar-SA"/>
              </w:rPr>
            </w:pPr>
          </w:p>
          <w:p w14:paraId="797B92B8">
            <w:pPr>
              <w:autoSpaceDE w:val="0"/>
              <w:autoSpaceDN w:val="0"/>
              <w:spacing w:before="60" w:line="186" w:lineRule="auto"/>
              <w:ind w:left="11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10</w:t>
            </w:r>
          </w:p>
        </w:tc>
        <w:tc>
          <w:tcPr>
            <w:tcW w:w="473" w:type="dxa"/>
            <w:vMerge w:val="restart"/>
            <w:tcBorders>
              <w:bottom w:val="nil"/>
            </w:tcBorders>
            <w:vAlign w:val="top"/>
          </w:tcPr>
          <w:p w14:paraId="01712BF2">
            <w:pPr>
              <w:autoSpaceDE w:val="0"/>
              <w:autoSpaceDN w:val="0"/>
              <w:spacing w:line="248" w:lineRule="auto"/>
              <w:rPr>
                <w:rFonts w:hint="default" w:ascii="Times New Roman" w:hAnsi="Times New Roman" w:eastAsia="宋体" w:cs="Times New Roman"/>
                <w:spacing w:val="0"/>
                <w:kern w:val="2"/>
                <w:sz w:val="24"/>
                <w:szCs w:val="24"/>
                <w:lang w:val="en-US" w:eastAsia="zh-CN" w:bidi="ar-SA"/>
              </w:rPr>
            </w:pPr>
          </w:p>
          <w:p w14:paraId="42144BFB">
            <w:pPr>
              <w:pStyle w:val="256"/>
              <w:autoSpaceDE w:val="0"/>
              <w:autoSpaceDN w:val="0"/>
              <w:spacing w:before="68" w:line="220" w:lineRule="auto"/>
              <w:ind w:left="3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水性</w:t>
            </w:r>
          </w:p>
          <w:p w14:paraId="7140ECAA">
            <w:pPr>
              <w:pStyle w:val="256"/>
              <w:autoSpaceDE w:val="0"/>
              <w:autoSpaceDN w:val="0"/>
              <w:spacing w:before="22" w:line="228" w:lineRule="auto"/>
              <w:ind w:left="4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油墨</w:t>
            </w:r>
          </w:p>
        </w:tc>
        <w:tc>
          <w:tcPr>
            <w:tcW w:w="704" w:type="dxa"/>
            <w:vAlign w:val="top"/>
          </w:tcPr>
          <w:p w14:paraId="72828CCF">
            <w:pPr>
              <w:pStyle w:val="256"/>
              <w:autoSpaceDE w:val="0"/>
              <w:autoSpaceDN w:val="0"/>
              <w:spacing w:before="39" w:line="217" w:lineRule="auto"/>
              <w:ind w:left="149" w:right="31" w:hanging="9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丙烯酸 树脂</w:t>
            </w:r>
          </w:p>
        </w:tc>
        <w:tc>
          <w:tcPr>
            <w:tcW w:w="2590" w:type="dxa"/>
            <w:vAlign w:val="top"/>
          </w:tcPr>
          <w:p w14:paraId="73D5DF2F">
            <w:pPr>
              <w:pStyle w:val="256"/>
              <w:autoSpaceDE w:val="0"/>
              <w:autoSpaceDN w:val="0"/>
              <w:spacing w:before="176"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9" w:type="dxa"/>
            <w:gridSpan w:val="2"/>
            <w:vAlign w:val="top"/>
          </w:tcPr>
          <w:p w14:paraId="634653F7">
            <w:pPr>
              <w:pStyle w:val="256"/>
              <w:autoSpaceDE w:val="0"/>
              <w:autoSpaceDN w:val="0"/>
              <w:spacing w:before="176" w:line="22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gridSpan w:val="2"/>
            <w:vAlign w:val="top"/>
          </w:tcPr>
          <w:p w14:paraId="4B8D3657">
            <w:pPr>
              <w:pStyle w:val="256"/>
              <w:autoSpaceDE w:val="0"/>
              <w:autoSpaceDN w:val="0"/>
              <w:spacing w:before="176" w:line="222" w:lineRule="auto"/>
              <w:ind w:left="26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09A24C17">
            <w:pPr>
              <w:pStyle w:val="256"/>
              <w:autoSpaceDE w:val="0"/>
              <w:autoSpaceDN w:val="0"/>
              <w:spacing w:before="177" w:line="224" w:lineRule="auto"/>
              <w:ind w:left="4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643E9F62">
            <w:pPr>
              <w:pStyle w:val="256"/>
              <w:autoSpaceDE w:val="0"/>
              <w:autoSpaceDN w:val="0"/>
              <w:spacing w:before="177" w:line="224" w:lineRule="auto"/>
              <w:ind w:left="50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75C85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04" w:type="dxa"/>
            <w:vMerge w:val="continue"/>
            <w:tcBorders>
              <w:top w:val="nil"/>
              <w:left w:val="nil"/>
            </w:tcBorders>
            <w:vAlign w:val="top"/>
          </w:tcPr>
          <w:p w14:paraId="27786B1B">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tcBorders>
            <w:vAlign w:val="top"/>
          </w:tcPr>
          <w:p w14:paraId="71CCA8AF">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7BDA8814">
            <w:pPr>
              <w:pStyle w:val="256"/>
              <w:autoSpaceDE w:val="0"/>
              <w:autoSpaceDN w:val="0"/>
              <w:spacing w:before="42" w:line="216" w:lineRule="auto"/>
              <w:ind w:left="149" w:right="31" w:hanging="9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二甲基 硅油</w:t>
            </w:r>
          </w:p>
        </w:tc>
        <w:tc>
          <w:tcPr>
            <w:tcW w:w="2590" w:type="dxa"/>
            <w:vAlign w:val="top"/>
          </w:tcPr>
          <w:p w14:paraId="037C2A92">
            <w:pPr>
              <w:pStyle w:val="256"/>
              <w:autoSpaceDE w:val="0"/>
              <w:autoSpaceDN w:val="0"/>
              <w:spacing w:before="178"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9" w:type="dxa"/>
            <w:gridSpan w:val="2"/>
            <w:vAlign w:val="top"/>
          </w:tcPr>
          <w:p w14:paraId="03F6D35E">
            <w:pPr>
              <w:pStyle w:val="256"/>
              <w:autoSpaceDE w:val="0"/>
              <w:autoSpaceDN w:val="0"/>
              <w:spacing w:before="178" w:line="22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gridSpan w:val="2"/>
            <w:vAlign w:val="top"/>
          </w:tcPr>
          <w:p w14:paraId="7188E63A">
            <w:pPr>
              <w:pStyle w:val="256"/>
              <w:autoSpaceDE w:val="0"/>
              <w:autoSpaceDN w:val="0"/>
              <w:spacing w:before="178" w:line="222" w:lineRule="auto"/>
              <w:ind w:left="15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不易挥发</w:t>
            </w:r>
          </w:p>
        </w:tc>
        <w:tc>
          <w:tcPr>
            <w:tcW w:w="1140" w:type="dxa"/>
            <w:gridSpan w:val="2"/>
            <w:vAlign w:val="top"/>
          </w:tcPr>
          <w:p w14:paraId="767CE2A3">
            <w:pPr>
              <w:pStyle w:val="256"/>
              <w:autoSpaceDE w:val="0"/>
              <w:autoSpaceDN w:val="0"/>
              <w:spacing w:before="178" w:line="224" w:lineRule="auto"/>
              <w:ind w:left="478"/>
              <w:rPr>
                <w:rFonts w:hint="default" w:ascii="Times New Roman" w:hAnsi="Times New Roman" w:eastAsia="宋体"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是</w:t>
            </w:r>
          </w:p>
        </w:tc>
        <w:tc>
          <w:tcPr>
            <w:tcW w:w="1179" w:type="dxa"/>
            <w:gridSpan w:val="2"/>
            <w:tcBorders>
              <w:right w:val="nil"/>
            </w:tcBorders>
            <w:vAlign w:val="top"/>
          </w:tcPr>
          <w:p w14:paraId="08AC2AA2">
            <w:pPr>
              <w:pStyle w:val="256"/>
              <w:autoSpaceDE w:val="0"/>
              <w:autoSpaceDN w:val="0"/>
              <w:spacing w:before="178" w:line="224" w:lineRule="auto"/>
              <w:ind w:left="50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7A117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04" w:type="dxa"/>
            <w:vMerge w:val="restart"/>
            <w:tcBorders>
              <w:left w:val="nil"/>
              <w:bottom w:val="nil"/>
            </w:tcBorders>
            <w:vAlign w:val="top"/>
          </w:tcPr>
          <w:p w14:paraId="5CE4942A">
            <w:pPr>
              <w:autoSpaceDE w:val="0"/>
              <w:autoSpaceDN w:val="0"/>
              <w:spacing w:line="282" w:lineRule="auto"/>
              <w:rPr>
                <w:rFonts w:hint="default" w:ascii="Times New Roman" w:hAnsi="Times New Roman" w:eastAsia="宋体" w:cs="Times New Roman"/>
                <w:spacing w:val="0"/>
                <w:kern w:val="2"/>
                <w:sz w:val="24"/>
                <w:szCs w:val="24"/>
                <w:lang w:val="en-US" w:eastAsia="zh-CN" w:bidi="ar-SA"/>
              </w:rPr>
            </w:pPr>
          </w:p>
          <w:p w14:paraId="1D53BA23">
            <w:pPr>
              <w:autoSpaceDE w:val="0"/>
              <w:autoSpaceDN w:val="0"/>
              <w:spacing w:line="283" w:lineRule="auto"/>
              <w:rPr>
                <w:rFonts w:hint="default" w:ascii="Times New Roman" w:hAnsi="Times New Roman" w:eastAsia="宋体" w:cs="Times New Roman"/>
                <w:spacing w:val="0"/>
                <w:kern w:val="2"/>
                <w:sz w:val="24"/>
                <w:szCs w:val="24"/>
                <w:lang w:val="en-US" w:eastAsia="zh-CN" w:bidi="ar-SA"/>
              </w:rPr>
            </w:pPr>
          </w:p>
          <w:p w14:paraId="0F0BF961">
            <w:pPr>
              <w:autoSpaceDE w:val="0"/>
              <w:autoSpaceDN w:val="0"/>
              <w:spacing w:before="60" w:line="186" w:lineRule="auto"/>
              <w:ind w:left="11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11</w:t>
            </w:r>
          </w:p>
        </w:tc>
        <w:tc>
          <w:tcPr>
            <w:tcW w:w="473" w:type="dxa"/>
            <w:vMerge w:val="restart"/>
            <w:tcBorders>
              <w:bottom w:val="nil"/>
            </w:tcBorders>
            <w:vAlign w:val="top"/>
          </w:tcPr>
          <w:p w14:paraId="51640E20">
            <w:pPr>
              <w:autoSpaceDE w:val="0"/>
              <w:autoSpaceDN w:val="0"/>
              <w:spacing w:line="250" w:lineRule="auto"/>
              <w:rPr>
                <w:rFonts w:hint="default" w:ascii="Times New Roman" w:hAnsi="Times New Roman" w:eastAsia="宋体" w:cs="Times New Roman"/>
                <w:spacing w:val="0"/>
                <w:kern w:val="2"/>
                <w:sz w:val="24"/>
                <w:szCs w:val="24"/>
                <w:lang w:val="en-US" w:eastAsia="zh-CN" w:bidi="ar-SA"/>
              </w:rPr>
            </w:pPr>
          </w:p>
          <w:p w14:paraId="4335B136">
            <w:pPr>
              <w:pStyle w:val="256"/>
              <w:autoSpaceDE w:val="0"/>
              <w:autoSpaceDN w:val="0"/>
              <w:spacing w:before="69" w:line="224" w:lineRule="auto"/>
              <w:ind w:left="4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高固</w:t>
            </w:r>
          </w:p>
          <w:p w14:paraId="093F0D1A">
            <w:pPr>
              <w:pStyle w:val="256"/>
              <w:autoSpaceDE w:val="0"/>
              <w:autoSpaceDN w:val="0"/>
              <w:spacing w:before="17" w:line="222" w:lineRule="auto"/>
              <w:ind w:left="3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体分</w:t>
            </w:r>
          </w:p>
          <w:p w14:paraId="0D6A18E2">
            <w:pPr>
              <w:pStyle w:val="256"/>
              <w:autoSpaceDE w:val="0"/>
              <w:autoSpaceDN w:val="0"/>
              <w:spacing w:before="19" w:line="220" w:lineRule="auto"/>
              <w:ind w:left="3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涂料</w:t>
            </w:r>
          </w:p>
        </w:tc>
        <w:tc>
          <w:tcPr>
            <w:tcW w:w="704" w:type="dxa"/>
            <w:vAlign w:val="top"/>
          </w:tcPr>
          <w:p w14:paraId="2BDF3763">
            <w:pPr>
              <w:pStyle w:val="256"/>
              <w:autoSpaceDE w:val="0"/>
              <w:autoSpaceDN w:val="0"/>
              <w:spacing w:before="42" w:line="216" w:lineRule="auto"/>
              <w:ind w:left="149" w:right="31" w:hanging="9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丙烯酸 树脂</w:t>
            </w:r>
          </w:p>
        </w:tc>
        <w:tc>
          <w:tcPr>
            <w:tcW w:w="2590" w:type="dxa"/>
            <w:vAlign w:val="top"/>
          </w:tcPr>
          <w:p w14:paraId="7AB0C226">
            <w:pPr>
              <w:pStyle w:val="256"/>
              <w:autoSpaceDE w:val="0"/>
              <w:autoSpaceDN w:val="0"/>
              <w:spacing w:before="179"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9" w:type="dxa"/>
            <w:gridSpan w:val="2"/>
            <w:vAlign w:val="top"/>
          </w:tcPr>
          <w:p w14:paraId="3C353C34">
            <w:pPr>
              <w:pStyle w:val="256"/>
              <w:autoSpaceDE w:val="0"/>
              <w:autoSpaceDN w:val="0"/>
              <w:spacing w:before="179" w:line="22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gridSpan w:val="2"/>
            <w:vAlign w:val="top"/>
          </w:tcPr>
          <w:p w14:paraId="50EB5689">
            <w:pPr>
              <w:pStyle w:val="256"/>
              <w:autoSpaceDE w:val="0"/>
              <w:autoSpaceDN w:val="0"/>
              <w:spacing w:before="179" w:line="222" w:lineRule="auto"/>
              <w:ind w:left="26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7968C120">
            <w:pPr>
              <w:pStyle w:val="256"/>
              <w:autoSpaceDE w:val="0"/>
              <w:autoSpaceDN w:val="0"/>
              <w:spacing w:before="179" w:line="224" w:lineRule="auto"/>
              <w:ind w:left="4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39D6CA01">
            <w:pPr>
              <w:pStyle w:val="256"/>
              <w:autoSpaceDE w:val="0"/>
              <w:autoSpaceDN w:val="0"/>
              <w:spacing w:before="179" w:line="224" w:lineRule="auto"/>
              <w:ind w:left="50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2AA7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404" w:type="dxa"/>
            <w:vMerge w:val="continue"/>
            <w:tcBorders>
              <w:top w:val="nil"/>
              <w:left w:val="nil"/>
            </w:tcBorders>
            <w:vAlign w:val="top"/>
          </w:tcPr>
          <w:p w14:paraId="2A152FE0">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tcBorders>
            <w:vAlign w:val="top"/>
          </w:tcPr>
          <w:p w14:paraId="4918FBDA">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77778EF7">
            <w:pPr>
              <w:autoSpaceDE w:val="0"/>
              <w:autoSpaceDN w:val="0"/>
              <w:spacing w:line="245" w:lineRule="auto"/>
              <w:rPr>
                <w:rFonts w:hint="default" w:ascii="Times New Roman" w:hAnsi="Times New Roman" w:eastAsia="宋体" w:cs="Times New Roman"/>
                <w:spacing w:val="0"/>
                <w:kern w:val="2"/>
                <w:sz w:val="24"/>
                <w:szCs w:val="24"/>
                <w:lang w:val="en-US" w:eastAsia="zh-CN" w:bidi="ar-SA"/>
              </w:rPr>
            </w:pPr>
          </w:p>
          <w:p w14:paraId="51B9FC29">
            <w:pPr>
              <w:pStyle w:val="256"/>
              <w:autoSpaceDE w:val="0"/>
              <w:autoSpaceDN w:val="0"/>
              <w:spacing w:before="69" w:line="223" w:lineRule="auto"/>
              <w:ind w:left="15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铝粉</w:t>
            </w:r>
          </w:p>
        </w:tc>
        <w:tc>
          <w:tcPr>
            <w:tcW w:w="2590" w:type="dxa"/>
            <w:vAlign w:val="top"/>
          </w:tcPr>
          <w:p w14:paraId="3EC451DD">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4EC1CD2C">
            <w:pPr>
              <w:pStyle w:val="256"/>
              <w:autoSpaceDE w:val="0"/>
              <w:autoSpaceDN w:val="0"/>
              <w:spacing w:before="68"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9" w:type="dxa"/>
            <w:gridSpan w:val="2"/>
            <w:vAlign w:val="top"/>
          </w:tcPr>
          <w:p w14:paraId="074A6DFD">
            <w:pPr>
              <w:pStyle w:val="256"/>
              <w:autoSpaceDE w:val="0"/>
              <w:autoSpaceDN w:val="0"/>
              <w:spacing w:before="44" w:line="239" w:lineRule="auto"/>
              <w:ind w:left="105" w:right="12" w:hanging="8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遇湿易燃， 具有刺激</w:t>
            </w:r>
          </w:p>
          <w:p w14:paraId="4C44E2BE">
            <w:pPr>
              <w:pStyle w:val="256"/>
              <w:autoSpaceDE w:val="0"/>
              <w:autoSpaceDN w:val="0"/>
              <w:spacing w:line="190" w:lineRule="auto"/>
              <w:ind w:left="42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性</w:t>
            </w:r>
          </w:p>
        </w:tc>
        <w:tc>
          <w:tcPr>
            <w:tcW w:w="1127" w:type="dxa"/>
            <w:gridSpan w:val="2"/>
            <w:vAlign w:val="top"/>
          </w:tcPr>
          <w:p w14:paraId="76C2F94A">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4529B751">
            <w:pPr>
              <w:pStyle w:val="256"/>
              <w:autoSpaceDE w:val="0"/>
              <w:autoSpaceDN w:val="0"/>
              <w:spacing w:before="68" w:line="222" w:lineRule="auto"/>
              <w:ind w:left="26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gridSpan w:val="2"/>
            <w:vAlign w:val="top"/>
          </w:tcPr>
          <w:p w14:paraId="356A6F23">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50E53CA5">
            <w:pPr>
              <w:pStyle w:val="256"/>
              <w:autoSpaceDE w:val="0"/>
              <w:autoSpaceDN w:val="0"/>
              <w:spacing w:before="68" w:line="224" w:lineRule="auto"/>
              <w:ind w:left="4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gridSpan w:val="2"/>
            <w:tcBorders>
              <w:right w:val="nil"/>
            </w:tcBorders>
            <w:vAlign w:val="top"/>
          </w:tcPr>
          <w:p w14:paraId="2A68D3EC">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19250ED8">
            <w:pPr>
              <w:pStyle w:val="256"/>
              <w:autoSpaceDE w:val="0"/>
              <w:autoSpaceDN w:val="0"/>
              <w:spacing w:before="68" w:line="224" w:lineRule="auto"/>
              <w:ind w:left="50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1BB7E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404" w:type="dxa"/>
            <w:vMerge w:val="restart"/>
            <w:tcBorders>
              <w:left w:val="nil"/>
              <w:bottom w:val="nil"/>
            </w:tcBorders>
            <w:vAlign w:val="top"/>
          </w:tcPr>
          <w:p w14:paraId="2BE21EFD">
            <w:pPr>
              <w:autoSpaceDE w:val="0"/>
              <w:autoSpaceDN w:val="0"/>
              <w:spacing w:line="245" w:lineRule="auto"/>
              <w:rPr>
                <w:rFonts w:hint="default" w:ascii="Times New Roman" w:hAnsi="Times New Roman" w:eastAsia="宋体" w:cs="Times New Roman"/>
                <w:spacing w:val="0"/>
                <w:kern w:val="2"/>
                <w:sz w:val="24"/>
                <w:szCs w:val="24"/>
                <w:lang w:val="en-US" w:eastAsia="zh-CN" w:bidi="ar-SA"/>
              </w:rPr>
            </w:pPr>
          </w:p>
          <w:p w14:paraId="120032BA">
            <w:pPr>
              <w:autoSpaceDE w:val="0"/>
              <w:autoSpaceDN w:val="0"/>
              <w:spacing w:line="245" w:lineRule="auto"/>
              <w:rPr>
                <w:rFonts w:hint="default" w:ascii="Times New Roman" w:hAnsi="Times New Roman" w:eastAsia="宋体" w:cs="Times New Roman"/>
                <w:spacing w:val="0"/>
                <w:kern w:val="2"/>
                <w:sz w:val="24"/>
                <w:szCs w:val="24"/>
                <w:lang w:val="en-US" w:eastAsia="zh-CN" w:bidi="ar-SA"/>
              </w:rPr>
            </w:pPr>
          </w:p>
          <w:p w14:paraId="48FD8914">
            <w:pPr>
              <w:autoSpaceDE w:val="0"/>
              <w:autoSpaceDN w:val="0"/>
              <w:spacing w:line="245" w:lineRule="auto"/>
              <w:rPr>
                <w:rFonts w:hint="default" w:ascii="Times New Roman" w:hAnsi="Times New Roman" w:eastAsia="宋体" w:cs="Times New Roman"/>
                <w:spacing w:val="0"/>
                <w:kern w:val="2"/>
                <w:sz w:val="24"/>
                <w:szCs w:val="24"/>
                <w:lang w:val="en-US" w:eastAsia="zh-CN" w:bidi="ar-SA"/>
              </w:rPr>
            </w:pPr>
          </w:p>
          <w:p w14:paraId="2CFAA480">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6C09721B">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1689EE9B">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3816ED6F">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4E08CAA9">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06ED6263">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241CEB25">
            <w:pPr>
              <w:autoSpaceDE w:val="0"/>
              <w:autoSpaceDN w:val="0"/>
              <w:spacing w:line="246" w:lineRule="auto"/>
              <w:rPr>
                <w:rFonts w:hint="default" w:ascii="Times New Roman" w:hAnsi="Times New Roman" w:eastAsia="宋体" w:cs="Times New Roman"/>
                <w:spacing w:val="0"/>
                <w:kern w:val="2"/>
                <w:sz w:val="24"/>
                <w:szCs w:val="24"/>
                <w:lang w:val="en-US" w:eastAsia="zh-CN" w:bidi="ar-SA"/>
              </w:rPr>
            </w:pPr>
          </w:p>
          <w:p w14:paraId="55D15E69">
            <w:pPr>
              <w:autoSpaceDE w:val="0"/>
              <w:autoSpaceDN w:val="0"/>
              <w:spacing w:before="60" w:line="186" w:lineRule="auto"/>
              <w:ind w:left="11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12</w:t>
            </w:r>
          </w:p>
        </w:tc>
        <w:tc>
          <w:tcPr>
            <w:tcW w:w="473" w:type="dxa"/>
            <w:vMerge w:val="restart"/>
            <w:tcBorders>
              <w:bottom w:val="nil"/>
            </w:tcBorders>
            <w:vAlign w:val="top"/>
          </w:tcPr>
          <w:p w14:paraId="413596C3">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51049857">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186CF410">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690FDF13">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4AB38726">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5B313CDF">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43F0DB13">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2AE23308">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2C263AB7">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3C5727B7">
            <w:pPr>
              <w:pStyle w:val="256"/>
              <w:autoSpaceDE w:val="0"/>
              <w:autoSpaceDN w:val="0"/>
              <w:spacing w:before="68" w:line="241" w:lineRule="auto"/>
              <w:ind w:left="140" w:right="21" w:hanging="10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稀释 剂</w:t>
            </w:r>
          </w:p>
        </w:tc>
        <w:tc>
          <w:tcPr>
            <w:tcW w:w="704" w:type="dxa"/>
            <w:vAlign w:val="top"/>
          </w:tcPr>
          <w:p w14:paraId="4BDCB5EB">
            <w:pPr>
              <w:pStyle w:val="256"/>
              <w:autoSpaceDE w:val="0"/>
              <w:autoSpaceDN w:val="0"/>
              <w:spacing w:before="181" w:line="241" w:lineRule="auto"/>
              <w:ind w:left="255" w:right="31" w:hanging="20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醋酸丁 酯</w:t>
            </w:r>
          </w:p>
        </w:tc>
        <w:tc>
          <w:tcPr>
            <w:tcW w:w="2590" w:type="dxa"/>
            <w:vAlign w:val="top"/>
          </w:tcPr>
          <w:p w14:paraId="2ECF5808">
            <w:pPr>
              <w:pStyle w:val="256"/>
              <w:autoSpaceDE w:val="0"/>
              <w:autoSpaceDN w:val="0"/>
              <w:spacing w:before="44" w:line="223" w:lineRule="auto"/>
              <w:ind w:left="312" w:right="119" w:hanging="20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：13100 mg/kg（大鼠 经口）；LC50 ： 9480    mg/kg（大鼠经口）</w:t>
            </w:r>
          </w:p>
        </w:tc>
        <w:tc>
          <w:tcPr>
            <w:tcW w:w="1029" w:type="dxa"/>
            <w:gridSpan w:val="2"/>
            <w:vAlign w:val="top"/>
          </w:tcPr>
          <w:p w14:paraId="0CFBCC6C">
            <w:pPr>
              <w:pStyle w:val="256"/>
              <w:autoSpaceDE w:val="0"/>
              <w:autoSpaceDN w:val="0"/>
              <w:spacing w:before="181" w:line="223" w:lineRule="auto"/>
              <w:ind w:left="1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易燃，具</w:t>
            </w:r>
          </w:p>
          <w:p w14:paraId="220637DF">
            <w:pPr>
              <w:pStyle w:val="256"/>
              <w:autoSpaceDE w:val="0"/>
              <w:autoSpaceDN w:val="0"/>
              <w:spacing w:before="18" w:line="220" w:lineRule="auto"/>
              <w:ind w:left="1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强刺激性</w:t>
            </w:r>
          </w:p>
        </w:tc>
        <w:tc>
          <w:tcPr>
            <w:tcW w:w="1127" w:type="dxa"/>
            <w:gridSpan w:val="2"/>
            <w:vAlign w:val="top"/>
          </w:tcPr>
          <w:p w14:paraId="2BFE3E9E">
            <w:pPr>
              <w:autoSpaceDE w:val="0"/>
              <w:autoSpaceDN w:val="0"/>
              <w:spacing w:line="248" w:lineRule="auto"/>
              <w:rPr>
                <w:rFonts w:hint="default" w:ascii="Times New Roman" w:hAnsi="Times New Roman" w:eastAsia="宋体" w:cs="Times New Roman"/>
                <w:spacing w:val="0"/>
                <w:kern w:val="2"/>
                <w:sz w:val="24"/>
                <w:szCs w:val="24"/>
                <w:lang w:val="en-US" w:eastAsia="zh-CN" w:bidi="ar-SA"/>
              </w:rPr>
            </w:pPr>
          </w:p>
          <w:p w14:paraId="3486B4AC">
            <w:pPr>
              <w:pStyle w:val="256"/>
              <w:autoSpaceDE w:val="0"/>
              <w:autoSpaceDN w:val="0"/>
              <w:spacing w:before="68" w:line="222" w:lineRule="auto"/>
              <w:ind w:left="5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高温易挥发</w:t>
            </w:r>
          </w:p>
        </w:tc>
        <w:tc>
          <w:tcPr>
            <w:tcW w:w="1140" w:type="dxa"/>
            <w:gridSpan w:val="2"/>
            <w:vAlign w:val="top"/>
          </w:tcPr>
          <w:p w14:paraId="6994A460">
            <w:pPr>
              <w:autoSpaceDE w:val="0"/>
              <w:autoSpaceDN w:val="0"/>
              <w:spacing w:line="248" w:lineRule="auto"/>
              <w:rPr>
                <w:rFonts w:hint="default" w:ascii="Times New Roman" w:hAnsi="Times New Roman" w:eastAsia="宋体" w:cs="Times New Roman"/>
                <w:spacing w:val="0"/>
                <w:kern w:val="2"/>
                <w:sz w:val="24"/>
                <w:szCs w:val="24"/>
                <w:lang w:val="en-US" w:eastAsia="zh-CN" w:bidi="ar-SA"/>
              </w:rPr>
            </w:pPr>
          </w:p>
          <w:p w14:paraId="448FB1C1">
            <w:pPr>
              <w:pStyle w:val="256"/>
              <w:autoSpaceDE w:val="0"/>
              <w:autoSpaceDN w:val="0"/>
              <w:spacing w:before="68" w:line="224" w:lineRule="auto"/>
              <w:ind w:left="47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是</w:t>
            </w:r>
          </w:p>
        </w:tc>
        <w:tc>
          <w:tcPr>
            <w:tcW w:w="1179" w:type="dxa"/>
            <w:gridSpan w:val="2"/>
            <w:tcBorders>
              <w:right w:val="nil"/>
            </w:tcBorders>
            <w:vAlign w:val="top"/>
          </w:tcPr>
          <w:p w14:paraId="64298C4D">
            <w:pPr>
              <w:pStyle w:val="256"/>
              <w:autoSpaceDE w:val="0"/>
              <w:autoSpaceDN w:val="0"/>
              <w:spacing w:before="181" w:line="222" w:lineRule="auto"/>
              <w:ind w:left="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涉气环境风</w:t>
            </w:r>
          </w:p>
          <w:p w14:paraId="41949BB4">
            <w:pPr>
              <w:pStyle w:val="256"/>
              <w:autoSpaceDE w:val="0"/>
              <w:autoSpaceDN w:val="0"/>
              <w:spacing w:before="19" w:line="221" w:lineRule="auto"/>
              <w:ind w:left="29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险物质</w:t>
            </w:r>
          </w:p>
        </w:tc>
      </w:tr>
      <w:tr w14:paraId="2C37C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trPr>
        <w:tc>
          <w:tcPr>
            <w:tcW w:w="404" w:type="dxa"/>
            <w:vMerge w:val="continue"/>
            <w:tcBorders>
              <w:top w:val="nil"/>
              <w:left w:val="nil"/>
              <w:bottom w:val="nil"/>
            </w:tcBorders>
            <w:vAlign w:val="top"/>
          </w:tcPr>
          <w:p w14:paraId="10150A15">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30ECF261">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28047BD8">
            <w:pPr>
              <w:autoSpaceDE w:val="0"/>
              <w:autoSpaceDN w:val="0"/>
              <w:spacing w:line="328" w:lineRule="auto"/>
              <w:rPr>
                <w:rFonts w:hint="default" w:ascii="Times New Roman" w:hAnsi="Times New Roman" w:eastAsia="宋体" w:cs="Times New Roman"/>
                <w:spacing w:val="0"/>
                <w:kern w:val="2"/>
                <w:sz w:val="24"/>
                <w:szCs w:val="24"/>
                <w:lang w:val="en-US" w:eastAsia="zh-CN" w:bidi="ar-SA"/>
              </w:rPr>
            </w:pPr>
          </w:p>
          <w:p w14:paraId="1A948348">
            <w:pPr>
              <w:autoSpaceDE w:val="0"/>
              <w:autoSpaceDN w:val="0"/>
              <w:spacing w:line="328" w:lineRule="auto"/>
              <w:rPr>
                <w:rFonts w:hint="default" w:ascii="Times New Roman" w:hAnsi="Times New Roman" w:eastAsia="宋体" w:cs="Times New Roman"/>
                <w:spacing w:val="0"/>
                <w:kern w:val="2"/>
                <w:sz w:val="24"/>
                <w:szCs w:val="24"/>
                <w:lang w:val="en-US" w:eastAsia="zh-CN" w:bidi="ar-SA"/>
              </w:rPr>
            </w:pPr>
          </w:p>
          <w:p w14:paraId="65E002A4">
            <w:pPr>
              <w:pStyle w:val="256"/>
              <w:autoSpaceDE w:val="0"/>
              <w:autoSpaceDN w:val="0"/>
              <w:spacing w:before="68" w:line="223" w:lineRule="auto"/>
              <w:ind w:left="4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正丁醇</w:t>
            </w:r>
          </w:p>
        </w:tc>
        <w:tc>
          <w:tcPr>
            <w:tcW w:w="2590" w:type="dxa"/>
            <w:vAlign w:val="top"/>
          </w:tcPr>
          <w:p w14:paraId="1D4A7991">
            <w:pPr>
              <w:pStyle w:val="256"/>
              <w:autoSpaceDE w:val="0"/>
              <w:autoSpaceDN w:val="0"/>
              <w:spacing w:before="47" w:line="212"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LD50：790mg/kg（大鼠经口）</w:t>
            </w:r>
          </w:p>
          <w:p w14:paraId="5D989F14">
            <w:pPr>
              <w:pStyle w:val="256"/>
              <w:autoSpaceDE w:val="0"/>
              <w:autoSpaceDN w:val="0"/>
              <w:spacing w:before="31" w:line="212" w:lineRule="auto"/>
              <w:ind w:left="5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 100mg/kg（小鼠经口），</w:t>
            </w:r>
          </w:p>
          <w:p w14:paraId="3C52F74D">
            <w:pPr>
              <w:pStyle w:val="256"/>
              <w:autoSpaceDE w:val="0"/>
              <w:autoSpaceDN w:val="0"/>
              <w:spacing w:before="31" w:line="212" w:lineRule="auto"/>
              <w:ind w:left="19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3484mg/kg（兔经口），</w:t>
            </w:r>
          </w:p>
          <w:p w14:paraId="1AF282E3">
            <w:pPr>
              <w:pStyle w:val="256"/>
              <w:autoSpaceDE w:val="0"/>
              <w:autoSpaceDN w:val="0"/>
              <w:spacing w:before="31" w:line="212" w:lineRule="auto"/>
              <w:ind w:left="29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3400mg/kg（兔经皮）</w:t>
            </w:r>
          </w:p>
          <w:p w14:paraId="51579ACE">
            <w:pPr>
              <w:pStyle w:val="256"/>
              <w:autoSpaceDE w:val="0"/>
              <w:autoSpaceDN w:val="0"/>
              <w:spacing w:before="31" w:line="212"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LC50 ：8000ppm（大鼠吸入，</w:t>
            </w:r>
          </w:p>
          <w:p w14:paraId="2D1B9DF3">
            <w:pPr>
              <w:pStyle w:val="256"/>
              <w:autoSpaceDE w:val="0"/>
              <w:autoSpaceDN w:val="0"/>
              <w:spacing w:before="31" w:line="185" w:lineRule="auto"/>
              <w:ind w:left="108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4h）</w:t>
            </w:r>
          </w:p>
        </w:tc>
        <w:tc>
          <w:tcPr>
            <w:tcW w:w="1029" w:type="dxa"/>
            <w:gridSpan w:val="2"/>
            <w:vAlign w:val="top"/>
          </w:tcPr>
          <w:p w14:paraId="40D8463F">
            <w:pPr>
              <w:autoSpaceDE w:val="0"/>
              <w:autoSpaceDN w:val="0"/>
              <w:spacing w:line="328" w:lineRule="auto"/>
              <w:rPr>
                <w:rFonts w:hint="default" w:ascii="Times New Roman" w:hAnsi="Times New Roman" w:eastAsia="宋体" w:cs="Times New Roman"/>
                <w:spacing w:val="0"/>
                <w:kern w:val="2"/>
                <w:sz w:val="24"/>
                <w:szCs w:val="24"/>
                <w:lang w:val="en-US" w:eastAsia="zh-CN" w:bidi="ar-SA"/>
              </w:rPr>
            </w:pPr>
          </w:p>
          <w:p w14:paraId="6ED28D5B">
            <w:pPr>
              <w:autoSpaceDE w:val="0"/>
              <w:autoSpaceDN w:val="0"/>
              <w:spacing w:line="328" w:lineRule="auto"/>
              <w:rPr>
                <w:rFonts w:hint="default" w:ascii="Times New Roman" w:hAnsi="Times New Roman" w:eastAsia="宋体" w:cs="Times New Roman"/>
                <w:spacing w:val="0"/>
                <w:kern w:val="2"/>
                <w:sz w:val="24"/>
                <w:szCs w:val="24"/>
                <w:lang w:val="en-US" w:eastAsia="zh-CN" w:bidi="ar-SA"/>
              </w:rPr>
            </w:pPr>
          </w:p>
          <w:p w14:paraId="2FD86CA9">
            <w:pPr>
              <w:pStyle w:val="256"/>
              <w:autoSpaceDE w:val="0"/>
              <w:autoSpaceDN w:val="0"/>
              <w:spacing w:before="68" w:line="223" w:lineRule="auto"/>
              <w:ind w:left="1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易燃易爆</w:t>
            </w:r>
          </w:p>
        </w:tc>
        <w:tc>
          <w:tcPr>
            <w:tcW w:w="1127" w:type="dxa"/>
            <w:gridSpan w:val="2"/>
            <w:vAlign w:val="top"/>
          </w:tcPr>
          <w:p w14:paraId="3DD733A9">
            <w:pPr>
              <w:autoSpaceDE w:val="0"/>
              <w:autoSpaceDN w:val="0"/>
              <w:spacing w:line="328" w:lineRule="auto"/>
              <w:rPr>
                <w:rFonts w:hint="default" w:ascii="Times New Roman" w:hAnsi="Times New Roman" w:eastAsia="宋体" w:cs="Times New Roman"/>
                <w:spacing w:val="0"/>
                <w:kern w:val="2"/>
                <w:sz w:val="24"/>
                <w:szCs w:val="24"/>
                <w:lang w:val="en-US" w:eastAsia="zh-CN" w:bidi="ar-SA"/>
              </w:rPr>
            </w:pPr>
          </w:p>
          <w:p w14:paraId="2DF2D224">
            <w:pPr>
              <w:autoSpaceDE w:val="0"/>
              <w:autoSpaceDN w:val="0"/>
              <w:spacing w:line="328" w:lineRule="auto"/>
              <w:rPr>
                <w:rFonts w:hint="default" w:ascii="Times New Roman" w:hAnsi="Times New Roman" w:eastAsia="宋体" w:cs="Times New Roman"/>
                <w:spacing w:val="0"/>
                <w:kern w:val="2"/>
                <w:sz w:val="24"/>
                <w:szCs w:val="24"/>
                <w:lang w:val="en-US" w:eastAsia="zh-CN" w:bidi="ar-SA"/>
              </w:rPr>
            </w:pPr>
          </w:p>
          <w:p w14:paraId="2EA71593">
            <w:pPr>
              <w:pStyle w:val="256"/>
              <w:autoSpaceDE w:val="0"/>
              <w:autoSpaceDN w:val="0"/>
              <w:spacing w:before="68" w:line="222" w:lineRule="auto"/>
              <w:ind w:left="25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低挥发</w:t>
            </w:r>
          </w:p>
        </w:tc>
        <w:tc>
          <w:tcPr>
            <w:tcW w:w="1140" w:type="dxa"/>
            <w:gridSpan w:val="2"/>
            <w:vAlign w:val="top"/>
          </w:tcPr>
          <w:p w14:paraId="4A044D83">
            <w:pPr>
              <w:autoSpaceDE w:val="0"/>
              <w:autoSpaceDN w:val="0"/>
              <w:spacing w:line="328" w:lineRule="auto"/>
              <w:rPr>
                <w:rFonts w:hint="default" w:ascii="Times New Roman" w:hAnsi="Times New Roman" w:eastAsia="宋体" w:cs="Times New Roman"/>
                <w:spacing w:val="0"/>
                <w:kern w:val="2"/>
                <w:sz w:val="24"/>
                <w:szCs w:val="24"/>
                <w:lang w:val="en-US" w:eastAsia="zh-CN" w:bidi="ar-SA"/>
              </w:rPr>
            </w:pPr>
          </w:p>
          <w:p w14:paraId="4381C939">
            <w:pPr>
              <w:autoSpaceDE w:val="0"/>
              <w:autoSpaceDN w:val="0"/>
              <w:spacing w:line="328" w:lineRule="auto"/>
              <w:rPr>
                <w:rFonts w:hint="default" w:ascii="Times New Roman" w:hAnsi="Times New Roman" w:eastAsia="宋体" w:cs="Times New Roman"/>
                <w:spacing w:val="0"/>
                <w:kern w:val="2"/>
                <w:sz w:val="24"/>
                <w:szCs w:val="24"/>
                <w:lang w:val="en-US" w:eastAsia="zh-CN" w:bidi="ar-SA"/>
              </w:rPr>
            </w:pPr>
          </w:p>
          <w:p w14:paraId="11B786A4">
            <w:pPr>
              <w:pStyle w:val="256"/>
              <w:autoSpaceDE w:val="0"/>
              <w:autoSpaceDN w:val="0"/>
              <w:spacing w:before="68" w:line="224" w:lineRule="auto"/>
              <w:ind w:left="47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是</w:t>
            </w:r>
          </w:p>
        </w:tc>
        <w:tc>
          <w:tcPr>
            <w:tcW w:w="1179" w:type="dxa"/>
            <w:gridSpan w:val="2"/>
            <w:tcBorders>
              <w:right w:val="nil"/>
            </w:tcBorders>
            <w:vAlign w:val="top"/>
          </w:tcPr>
          <w:p w14:paraId="31EC7190">
            <w:pPr>
              <w:autoSpaceDE w:val="0"/>
              <w:autoSpaceDN w:val="0"/>
              <w:spacing w:line="260" w:lineRule="auto"/>
              <w:rPr>
                <w:rFonts w:hint="default" w:ascii="Times New Roman" w:hAnsi="Times New Roman" w:eastAsia="宋体" w:cs="Times New Roman"/>
                <w:spacing w:val="0"/>
                <w:kern w:val="2"/>
                <w:sz w:val="24"/>
                <w:szCs w:val="24"/>
                <w:lang w:val="en-US" w:eastAsia="zh-CN" w:bidi="ar-SA"/>
              </w:rPr>
            </w:pPr>
          </w:p>
          <w:p w14:paraId="4511A753">
            <w:pPr>
              <w:autoSpaceDE w:val="0"/>
              <w:autoSpaceDN w:val="0"/>
              <w:spacing w:line="260" w:lineRule="auto"/>
              <w:rPr>
                <w:rFonts w:hint="default" w:ascii="Times New Roman" w:hAnsi="Times New Roman" w:eastAsia="宋体" w:cs="Times New Roman"/>
                <w:spacing w:val="0"/>
                <w:kern w:val="2"/>
                <w:sz w:val="24"/>
                <w:szCs w:val="24"/>
                <w:lang w:val="en-US" w:eastAsia="zh-CN" w:bidi="ar-SA"/>
              </w:rPr>
            </w:pPr>
          </w:p>
          <w:p w14:paraId="09871EA0">
            <w:pPr>
              <w:pStyle w:val="256"/>
              <w:autoSpaceDE w:val="0"/>
              <w:autoSpaceDN w:val="0"/>
              <w:spacing w:before="69" w:line="222" w:lineRule="auto"/>
              <w:ind w:left="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涉气</w:t>
            </w:r>
            <w:r>
              <w:rPr>
                <w:rFonts w:hint="eastAsia" w:ascii="Times New Roman" w:hAnsi="Times New Roman" w:cs="Times New Roman"/>
                <w:spacing w:val="0"/>
                <w:kern w:val="2"/>
                <w:sz w:val="24"/>
                <w:szCs w:val="24"/>
                <w:lang w:val="en-US" w:eastAsia="zh-CN" w:bidi="ar-SA"/>
              </w:rPr>
              <w:t>涉水</w:t>
            </w:r>
            <w:r>
              <w:rPr>
                <w:rFonts w:hint="default" w:ascii="Times New Roman" w:hAnsi="Times New Roman" w:eastAsia="宋体" w:cs="Times New Roman"/>
                <w:spacing w:val="0"/>
                <w:kern w:val="2"/>
                <w:sz w:val="24"/>
                <w:szCs w:val="24"/>
                <w:lang w:val="en-US" w:eastAsia="zh-CN" w:bidi="ar-SA"/>
              </w:rPr>
              <w:t>环境风险物质</w:t>
            </w:r>
          </w:p>
        </w:tc>
      </w:tr>
      <w:tr w14:paraId="747F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404" w:type="dxa"/>
            <w:vMerge w:val="continue"/>
            <w:tcBorders>
              <w:top w:val="nil"/>
              <w:left w:val="nil"/>
              <w:bottom w:val="nil"/>
            </w:tcBorders>
            <w:vAlign w:val="top"/>
          </w:tcPr>
          <w:p w14:paraId="78ABF56D">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1F3CFCAE">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51BCEAFE">
            <w:pPr>
              <w:autoSpaceDE w:val="0"/>
              <w:autoSpaceDN w:val="0"/>
              <w:spacing w:line="389" w:lineRule="auto"/>
              <w:rPr>
                <w:rFonts w:hint="default" w:ascii="Times New Roman" w:hAnsi="Times New Roman" w:eastAsia="宋体" w:cs="Times New Roman"/>
                <w:spacing w:val="0"/>
                <w:kern w:val="2"/>
                <w:sz w:val="24"/>
                <w:szCs w:val="24"/>
                <w:lang w:val="en-US" w:eastAsia="zh-CN" w:bidi="ar-SA"/>
              </w:rPr>
            </w:pPr>
          </w:p>
          <w:p w14:paraId="06E0B16A">
            <w:pPr>
              <w:pStyle w:val="256"/>
              <w:autoSpaceDE w:val="0"/>
              <w:autoSpaceDN w:val="0"/>
              <w:spacing w:before="68" w:line="222"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环己酮</w:t>
            </w:r>
          </w:p>
        </w:tc>
        <w:tc>
          <w:tcPr>
            <w:tcW w:w="2590" w:type="dxa"/>
            <w:vAlign w:val="top"/>
          </w:tcPr>
          <w:p w14:paraId="147A1963">
            <w:pPr>
              <w:pStyle w:val="256"/>
              <w:autoSpaceDE w:val="0"/>
              <w:autoSpaceDN w:val="0"/>
              <w:spacing w:before="51" w:line="212" w:lineRule="auto"/>
              <w:ind w:left="10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1535 mg/kg（大鼠经</w:t>
            </w:r>
          </w:p>
          <w:p w14:paraId="131D843D">
            <w:pPr>
              <w:pStyle w:val="256"/>
              <w:autoSpaceDE w:val="0"/>
              <w:autoSpaceDN w:val="0"/>
              <w:spacing w:before="31" w:line="212"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口）， 948 mg/kg（免经皮）</w:t>
            </w:r>
          </w:p>
          <w:p w14:paraId="3CAFD5BB">
            <w:pPr>
              <w:pStyle w:val="256"/>
              <w:autoSpaceDE w:val="0"/>
              <w:autoSpaceDN w:val="0"/>
              <w:spacing w:before="31" w:line="212" w:lineRule="auto"/>
              <w:ind w:left="10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；LC50: 32080mg/m3 ，4 小</w:t>
            </w:r>
          </w:p>
          <w:p w14:paraId="5E446F9C">
            <w:pPr>
              <w:pStyle w:val="256"/>
              <w:autoSpaceDE w:val="0"/>
              <w:autoSpaceDN w:val="0"/>
              <w:spacing w:before="31" w:line="183" w:lineRule="auto"/>
              <w:ind w:left="58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时（大鼠吸入）</w:t>
            </w:r>
          </w:p>
        </w:tc>
        <w:tc>
          <w:tcPr>
            <w:tcW w:w="1029" w:type="dxa"/>
            <w:gridSpan w:val="2"/>
            <w:vAlign w:val="top"/>
          </w:tcPr>
          <w:p w14:paraId="43172177">
            <w:pPr>
              <w:autoSpaceDE w:val="0"/>
              <w:autoSpaceDN w:val="0"/>
              <w:spacing w:line="254" w:lineRule="auto"/>
              <w:rPr>
                <w:rFonts w:hint="default" w:ascii="Times New Roman" w:hAnsi="Times New Roman" w:eastAsia="宋体" w:cs="Times New Roman"/>
                <w:spacing w:val="0"/>
                <w:kern w:val="2"/>
                <w:sz w:val="24"/>
                <w:szCs w:val="24"/>
                <w:lang w:val="en-US" w:eastAsia="zh-CN" w:bidi="ar-SA"/>
              </w:rPr>
            </w:pPr>
          </w:p>
          <w:p w14:paraId="51630E2B">
            <w:pPr>
              <w:pStyle w:val="256"/>
              <w:autoSpaceDE w:val="0"/>
              <w:autoSpaceDN w:val="0"/>
              <w:spacing w:before="68" w:line="239" w:lineRule="auto"/>
              <w:ind w:left="207" w:right="89" w:hanging="9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易燃，具 刺激性</w:t>
            </w:r>
          </w:p>
        </w:tc>
        <w:tc>
          <w:tcPr>
            <w:tcW w:w="1127" w:type="dxa"/>
            <w:gridSpan w:val="2"/>
            <w:vAlign w:val="top"/>
          </w:tcPr>
          <w:p w14:paraId="2C1ECBA3">
            <w:pPr>
              <w:autoSpaceDE w:val="0"/>
              <w:autoSpaceDN w:val="0"/>
              <w:spacing w:line="389" w:lineRule="auto"/>
              <w:rPr>
                <w:rFonts w:hint="default" w:ascii="Times New Roman" w:hAnsi="Times New Roman" w:eastAsia="宋体" w:cs="Times New Roman"/>
                <w:spacing w:val="0"/>
                <w:kern w:val="2"/>
                <w:sz w:val="24"/>
                <w:szCs w:val="24"/>
                <w:lang w:val="en-US" w:eastAsia="zh-CN" w:bidi="ar-SA"/>
              </w:rPr>
            </w:pPr>
          </w:p>
          <w:p w14:paraId="46E18018">
            <w:pPr>
              <w:pStyle w:val="256"/>
              <w:autoSpaceDE w:val="0"/>
              <w:autoSpaceDN w:val="0"/>
              <w:spacing w:before="68" w:line="222" w:lineRule="auto"/>
              <w:ind w:left="1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中等挥发</w:t>
            </w:r>
          </w:p>
        </w:tc>
        <w:tc>
          <w:tcPr>
            <w:tcW w:w="1140" w:type="dxa"/>
            <w:gridSpan w:val="2"/>
            <w:vAlign w:val="top"/>
          </w:tcPr>
          <w:p w14:paraId="6214FDA0">
            <w:pPr>
              <w:autoSpaceDE w:val="0"/>
              <w:autoSpaceDN w:val="0"/>
              <w:spacing w:line="389" w:lineRule="auto"/>
              <w:rPr>
                <w:rFonts w:hint="default" w:ascii="Times New Roman" w:hAnsi="Times New Roman" w:eastAsia="宋体" w:cs="Times New Roman"/>
                <w:spacing w:val="0"/>
                <w:kern w:val="2"/>
                <w:sz w:val="24"/>
                <w:szCs w:val="24"/>
                <w:lang w:val="en-US" w:eastAsia="zh-CN" w:bidi="ar-SA"/>
              </w:rPr>
            </w:pPr>
          </w:p>
          <w:p w14:paraId="1A8C0B77">
            <w:pPr>
              <w:pStyle w:val="256"/>
              <w:autoSpaceDE w:val="0"/>
              <w:autoSpaceDN w:val="0"/>
              <w:spacing w:before="69" w:line="224" w:lineRule="auto"/>
              <w:ind w:left="47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是</w:t>
            </w:r>
          </w:p>
        </w:tc>
        <w:tc>
          <w:tcPr>
            <w:tcW w:w="1179" w:type="dxa"/>
            <w:gridSpan w:val="2"/>
            <w:tcBorders>
              <w:right w:val="nil"/>
            </w:tcBorders>
            <w:vAlign w:val="top"/>
          </w:tcPr>
          <w:p w14:paraId="1D5CA138">
            <w:pPr>
              <w:pStyle w:val="256"/>
              <w:autoSpaceDE w:val="0"/>
              <w:autoSpaceDN w:val="0"/>
              <w:spacing w:before="187" w:line="223" w:lineRule="auto"/>
              <w:ind w:left="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涉气、涉水</w:t>
            </w:r>
          </w:p>
          <w:p w14:paraId="59B1B8BE">
            <w:pPr>
              <w:pStyle w:val="256"/>
              <w:autoSpaceDE w:val="0"/>
              <w:autoSpaceDN w:val="0"/>
              <w:spacing w:before="18" w:line="221" w:lineRule="auto"/>
              <w:ind w:left="7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环境风险物</w:t>
            </w:r>
          </w:p>
          <w:p w14:paraId="001BEC52">
            <w:pPr>
              <w:pStyle w:val="256"/>
              <w:autoSpaceDE w:val="0"/>
              <w:autoSpaceDN w:val="0"/>
              <w:spacing w:before="21" w:line="225" w:lineRule="auto"/>
              <w:ind w:left="50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质</w:t>
            </w:r>
          </w:p>
        </w:tc>
      </w:tr>
      <w:tr w14:paraId="7ACBF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4" w:hRule="atLeast"/>
        </w:trPr>
        <w:tc>
          <w:tcPr>
            <w:tcW w:w="404" w:type="dxa"/>
            <w:vMerge w:val="continue"/>
            <w:tcBorders>
              <w:top w:val="nil"/>
              <w:left w:val="nil"/>
              <w:bottom w:val="single" w:color="000000" w:sz="12" w:space="0"/>
            </w:tcBorders>
            <w:vAlign w:val="top"/>
          </w:tcPr>
          <w:p w14:paraId="5DD0AA9F">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single" w:color="000000" w:sz="12" w:space="0"/>
            </w:tcBorders>
            <w:vAlign w:val="top"/>
          </w:tcPr>
          <w:p w14:paraId="441B4E72">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tcBorders>
              <w:bottom w:val="single" w:color="000000" w:sz="12" w:space="0"/>
            </w:tcBorders>
            <w:vAlign w:val="top"/>
          </w:tcPr>
          <w:p w14:paraId="2B5C3055">
            <w:pPr>
              <w:autoSpaceDE w:val="0"/>
              <w:autoSpaceDN w:val="0"/>
              <w:spacing w:line="255" w:lineRule="auto"/>
              <w:rPr>
                <w:rFonts w:hint="default" w:ascii="Times New Roman" w:hAnsi="Times New Roman" w:eastAsia="宋体" w:cs="Times New Roman"/>
                <w:spacing w:val="0"/>
                <w:kern w:val="2"/>
                <w:sz w:val="24"/>
                <w:szCs w:val="24"/>
                <w:lang w:val="en-US" w:eastAsia="zh-CN" w:bidi="ar-SA"/>
              </w:rPr>
            </w:pPr>
          </w:p>
          <w:p w14:paraId="1917E297">
            <w:pPr>
              <w:autoSpaceDE w:val="0"/>
              <w:autoSpaceDN w:val="0"/>
              <w:spacing w:line="256" w:lineRule="auto"/>
              <w:rPr>
                <w:rFonts w:hint="default" w:ascii="Times New Roman" w:hAnsi="Times New Roman" w:eastAsia="宋体" w:cs="Times New Roman"/>
                <w:spacing w:val="0"/>
                <w:kern w:val="2"/>
                <w:sz w:val="24"/>
                <w:szCs w:val="24"/>
                <w:lang w:val="en-US" w:eastAsia="zh-CN" w:bidi="ar-SA"/>
              </w:rPr>
            </w:pPr>
          </w:p>
          <w:p w14:paraId="047AB4FE">
            <w:pPr>
              <w:pStyle w:val="256"/>
              <w:autoSpaceDE w:val="0"/>
              <w:autoSpaceDN w:val="0"/>
              <w:spacing w:before="68" w:line="223" w:lineRule="auto"/>
              <w:ind w:left="6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乙二醇</w:t>
            </w:r>
          </w:p>
          <w:p w14:paraId="6285C17D">
            <w:pPr>
              <w:pStyle w:val="256"/>
              <w:autoSpaceDE w:val="0"/>
              <w:autoSpaceDN w:val="0"/>
              <w:spacing w:before="18" w:line="221" w:lineRule="auto"/>
              <w:ind w:left="5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单丁醚</w:t>
            </w:r>
          </w:p>
        </w:tc>
        <w:tc>
          <w:tcPr>
            <w:tcW w:w="2590" w:type="dxa"/>
            <w:tcBorders>
              <w:bottom w:val="single" w:color="000000" w:sz="12" w:space="0"/>
            </w:tcBorders>
            <w:vAlign w:val="top"/>
          </w:tcPr>
          <w:p w14:paraId="33CF8D4A">
            <w:pPr>
              <w:pStyle w:val="256"/>
              <w:autoSpaceDE w:val="0"/>
              <w:autoSpaceDN w:val="0"/>
              <w:spacing w:before="53" w:line="212" w:lineRule="auto"/>
              <w:ind w:left="5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：2500 mg/kg（大鼠经</w:t>
            </w:r>
          </w:p>
          <w:p w14:paraId="5D3FEEE8">
            <w:pPr>
              <w:pStyle w:val="256"/>
              <w:autoSpaceDE w:val="0"/>
              <w:autoSpaceDN w:val="0"/>
              <w:spacing w:before="31" w:line="222" w:lineRule="auto"/>
              <w:ind w:left="102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口）；</w:t>
            </w:r>
          </w:p>
          <w:p w14:paraId="4BEF422F">
            <w:pPr>
              <w:pStyle w:val="256"/>
              <w:autoSpaceDE w:val="0"/>
              <w:autoSpaceDN w:val="0"/>
              <w:spacing w:before="20" w:line="236" w:lineRule="auto"/>
              <w:ind w:left="1025" w:right="97" w:hanging="93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LC50 ：1200mg/kg（小鼠经 口）；</w:t>
            </w:r>
          </w:p>
          <w:p w14:paraId="54E379BC">
            <w:pPr>
              <w:pStyle w:val="256"/>
              <w:autoSpaceDE w:val="0"/>
              <w:autoSpaceDN w:val="0"/>
              <w:spacing w:before="7" w:line="212" w:lineRule="auto"/>
              <w:jc w:val="right"/>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：0.56mL/kg（兔经皮）</w:t>
            </w:r>
          </w:p>
        </w:tc>
        <w:tc>
          <w:tcPr>
            <w:tcW w:w="1029" w:type="dxa"/>
            <w:gridSpan w:val="2"/>
            <w:tcBorders>
              <w:bottom w:val="single" w:color="000000" w:sz="12" w:space="0"/>
            </w:tcBorders>
            <w:vAlign w:val="top"/>
          </w:tcPr>
          <w:p w14:paraId="2EB6CB62">
            <w:pPr>
              <w:autoSpaceDE w:val="0"/>
              <w:autoSpaceDN w:val="0"/>
              <w:spacing w:line="323" w:lineRule="auto"/>
              <w:rPr>
                <w:rFonts w:hint="default" w:ascii="Times New Roman" w:hAnsi="Times New Roman" w:eastAsia="宋体" w:cs="Times New Roman"/>
                <w:spacing w:val="0"/>
                <w:kern w:val="2"/>
                <w:sz w:val="24"/>
                <w:szCs w:val="24"/>
                <w:lang w:val="en-US" w:eastAsia="zh-CN" w:bidi="ar-SA"/>
              </w:rPr>
            </w:pPr>
          </w:p>
          <w:p w14:paraId="15BBF140">
            <w:pPr>
              <w:autoSpaceDE w:val="0"/>
              <w:autoSpaceDN w:val="0"/>
              <w:spacing w:line="324" w:lineRule="auto"/>
              <w:rPr>
                <w:rFonts w:hint="default" w:ascii="Times New Roman" w:hAnsi="Times New Roman" w:eastAsia="宋体" w:cs="Times New Roman"/>
                <w:spacing w:val="0"/>
                <w:kern w:val="2"/>
                <w:sz w:val="24"/>
                <w:szCs w:val="24"/>
                <w:lang w:val="en-US" w:eastAsia="zh-CN" w:bidi="ar-SA"/>
              </w:rPr>
            </w:pPr>
          </w:p>
          <w:p w14:paraId="5672A807">
            <w:pPr>
              <w:pStyle w:val="256"/>
              <w:autoSpaceDE w:val="0"/>
              <w:autoSpaceDN w:val="0"/>
              <w:spacing w:before="68" w:line="223" w:lineRule="auto"/>
              <w:ind w:left="32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易燃</w:t>
            </w:r>
          </w:p>
        </w:tc>
        <w:tc>
          <w:tcPr>
            <w:tcW w:w="1127" w:type="dxa"/>
            <w:gridSpan w:val="2"/>
            <w:tcBorders>
              <w:bottom w:val="single" w:color="000000" w:sz="12" w:space="0"/>
            </w:tcBorders>
            <w:vAlign w:val="top"/>
          </w:tcPr>
          <w:p w14:paraId="7C83BC0F">
            <w:pPr>
              <w:autoSpaceDE w:val="0"/>
              <w:autoSpaceDN w:val="0"/>
              <w:spacing w:line="323" w:lineRule="auto"/>
              <w:rPr>
                <w:rFonts w:hint="default" w:ascii="Times New Roman" w:hAnsi="Times New Roman" w:eastAsia="宋体" w:cs="Times New Roman"/>
                <w:spacing w:val="0"/>
                <w:kern w:val="2"/>
                <w:sz w:val="24"/>
                <w:szCs w:val="24"/>
                <w:lang w:val="en-US" w:eastAsia="zh-CN" w:bidi="ar-SA"/>
              </w:rPr>
            </w:pPr>
          </w:p>
          <w:p w14:paraId="5A25E38F">
            <w:pPr>
              <w:autoSpaceDE w:val="0"/>
              <w:autoSpaceDN w:val="0"/>
              <w:spacing w:line="324" w:lineRule="auto"/>
              <w:rPr>
                <w:rFonts w:hint="default" w:ascii="Times New Roman" w:hAnsi="Times New Roman" w:eastAsia="宋体" w:cs="Times New Roman"/>
                <w:spacing w:val="0"/>
                <w:kern w:val="2"/>
                <w:sz w:val="24"/>
                <w:szCs w:val="24"/>
                <w:lang w:val="en-US" w:eastAsia="zh-CN" w:bidi="ar-SA"/>
              </w:rPr>
            </w:pPr>
          </w:p>
          <w:p w14:paraId="1B9775B1">
            <w:pPr>
              <w:pStyle w:val="256"/>
              <w:autoSpaceDE w:val="0"/>
              <w:autoSpaceDN w:val="0"/>
              <w:spacing w:before="68" w:line="222" w:lineRule="auto"/>
              <w:ind w:left="25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低挥发</w:t>
            </w:r>
          </w:p>
        </w:tc>
        <w:tc>
          <w:tcPr>
            <w:tcW w:w="1140" w:type="dxa"/>
            <w:gridSpan w:val="2"/>
            <w:tcBorders>
              <w:bottom w:val="single" w:color="000000" w:sz="12" w:space="0"/>
            </w:tcBorders>
            <w:vAlign w:val="top"/>
          </w:tcPr>
          <w:p w14:paraId="20A3615B">
            <w:pPr>
              <w:autoSpaceDE w:val="0"/>
              <w:autoSpaceDN w:val="0"/>
              <w:spacing w:line="323" w:lineRule="auto"/>
              <w:rPr>
                <w:rFonts w:hint="default" w:ascii="Times New Roman" w:hAnsi="Times New Roman" w:eastAsia="宋体" w:cs="Times New Roman"/>
                <w:spacing w:val="0"/>
                <w:kern w:val="2"/>
                <w:sz w:val="24"/>
                <w:szCs w:val="24"/>
                <w:lang w:val="en-US" w:eastAsia="zh-CN" w:bidi="ar-SA"/>
              </w:rPr>
            </w:pPr>
          </w:p>
          <w:p w14:paraId="0EEA4E72">
            <w:pPr>
              <w:autoSpaceDE w:val="0"/>
              <w:autoSpaceDN w:val="0"/>
              <w:spacing w:line="324" w:lineRule="auto"/>
              <w:rPr>
                <w:rFonts w:hint="default" w:ascii="Times New Roman" w:hAnsi="Times New Roman" w:eastAsia="宋体" w:cs="Times New Roman"/>
                <w:spacing w:val="0"/>
                <w:kern w:val="2"/>
                <w:sz w:val="24"/>
                <w:szCs w:val="24"/>
                <w:lang w:val="en-US" w:eastAsia="zh-CN" w:bidi="ar-SA"/>
              </w:rPr>
            </w:pPr>
          </w:p>
          <w:p w14:paraId="25C20349">
            <w:pPr>
              <w:pStyle w:val="256"/>
              <w:autoSpaceDE w:val="0"/>
              <w:autoSpaceDN w:val="0"/>
              <w:spacing w:before="68" w:line="224" w:lineRule="auto"/>
              <w:ind w:left="47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是</w:t>
            </w:r>
          </w:p>
        </w:tc>
        <w:tc>
          <w:tcPr>
            <w:tcW w:w="1179" w:type="dxa"/>
            <w:gridSpan w:val="2"/>
            <w:tcBorders>
              <w:bottom w:val="single" w:color="000000" w:sz="12" w:space="0"/>
              <w:right w:val="nil"/>
            </w:tcBorders>
            <w:vAlign w:val="top"/>
          </w:tcPr>
          <w:p w14:paraId="7669072F">
            <w:pPr>
              <w:autoSpaceDE w:val="0"/>
              <w:autoSpaceDN w:val="0"/>
              <w:spacing w:line="256" w:lineRule="auto"/>
              <w:rPr>
                <w:rFonts w:hint="default" w:ascii="Times New Roman" w:hAnsi="Times New Roman" w:eastAsia="宋体" w:cs="Times New Roman"/>
                <w:spacing w:val="0"/>
                <w:kern w:val="2"/>
                <w:sz w:val="24"/>
                <w:szCs w:val="24"/>
                <w:lang w:val="en-US" w:eastAsia="zh-CN" w:bidi="ar-SA"/>
              </w:rPr>
            </w:pPr>
          </w:p>
          <w:p w14:paraId="0F219C22">
            <w:pPr>
              <w:autoSpaceDE w:val="0"/>
              <w:autoSpaceDN w:val="0"/>
              <w:spacing w:line="256" w:lineRule="auto"/>
              <w:rPr>
                <w:rFonts w:hint="default" w:ascii="Times New Roman" w:hAnsi="Times New Roman" w:eastAsia="宋体" w:cs="Times New Roman"/>
                <w:spacing w:val="0"/>
                <w:kern w:val="2"/>
                <w:sz w:val="24"/>
                <w:szCs w:val="24"/>
                <w:lang w:val="en-US" w:eastAsia="zh-CN" w:bidi="ar-SA"/>
              </w:rPr>
            </w:pPr>
          </w:p>
          <w:p w14:paraId="75991EB4">
            <w:pPr>
              <w:pStyle w:val="256"/>
              <w:autoSpaceDE w:val="0"/>
              <w:autoSpaceDN w:val="0"/>
              <w:spacing w:before="68" w:line="222" w:lineRule="auto"/>
              <w:ind w:left="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涉气环境风</w:t>
            </w:r>
          </w:p>
          <w:p w14:paraId="7A972B9E">
            <w:pPr>
              <w:pStyle w:val="256"/>
              <w:autoSpaceDE w:val="0"/>
              <w:autoSpaceDN w:val="0"/>
              <w:spacing w:before="19" w:line="221" w:lineRule="auto"/>
              <w:ind w:left="29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险物质</w:t>
            </w:r>
          </w:p>
        </w:tc>
      </w:tr>
    </w:tbl>
    <w:p w14:paraId="2F04775F">
      <w:pPr>
        <w:pStyle w:val="13"/>
        <w:rPr>
          <w:rFonts w:hint="default" w:ascii="Times New Roman" w:hAnsi="Times New Roman" w:eastAsia="宋体" w:cs="Times New Roman"/>
          <w:spacing w:val="0"/>
          <w:kern w:val="2"/>
          <w:sz w:val="24"/>
          <w:szCs w:val="24"/>
          <w:lang w:val="en-US" w:eastAsia="zh-CN" w:bidi="ar-SA"/>
        </w:rPr>
      </w:pPr>
    </w:p>
    <w:p w14:paraId="5BB24911">
      <w:pPr>
        <w:rPr>
          <w:rFonts w:hint="default" w:ascii="Times New Roman" w:hAnsi="Times New Roman" w:eastAsia="宋体" w:cs="Times New Roman"/>
          <w:spacing w:val="0"/>
          <w:kern w:val="2"/>
          <w:sz w:val="24"/>
          <w:szCs w:val="24"/>
          <w:lang w:val="en-US" w:eastAsia="zh-CN" w:bidi="ar-SA"/>
        </w:rPr>
        <w:sectPr>
          <w:footerReference r:id="rId17" w:type="default"/>
          <w:pgSz w:w="12240" w:h="15840"/>
          <w:pgMar w:top="1021" w:right="1768" w:bottom="880" w:left="1768" w:header="698" w:footer="720" w:gutter="0"/>
          <w:cols w:space="720" w:num="1"/>
        </w:sectPr>
      </w:pPr>
    </w:p>
    <w:p w14:paraId="789064CA">
      <w:pPr>
        <w:spacing w:before="17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mc:AlternateContent>
          <mc:Choice Requires="wps">
            <w:drawing>
              <wp:anchor distT="0" distB="0" distL="114300" distR="114300" simplePos="0" relativeHeight="251677696"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77696;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SODc2QAAAAwBAAAPAAAAAAAAAAEAIAAAACIA&#10;AABkcnMvZG93bnJldi54bWxQSwECFAAUAAAACACHTuJABLcmH0ECAACmBAAADgAAAAAAAAABACAA&#10;AAAoAQAAZHJzL2Uyb0RvYy54bWxQSwUGAAAAAAYABgBZAQAA2wUAAAAA&#10;" path="m0,7l8703,7e">
                <v:fill on="f" focussize="0,0"/>
                <v:stroke color="#000000" miterlimit="10" joinstyle="miter"/>
                <v:imagedata o:title=""/>
                <o:lock v:ext="edit" aspectratio="f"/>
              </v:shape>
            </w:pict>
          </mc:Fallback>
        </mc:AlternateContent>
      </w:r>
    </w:p>
    <w:tbl>
      <w:tblPr>
        <w:tblStyle w:val="244"/>
        <w:tblW w:w="864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4"/>
        <w:gridCol w:w="473"/>
        <w:gridCol w:w="704"/>
        <w:gridCol w:w="2590"/>
        <w:gridCol w:w="1028"/>
        <w:gridCol w:w="1127"/>
        <w:gridCol w:w="1140"/>
        <w:gridCol w:w="1179"/>
      </w:tblGrid>
      <w:tr w14:paraId="4135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404" w:type="dxa"/>
            <w:tcBorders>
              <w:top w:val="single" w:color="000000" w:sz="12" w:space="0"/>
              <w:left w:val="nil"/>
            </w:tcBorders>
            <w:vAlign w:val="top"/>
          </w:tcPr>
          <w:p w14:paraId="14C4FB15">
            <w:pPr>
              <w:autoSpaceDE w:val="0"/>
              <w:autoSpaceDN w:val="0"/>
              <w:spacing w:before="205" w:line="186" w:lineRule="auto"/>
              <w:ind w:left="11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13</w:t>
            </w:r>
          </w:p>
        </w:tc>
        <w:tc>
          <w:tcPr>
            <w:tcW w:w="473" w:type="dxa"/>
            <w:tcBorders>
              <w:top w:val="single" w:color="000000" w:sz="12" w:space="0"/>
            </w:tcBorders>
            <w:vAlign w:val="top"/>
          </w:tcPr>
          <w:p w14:paraId="7AFDC48F">
            <w:pPr>
              <w:pStyle w:val="256"/>
              <w:autoSpaceDE w:val="0"/>
              <w:autoSpaceDN w:val="0"/>
              <w:spacing w:before="169" w:line="223" w:lineRule="auto"/>
              <w:ind w:left="3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镁锭</w:t>
            </w:r>
          </w:p>
        </w:tc>
        <w:tc>
          <w:tcPr>
            <w:tcW w:w="704" w:type="dxa"/>
            <w:tcBorders>
              <w:top w:val="single" w:color="000000" w:sz="12" w:space="0"/>
            </w:tcBorders>
            <w:vAlign w:val="top"/>
          </w:tcPr>
          <w:p w14:paraId="38FDA8A9">
            <w:pPr>
              <w:pStyle w:val="256"/>
              <w:autoSpaceDE w:val="0"/>
              <w:autoSpaceDN w:val="0"/>
              <w:spacing w:before="168" w:line="224" w:lineRule="auto"/>
              <w:ind w:left="25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镁</w:t>
            </w:r>
          </w:p>
        </w:tc>
        <w:tc>
          <w:tcPr>
            <w:tcW w:w="2590" w:type="dxa"/>
            <w:tcBorders>
              <w:top w:val="single" w:color="000000" w:sz="12" w:space="0"/>
            </w:tcBorders>
            <w:vAlign w:val="top"/>
          </w:tcPr>
          <w:p w14:paraId="583C394A">
            <w:pPr>
              <w:pStyle w:val="256"/>
              <w:autoSpaceDE w:val="0"/>
              <w:autoSpaceDN w:val="0"/>
              <w:spacing w:before="169"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tcBorders>
              <w:top w:val="single" w:color="000000" w:sz="12" w:space="0"/>
            </w:tcBorders>
            <w:vAlign w:val="top"/>
          </w:tcPr>
          <w:p w14:paraId="1E7EEB8D">
            <w:pPr>
              <w:pStyle w:val="256"/>
              <w:autoSpaceDE w:val="0"/>
              <w:autoSpaceDN w:val="0"/>
              <w:spacing w:before="32" w:line="222" w:lineRule="auto"/>
              <w:ind w:left="105" w:right="11" w:hanging="8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遇湿易燃， 具刺激性</w:t>
            </w:r>
          </w:p>
        </w:tc>
        <w:tc>
          <w:tcPr>
            <w:tcW w:w="1127" w:type="dxa"/>
            <w:tcBorders>
              <w:top w:val="single" w:color="000000" w:sz="12" w:space="0"/>
            </w:tcBorders>
            <w:vAlign w:val="top"/>
          </w:tcPr>
          <w:p w14:paraId="10F0C86C">
            <w:pPr>
              <w:pStyle w:val="256"/>
              <w:autoSpaceDE w:val="0"/>
              <w:autoSpaceDN w:val="0"/>
              <w:spacing w:before="169"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tcBorders>
              <w:top w:val="single" w:color="000000" w:sz="12" w:space="0"/>
            </w:tcBorders>
            <w:vAlign w:val="top"/>
          </w:tcPr>
          <w:p w14:paraId="755E1EAD">
            <w:pPr>
              <w:pStyle w:val="256"/>
              <w:autoSpaceDE w:val="0"/>
              <w:autoSpaceDN w:val="0"/>
              <w:spacing w:before="169"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top w:val="single" w:color="000000" w:sz="12" w:space="0"/>
              <w:right w:val="nil"/>
            </w:tcBorders>
            <w:vAlign w:val="top"/>
          </w:tcPr>
          <w:p w14:paraId="71B400CC">
            <w:pPr>
              <w:pStyle w:val="256"/>
              <w:autoSpaceDE w:val="0"/>
              <w:autoSpaceDN w:val="0"/>
              <w:spacing w:before="169"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53ED5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04" w:type="dxa"/>
            <w:tcBorders>
              <w:left w:val="nil"/>
            </w:tcBorders>
            <w:vAlign w:val="top"/>
          </w:tcPr>
          <w:p w14:paraId="59AA8397">
            <w:pPr>
              <w:autoSpaceDE w:val="0"/>
              <w:autoSpaceDN w:val="0"/>
              <w:spacing w:before="202" w:line="186" w:lineRule="auto"/>
              <w:ind w:left="11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14</w:t>
            </w:r>
          </w:p>
        </w:tc>
        <w:tc>
          <w:tcPr>
            <w:tcW w:w="1177" w:type="dxa"/>
            <w:gridSpan w:val="2"/>
            <w:vAlign w:val="top"/>
          </w:tcPr>
          <w:p w14:paraId="790527A2">
            <w:pPr>
              <w:pStyle w:val="256"/>
              <w:autoSpaceDE w:val="0"/>
              <w:autoSpaceDN w:val="0"/>
              <w:spacing w:before="165" w:line="223" w:lineRule="auto"/>
              <w:ind w:left="28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导热油</w:t>
            </w:r>
          </w:p>
        </w:tc>
        <w:tc>
          <w:tcPr>
            <w:tcW w:w="2590" w:type="dxa"/>
            <w:vAlign w:val="top"/>
          </w:tcPr>
          <w:p w14:paraId="3EE1AEFE">
            <w:pPr>
              <w:pStyle w:val="256"/>
              <w:autoSpaceDE w:val="0"/>
              <w:autoSpaceDN w:val="0"/>
              <w:spacing w:before="165"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2F301B06">
            <w:pPr>
              <w:pStyle w:val="256"/>
              <w:autoSpaceDE w:val="0"/>
              <w:autoSpaceDN w:val="0"/>
              <w:spacing w:before="165" w:line="22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vAlign w:val="top"/>
          </w:tcPr>
          <w:p w14:paraId="07BC8893">
            <w:pPr>
              <w:pStyle w:val="256"/>
              <w:autoSpaceDE w:val="0"/>
              <w:autoSpaceDN w:val="0"/>
              <w:spacing w:before="166" w:line="222" w:lineRule="auto"/>
              <w:ind w:left="25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低挥发</w:t>
            </w:r>
          </w:p>
        </w:tc>
        <w:tc>
          <w:tcPr>
            <w:tcW w:w="1140" w:type="dxa"/>
            <w:vAlign w:val="top"/>
          </w:tcPr>
          <w:p w14:paraId="494E3D4E">
            <w:pPr>
              <w:pStyle w:val="256"/>
              <w:autoSpaceDE w:val="0"/>
              <w:autoSpaceDN w:val="0"/>
              <w:spacing w:before="166"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73A27523">
            <w:pPr>
              <w:pStyle w:val="256"/>
              <w:autoSpaceDE w:val="0"/>
              <w:autoSpaceDN w:val="0"/>
              <w:spacing w:before="29" w:line="222" w:lineRule="auto"/>
              <w:ind w:left="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涉水环境风</w:t>
            </w:r>
          </w:p>
          <w:p w14:paraId="3FBE0DA2">
            <w:pPr>
              <w:pStyle w:val="256"/>
              <w:autoSpaceDE w:val="0"/>
              <w:autoSpaceDN w:val="0"/>
              <w:spacing w:before="19" w:line="203" w:lineRule="auto"/>
              <w:ind w:left="29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险物质</w:t>
            </w:r>
          </w:p>
        </w:tc>
      </w:tr>
      <w:tr w14:paraId="46C4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04" w:type="dxa"/>
            <w:tcBorders>
              <w:left w:val="nil"/>
            </w:tcBorders>
            <w:vAlign w:val="top"/>
          </w:tcPr>
          <w:p w14:paraId="0F5E08FA">
            <w:pPr>
              <w:autoSpaceDE w:val="0"/>
              <w:autoSpaceDN w:val="0"/>
              <w:spacing w:before="67" w:line="186" w:lineRule="auto"/>
              <w:ind w:left="11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15</w:t>
            </w:r>
          </w:p>
        </w:tc>
        <w:tc>
          <w:tcPr>
            <w:tcW w:w="1177" w:type="dxa"/>
            <w:gridSpan w:val="2"/>
            <w:vAlign w:val="top"/>
          </w:tcPr>
          <w:p w14:paraId="0F829A22">
            <w:pPr>
              <w:pStyle w:val="256"/>
              <w:autoSpaceDE w:val="0"/>
              <w:autoSpaceDN w:val="0"/>
              <w:spacing w:before="31" w:line="203" w:lineRule="auto"/>
              <w:ind w:left="3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氮气</w:t>
            </w:r>
          </w:p>
        </w:tc>
        <w:tc>
          <w:tcPr>
            <w:tcW w:w="2590" w:type="dxa"/>
            <w:vAlign w:val="top"/>
          </w:tcPr>
          <w:p w14:paraId="41CCD47D">
            <w:pPr>
              <w:pStyle w:val="256"/>
              <w:autoSpaceDE w:val="0"/>
              <w:autoSpaceDN w:val="0"/>
              <w:spacing w:before="31" w:line="203"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603B9D20">
            <w:pPr>
              <w:pStyle w:val="256"/>
              <w:autoSpaceDE w:val="0"/>
              <w:autoSpaceDN w:val="0"/>
              <w:spacing w:before="31" w:line="203" w:lineRule="auto"/>
              <w:ind w:left="31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不燃</w:t>
            </w:r>
          </w:p>
        </w:tc>
        <w:tc>
          <w:tcPr>
            <w:tcW w:w="1127" w:type="dxa"/>
            <w:vAlign w:val="top"/>
          </w:tcPr>
          <w:p w14:paraId="5F0715D0">
            <w:pPr>
              <w:pStyle w:val="256"/>
              <w:autoSpaceDE w:val="0"/>
              <w:autoSpaceDN w:val="0"/>
              <w:spacing w:before="31" w:line="203" w:lineRule="auto"/>
              <w:ind w:left="26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易挥发</w:t>
            </w:r>
          </w:p>
        </w:tc>
        <w:tc>
          <w:tcPr>
            <w:tcW w:w="1140" w:type="dxa"/>
            <w:vAlign w:val="top"/>
          </w:tcPr>
          <w:p w14:paraId="67FF9DD9">
            <w:pPr>
              <w:pStyle w:val="256"/>
              <w:autoSpaceDE w:val="0"/>
              <w:autoSpaceDN w:val="0"/>
              <w:spacing w:before="31" w:line="203" w:lineRule="auto"/>
              <w:ind w:left="47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是</w:t>
            </w:r>
          </w:p>
        </w:tc>
        <w:tc>
          <w:tcPr>
            <w:tcW w:w="1179" w:type="dxa"/>
            <w:tcBorders>
              <w:right w:val="nil"/>
            </w:tcBorders>
            <w:vAlign w:val="top"/>
          </w:tcPr>
          <w:p w14:paraId="6AC6DA38">
            <w:pPr>
              <w:pStyle w:val="256"/>
              <w:autoSpaceDE w:val="0"/>
              <w:autoSpaceDN w:val="0"/>
              <w:spacing w:before="31" w:line="203"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244EF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04" w:type="dxa"/>
            <w:tcBorders>
              <w:left w:val="nil"/>
            </w:tcBorders>
            <w:vAlign w:val="top"/>
          </w:tcPr>
          <w:p w14:paraId="4DD46A2E">
            <w:pPr>
              <w:autoSpaceDE w:val="0"/>
              <w:autoSpaceDN w:val="0"/>
              <w:spacing w:before="68" w:line="186" w:lineRule="auto"/>
              <w:ind w:left="11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16</w:t>
            </w:r>
          </w:p>
        </w:tc>
        <w:tc>
          <w:tcPr>
            <w:tcW w:w="1177" w:type="dxa"/>
            <w:gridSpan w:val="2"/>
            <w:vAlign w:val="top"/>
          </w:tcPr>
          <w:p w14:paraId="0ADA8411">
            <w:pPr>
              <w:pStyle w:val="256"/>
              <w:autoSpaceDE w:val="0"/>
              <w:autoSpaceDN w:val="0"/>
              <w:spacing w:before="31" w:line="203" w:lineRule="auto"/>
              <w:ind w:left="1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六氟化硫</w:t>
            </w:r>
          </w:p>
        </w:tc>
        <w:tc>
          <w:tcPr>
            <w:tcW w:w="2590" w:type="dxa"/>
            <w:vAlign w:val="top"/>
          </w:tcPr>
          <w:p w14:paraId="1C28E6F8">
            <w:pPr>
              <w:pStyle w:val="256"/>
              <w:autoSpaceDE w:val="0"/>
              <w:autoSpaceDN w:val="0"/>
              <w:spacing w:before="31" w:line="203"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4D6E0055">
            <w:pPr>
              <w:pStyle w:val="256"/>
              <w:autoSpaceDE w:val="0"/>
              <w:autoSpaceDN w:val="0"/>
              <w:spacing w:before="31" w:line="203" w:lineRule="auto"/>
              <w:ind w:left="31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不燃</w:t>
            </w:r>
          </w:p>
        </w:tc>
        <w:tc>
          <w:tcPr>
            <w:tcW w:w="1127" w:type="dxa"/>
            <w:vAlign w:val="top"/>
          </w:tcPr>
          <w:p w14:paraId="3BFF4282">
            <w:pPr>
              <w:pStyle w:val="256"/>
              <w:autoSpaceDE w:val="0"/>
              <w:autoSpaceDN w:val="0"/>
              <w:spacing w:before="31" w:line="203" w:lineRule="auto"/>
              <w:ind w:left="26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易挥发</w:t>
            </w:r>
          </w:p>
        </w:tc>
        <w:tc>
          <w:tcPr>
            <w:tcW w:w="1140" w:type="dxa"/>
            <w:vAlign w:val="top"/>
          </w:tcPr>
          <w:p w14:paraId="0F692C17">
            <w:pPr>
              <w:pStyle w:val="256"/>
              <w:autoSpaceDE w:val="0"/>
              <w:autoSpaceDN w:val="0"/>
              <w:spacing w:before="31" w:line="203" w:lineRule="auto"/>
              <w:ind w:left="47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是</w:t>
            </w:r>
          </w:p>
        </w:tc>
        <w:tc>
          <w:tcPr>
            <w:tcW w:w="1179" w:type="dxa"/>
            <w:tcBorders>
              <w:right w:val="nil"/>
            </w:tcBorders>
            <w:vAlign w:val="top"/>
          </w:tcPr>
          <w:p w14:paraId="5F08A34E">
            <w:pPr>
              <w:pStyle w:val="256"/>
              <w:autoSpaceDE w:val="0"/>
              <w:autoSpaceDN w:val="0"/>
              <w:spacing w:before="31" w:line="203"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7723D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404" w:type="dxa"/>
            <w:vMerge w:val="restart"/>
            <w:tcBorders>
              <w:left w:val="nil"/>
              <w:bottom w:val="nil"/>
            </w:tcBorders>
            <w:vAlign w:val="top"/>
          </w:tcPr>
          <w:p w14:paraId="60CF70E1">
            <w:pPr>
              <w:autoSpaceDE w:val="0"/>
              <w:autoSpaceDN w:val="0"/>
              <w:rPr>
                <w:rFonts w:hint="default" w:ascii="Times New Roman" w:hAnsi="Times New Roman" w:eastAsia="宋体" w:cs="Times New Roman"/>
                <w:spacing w:val="0"/>
                <w:kern w:val="2"/>
                <w:sz w:val="24"/>
                <w:szCs w:val="24"/>
                <w:lang w:val="en-US" w:eastAsia="zh-CN" w:bidi="ar-SA"/>
              </w:rPr>
            </w:pPr>
          </w:p>
          <w:p w14:paraId="34CE985D">
            <w:pPr>
              <w:autoSpaceDE w:val="0"/>
              <w:autoSpaceDN w:val="0"/>
              <w:rPr>
                <w:rFonts w:hint="default" w:ascii="Times New Roman" w:hAnsi="Times New Roman" w:eastAsia="宋体" w:cs="Times New Roman"/>
                <w:spacing w:val="0"/>
                <w:kern w:val="2"/>
                <w:sz w:val="24"/>
                <w:szCs w:val="24"/>
                <w:lang w:val="en-US" w:eastAsia="zh-CN" w:bidi="ar-SA"/>
              </w:rPr>
            </w:pPr>
          </w:p>
          <w:p w14:paraId="0B5ACD07">
            <w:pPr>
              <w:autoSpaceDE w:val="0"/>
              <w:autoSpaceDN w:val="0"/>
              <w:rPr>
                <w:rFonts w:hint="default" w:ascii="Times New Roman" w:hAnsi="Times New Roman" w:eastAsia="宋体" w:cs="Times New Roman"/>
                <w:spacing w:val="0"/>
                <w:kern w:val="2"/>
                <w:sz w:val="24"/>
                <w:szCs w:val="24"/>
                <w:lang w:val="en-US" w:eastAsia="zh-CN" w:bidi="ar-SA"/>
              </w:rPr>
            </w:pPr>
          </w:p>
          <w:p w14:paraId="0F350FF4">
            <w:pPr>
              <w:autoSpaceDE w:val="0"/>
              <w:autoSpaceDN w:val="0"/>
              <w:rPr>
                <w:rFonts w:hint="default" w:ascii="Times New Roman" w:hAnsi="Times New Roman" w:eastAsia="宋体" w:cs="Times New Roman"/>
                <w:spacing w:val="0"/>
                <w:kern w:val="2"/>
                <w:sz w:val="24"/>
                <w:szCs w:val="24"/>
                <w:lang w:val="en-US" w:eastAsia="zh-CN" w:bidi="ar-SA"/>
              </w:rPr>
            </w:pPr>
          </w:p>
          <w:p w14:paraId="40BA6D64">
            <w:pPr>
              <w:autoSpaceDE w:val="0"/>
              <w:autoSpaceDN w:val="0"/>
              <w:rPr>
                <w:rFonts w:hint="default" w:ascii="Times New Roman" w:hAnsi="Times New Roman" w:eastAsia="宋体" w:cs="Times New Roman"/>
                <w:spacing w:val="0"/>
                <w:kern w:val="2"/>
                <w:sz w:val="24"/>
                <w:szCs w:val="24"/>
                <w:lang w:val="en-US" w:eastAsia="zh-CN" w:bidi="ar-SA"/>
              </w:rPr>
            </w:pPr>
          </w:p>
          <w:p w14:paraId="72860DB5">
            <w:pPr>
              <w:autoSpaceDE w:val="0"/>
              <w:autoSpaceDN w:val="0"/>
              <w:rPr>
                <w:rFonts w:hint="default" w:ascii="Times New Roman" w:hAnsi="Times New Roman" w:eastAsia="宋体" w:cs="Times New Roman"/>
                <w:spacing w:val="0"/>
                <w:kern w:val="2"/>
                <w:sz w:val="24"/>
                <w:szCs w:val="24"/>
                <w:lang w:val="en-US" w:eastAsia="zh-CN" w:bidi="ar-SA"/>
              </w:rPr>
            </w:pPr>
          </w:p>
          <w:p w14:paraId="52F5508D">
            <w:pPr>
              <w:autoSpaceDE w:val="0"/>
              <w:autoSpaceDN w:val="0"/>
              <w:spacing w:line="241" w:lineRule="auto"/>
              <w:rPr>
                <w:rFonts w:hint="default" w:ascii="Times New Roman" w:hAnsi="Times New Roman" w:eastAsia="宋体" w:cs="Times New Roman"/>
                <w:spacing w:val="0"/>
                <w:kern w:val="2"/>
                <w:sz w:val="24"/>
                <w:szCs w:val="24"/>
                <w:lang w:val="en-US" w:eastAsia="zh-CN" w:bidi="ar-SA"/>
              </w:rPr>
            </w:pPr>
          </w:p>
          <w:p w14:paraId="4D9F3207">
            <w:pPr>
              <w:autoSpaceDE w:val="0"/>
              <w:autoSpaceDN w:val="0"/>
              <w:spacing w:line="241" w:lineRule="auto"/>
              <w:rPr>
                <w:rFonts w:hint="default" w:ascii="Times New Roman" w:hAnsi="Times New Roman" w:eastAsia="宋体" w:cs="Times New Roman"/>
                <w:spacing w:val="0"/>
                <w:kern w:val="2"/>
                <w:sz w:val="24"/>
                <w:szCs w:val="24"/>
                <w:lang w:val="en-US" w:eastAsia="zh-CN" w:bidi="ar-SA"/>
              </w:rPr>
            </w:pPr>
          </w:p>
          <w:p w14:paraId="10CBEA16">
            <w:pPr>
              <w:autoSpaceDE w:val="0"/>
              <w:autoSpaceDN w:val="0"/>
              <w:spacing w:before="61" w:line="186" w:lineRule="auto"/>
              <w:ind w:left="11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17</w:t>
            </w:r>
          </w:p>
        </w:tc>
        <w:tc>
          <w:tcPr>
            <w:tcW w:w="473" w:type="dxa"/>
            <w:vMerge w:val="restart"/>
            <w:tcBorders>
              <w:bottom w:val="nil"/>
            </w:tcBorders>
            <w:vAlign w:val="top"/>
          </w:tcPr>
          <w:p w14:paraId="06A53D5A">
            <w:pPr>
              <w:autoSpaceDE w:val="0"/>
              <w:autoSpaceDN w:val="0"/>
              <w:spacing w:line="248" w:lineRule="auto"/>
              <w:rPr>
                <w:rFonts w:hint="default" w:ascii="Times New Roman" w:hAnsi="Times New Roman" w:eastAsia="宋体" w:cs="Times New Roman"/>
                <w:spacing w:val="0"/>
                <w:kern w:val="2"/>
                <w:sz w:val="24"/>
                <w:szCs w:val="24"/>
                <w:lang w:val="en-US" w:eastAsia="zh-CN" w:bidi="ar-SA"/>
              </w:rPr>
            </w:pPr>
          </w:p>
          <w:p w14:paraId="5A8BE662">
            <w:pPr>
              <w:autoSpaceDE w:val="0"/>
              <w:autoSpaceDN w:val="0"/>
              <w:spacing w:line="249" w:lineRule="auto"/>
              <w:rPr>
                <w:rFonts w:hint="default" w:ascii="Times New Roman" w:hAnsi="Times New Roman" w:eastAsia="宋体" w:cs="Times New Roman"/>
                <w:spacing w:val="0"/>
                <w:kern w:val="2"/>
                <w:sz w:val="24"/>
                <w:szCs w:val="24"/>
                <w:lang w:val="en-US" w:eastAsia="zh-CN" w:bidi="ar-SA"/>
              </w:rPr>
            </w:pPr>
          </w:p>
          <w:p w14:paraId="50E6D266">
            <w:pPr>
              <w:autoSpaceDE w:val="0"/>
              <w:autoSpaceDN w:val="0"/>
              <w:spacing w:line="249" w:lineRule="auto"/>
              <w:rPr>
                <w:rFonts w:hint="default" w:ascii="Times New Roman" w:hAnsi="Times New Roman" w:eastAsia="宋体" w:cs="Times New Roman"/>
                <w:spacing w:val="0"/>
                <w:kern w:val="2"/>
                <w:sz w:val="24"/>
                <w:szCs w:val="24"/>
                <w:lang w:val="en-US" w:eastAsia="zh-CN" w:bidi="ar-SA"/>
              </w:rPr>
            </w:pPr>
          </w:p>
          <w:p w14:paraId="6964A9CB">
            <w:pPr>
              <w:autoSpaceDE w:val="0"/>
              <w:autoSpaceDN w:val="0"/>
              <w:spacing w:line="249" w:lineRule="auto"/>
              <w:rPr>
                <w:rFonts w:hint="default" w:ascii="Times New Roman" w:hAnsi="Times New Roman" w:eastAsia="宋体" w:cs="Times New Roman"/>
                <w:spacing w:val="0"/>
                <w:kern w:val="2"/>
                <w:sz w:val="24"/>
                <w:szCs w:val="24"/>
                <w:lang w:val="en-US" w:eastAsia="zh-CN" w:bidi="ar-SA"/>
              </w:rPr>
            </w:pPr>
          </w:p>
          <w:p w14:paraId="4FE899DD">
            <w:pPr>
              <w:autoSpaceDE w:val="0"/>
              <w:autoSpaceDN w:val="0"/>
              <w:spacing w:line="249" w:lineRule="auto"/>
              <w:rPr>
                <w:rFonts w:hint="default" w:ascii="Times New Roman" w:hAnsi="Times New Roman" w:eastAsia="宋体" w:cs="Times New Roman"/>
                <w:spacing w:val="0"/>
                <w:kern w:val="2"/>
                <w:sz w:val="24"/>
                <w:szCs w:val="24"/>
                <w:lang w:val="en-US" w:eastAsia="zh-CN" w:bidi="ar-SA"/>
              </w:rPr>
            </w:pPr>
          </w:p>
          <w:p w14:paraId="301E09FB">
            <w:pPr>
              <w:autoSpaceDE w:val="0"/>
              <w:autoSpaceDN w:val="0"/>
              <w:spacing w:line="249" w:lineRule="auto"/>
              <w:rPr>
                <w:rFonts w:hint="default" w:ascii="Times New Roman" w:hAnsi="Times New Roman" w:eastAsia="宋体" w:cs="Times New Roman"/>
                <w:spacing w:val="0"/>
                <w:kern w:val="2"/>
                <w:sz w:val="24"/>
                <w:szCs w:val="24"/>
                <w:lang w:val="en-US" w:eastAsia="zh-CN" w:bidi="ar-SA"/>
              </w:rPr>
            </w:pPr>
          </w:p>
          <w:p w14:paraId="0F5F3374">
            <w:pPr>
              <w:autoSpaceDE w:val="0"/>
              <w:autoSpaceDN w:val="0"/>
              <w:spacing w:line="249" w:lineRule="auto"/>
              <w:rPr>
                <w:rFonts w:hint="default" w:ascii="Times New Roman" w:hAnsi="Times New Roman" w:eastAsia="宋体" w:cs="Times New Roman"/>
                <w:spacing w:val="0"/>
                <w:kern w:val="2"/>
                <w:sz w:val="24"/>
                <w:szCs w:val="24"/>
                <w:lang w:val="en-US" w:eastAsia="zh-CN" w:bidi="ar-SA"/>
              </w:rPr>
            </w:pPr>
          </w:p>
          <w:p w14:paraId="36A7E18A">
            <w:pPr>
              <w:pStyle w:val="256"/>
              <w:autoSpaceDE w:val="0"/>
              <w:autoSpaceDN w:val="0"/>
              <w:spacing w:before="68" w:line="241" w:lineRule="auto"/>
              <w:ind w:left="140" w:right="21" w:hanging="10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酸蚀 剂</w:t>
            </w:r>
          </w:p>
        </w:tc>
        <w:tc>
          <w:tcPr>
            <w:tcW w:w="704" w:type="dxa"/>
            <w:vAlign w:val="top"/>
          </w:tcPr>
          <w:p w14:paraId="4251C03B">
            <w:pPr>
              <w:pStyle w:val="256"/>
              <w:autoSpaceDE w:val="0"/>
              <w:autoSpaceDN w:val="0"/>
              <w:spacing w:before="32" w:line="201" w:lineRule="auto"/>
              <w:ind w:left="4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缓蚀剂</w:t>
            </w:r>
          </w:p>
        </w:tc>
        <w:tc>
          <w:tcPr>
            <w:tcW w:w="2590" w:type="dxa"/>
            <w:vAlign w:val="top"/>
          </w:tcPr>
          <w:p w14:paraId="11BDBACB">
            <w:pPr>
              <w:pStyle w:val="256"/>
              <w:autoSpaceDE w:val="0"/>
              <w:autoSpaceDN w:val="0"/>
              <w:spacing w:before="32" w:line="201"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103EE615">
            <w:pPr>
              <w:pStyle w:val="256"/>
              <w:autoSpaceDE w:val="0"/>
              <w:autoSpaceDN w:val="0"/>
              <w:spacing w:before="32" w:line="201"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vAlign w:val="top"/>
          </w:tcPr>
          <w:p w14:paraId="24DC03C3">
            <w:pPr>
              <w:autoSpaceDE w:val="0"/>
              <w:autoSpaceDN w:val="0"/>
              <w:rPr>
                <w:rFonts w:hint="default" w:ascii="Times New Roman" w:hAnsi="Times New Roman" w:eastAsia="宋体" w:cs="Times New Roman"/>
                <w:spacing w:val="0"/>
                <w:kern w:val="2"/>
                <w:sz w:val="24"/>
                <w:szCs w:val="24"/>
                <w:lang w:val="en-US" w:eastAsia="zh-CN" w:bidi="ar-SA"/>
              </w:rPr>
            </w:pPr>
          </w:p>
        </w:tc>
        <w:tc>
          <w:tcPr>
            <w:tcW w:w="1140" w:type="dxa"/>
            <w:vAlign w:val="top"/>
          </w:tcPr>
          <w:p w14:paraId="59BB798C">
            <w:pPr>
              <w:pStyle w:val="256"/>
              <w:autoSpaceDE w:val="0"/>
              <w:autoSpaceDN w:val="0"/>
              <w:spacing w:before="32" w:line="201"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1DB1FC9D">
            <w:pPr>
              <w:pStyle w:val="256"/>
              <w:autoSpaceDE w:val="0"/>
              <w:autoSpaceDN w:val="0"/>
              <w:spacing w:before="32" w:line="201"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12B68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404" w:type="dxa"/>
            <w:vMerge w:val="continue"/>
            <w:tcBorders>
              <w:top w:val="nil"/>
              <w:left w:val="nil"/>
              <w:bottom w:val="nil"/>
            </w:tcBorders>
            <w:vAlign w:val="top"/>
          </w:tcPr>
          <w:p w14:paraId="30F75E0D">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5CDEBCC6">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53B9757F">
            <w:pPr>
              <w:autoSpaceDE w:val="0"/>
              <w:autoSpaceDN w:val="0"/>
              <w:spacing w:line="372" w:lineRule="auto"/>
              <w:rPr>
                <w:rFonts w:hint="default" w:ascii="Times New Roman" w:hAnsi="Times New Roman" w:eastAsia="宋体" w:cs="Times New Roman"/>
                <w:spacing w:val="0"/>
                <w:kern w:val="2"/>
                <w:sz w:val="24"/>
                <w:szCs w:val="24"/>
                <w:lang w:val="en-US" w:eastAsia="zh-CN" w:bidi="ar-SA"/>
              </w:rPr>
            </w:pPr>
          </w:p>
          <w:p w14:paraId="2D116417">
            <w:pPr>
              <w:pStyle w:val="256"/>
              <w:autoSpaceDE w:val="0"/>
              <w:autoSpaceDN w:val="0"/>
              <w:spacing w:before="68"/>
              <w:ind w:left="153" w:right="31" w:hanging="1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有机酸 草酸</w:t>
            </w:r>
          </w:p>
        </w:tc>
        <w:tc>
          <w:tcPr>
            <w:tcW w:w="2590" w:type="dxa"/>
            <w:vAlign w:val="top"/>
          </w:tcPr>
          <w:p w14:paraId="4F86661D">
            <w:pPr>
              <w:pStyle w:val="256"/>
              <w:autoSpaceDE w:val="0"/>
              <w:autoSpaceDN w:val="0"/>
              <w:spacing w:before="305" w:line="212" w:lineRule="auto"/>
              <w:ind w:left="5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：7500 mg/kg（大鼠经</w:t>
            </w:r>
          </w:p>
          <w:p w14:paraId="17CCF4F3">
            <w:pPr>
              <w:pStyle w:val="256"/>
              <w:autoSpaceDE w:val="0"/>
              <w:autoSpaceDN w:val="0"/>
              <w:spacing w:before="31" w:line="222"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口）； LD50 ：270</w:t>
            </w:r>
          </w:p>
          <w:p w14:paraId="19C258E0">
            <w:pPr>
              <w:pStyle w:val="256"/>
              <w:autoSpaceDE w:val="0"/>
              <w:autoSpaceDN w:val="0"/>
              <w:spacing w:before="19" w:line="212" w:lineRule="auto"/>
              <w:ind w:left="39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mg/kg（小鼠腹腔）</w:t>
            </w:r>
          </w:p>
        </w:tc>
        <w:tc>
          <w:tcPr>
            <w:tcW w:w="1028" w:type="dxa"/>
            <w:vAlign w:val="top"/>
          </w:tcPr>
          <w:p w14:paraId="65F37BA9">
            <w:pPr>
              <w:pStyle w:val="256"/>
              <w:autoSpaceDE w:val="0"/>
              <w:autoSpaceDN w:val="0"/>
              <w:spacing w:before="33" w:line="223" w:lineRule="auto"/>
              <w:ind w:left="10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可燃，与</w:t>
            </w:r>
          </w:p>
          <w:p w14:paraId="53189C65">
            <w:pPr>
              <w:pStyle w:val="256"/>
              <w:autoSpaceDE w:val="0"/>
              <w:autoSpaceDN w:val="0"/>
              <w:spacing w:before="18" w:line="222" w:lineRule="auto"/>
              <w:ind w:left="1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强氧化剂</w:t>
            </w:r>
          </w:p>
          <w:p w14:paraId="6B56FF22">
            <w:pPr>
              <w:pStyle w:val="256"/>
              <w:autoSpaceDE w:val="0"/>
              <w:autoSpaceDN w:val="0"/>
              <w:spacing w:before="19" w:line="222" w:lineRule="auto"/>
              <w:ind w:left="10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反应会引</w:t>
            </w:r>
          </w:p>
          <w:p w14:paraId="37EC184F">
            <w:pPr>
              <w:pStyle w:val="256"/>
              <w:autoSpaceDE w:val="0"/>
              <w:autoSpaceDN w:val="0"/>
              <w:spacing w:before="19" w:line="219" w:lineRule="auto"/>
              <w:ind w:left="312" w:right="88" w:hanging="20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起火灾或 爆炸</w:t>
            </w:r>
          </w:p>
        </w:tc>
        <w:tc>
          <w:tcPr>
            <w:tcW w:w="1127" w:type="dxa"/>
            <w:vAlign w:val="top"/>
          </w:tcPr>
          <w:p w14:paraId="5F5F885A">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16C4FE34">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4D7A2716">
            <w:pPr>
              <w:pStyle w:val="256"/>
              <w:autoSpaceDE w:val="0"/>
              <w:autoSpaceDN w:val="0"/>
              <w:spacing w:before="69"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vAlign w:val="top"/>
          </w:tcPr>
          <w:p w14:paraId="2946C6C2">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006379CA">
            <w:pPr>
              <w:autoSpaceDE w:val="0"/>
              <w:autoSpaceDN w:val="0"/>
              <w:spacing w:line="254" w:lineRule="auto"/>
              <w:rPr>
                <w:rFonts w:hint="default" w:ascii="Times New Roman" w:hAnsi="Times New Roman" w:eastAsia="宋体" w:cs="Times New Roman"/>
                <w:spacing w:val="0"/>
                <w:kern w:val="2"/>
                <w:sz w:val="24"/>
                <w:szCs w:val="24"/>
                <w:lang w:val="en-US" w:eastAsia="zh-CN" w:bidi="ar-SA"/>
              </w:rPr>
            </w:pPr>
          </w:p>
          <w:p w14:paraId="7EEA03E3">
            <w:pPr>
              <w:pStyle w:val="256"/>
              <w:autoSpaceDE w:val="0"/>
              <w:autoSpaceDN w:val="0"/>
              <w:spacing w:before="68"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67CB8DD5">
            <w:pPr>
              <w:autoSpaceDE w:val="0"/>
              <w:autoSpaceDN w:val="0"/>
              <w:spacing w:line="253" w:lineRule="auto"/>
              <w:rPr>
                <w:rFonts w:hint="default" w:ascii="Times New Roman" w:hAnsi="Times New Roman" w:eastAsia="宋体" w:cs="Times New Roman"/>
                <w:spacing w:val="0"/>
                <w:kern w:val="2"/>
                <w:sz w:val="24"/>
                <w:szCs w:val="24"/>
                <w:lang w:val="en-US" w:eastAsia="zh-CN" w:bidi="ar-SA"/>
              </w:rPr>
            </w:pPr>
          </w:p>
          <w:p w14:paraId="492EFE6F">
            <w:pPr>
              <w:autoSpaceDE w:val="0"/>
              <w:autoSpaceDN w:val="0"/>
              <w:spacing w:line="254" w:lineRule="auto"/>
              <w:rPr>
                <w:rFonts w:hint="default" w:ascii="Times New Roman" w:hAnsi="Times New Roman" w:eastAsia="宋体" w:cs="Times New Roman"/>
                <w:spacing w:val="0"/>
                <w:kern w:val="2"/>
                <w:sz w:val="24"/>
                <w:szCs w:val="24"/>
                <w:lang w:val="en-US" w:eastAsia="zh-CN" w:bidi="ar-SA"/>
              </w:rPr>
            </w:pPr>
          </w:p>
          <w:p w14:paraId="1E838766">
            <w:pPr>
              <w:pStyle w:val="256"/>
              <w:autoSpaceDE w:val="0"/>
              <w:autoSpaceDN w:val="0"/>
              <w:spacing w:before="68"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68111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04" w:type="dxa"/>
            <w:vMerge w:val="continue"/>
            <w:tcBorders>
              <w:top w:val="nil"/>
              <w:left w:val="nil"/>
              <w:bottom w:val="nil"/>
            </w:tcBorders>
            <w:vAlign w:val="top"/>
          </w:tcPr>
          <w:p w14:paraId="2D6267A3">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10CC6B2A">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7BAA4E8B">
            <w:pPr>
              <w:pStyle w:val="256"/>
              <w:autoSpaceDE w:val="0"/>
              <w:autoSpaceDN w:val="0"/>
              <w:spacing w:before="173" w:line="226" w:lineRule="auto"/>
              <w:ind w:left="5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丁二酸</w:t>
            </w:r>
          </w:p>
        </w:tc>
        <w:tc>
          <w:tcPr>
            <w:tcW w:w="2590" w:type="dxa"/>
            <w:vAlign w:val="top"/>
          </w:tcPr>
          <w:p w14:paraId="50B8281B">
            <w:pPr>
              <w:pStyle w:val="256"/>
              <w:autoSpaceDE w:val="0"/>
              <w:autoSpaceDN w:val="0"/>
              <w:spacing w:before="37" w:line="212" w:lineRule="auto"/>
              <w:ind w:left="10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2260 mg/kg（大鼠经</w:t>
            </w:r>
          </w:p>
          <w:p w14:paraId="23B27BE8">
            <w:pPr>
              <w:pStyle w:val="256"/>
              <w:autoSpaceDE w:val="0"/>
              <w:autoSpaceDN w:val="0"/>
              <w:spacing w:before="30" w:line="197" w:lineRule="auto"/>
              <w:ind w:left="113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口）</w:t>
            </w:r>
          </w:p>
        </w:tc>
        <w:tc>
          <w:tcPr>
            <w:tcW w:w="1028" w:type="dxa"/>
            <w:vAlign w:val="top"/>
          </w:tcPr>
          <w:p w14:paraId="35F1DD94">
            <w:pPr>
              <w:pStyle w:val="256"/>
              <w:autoSpaceDE w:val="0"/>
              <w:autoSpaceDN w:val="0"/>
              <w:spacing w:before="37" w:line="218" w:lineRule="auto"/>
              <w:ind w:left="207" w:right="88" w:hanging="1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可燃，具 刺激性</w:t>
            </w:r>
          </w:p>
        </w:tc>
        <w:tc>
          <w:tcPr>
            <w:tcW w:w="1127" w:type="dxa"/>
            <w:vAlign w:val="top"/>
          </w:tcPr>
          <w:p w14:paraId="1CF44EE2">
            <w:pPr>
              <w:autoSpaceDE w:val="0"/>
              <w:autoSpaceDN w:val="0"/>
              <w:rPr>
                <w:rFonts w:hint="default" w:ascii="Times New Roman" w:hAnsi="Times New Roman" w:eastAsia="宋体" w:cs="Times New Roman"/>
                <w:spacing w:val="0"/>
                <w:kern w:val="2"/>
                <w:sz w:val="24"/>
                <w:szCs w:val="24"/>
                <w:lang w:val="en-US" w:eastAsia="zh-CN" w:bidi="ar-SA"/>
              </w:rPr>
            </w:pPr>
          </w:p>
        </w:tc>
        <w:tc>
          <w:tcPr>
            <w:tcW w:w="1140" w:type="dxa"/>
            <w:vAlign w:val="top"/>
          </w:tcPr>
          <w:p w14:paraId="58309AA1">
            <w:pPr>
              <w:pStyle w:val="256"/>
              <w:autoSpaceDE w:val="0"/>
              <w:autoSpaceDN w:val="0"/>
              <w:spacing w:before="173"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4AFF3C97">
            <w:pPr>
              <w:pStyle w:val="256"/>
              <w:autoSpaceDE w:val="0"/>
              <w:autoSpaceDN w:val="0"/>
              <w:spacing w:before="173"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3D65A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404" w:type="dxa"/>
            <w:vMerge w:val="continue"/>
            <w:tcBorders>
              <w:top w:val="nil"/>
              <w:left w:val="nil"/>
              <w:bottom w:val="nil"/>
            </w:tcBorders>
            <w:vAlign w:val="top"/>
          </w:tcPr>
          <w:p w14:paraId="23919D83">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46490561">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3C88227E">
            <w:pPr>
              <w:pStyle w:val="256"/>
              <w:autoSpaceDE w:val="0"/>
              <w:autoSpaceDN w:val="0"/>
              <w:spacing w:before="38" w:line="222" w:lineRule="auto"/>
              <w:ind w:left="5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十二烷</w:t>
            </w:r>
          </w:p>
          <w:p w14:paraId="256DC4E9">
            <w:pPr>
              <w:pStyle w:val="256"/>
              <w:autoSpaceDE w:val="0"/>
              <w:autoSpaceDN w:val="0"/>
              <w:spacing w:before="19" w:line="217" w:lineRule="auto"/>
              <w:ind w:left="255" w:right="31" w:hanging="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基磺酸 钠</w:t>
            </w:r>
          </w:p>
        </w:tc>
        <w:tc>
          <w:tcPr>
            <w:tcW w:w="2590" w:type="dxa"/>
            <w:vAlign w:val="top"/>
          </w:tcPr>
          <w:p w14:paraId="50223E8E">
            <w:pPr>
              <w:autoSpaceDE w:val="0"/>
              <w:autoSpaceDN w:val="0"/>
              <w:spacing w:line="241" w:lineRule="auto"/>
              <w:rPr>
                <w:rFonts w:hint="default" w:ascii="Times New Roman" w:hAnsi="Times New Roman" w:eastAsia="宋体" w:cs="Times New Roman"/>
                <w:spacing w:val="0"/>
                <w:kern w:val="2"/>
                <w:sz w:val="24"/>
                <w:szCs w:val="24"/>
                <w:lang w:val="en-US" w:eastAsia="zh-CN" w:bidi="ar-SA"/>
              </w:rPr>
            </w:pPr>
          </w:p>
          <w:p w14:paraId="1A015158">
            <w:pPr>
              <w:pStyle w:val="256"/>
              <w:autoSpaceDE w:val="0"/>
              <w:autoSpaceDN w:val="0"/>
              <w:spacing w:before="68"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14E972AE">
            <w:pPr>
              <w:autoSpaceDE w:val="0"/>
              <w:autoSpaceDN w:val="0"/>
              <w:spacing w:line="241" w:lineRule="auto"/>
              <w:rPr>
                <w:rFonts w:hint="default" w:ascii="Times New Roman" w:hAnsi="Times New Roman" w:eastAsia="宋体" w:cs="Times New Roman"/>
                <w:spacing w:val="0"/>
                <w:kern w:val="2"/>
                <w:sz w:val="24"/>
                <w:szCs w:val="24"/>
                <w:lang w:val="en-US" w:eastAsia="zh-CN" w:bidi="ar-SA"/>
              </w:rPr>
            </w:pPr>
          </w:p>
          <w:p w14:paraId="5ACCB619">
            <w:pPr>
              <w:pStyle w:val="256"/>
              <w:autoSpaceDE w:val="0"/>
              <w:autoSpaceDN w:val="0"/>
              <w:spacing w:before="68" w:line="220"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vAlign w:val="top"/>
          </w:tcPr>
          <w:p w14:paraId="363879CD">
            <w:pPr>
              <w:autoSpaceDE w:val="0"/>
              <w:autoSpaceDN w:val="0"/>
              <w:rPr>
                <w:rFonts w:hint="default" w:ascii="Times New Roman" w:hAnsi="Times New Roman" w:eastAsia="宋体" w:cs="Times New Roman"/>
                <w:spacing w:val="0"/>
                <w:kern w:val="2"/>
                <w:sz w:val="24"/>
                <w:szCs w:val="24"/>
                <w:lang w:val="en-US" w:eastAsia="zh-CN" w:bidi="ar-SA"/>
              </w:rPr>
            </w:pPr>
          </w:p>
        </w:tc>
        <w:tc>
          <w:tcPr>
            <w:tcW w:w="1140" w:type="dxa"/>
            <w:vAlign w:val="top"/>
          </w:tcPr>
          <w:p w14:paraId="0348CE09">
            <w:pPr>
              <w:autoSpaceDE w:val="0"/>
              <w:autoSpaceDN w:val="0"/>
              <w:spacing w:line="241" w:lineRule="auto"/>
              <w:rPr>
                <w:rFonts w:hint="default" w:ascii="Times New Roman" w:hAnsi="Times New Roman" w:eastAsia="宋体" w:cs="Times New Roman"/>
                <w:spacing w:val="0"/>
                <w:kern w:val="2"/>
                <w:sz w:val="24"/>
                <w:szCs w:val="24"/>
                <w:lang w:val="en-US" w:eastAsia="zh-CN" w:bidi="ar-SA"/>
              </w:rPr>
            </w:pPr>
          </w:p>
          <w:p w14:paraId="20795B2D">
            <w:pPr>
              <w:pStyle w:val="256"/>
              <w:autoSpaceDE w:val="0"/>
              <w:autoSpaceDN w:val="0"/>
              <w:spacing w:before="69"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6BC8DD38">
            <w:pPr>
              <w:autoSpaceDE w:val="0"/>
              <w:autoSpaceDN w:val="0"/>
              <w:spacing w:line="241" w:lineRule="auto"/>
              <w:rPr>
                <w:rFonts w:hint="default" w:ascii="Times New Roman" w:hAnsi="Times New Roman" w:eastAsia="宋体" w:cs="Times New Roman"/>
                <w:spacing w:val="0"/>
                <w:kern w:val="2"/>
                <w:sz w:val="24"/>
                <w:szCs w:val="24"/>
                <w:lang w:val="en-US" w:eastAsia="zh-CN" w:bidi="ar-SA"/>
              </w:rPr>
            </w:pPr>
          </w:p>
          <w:p w14:paraId="584E22CE">
            <w:pPr>
              <w:pStyle w:val="256"/>
              <w:autoSpaceDE w:val="0"/>
              <w:autoSpaceDN w:val="0"/>
              <w:spacing w:before="69"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66359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404" w:type="dxa"/>
            <w:vMerge w:val="continue"/>
            <w:tcBorders>
              <w:top w:val="nil"/>
              <w:left w:val="nil"/>
            </w:tcBorders>
            <w:vAlign w:val="top"/>
          </w:tcPr>
          <w:p w14:paraId="2B48825B">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tcBorders>
            <w:vAlign w:val="top"/>
          </w:tcPr>
          <w:p w14:paraId="717B206F">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4774F138">
            <w:pPr>
              <w:autoSpaceDE w:val="0"/>
              <w:autoSpaceDN w:val="0"/>
              <w:spacing w:line="242" w:lineRule="auto"/>
              <w:rPr>
                <w:rFonts w:hint="default" w:ascii="Times New Roman" w:hAnsi="Times New Roman" w:eastAsia="宋体" w:cs="Times New Roman"/>
                <w:spacing w:val="0"/>
                <w:kern w:val="2"/>
                <w:sz w:val="24"/>
                <w:szCs w:val="24"/>
                <w:lang w:val="en-US" w:eastAsia="zh-CN" w:bidi="ar-SA"/>
              </w:rPr>
            </w:pPr>
          </w:p>
          <w:p w14:paraId="7E828CDD">
            <w:pPr>
              <w:pStyle w:val="256"/>
              <w:autoSpaceDE w:val="0"/>
              <w:autoSpaceDN w:val="0"/>
              <w:spacing w:before="68" w:line="241" w:lineRule="auto"/>
              <w:ind w:left="72" w:right="31" w:hanging="2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聚乙二 醇 400</w:t>
            </w:r>
          </w:p>
        </w:tc>
        <w:tc>
          <w:tcPr>
            <w:tcW w:w="2590" w:type="dxa"/>
            <w:vAlign w:val="top"/>
          </w:tcPr>
          <w:p w14:paraId="3E8F768C">
            <w:pPr>
              <w:pStyle w:val="256"/>
              <w:autoSpaceDE w:val="0"/>
              <w:autoSpaceDN w:val="0"/>
              <w:spacing w:before="40" w:line="212" w:lineRule="auto"/>
              <w:ind w:left="10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348000 mg/kg（小鼠</w:t>
            </w:r>
          </w:p>
          <w:p w14:paraId="2ECEDD20">
            <w:pPr>
              <w:pStyle w:val="256"/>
              <w:autoSpaceDE w:val="0"/>
              <w:autoSpaceDN w:val="0"/>
              <w:spacing w:before="31" w:line="212" w:lineRule="auto"/>
              <w:ind w:left="15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经口）[分子量为 200 时];</w:t>
            </w:r>
          </w:p>
          <w:p w14:paraId="37BE6235">
            <w:pPr>
              <w:pStyle w:val="256"/>
              <w:autoSpaceDE w:val="0"/>
              <w:autoSpaceDN w:val="0"/>
              <w:spacing w:before="31" w:line="212" w:lineRule="auto"/>
              <w:ind w:left="7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28000g/kg（大鼠经口）[分</w:t>
            </w:r>
          </w:p>
          <w:p w14:paraId="510A9BF6">
            <w:pPr>
              <w:pStyle w:val="256"/>
              <w:autoSpaceDE w:val="0"/>
              <w:autoSpaceDN w:val="0"/>
              <w:spacing w:before="30" w:line="193" w:lineRule="auto"/>
              <w:ind w:left="64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子量为 200 时]</w:t>
            </w:r>
          </w:p>
        </w:tc>
        <w:tc>
          <w:tcPr>
            <w:tcW w:w="1028" w:type="dxa"/>
            <w:vAlign w:val="top"/>
          </w:tcPr>
          <w:p w14:paraId="274EB83C">
            <w:pPr>
              <w:autoSpaceDE w:val="0"/>
              <w:autoSpaceDN w:val="0"/>
              <w:spacing w:line="243" w:lineRule="auto"/>
              <w:rPr>
                <w:rFonts w:hint="default" w:ascii="Times New Roman" w:hAnsi="Times New Roman" w:eastAsia="宋体" w:cs="Times New Roman"/>
                <w:spacing w:val="0"/>
                <w:kern w:val="2"/>
                <w:sz w:val="24"/>
                <w:szCs w:val="24"/>
                <w:lang w:val="en-US" w:eastAsia="zh-CN" w:bidi="ar-SA"/>
              </w:rPr>
            </w:pPr>
          </w:p>
          <w:p w14:paraId="105A544B">
            <w:pPr>
              <w:pStyle w:val="256"/>
              <w:autoSpaceDE w:val="0"/>
              <w:autoSpaceDN w:val="0"/>
              <w:spacing w:before="69" w:line="239" w:lineRule="auto"/>
              <w:ind w:left="207" w:right="88" w:hanging="1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可燃，具 刺激性</w:t>
            </w:r>
          </w:p>
        </w:tc>
        <w:tc>
          <w:tcPr>
            <w:tcW w:w="1127" w:type="dxa"/>
            <w:vAlign w:val="top"/>
          </w:tcPr>
          <w:p w14:paraId="4D7875B8">
            <w:pPr>
              <w:autoSpaceDE w:val="0"/>
              <w:autoSpaceDN w:val="0"/>
              <w:spacing w:line="378" w:lineRule="auto"/>
              <w:rPr>
                <w:rFonts w:hint="default" w:ascii="Times New Roman" w:hAnsi="Times New Roman" w:eastAsia="宋体" w:cs="Times New Roman"/>
                <w:spacing w:val="0"/>
                <w:kern w:val="2"/>
                <w:sz w:val="24"/>
                <w:szCs w:val="24"/>
                <w:lang w:val="en-US" w:eastAsia="zh-CN" w:bidi="ar-SA"/>
              </w:rPr>
            </w:pPr>
          </w:p>
          <w:p w14:paraId="676C8F53">
            <w:pPr>
              <w:pStyle w:val="256"/>
              <w:autoSpaceDE w:val="0"/>
              <w:autoSpaceDN w:val="0"/>
              <w:spacing w:before="69"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vAlign w:val="top"/>
          </w:tcPr>
          <w:p w14:paraId="44737BC2">
            <w:pPr>
              <w:autoSpaceDE w:val="0"/>
              <w:autoSpaceDN w:val="0"/>
              <w:spacing w:line="379" w:lineRule="auto"/>
              <w:rPr>
                <w:rFonts w:hint="default" w:ascii="Times New Roman" w:hAnsi="Times New Roman" w:eastAsia="宋体" w:cs="Times New Roman"/>
                <w:spacing w:val="0"/>
                <w:kern w:val="2"/>
                <w:sz w:val="24"/>
                <w:szCs w:val="24"/>
                <w:lang w:val="en-US" w:eastAsia="zh-CN" w:bidi="ar-SA"/>
              </w:rPr>
            </w:pPr>
          </w:p>
          <w:p w14:paraId="2FBD5381">
            <w:pPr>
              <w:pStyle w:val="256"/>
              <w:autoSpaceDE w:val="0"/>
              <w:autoSpaceDN w:val="0"/>
              <w:spacing w:before="68"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15281B81">
            <w:pPr>
              <w:autoSpaceDE w:val="0"/>
              <w:autoSpaceDN w:val="0"/>
              <w:spacing w:line="379" w:lineRule="auto"/>
              <w:rPr>
                <w:rFonts w:hint="default" w:ascii="Times New Roman" w:hAnsi="Times New Roman" w:eastAsia="宋体" w:cs="Times New Roman"/>
                <w:spacing w:val="0"/>
                <w:kern w:val="2"/>
                <w:sz w:val="24"/>
                <w:szCs w:val="24"/>
                <w:lang w:val="en-US" w:eastAsia="zh-CN" w:bidi="ar-SA"/>
              </w:rPr>
            </w:pPr>
          </w:p>
          <w:p w14:paraId="27AF007C">
            <w:pPr>
              <w:pStyle w:val="256"/>
              <w:autoSpaceDE w:val="0"/>
              <w:autoSpaceDN w:val="0"/>
              <w:spacing w:before="68"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6EA07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04" w:type="dxa"/>
            <w:vMerge w:val="restart"/>
            <w:tcBorders>
              <w:left w:val="nil"/>
              <w:bottom w:val="nil"/>
            </w:tcBorders>
            <w:vAlign w:val="top"/>
          </w:tcPr>
          <w:p w14:paraId="60C8143D">
            <w:pPr>
              <w:autoSpaceDE w:val="0"/>
              <w:autoSpaceDN w:val="0"/>
              <w:spacing w:before="220" w:line="186" w:lineRule="auto"/>
              <w:ind w:left="11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18</w:t>
            </w:r>
          </w:p>
        </w:tc>
        <w:tc>
          <w:tcPr>
            <w:tcW w:w="473" w:type="dxa"/>
            <w:vMerge w:val="restart"/>
            <w:tcBorders>
              <w:bottom w:val="nil"/>
            </w:tcBorders>
            <w:vAlign w:val="top"/>
          </w:tcPr>
          <w:p w14:paraId="5EF3A7B4">
            <w:pPr>
              <w:pStyle w:val="256"/>
              <w:autoSpaceDE w:val="0"/>
              <w:autoSpaceDN w:val="0"/>
              <w:spacing w:before="48" w:line="218" w:lineRule="auto"/>
              <w:ind w:left="140" w:right="21" w:hanging="10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表调 剂</w:t>
            </w:r>
          </w:p>
        </w:tc>
        <w:tc>
          <w:tcPr>
            <w:tcW w:w="704" w:type="dxa"/>
            <w:vAlign w:val="top"/>
          </w:tcPr>
          <w:p w14:paraId="1F7E9B48">
            <w:pPr>
              <w:pStyle w:val="256"/>
              <w:autoSpaceDE w:val="0"/>
              <w:autoSpaceDN w:val="0"/>
              <w:spacing w:before="42" w:line="193" w:lineRule="auto"/>
              <w:ind w:left="5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苛性碱</w:t>
            </w:r>
          </w:p>
        </w:tc>
        <w:tc>
          <w:tcPr>
            <w:tcW w:w="2590" w:type="dxa"/>
            <w:vAlign w:val="top"/>
          </w:tcPr>
          <w:p w14:paraId="5851E7B6">
            <w:pPr>
              <w:pStyle w:val="256"/>
              <w:autoSpaceDE w:val="0"/>
              <w:autoSpaceDN w:val="0"/>
              <w:spacing w:before="42" w:line="193"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413C0311">
            <w:pPr>
              <w:pStyle w:val="256"/>
              <w:autoSpaceDE w:val="0"/>
              <w:autoSpaceDN w:val="0"/>
              <w:spacing w:before="42" w:line="193"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vAlign w:val="top"/>
          </w:tcPr>
          <w:p w14:paraId="1D640F72">
            <w:pPr>
              <w:pStyle w:val="256"/>
              <w:autoSpaceDE w:val="0"/>
              <w:autoSpaceDN w:val="0"/>
              <w:spacing w:before="42" w:line="193"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vAlign w:val="top"/>
          </w:tcPr>
          <w:p w14:paraId="5FDDAE97">
            <w:pPr>
              <w:pStyle w:val="256"/>
              <w:autoSpaceDE w:val="0"/>
              <w:autoSpaceDN w:val="0"/>
              <w:spacing w:before="42" w:line="193"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3FB8A0B5">
            <w:pPr>
              <w:pStyle w:val="256"/>
              <w:autoSpaceDE w:val="0"/>
              <w:autoSpaceDN w:val="0"/>
              <w:spacing w:before="42" w:line="193"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66BAB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04" w:type="dxa"/>
            <w:vMerge w:val="continue"/>
            <w:tcBorders>
              <w:top w:val="nil"/>
              <w:left w:val="nil"/>
            </w:tcBorders>
            <w:vAlign w:val="top"/>
          </w:tcPr>
          <w:p w14:paraId="63C72B8D">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tcBorders>
            <w:vAlign w:val="top"/>
          </w:tcPr>
          <w:p w14:paraId="7403F4FD">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5C4BBB68">
            <w:pPr>
              <w:pStyle w:val="256"/>
              <w:autoSpaceDE w:val="0"/>
              <w:autoSpaceDN w:val="0"/>
              <w:spacing w:before="43" w:line="192"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碳酸盐</w:t>
            </w:r>
          </w:p>
        </w:tc>
        <w:tc>
          <w:tcPr>
            <w:tcW w:w="2590" w:type="dxa"/>
            <w:vAlign w:val="top"/>
          </w:tcPr>
          <w:p w14:paraId="3843C984">
            <w:pPr>
              <w:pStyle w:val="256"/>
              <w:autoSpaceDE w:val="0"/>
              <w:autoSpaceDN w:val="0"/>
              <w:spacing w:before="43" w:line="192"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24666C34">
            <w:pPr>
              <w:pStyle w:val="256"/>
              <w:autoSpaceDE w:val="0"/>
              <w:autoSpaceDN w:val="0"/>
              <w:spacing w:before="43" w:line="192"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vAlign w:val="top"/>
          </w:tcPr>
          <w:p w14:paraId="5AE79B22">
            <w:pPr>
              <w:pStyle w:val="256"/>
              <w:autoSpaceDE w:val="0"/>
              <w:autoSpaceDN w:val="0"/>
              <w:spacing w:before="43" w:line="19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vAlign w:val="top"/>
          </w:tcPr>
          <w:p w14:paraId="35AC2202">
            <w:pPr>
              <w:pStyle w:val="256"/>
              <w:autoSpaceDE w:val="0"/>
              <w:autoSpaceDN w:val="0"/>
              <w:spacing w:before="43" w:line="192"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42B7A8B8">
            <w:pPr>
              <w:pStyle w:val="256"/>
              <w:autoSpaceDE w:val="0"/>
              <w:autoSpaceDN w:val="0"/>
              <w:spacing w:before="43" w:line="192"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53C66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04" w:type="dxa"/>
            <w:vMerge w:val="restart"/>
            <w:tcBorders>
              <w:left w:val="nil"/>
              <w:bottom w:val="nil"/>
            </w:tcBorders>
            <w:vAlign w:val="top"/>
          </w:tcPr>
          <w:p w14:paraId="66A4B8DD">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6640D78C">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0D1D9454">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53AA0911">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2171AD86">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5ED597B3">
            <w:pPr>
              <w:autoSpaceDE w:val="0"/>
              <w:autoSpaceDN w:val="0"/>
              <w:spacing w:line="260" w:lineRule="auto"/>
              <w:rPr>
                <w:rFonts w:hint="default" w:ascii="Times New Roman" w:hAnsi="Times New Roman" w:eastAsia="宋体" w:cs="Times New Roman"/>
                <w:spacing w:val="0"/>
                <w:kern w:val="2"/>
                <w:sz w:val="24"/>
                <w:szCs w:val="24"/>
                <w:lang w:val="en-US" w:eastAsia="zh-CN" w:bidi="ar-SA"/>
              </w:rPr>
            </w:pPr>
          </w:p>
          <w:p w14:paraId="55505432">
            <w:pPr>
              <w:autoSpaceDE w:val="0"/>
              <w:autoSpaceDN w:val="0"/>
              <w:spacing w:line="260" w:lineRule="auto"/>
              <w:rPr>
                <w:rFonts w:hint="default" w:ascii="Times New Roman" w:hAnsi="Times New Roman" w:eastAsia="宋体" w:cs="Times New Roman"/>
                <w:spacing w:val="0"/>
                <w:kern w:val="2"/>
                <w:sz w:val="24"/>
                <w:szCs w:val="24"/>
                <w:lang w:val="en-US" w:eastAsia="zh-CN" w:bidi="ar-SA"/>
              </w:rPr>
            </w:pPr>
          </w:p>
          <w:p w14:paraId="5477DF30">
            <w:pPr>
              <w:autoSpaceDE w:val="0"/>
              <w:autoSpaceDN w:val="0"/>
              <w:spacing w:line="260" w:lineRule="auto"/>
              <w:rPr>
                <w:rFonts w:hint="default" w:ascii="Times New Roman" w:hAnsi="Times New Roman" w:eastAsia="宋体" w:cs="Times New Roman"/>
                <w:spacing w:val="0"/>
                <w:kern w:val="2"/>
                <w:sz w:val="24"/>
                <w:szCs w:val="24"/>
                <w:lang w:val="en-US" w:eastAsia="zh-CN" w:bidi="ar-SA"/>
              </w:rPr>
            </w:pPr>
          </w:p>
          <w:p w14:paraId="033F1B00">
            <w:pPr>
              <w:autoSpaceDE w:val="0"/>
              <w:autoSpaceDN w:val="0"/>
              <w:spacing w:line="260" w:lineRule="auto"/>
              <w:rPr>
                <w:rFonts w:hint="default" w:ascii="Times New Roman" w:hAnsi="Times New Roman" w:eastAsia="宋体" w:cs="Times New Roman"/>
                <w:spacing w:val="0"/>
                <w:kern w:val="2"/>
                <w:sz w:val="24"/>
                <w:szCs w:val="24"/>
                <w:lang w:val="en-US" w:eastAsia="zh-CN" w:bidi="ar-SA"/>
              </w:rPr>
            </w:pPr>
          </w:p>
          <w:p w14:paraId="10418ACE">
            <w:pPr>
              <w:autoSpaceDE w:val="0"/>
              <w:autoSpaceDN w:val="0"/>
              <w:spacing w:before="60" w:line="186" w:lineRule="auto"/>
              <w:ind w:left="11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19</w:t>
            </w:r>
          </w:p>
        </w:tc>
        <w:tc>
          <w:tcPr>
            <w:tcW w:w="473" w:type="dxa"/>
            <w:vMerge w:val="restart"/>
            <w:tcBorders>
              <w:bottom w:val="nil"/>
            </w:tcBorders>
            <w:vAlign w:val="top"/>
          </w:tcPr>
          <w:p w14:paraId="7856F4D4">
            <w:pPr>
              <w:autoSpaceDE w:val="0"/>
              <w:autoSpaceDN w:val="0"/>
              <w:spacing w:line="269" w:lineRule="auto"/>
              <w:rPr>
                <w:rFonts w:hint="default" w:ascii="Times New Roman" w:hAnsi="Times New Roman" w:eastAsia="宋体" w:cs="Times New Roman"/>
                <w:spacing w:val="0"/>
                <w:kern w:val="2"/>
                <w:sz w:val="24"/>
                <w:szCs w:val="24"/>
                <w:lang w:val="en-US" w:eastAsia="zh-CN" w:bidi="ar-SA"/>
              </w:rPr>
            </w:pPr>
          </w:p>
          <w:p w14:paraId="53F33023">
            <w:pPr>
              <w:autoSpaceDE w:val="0"/>
              <w:autoSpaceDN w:val="0"/>
              <w:spacing w:line="269" w:lineRule="auto"/>
              <w:rPr>
                <w:rFonts w:hint="default" w:ascii="Times New Roman" w:hAnsi="Times New Roman" w:eastAsia="宋体" w:cs="Times New Roman"/>
                <w:spacing w:val="0"/>
                <w:kern w:val="2"/>
                <w:sz w:val="24"/>
                <w:szCs w:val="24"/>
                <w:lang w:val="en-US" w:eastAsia="zh-CN" w:bidi="ar-SA"/>
              </w:rPr>
            </w:pPr>
          </w:p>
          <w:p w14:paraId="2C4502D2">
            <w:pPr>
              <w:autoSpaceDE w:val="0"/>
              <w:autoSpaceDN w:val="0"/>
              <w:spacing w:line="269" w:lineRule="auto"/>
              <w:rPr>
                <w:rFonts w:hint="default" w:ascii="Times New Roman" w:hAnsi="Times New Roman" w:eastAsia="宋体" w:cs="Times New Roman"/>
                <w:spacing w:val="0"/>
                <w:kern w:val="2"/>
                <w:sz w:val="24"/>
                <w:szCs w:val="24"/>
                <w:lang w:val="en-US" w:eastAsia="zh-CN" w:bidi="ar-SA"/>
              </w:rPr>
            </w:pPr>
          </w:p>
          <w:p w14:paraId="61018CD2">
            <w:pPr>
              <w:autoSpaceDE w:val="0"/>
              <w:autoSpaceDN w:val="0"/>
              <w:spacing w:line="269" w:lineRule="auto"/>
              <w:rPr>
                <w:rFonts w:hint="default" w:ascii="Times New Roman" w:hAnsi="Times New Roman" w:eastAsia="宋体" w:cs="Times New Roman"/>
                <w:spacing w:val="0"/>
                <w:kern w:val="2"/>
                <w:sz w:val="24"/>
                <w:szCs w:val="24"/>
                <w:lang w:val="en-US" w:eastAsia="zh-CN" w:bidi="ar-SA"/>
              </w:rPr>
            </w:pPr>
          </w:p>
          <w:p w14:paraId="10ADCBFB">
            <w:pPr>
              <w:autoSpaceDE w:val="0"/>
              <w:autoSpaceDN w:val="0"/>
              <w:spacing w:line="269" w:lineRule="auto"/>
              <w:rPr>
                <w:rFonts w:hint="default" w:ascii="Times New Roman" w:hAnsi="Times New Roman" w:eastAsia="宋体" w:cs="Times New Roman"/>
                <w:spacing w:val="0"/>
                <w:kern w:val="2"/>
                <w:sz w:val="24"/>
                <w:szCs w:val="24"/>
                <w:lang w:val="en-US" w:eastAsia="zh-CN" w:bidi="ar-SA"/>
              </w:rPr>
            </w:pPr>
          </w:p>
          <w:p w14:paraId="313DC52C">
            <w:pPr>
              <w:autoSpaceDE w:val="0"/>
              <w:autoSpaceDN w:val="0"/>
              <w:spacing w:line="269" w:lineRule="auto"/>
              <w:rPr>
                <w:rFonts w:hint="default" w:ascii="Times New Roman" w:hAnsi="Times New Roman" w:eastAsia="宋体" w:cs="Times New Roman"/>
                <w:spacing w:val="0"/>
                <w:kern w:val="2"/>
                <w:sz w:val="24"/>
                <w:szCs w:val="24"/>
                <w:lang w:val="en-US" w:eastAsia="zh-CN" w:bidi="ar-SA"/>
              </w:rPr>
            </w:pPr>
          </w:p>
          <w:p w14:paraId="1A710295">
            <w:pPr>
              <w:autoSpaceDE w:val="0"/>
              <w:autoSpaceDN w:val="0"/>
              <w:spacing w:line="270" w:lineRule="auto"/>
              <w:rPr>
                <w:rFonts w:hint="default" w:ascii="Times New Roman" w:hAnsi="Times New Roman" w:eastAsia="宋体" w:cs="Times New Roman"/>
                <w:spacing w:val="0"/>
                <w:kern w:val="2"/>
                <w:sz w:val="24"/>
                <w:szCs w:val="24"/>
                <w:lang w:val="en-US" w:eastAsia="zh-CN" w:bidi="ar-SA"/>
              </w:rPr>
            </w:pPr>
          </w:p>
          <w:p w14:paraId="4295D183">
            <w:pPr>
              <w:autoSpaceDE w:val="0"/>
              <w:autoSpaceDN w:val="0"/>
              <w:spacing w:line="270" w:lineRule="auto"/>
              <w:rPr>
                <w:rFonts w:hint="default" w:ascii="Times New Roman" w:hAnsi="Times New Roman" w:eastAsia="宋体" w:cs="Times New Roman"/>
                <w:spacing w:val="0"/>
                <w:kern w:val="2"/>
                <w:sz w:val="24"/>
                <w:szCs w:val="24"/>
                <w:lang w:val="en-US" w:eastAsia="zh-CN" w:bidi="ar-SA"/>
              </w:rPr>
            </w:pPr>
          </w:p>
          <w:p w14:paraId="6DDB0F51">
            <w:pPr>
              <w:pStyle w:val="256"/>
              <w:autoSpaceDE w:val="0"/>
              <w:autoSpaceDN w:val="0"/>
              <w:spacing w:before="69" w:line="222" w:lineRule="auto"/>
              <w:ind w:left="3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补充</w:t>
            </w:r>
          </w:p>
          <w:p w14:paraId="1F0581B2">
            <w:pPr>
              <w:pStyle w:val="256"/>
              <w:autoSpaceDE w:val="0"/>
              <w:autoSpaceDN w:val="0"/>
              <w:spacing w:before="20" w:line="223" w:lineRule="auto"/>
              <w:ind w:left="4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剂 B</w:t>
            </w:r>
          </w:p>
        </w:tc>
        <w:tc>
          <w:tcPr>
            <w:tcW w:w="704" w:type="dxa"/>
            <w:vAlign w:val="top"/>
          </w:tcPr>
          <w:p w14:paraId="52C85984">
            <w:pPr>
              <w:pStyle w:val="256"/>
              <w:autoSpaceDE w:val="0"/>
              <w:autoSpaceDN w:val="0"/>
              <w:spacing w:before="43" w:line="192" w:lineRule="auto"/>
              <w:ind w:left="4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有机酸</w:t>
            </w:r>
          </w:p>
        </w:tc>
        <w:tc>
          <w:tcPr>
            <w:tcW w:w="2590" w:type="dxa"/>
            <w:vAlign w:val="top"/>
          </w:tcPr>
          <w:p w14:paraId="39E14938">
            <w:pPr>
              <w:pStyle w:val="256"/>
              <w:autoSpaceDE w:val="0"/>
              <w:autoSpaceDN w:val="0"/>
              <w:spacing w:before="43" w:line="192"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7E8558F7">
            <w:pPr>
              <w:pStyle w:val="256"/>
              <w:autoSpaceDE w:val="0"/>
              <w:autoSpaceDN w:val="0"/>
              <w:spacing w:before="43" w:line="192"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vAlign w:val="top"/>
          </w:tcPr>
          <w:p w14:paraId="51E23FCC">
            <w:pPr>
              <w:autoSpaceDE w:val="0"/>
              <w:autoSpaceDN w:val="0"/>
              <w:rPr>
                <w:rFonts w:hint="default" w:ascii="Times New Roman" w:hAnsi="Times New Roman" w:eastAsia="宋体" w:cs="Times New Roman"/>
                <w:spacing w:val="0"/>
                <w:kern w:val="2"/>
                <w:sz w:val="24"/>
                <w:szCs w:val="24"/>
                <w:lang w:val="en-US" w:eastAsia="zh-CN" w:bidi="ar-SA"/>
              </w:rPr>
            </w:pPr>
          </w:p>
        </w:tc>
        <w:tc>
          <w:tcPr>
            <w:tcW w:w="1140" w:type="dxa"/>
            <w:vAlign w:val="top"/>
          </w:tcPr>
          <w:p w14:paraId="4EAFAC0F">
            <w:pPr>
              <w:pStyle w:val="256"/>
              <w:autoSpaceDE w:val="0"/>
              <w:autoSpaceDN w:val="0"/>
              <w:spacing w:before="43" w:line="192"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6EB1B44F">
            <w:pPr>
              <w:pStyle w:val="256"/>
              <w:autoSpaceDE w:val="0"/>
              <w:autoSpaceDN w:val="0"/>
              <w:spacing w:before="43" w:line="192"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26C12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404" w:type="dxa"/>
            <w:vMerge w:val="continue"/>
            <w:tcBorders>
              <w:top w:val="nil"/>
              <w:left w:val="nil"/>
              <w:bottom w:val="nil"/>
            </w:tcBorders>
            <w:vAlign w:val="top"/>
          </w:tcPr>
          <w:p w14:paraId="1437EFA7">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7A61F1F4">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3C6029FB">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24239B38">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37EC6CEC">
            <w:pPr>
              <w:pStyle w:val="256"/>
              <w:autoSpaceDE w:val="0"/>
              <w:autoSpaceDN w:val="0"/>
              <w:spacing w:before="68" w:line="222" w:lineRule="auto"/>
              <w:ind w:left="5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氧化钙</w:t>
            </w:r>
          </w:p>
        </w:tc>
        <w:tc>
          <w:tcPr>
            <w:tcW w:w="2590" w:type="dxa"/>
            <w:vAlign w:val="top"/>
          </w:tcPr>
          <w:p w14:paraId="2B38BD14">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445FCDA9">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35D8F168">
            <w:pPr>
              <w:pStyle w:val="256"/>
              <w:autoSpaceDE w:val="0"/>
              <w:autoSpaceDN w:val="0"/>
              <w:spacing w:before="68"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3B9D12D6">
            <w:pPr>
              <w:pStyle w:val="256"/>
              <w:autoSpaceDE w:val="0"/>
              <w:autoSpaceDN w:val="0"/>
              <w:spacing w:before="44" w:line="224" w:lineRule="auto"/>
              <w:ind w:left="10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不燃，具</w:t>
            </w:r>
          </w:p>
          <w:p w14:paraId="2E401684">
            <w:pPr>
              <w:pStyle w:val="256"/>
              <w:autoSpaceDE w:val="0"/>
              <w:autoSpaceDN w:val="0"/>
              <w:spacing w:before="17" w:line="220" w:lineRule="auto"/>
              <w:ind w:left="10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腐蚀性、</w:t>
            </w:r>
          </w:p>
          <w:p w14:paraId="36100832">
            <w:pPr>
              <w:pStyle w:val="256"/>
              <w:autoSpaceDE w:val="0"/>
              <w:autoSpaceDN w:val="0"/>
              <w:spacing w:before="22" w:line="220" w:lineRule="auto"/>
              <w:ind w:left="10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刺激性，</w:t>
            </w:r>
          </w:p>
          <w:p w14:paraId="0BF10141">
            <w:pPr>
              <w:pStyle w:val="256"/>
              <w:autoSpaceDE w:val="0"/>
              <w:autoSpaceDN w:val="0"/>
              <w:spacing w:before="22" w:line="214" w:lineRule="auto"/>
              <w:ind w:left="312" w:right="88" w:hanging="20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可致人体 灼伤</w:t>
            </w:r>
          </w:p>
        </w:tc>
        <w:tc>
          <w:tcPr>
            <w:tcW w:w="1127" w:type="dxa"/>
            <w:vAlign w:val="top"/>
          </w:tcPr>
          <w:p w14:paraId="1CCD31CB">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07ECD190">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528A9E17">
            <w:pPr>
              <w:pStyle w:val="256"/>
              <w:autoSpaceDE w:val="0"/>
              <w:autoSpaceDN w:val="0"/>
              <w:spacing w:before="68"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vAlign w:val="top"/>
          </w:tcPr>
          <w:p w14:paraId="7DA52DC3">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0C6FC36D">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7A2D569A">
            <w:pPr>
              <w:pStyle w:val="256"/>
              <w:autoSpaceDE w:val="0"/>
              <w:autoSpaceDN w:val="0"/>
              <w:spacing w:before="69"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7A23379F">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3C360B7A">
            <w:pPr>
              <w:autoSpaceDE w:val="0"/>
              <w:autoSpaceDN w:val="0"/>
              <w:spacing w:line="259" w:lineRule="auto"/>
              <w:rPr>
                <w:rFonts w:hint="default" w:ascii="Times New Roman" w:hAnsi="Times New Roman" w:eastAsia="宋体" w:cs="Times New Roman"/>
                <w:spacing w:val="0"/>
                <w:kern w:val="2"/>
                <w:sz w:val="24"/>
                <w:szCs w:val="24"/>
                <w:lang w:val="en-US" w:eastAsia="zh-CN" w:bidi="ar-SA"/>
              </w:rPr>
            </w:pPr>
          </w:p>
          <w:p w14:paraId="1281C078">
            <w:pPr>
              <w:pStyle w:val="256"/>
              <w:autoSpaceDE w:val="0"/>
              <w:autoSpaceDN w:val="0"/>
              <w:spacing w:before="69"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7922B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04" w:type="dxa"/>
            <w:vMerge w:val="continue"/>
            <w:tcBorders>
              <w:top w:val="nil"/>
              <w:left w:val="nil"/>
              <w:bottom w:val="nil"/>
            </w:tcBorders>
            <w:vAlign w:val="top"/>
          </w:tcPr>
          <w:p w14:paraId="2F781911">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0FF04B61">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3FDE2286">
            <w:pPr>
              <w:pStyle w:val="256"/>
              <w:autoSpaceDE w:val="0"/>
              <w:autoSpaceDN w:val="0"/>
              <w:spacing w:before="48" w:line="188"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碳酸镁</w:t>
            </w:r>
          </w:p>
        </w:tc>
        <w:tc>
          <w:tcPr>
            <w:tcW w:w="2590" w:type="dxa"/>
            <w:vAlign w:val="top"/>
          </w:tcPr>
          <w:p w14:paraId="6F2C4932">
            <w:pPr>
              <w:pStyle w:val="256"/>
              <w:autoSpaceDE w:val="0"/>
              <w:autoSpaceDN w:val="0"/>
              <w:spacing w:before="48" w:line="188"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0116AE71">
            <w:pPr>
              <w:pStyle w:val="256"/>
              <w:autoSpaceDE w:val="0"/>
              <w:autoSpaceDN w:val="0"/>
              <w:spacing w:before="48" w:line="188"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vAlign w:val="top"/>
          </w:tcPr>
          <w:p w14:paraId="3C4A8FD3">
            <w:pPr>
              <w:pStyle w:val="256"/>
              <w:autoSpaceDE w:val="0"/>
              <w:autoSpaceDN w:val="0"/>
              <w:spacing w:before="48" w:line="188"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vAlign w:val="top"/>
          </w:tcPr>
          <w:p w14:paraId="1063E622">
            <w:pPr>
              <w:pStyle w:val="256"/>
              <w:autoSpaceDE w:val="0"/>
              <w:autoSpaceDN w:val="0"/>
              <w:spacing w:before="48" w:line="188"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14B203F1">
            <w:pPr>
              <w:pStyle w:val="256"/>
              <w:autoSpaceDE w:val="0"/>
              <w:autoSpaceDN w:val="0"/>
              <w:spacing w:before="48" w:line="188"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7CC23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04" w:type="dxa"/>
            <w:vMerge w:val="continue"/>
            <w:tcBorders>
              <w:top w:val="nil"/>
              <w:left w:val="nil"/>
              <w:bottom w:val="nil"/>
            </w:tcBorders>
            <w:vAlign w:val="top"/>
          </w:tcPr>
          <w:p w14:paraId="4241D4D7">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6084CC3A">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7E3AC6B0">
            <w:pPr>
              <w:pStyle w:val="256"/>
              <w:autoSpaceDE w:val="0"/>
              <w:autoSpaceDN w:val="0"/>
              <w:spacing w:before="48" w:line="188"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碳酸锰</w:t>
            </w:r>
          </w:p>
        </w:tc>
        <w:tc>
          <w:tcPr>
            <w:tcW w:w="2590" w:type="dxa"/>
            <w:vAlign w:val="top"/>
          </w:tcPr>
          <w:p w14:paraId="4E36B7F8">
            <w:pPr>
              <w:pStyle w:val="256"/>
              <w:autoSpaceDE w:val="0"/>
              <w:autoSpaceDN w:val="0"/>
              <w:spacing w:before="48" w:line="188"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6711854C">
            <w:pPr>
              <w:pStyle w:val="256"/>
              <w:autoSpaceDE w:val="0"/>
              <w:autoSpaceDN w:val="0"/>
              <w:spacing w:before="48" w:line="188" w:lineRule="auto"/>
              <w:ind w:left="2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127" w:type="dxa"/>
            <w:vAlign w:val="top"/>
          </w:tcPr>
          <w:p w14:paraId="1418F3EA">
            <w:pPr>
              <w:pStyle w:val="256"/>
              <w:autoSpaceDE w:val="0"/>
              <w:autoSpaceDN w:val="0"/>
              <w:spacing w:before="48" w:line="188"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vAlign w:val="top"/>
          </w:tcPr>
          <w:p w14:paraId="7CA1E85A">
            <w:pPr>
              <w:pStyle w:val="256"/>
              <w:autoSpaceDE w:val="0"/>
              <w:autoSpaceDN w:val="0"/>
              <w:spacing w:before="48" w:line="188"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6E7D3608">
            <w:pPr>
              <w:pStyle w:val="256"/>
              <w:autoSpaceDE w:val="0"/>
              <w:autoSpaceDN w:val="0"/>
              <w:spacing w:before="48" w:line="188"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10540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404" w:type="dxa"/>
            <w:vMerge w:val="continue"/>
            <w:tcBorders>
              <w:top w:val="nil"/>
              <w:left w:val="nil"/>
              <w:bottom w:val="nil"/>
            </w:tcBorders>
            <w:vAlign w:val="top"/>
          </w:tcPr>
          <w:p w14:paraId="7C1D2985">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0CEBD0FB">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02EA0057">
            <w:pPr>
              <w:autoSpaceDE w:val="0"/>
              <w:autoSpaceDN w:val="0"/>
              <w:spacing w:line="371" w:lineRule="auto"/>
              <w:rPr>
                <w:rFonts w:hint="default" w:ascii="Times New Roman" w:hAnsi="Times New Roman" w:eastAsia="宋体" w:cs="Times New Roman"/>
                <w:spacing w:val="0"/>
                <w:kern w:val="2"/>
                <w:sz w:val="24"/>
                <w:szCs w:val="24"/>
                <w:lang w:val="en-US" w:eastAsia="zh-CN" w:bidi="ar-SA"/>
              </w:rPr>
            </w:pPr>
          </w:p>
          <w:p w14:paraId="1714525D">
            <w:pPr>
              <w:pStyle w:val="256"/>
              <w:autoSpaceDE w:val="0"/>
              <w:autoSpaceDN w:val="0"/>
              <w:spacing w:before="68" w:line="223" w:lineRule="auto"/>
              <w:ind w:left="6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乙二醇</w:t>
            </w:r>
          </w:p>
        </w:tc>
        <w:tc>
          <w:tcPr>
            <w:tcW w:w="2590" w:type="dxa"/>
            <w:vAlign w:val="top"/>
          </w:tcPr>
          <w:p w14:paraId="032A45FF">
            <w:pPr>
              <w:autoSpaceDE w:val="0"/>
              <w:autoSpaceDN w:val="0"/>
              <w:spacing w:before="69" w:line="206" w:lineRule="auto"/>
              <w:ind w:left="49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8000~15300</w:t>
            </w:r>
          </w:p>
          <w:p w14:paraId="5F41903F">
            <w:pPr>
              <w:pStyle w:val="256"/>
              <w:autoSpaceDE w:val="0"/>
              <w:autoSpaceDN w:val="0"/>
              <w:spacing w:before="2" w:line="212" w:lineRule="auto"/>
              <w:ind w:left="28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mg/kg（小鼠经口）；</w:t>
            </w:r>
          </w:p>
          <w:p w14:paraId="3365A685">
            <w:pPr>
              <w:pStyle w:val="256"/>
              <w:autoSpaceDE w:val="0"/>
              <w:autoSpaceDN w:val="0"/>
              <w:spacing w:before="31" w:line="212" w:lineRule="auto"/>
              <w:ind w:left="5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5900~13400 mg/kg（大鼠经</w:t>
            </w:r>
          </w:p>
          <w:p w14:paraId="16E4022E">
            <w:pPr>
              <w:pStyle w:val="256"/>
              <w:autoSpaceDE w:val="0"/>
              <w:autoSpaceDN w:val="0"/>
              <w:spacing w:before="30" w:line="186" w:lineRule="auto"/>
              <w:ind w:left="113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口）</w:t>
            </w:r>
          </w:p>
        </w:tc>
        <w:tc>
          <w:tcPr>
            <w:tcW w:w="1028" w:type="dxa"/>
            <w:vAlign w:val="top"/>
          </w:tcPr>
          <w:p w14:paraId="16C846C6">
            <w:pPr>
              <w:autoSpaceDE w:val="0"/>
              <w:autoSpaceDN w:val="0"/>
              <w:spacing w:line="371" w:lineRule="auto"/>
              <w:rPr>
                <w:rFonts w:hint="default" w:ascii="Times New Roman" w:hAnsi="Times New Roman" w:eastAsia="宋体" w:cs="Times New Roman"/>
                <w:spacing w:val="0"/>
                <w:kern w:val="2"/>
                <w:sz w:val="24"/>
                <w:szCs w:val="24"/>
                <w:lang w:val="en-US" w:eastAsia="zh-CN" w:bidi="ar-SA"/>
              </w:rPr>
            </w:pPr>
          </w:p>
          <w:p w14:paraId="03718658">
            <w:pPr>
              <w:pStyle w:val="256"/>
              <w:autoSpaceDE w:val="0"/>
              <w:autoSpaceDN w:val="0"/>
              <w:spacing w:before="68" w:line="223" w:lineRule="auto"/>
              <w:ind w:left="31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可燃</w:t>
            </w:r>
          </w:p>
        </w:tc>
        <w:tc>
          <w:tcPr>
            <w:tcW w:w="1127" w:type="dxa"/>
            <w:vAlign w:val="top"/>
          </w:tcPr>
          <w:p w14:paraId="11DCED63">
            <w:pPr>
              <w:autoSpaceDE w:val="0"/>
              <w:autoSpaceDN w:val="0"/>
              <w:spacing w:line="371" w:lineRule="auto"/>
              <w:rPr>
                <w:rFonts w:hint="default" w:ascii="Times New Roman" w:hAnsi="Times New Roman" w:eastAsia="宋体" w:cs="Times New Roman"/>
                <w:spacing w:val="0"/>
                <w:kern w:val="2"/>
                <w:sz w:val="24"/>
                <w:szCs w:val="24"/>
                <w:lang w:val="en-US" w:eastAsia="zh-CN" w:bidi="ar-SA"/>
              </w:rPr>
            </w:pPr>
          </w:p>
          <w:p w14:paraId="084ECA9D">
            <w:pPr>
              <w:pStyle w:val="256"/>
              <w:autoSpaceDE w:val="0"/>
              <w:autoSpaceDN w:val="0"/>
              <w:spacing w:before="68"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vAlign w:val="top"/>
          </w:tcPr>
          <w:p w14:paraId="7302B261">
            <w:pPr>
              <w:autoSpaceDE w:val="0"/>
              <w:autoSpaceDN w:val="0"/>
              <w:spacing w:line="371" w:lineRule="auto"/>
              <w:rPr>
                <w:rFonts w:hint="default" w:ascii="Times New Roman" w:hAnsi="Times New Roman" w:eastAsia="宋体" w:cs="Times New Roman"/>
                <w:spacing w:val="0"/>
                <w:kern w:val="2"/>
                <w:sz w:val="24"/>
                <w:szCs w:val="24"/>
                <w:lang w:val="en-US" w:eastAsia="zh-CN" w:bidi="ar-SA"/>
              </w:rPr>
            </w:pPr>
          </w:p>
          <w:p w14:paraId="76C96C44">
            <w:pPr>
              <w:pStyle w:val="256"/>
              <w:autoSpaceDE w:val="0"/>
              <w:autoSpaceDN w:val="0"/>
              <w:spacing w:before="68"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0AD4495F">
            <w:pPr>
              <w:autoSpaceDE w:val="0"/>
              <w:autoSpaceDN w:val="0"/>
              <w:spacing w:line="371" w:lineRule="auto"/>
              <w:rPr>
                <w:rFonts w:hint="default" w:ascii="Times New Roman" w:hAnsi="Times New Roman" w:eastAsia="宋体" w:cs="Times New Roman"/>
                <w:spacing w:val="0"/>
                <w:kern w:val="2"/>
                <w:sz w:val="24"/>
                <w:szCs w:val="24"/>
                <w:lang w:val="en-US" w:eastAsia="zh-CN" w:bidi="ar-SA"/>
              </w:rPr>
            </w:pPr>
          </w:p>
          <w:p w14:paraId="2A1BEA60">
            <w:pPr>
              <w:pStyle w:val="256"/>
              <w:autoSpaceDE w:val="0"/>
              <w:autoSpaceDN w:val="0"/>
              <w:spacing w:before="68"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1C351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404" w:type="dxa"/>
            <w:vMerge w:val="continue"/>
            <w:tcBorders>
              <w:top w:val="nil"/>
              <w:left w:val="nil"/>
              <w:bottom w:val="nil"/>
            </w:tcBorders>
            <w:vAlign w:val="top"/>
          </w:tcPr>
          <w:p w14:paraId="3F05CF02">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bottom w:val="nil"/>
            </w:tcBorders>
            <w:vAlign w:val="top"/>
          </w:tcPr>
          <w:p w14:paraId="0386791D">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3244E45C">
            <w:pPr>
              <w:autoSpaceDE w:val="0"/>
              <w:autoSpaceDN w:val="0"/>
              <w:spacing w:line="252" w:lineRule="auto"/>
              <w:rPr>
                <w:rFonts w:hint="default" w:ascii="Times New Roman" w:hAnsi="Times New Roman" w:eastAsia="宋体" w:cs="Times New Roman"/>
                <w:spacing w:val="0"/>
                <w:kern w:val="2"/>
                <w:sz w:val="24"/>
                <w:szCs w:val="24"/>
                <w:lang w:val="en-US" w:eastAsia="zh-CN" w:bidi="ar-SA"/>
              </w:rPr>
            </w:pPr>
          </w:p>
          <w:p w14:paraId="3659EC53">
            <w:pPr>
              <w:pStyle w:val="256"/>
              <w:autoSpaceDE w:val="0"/>
              <w:autoSpaceDN w:val="0"/>
              <w:spacing w:before="69" w:line="241" w:lineRule="auto"/>
              <w:ind w:left="72" w:right="31" w:hanging="2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聚乙二 醇 400</w:t>
            </w:r>
          </w:p>
        </w:tc>
        <w:tc>
          <w:tcPr>
            <w:tcW w:w="2590" w:type="dxa"/>
            <w:vAlign w:val="top"/>
          </w:tcPr>
          <w:p w14:paraId="6A6A77D1">
            <w:pPr>
              <w:pStyle w:val="256"/>
              <w:autoSpaceDE w:val="0"/>
              <w:autoSpaceDN w:val="0"/>
              <w:spacing w:before="51" w:line="212" w:lineRule="auto"/>
              <w:ind w:left="10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348000 mg/kg（小鼠</w:t>
            </w:r>
          </w:p>
          <w:p w14:paraId="4B086A39">
            <w:pPr>
              <w:pStyle w:val="256"/>
              <w:autoSpaceDE w:val="0"/>
              <w:autoSpaceDN w:val="0"/>
              <w:spacing w:before="31" w:line="212" w:lineRule="auto"/>
              <w:ind w:left="15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经口）[分子量为 200 时];</w:t>
            </w:r>
          </w:p>
          <w:p w14:paraId="11DA80E3">
            <w:pPr>
              <w:pStyle w:val="256"/>
              <w:autoSpaceDE w:val="0"/>
              <w:autoSpaceDN w:val="0"/>
              <w:spacing w:before="31" w:line="212" w:lineRule="auto"/>
              <w:ind w:left="7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28000g/kg（大鼠经口）[分</w:t>
            </w:r>
          </w:p>
          <w:p w14:paraId="3662BC58">
            <w:pPr>
              <w:pStyle w:val="256"/>
              <w:autoSpaceDE w:val="0"/>
              <w:autoSpaceDN w:val="0"/>
              <w:spacing w:before="30" w:line="184" w:lineRule="auto"/>
              <w:ind w:left="647"/>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子量为 200 时]</w:t>
            </w:r>
          </w:p>
        </w:tc>
        <w:tc>
          <w:tcPr>
            <w:tcW w:w="1028" w:type="dxa"/>
            <w:vAlign w:val="top"/>
          </w:tcPr>
          <w:p w14:paraId="6D073452">
            <w:pPr>
              <w:autoSpaceDE w:val="0"/>
              <w:autoSpaceDN w:val="0"/>
              <w:spacing w:line="254" w:lineRule="auto"/>
              <w:rPr>
                <w:rFonts w:hint="default" w:ascii="Times New Roman" w:hAnsi="Times New Roman" w:eastAsia="宋体" w:cs="Times New Roman"/>
                <w:spacing w:val="0"/>
                <w:kern w:val="2"/>
                <w:sz w:val="24"/>
                <w:szCs w:val="24"/>
                <w:lang w:val="en-US" w:eastAsia="zh-CN" w:bidi="ar-SA"/>
              </w:rPr>
            </w:pPr>
          </w:p>
          <w:p w14:paraId="396ECFD2">
            <w:pPr>
              <w:pStyle w:val="256"/>
              <w:autoSpaceDE w:val="0"/>
              <w:autoSpaceDN w:val="0"/>
              <w:spacing w:before="68" w:line="239" w:lineRule="auto"/>
              <w:ind w:left="207" w:right="88" w:hanging="1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可燃，具 刺激性</w:t>
            </w:r>
          </w:p>
        </w:tc>
        <w:tc>
          <w:tcPr>
            <w:tcW w:w="1127" w:type="dxa"/>
            <w:vAlign w:val="top"/>
          </w:tcPr>
          <w:p w14:paraId="59E8F7AC">
            <w:pPr>
              <w:autoSpaceDE w:val="0"/>
              <w:autoSpaceDN w:val="0"/>
              <w:spacing w:line="389" w:lineRule="auto"/>
              <w:rPr>
                <w:rFonts w:hint="default" w:ascii="Times New Roman" w:hAnsi="Times New Roman" w:eastAsia="宋体" w:cs="Times New Roman"/>
                <w:spacing w:val="0"/>
                <w:kern w:val="2"/>
                <w:sz w:val="24"/>
                <w:szCs w:val="24"/>
                <w:lang w:val="en-US" w:eastAsia="zh-CN" w:bidi="ar-SA"/>
              </w:rPr>
            </w:pPr>
          </w:p>
          <w:p w14:paraId="4279647C">
            <w:pPr>
              <w:pStyle w:val="256"/>
              <w:autoSpaceDE w:val="0"/>
              <w:autoSpaceDN w:val="0"/>
              <w:spacing w:before="68"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vAlign w:val="top"/>
          </w:tcPr>
          <w:p w14:paraId="0553B670">
            <w:pPr>
              <w:autoSpaceDE w:val="0"/>
              <w:autoSpaceDN w:val="0"/>
              <w:spacing w:line="389" w:lineRule="auto"/>
              <w:rPr>
                <w:rFonts w:hint="default" w:ascii="Times New Roman" w:hAnsi="Times New Roman" w:eastAsia="宋体" w:cs="Times New Roman"/>
                <w:spacing w:val="0"/>
                <w:kern w:val="2"/>
                <w:sz w:val="24"/>
                <w:szCs w:val="24"/>
                <w:lang w:val="en-US" w:eastAsia="zh-CN" w:bidi="ar-SA"/>
              </w:rPr>
            </w:pPr>
          </w:p>
          <w:p w14:paraId="487915D6">
            <w:pPr>
              <w:pStyle w:val="256"/>
              <w:autoSpaceDE w:val="0"/>
              <w:autoSpaceDN w:val="0"/>
              <w:spacing w:before="68"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11F9C64D">
            <w:pPr>
              <w:autoSpaceDE w:val="0"/>
              <w:autoSpaceDN w:val="0"/>
              <w:spacing w:line="389" w:lineRule="auto"/>
              <w:rPr>
                <w:rFonts w:hint="default" w:ascii="Times New Roman" w:hAnsi="Times New Roman" w:eastAsia="宋体" w:cs="Times New Roman"/>
                <w:spacing w:val="0"/>
                <w:kern w:val="2"/>
                <w:sz w:val="24"/>
                <w:szCs w:val="24"/>
                <w:lang w:val="en-US" w:eastAsia="zh-CN" w:bidi="ar-SA"/>
              </w:rPr>
            </w:pPr>
          </w:p>
          <w:p w14:paraId="62CAC3A4">
            <w:pPr>
              <w:pStyle w:val="256"/>
              <w:autoSpaceDE w:val="0"/>
              <w:autoSpaceDN w:val="0"/>
              <w:spacing w:before="68"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73A54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04" w:type="dxa"/>
            <w:vMerge w:val="continue"/>
            <w:tcBorders>
              <w:top w:val="nil"/>
              <w:left w:val="nil"/>
            </w:tcBorders>
            <w:vAlign w:val="top"/>
          </w:tcPr>
          <w:p w14:paraId="00B7F55B">
            <w:pPr>
              <w:autoSpaceDE w:val="0"/>
              <w:autoSpaceDN w:val="0"/>
              <w:rPr>
                <w:rFonts w:hint="default" w:ascii="Times New Roman" w:hAnsi="Times New Roman" w:eastAsia="宋体" w:cs="Times New Roman"/>
                <w:spacing w:val="0"/>
                <w:kern w:val="2"/>
                <w:sz w:val="24"/>
                <w:szCs w:val="24"/>
                <w:lang w:val="en-US" w:eastAsia="zh-CN" w:bidi="ar-SA"/>
              </w:rPr>
            </w:pPr>
          </w:p>
        </w:tc>
        <w:tc>
          <w:tcPr>
            <w:tcW w:w="473" w:type="dxa"/>
            <w:vMerge w:val="continue"/>
            <w:tcBorders>
              <w:top w:val="nil"/>
            </w:tcBorders>
            <w:vAlign w:val="top"/>
          </w:tcPr>
          <w:p w14:paraId="02AC2CA5">
            <w:pPr>
              <w:autoSpaceDE w:val="0"/>
              <w:autoSpaceDN w:val="0"/>
              <w:rPr>
                <w:rFonts w:hint="default" w:ascii="Times New Roman" w:hAnsi="Times New Roman" w:eastAsia="宋体" w:cs="Times New Roman"/>
                <w:spacing w:val="0"/>
                <w:kern w:val="2"/>
                <w:sz w:val="24"/>
                <w:szCs w:val="24"/>
                <w:lang w:val="en-US" w:eastAsia="zh-CN" w:bidi="ar-SA"/>
              </w:rPr>
            </w:pPr>
          </w:p>
        </w:tc>
        <w:tc>
          <w:tcPr>
            <w:tcW w:w="704" w:type="dxa"/>
            <w:vAlign w:val="top"/>
          </w:tcPr>
          <w:p w14:paraId="68A68095">
            <w:pPr>
              <w:pStyle w:val="256"/>
              <w:autoSpaceDE w:val="0"/>
              <w:autoSpaceDN w:val="0"/>
              <w:spacing w:before="189" w:line="222" w:lineRule="auto"/>
              <w:ind w:left="4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柠檬酸</w:t>
            </w:r>
          </w:p>
        </w:tc>
        <w:tc>
          <w:tcPr>
            <w:tcW w:w="2590" w:type="dxa"/>
            <w:vAlign w:val="top"/>
          </w:tcPr>
          <w:p w14:paraId="7DEF5380">
            <w:pPr>
              <w:pStyle w:val="256"/>
              <w:autoSpaceDE w:val="0"/>
              <w:autoSpaceDN w:val="0"/>
              <w:spacing w:before="53" w:line="212" w:lineRule="auto"/>
              <w:ind w:left="104"/>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LD50: 6730 mg/kg（大鼠经</w:t>
            </w:r>
          </w:p>
          <w:p w14:paraId="19EB825C">
            <w:pPr>
              <w:pStyle w:val="256"/>
              <w:autoSpaceDE w:val="0"/>
              <w:autoSpaceDN w:val="0"/>
              <w:spacing w:before="31" w:line="182" w:lineRule="auto"/>
              <w:ind w:left="113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口）</w:t>
            </w:r>
          </w:p>
        </w:tc>
        <w:tc>
          <w:tcPr>
            <w:tcW w:w="1028" w:type="dxa"/>
            <w:vAlign w:val="top"/>
          </w:tcPr>
          <w:p w14:paraId="17003040">
            <w:pPr>
              <w:pStyle w:val="256"/>
              <w:autoSpaceDE w:val="0"/>
              <w:autoSpaceDN w:val="0"/>
              <w:spacing w:before="52" w:line="211" w:lineRule="auto"/>
              <w:ind w:left="207" w:right="88" w:hanging="1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可燃，具 刺激性</w:t>
            </w:r>
          </w:p>
        </w:tc>
        <w:tc>
          <w:tcPr>
            <w:tcW w:w="1127" w:type="dxa"/>
            <w:vAlign w:val="top"/>
          </w:tcPr>
          <w:p w14:paraId="09C0F644">
            <w:pPr>
              <w:pStyle w:val="256"/>
              <w:autoSpaceDE w:val="0"/>
              <w:autoSpaceDN w:val="0"/>
              <w:spacing w:before="189"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vAlign w:val="top"/>
          </w:tcPr>
          <w:p w14:paraId="79E93D1E">
            <w:pPr>
              <w:pStyle w:val="256"/>
              <w:autoSpaceDE w:val="0"/>
              <w:autoSpaceDN w:val="0"/>
              <w:spacing w:before="189"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01D2A523">
            <w:pPr>
              <w:pStyle w:val="256"/>
              <w:autoSpaceDE w:val="0"/>
              <w:autoSpaceDN w:val="0"/>
              <w:spacing w:before="189"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61C3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404" w:type="dxa"/>
            <w:tcBorders>
              <w:left w:val="nil"/>
            </w:tcBorders>
            <w:vAlign w:val="top"/>
          </w:tcPr>
          <w:p w14:paraId="72F63692">
            <w:pPr>
              <w:autoSpaceDE w:val="0"/>
              <w:autoSpaceDN w:val="0"/>
              <w:spacing w:line="301" w:lineRule="auto"/>
              <w:rPr>
                <w:rFonts w:hint="default" w:ascii="Times New Roman" w:hAnsi="Times New Roman" w:eastAsia="宋体" w:cs="Times New Roman"/>
                <w:spacing w:val="0"/>
                <w:kern w:val="2"/>
                <w:sz w:val="24"/>
                <w:szCs w:val="24"/>
                <w:lang w:val="en-US" w:eastAsia="zh-CN" w:bidi="ar-SA"/>
              </w:rPr>
            </w:pPr>
          </w:p>
          <w:p w14:paraId="3258AB49">
            <w:pPr>
              <w:autoSpaceDE w:val="0"/>
              <w:autoSpaceDN w:val="0"/>
              <w:spacing w:before="61" w:line="186" w:lineRule="auto"/>
              <w:ind w:left="9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20</w:t>
            </w:r>
          </w:p>
        </w:tc>
        <w:tc>
          <w:tcPr>
            <w:tcW w:w="473" w:type="dxa"/>
            <w:vAlign w:val="top"/>
          </w:tcPr>
          <w:p w14:paraId="05C58C1C">
            <w:pPr>
              <w:autoSpaceDE w:val="0"/>
              <w:autoSpaceDN w:val="0"/>
              <w:spacing w:line="257" w:lineRule="auto"/>
              <w:rPr>
                <w:rFonts w:hint="default" w:ascii="Times New Roman" w:hAnsi="Times New Roman" w:eastAsia="宋体" w:cs="Times New Roman"/>
                <w:spacing w:val="0"/>
                <w:kern w:val="2"/>
                <w:sz w:val="24"/>
                <w:szCs w:val="24"/>
                <w:lang w:val="en-US" w:eastAsia="zh-CN" w:bidi="ar-SA"/>
              </w:rPr>
            </w:pPr>
          </w:p>
          <w:p w14:paraId="357F8A62">
            <w:pPr>
              <w:pStyle w:val="256"/>
              <w:autoSpaceDE w:val="0"/>
              <w:autoSpaceDN w:val="0"/>
              <w:spacing w:before="69" w:line="222" w:lineRule="auto"/>
              <w:ind w:left="3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锌锭</w:t>
            </w:r>
          </w:p>
        </w:tc>
        <w:tc>
          <w:tcPr>
            <w:tcW w:w="704" w:type="dxa"/>
            <w:vAlign w:val="top"/>
          </w:tcPr>
          <w:p w14:paraId="1317B4D1">
            <w:pPr>
              <w:autoSpaceDE w:val="0"/>
              <w:autoSpaceDN w:val="0"/>
              <w:spacing w:line="257" w:lineRule="auto"/>
              <w:rPr>
                <w:rFonts w:hint="default" w:ascii="Times New Roman" w:hAnsi="Times New Roman" w:eastAsia="宋体" w:cs="Times New Roman"/>
                <w:spacing w:val="0"/>
                <w:kern w:val="2"/>
                <w:sz w:val="24"/>
                <w:szCs w:val="24"/>
                <w:lang w:val="en-US" w:eastAsia="zh-CN" w:bidi="ar-SA"/>
              </w:rPr>
            </w:pPr>
          </w:p>
          <w:p w14:paraId="7105CD1B">
            <w:pPr>
              <w:pStyle w:val="256"/>
              <w:autoSpaceDE w:val="0"/>
              <w:autoSpaceDN w:val="0"/>
              <w:spacing w:before="69" w:line="222" w:lineRule="auto"/>
              <w:ind w:left="25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锌</w:t>
            </w:r>
          </w:p>
        </w:tc>
        <w:tc>
          <w:tcPr>
            <w:tcW w:w="2590" w:type="dxa"/>
            <w:vAlign w:val="top"/>
          </w:tcPr>
          <w:p w14:paraId="4735F757">
            <w:pPr>
              <w:autoSpaceDE w:val="0"/>
              <w:autoSpaceDN w:val="0"/>
              <w:spacing w:line="257" w:lineRule="auto"/>
              <w:rPr>
                <w:rFonts w:hint="default" w:ascii="Times New Roman" w:hAnsi="Times New Roman" w:eastAsia="宋体" w:cs="Times New Roman"/>
                <w:spacing w:val="0"/>
                <w:kern w:val="2"/>
                <w:sz w:val="24"/>
                <w:szCs w:val="24"/>
                <w:lang w:val="en-US" w:eastAsia="zh-CN" w:bidi="ar-SA"/>
              </w:rPr>
            </w:pPr>
          </w:p>
          <w:p w14:paraId="23EDFD2E">
            <w:pPr>
              <w:pStyle w:val="256"/>
              <w:autoSpaceDE w:val="0"/>
              <w:autoSpaceDN w:val="0"/>
              <w:spacing w:before="68"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vAlign w:val="top"/>
          </w:tcPr>
          <w:p w14:paraId="6EFFBF4B">
            <w:pPr>
              <w:pStyle w:val="256"/>
              <w:autoSpaceDE w:val="0"/>
              <w:autoSpaceDN w:val="0"/>
              <w:spacing w:before="55" w:line="239" w:lineRule="auto"/>
              <w:ind w:left="105" w:right="11" w:hanging="8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遇湿易燃， 具有刺激</w:t>
            </w:r>
          </w:p>
          <w:p w14:paraId="3280FDD2">
            <w:pPr>
              <w:pStyle w:val="256"/>
              <w:autoSpaceDE w:val="0"/>
              <w:autoSpaceDN w:val="0"/>
              <w:spacing w:line="180" w:lineRule="auto"/>
              <w:ind w:left="42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性</w:t>
            </w:r>
          </w:p>
        </w:tc>
        <w:tc>
          <w:tcPr>
            <w:tcW w:w="1127" w:type="dxa"/>
            <w:vAlign w:val="top"/>
          </w:tcPr>
          <w:p w14:paraId="4798F6DB">
            <w:pPr>
              <w:autoSpaceDE w:val="0"/>
              <w:autoSpaceDN w:val="0"/>
              <w:spacing w:line="257" w:lineRule="auto"/>
              <w:rPr>
                <w:rFonts w:hint="default" w:ascii="Times New Roman" w:hAnsi="Times New Roman" w:eastAsia="宋体" w:cs="Times New Roman"/>
                <w:spacing w:val="0"/>
                <w:kern w:val="2"/>
                <w:sz w:val="24"/>
                <w:szCs w:val="24"/>
                <w:lang w:val="en-US" w:eastAsia="zh-CN" w:bidi="ar-SA"/>
              </w:rPr>
            </w:pPr>
          </w:p>
          <w:p w14:paraId="03F1FADF">
            <w:pPr>
              <w:pStyle w:val="256"/>
              <w:autoSpaceDE w:val="0"/>
              <w:autoSpaceDN w:val="0"/>
              <w:spacing w:before="69" w:line="222" w:lineRule="auto"/>
              <w:ind w:left="263"/>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不挥发</w:t>
            </w:r>
          </w:p>
        </w:tc>
        <w:tc>
          <w:tcPr>
            <w:tcW w:w="1140" w:type="dxa"/>
            <w:vAlign w:val="top"/>
          </w:tcPr>
          <w:p w14:paraId="17A8CEC6">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4259382D">
            <w:pPr>
              <w:pStyle w:val="256"/>
              <w:autoSpaceDE w:val="0"/>
              <w:autoSpaceDN w:val="0"/>
              <w:spacing w:before="68" w:line="224" w:lineRule="auto"/>
              <w:ind w:left="4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c>
          <w:tcPr>
            <w:tcW w:w="1179" w:type="dxa"/>
            <w:tcBorders>
              <w:right w:val="nil"/>
            </w:tcBorders>
            <w:vAlign w:val="top"/>
          </w:tcPr>
          <w:p w14:paraId="56785AF8">
            <w:pPr>
              <w:autoSpaceDE w:val="0"/>
              <w:autoSpaceDN w:val="0"/>
              <w:spacing w:line="258" w:lineRule="auto"/>
              <w:rPr>
                <w:rFonts w:hint="default" w:ascii="Times New Roman" w:hAnsi="Times New Roman" w:eastAsia="宋体" w:cs="Times New Roman"/>
                <w:spacing w:val="0"/>
                <w:kern w:val="2"/>
                <w:sz w:val="24"/>
                <w:szCs w:val="24"/>
                <w:lang w:val="en-US" w:eastAsia="zh-CN" w:bidi="ar-SA"/>
              </w:rPr>
            </w:pPr>
          </w:p>
          <w:p w14:paraId="60C92967">
            <w:pPr>
              <w:pStyle w:val="256"/>
              <w:autoSpaceDE w:val="0"/>
              <w:autoSpaceDN w:val="0"/>
              <w:spacing w:before="68" w:line="224" w:lineRule="auto"/>
              <w:ind w:left="5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否</w:t>
            </w:r>
          </w:p>
        </w:tc>
      </w:tr>
      <w:tr w14:paraId="205DE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04" w:type="dxa"/>
            <w:tcBorders>
              <w:left w:val="nil"/>
              <w:bottom w:val="single" w:color="000000" w:sz="12" w:space="0"/>
            </w:tcBorders>
            <w:vAlign w:val="top"/>
          </w:tcPr>
          <w:p w14:paraId="05BD98F1">
            <w:pPr>
              <w:autoSpaceDE w:val="0"/>
              <w:autoSpaceDN w:val="0"/>
              <w:spacing w:before="230" w:line="186" w:lineRule="auto"/>
              <w:ind w:left="9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21</w:t>
            </w:r>
          </w:p>
        </w:tc>
        <w:tc>
          <w:tcPr>
            <w:tcW w:w="473" w:type="dxa"/>
            <w:tcBorders>
              <w:bottom w:val="single" w:color="000000" w:sz="12" w:space="0"/>
            </w:tcBorders>
            <w:vAlign w:val="top"/>
          </w:tcPr>
          <w:p w14:paraId="6A85FF56">
            <w:pPr>
              <w:pStyle w:val="256"/>
              <w:autoSpaceDE w:val="0"/>
              <w:autoSpaceDN w:val="0"/>
              <w:spacing w:before="57" w:line="220" w:lineRule="auto"/>
              <w:ind w:left="148" w:right="21" w:hanging="112"/>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天然 气</w:t>
            </w:r>
          </w:p>
        </w:tc>
        <w:tc>
          <w:tcPr>
            <w:tcW w:w="704" w:type="dxa"/>
            <w:tcBorders>
              <w:bottom w:val="single" w:color="000000" w:sz="12" w:space="0"/>
            </w:tcBorders>
            <w:vAlign w:val="top"/>
          </w:tcPr>
          <w:p w14:paraId="3EBCB51F">
            <w:pPr>
              <w:pStyle w:val="256"/>
              <w:autoSpaceDE w:val="0"/>
              <w:autoSpaceDN w:val="0"/>
              <w:spacing w:before="193" w:line="222" w:lineRule="auto"/>
              <w:ind w:left="17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甲烷</w:t>
            </w:r>
          </w:p>
        </w:tc>
        <w:tc>
          <w:tcPr>
            <w:tcW w:w="2590" w:type="dxa"/>
            <w:tcBorders>
              <w:bottom w:val="single" w:color="000000" w:sz="12" w:space="0"/>
            </w:tcBorders>
            <w:vAlign w:val="top"/>
          </w:tcPr>
          <w:p w14:paraId="01432791">
            <w:pPr>
              <w:pStyle w:val="256"/>
              <w:autoSpaceDE w:val="0"/>
              <w:autoSpaceDN w:val="0"/>
              <w:spacing w:before="193" w:line="220" w:lineRule="auto"/>
              <w:ind w:left="99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无资料</w:t>
            </w:r>
          </w:p>
        </w:tc>
        <w:tc>
          <w:tcPr>
            <w:tcW w:w="1028" w:type="dxa"/>
            <w:tcBorders>
              <w:bottom w:val="single" w:color="000000" w:sz="12" w:space="0"/>
            </w:tcBorders>
            <w:vAlign w:val="top"/>
          </w:tcPr>
          <w:p w14:paraId="6D2F4993">
            <w:pPr>
              <w:pStyle w:val="256"/>
              <w:autoSpaceDE w:val="0"/>
              <w:autoSpaceDN w:val="0"/>
              <w:spacing w:before="57" w:line="223" w:lineRule="auto"/>
              <w:ind w:left="110"/>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易燃，具</w:t>
            </w:r>
          </w:p>
          <w:p w14:paraId="0935CA03">
            <w:pPr>
              <w:pStyle w:val="256"/>
              <w:autoSpaceDE w:val="0"/>
              <w:autoSpaceDN w:val="0"/>
              <w:spacing w:before="18" w:line="201" w:lineRule="auto"/>
              <w:ind w:left="101"/>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有窒息性</w:t>
            </w:r>
          </w:p>
        </w:tc>
        <w:tc>
          <w:tcPr>
            <w:tcW w:w="1127" w:type="dxa"/>
            <w:tcBorders>
              <w:bottom w:val="single" w:color="000000" w:sz="12" w:space="0"/>
            </w:tcBorders>
            <w:vAlign w:val="top"/>
          </w:tcPr>
          <w:p w14:paraId="266978DF">
            <w:pPr>
              <w:pStyle w:val="256"/>
              <w:autoSpaceDE w:val="0"/>
              <w:autoSpaceDN w:val="0"/>
              <w:spacing w:before="193" w:line="222" w:lineRule="auto"/>
              <w:ind w:left="258"/>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低挥发</w:t>
            </w:r>
          </w:p>
        </w:tc>
        <w:tc>
          <w:tcPr>
            <w:tcW w:w="1140" w:type="dxa"/>
            <w:tcBorders>
              <w:bottom w:val="single" w:color="000000" w:sz="12" w:space="0"/>
            </w:tcBorders>
            <w:vAlign w:val="top"/>
          </w:tcPr>
          <w:p w14:paraId="79ADF49E">
            <w:pPr>
              <w:pStyle w:val="256"/>
              <w:autoSpaceDE w:val="0"/>
              <w:autoSpaceDN w:val="0"/>
              <w:spacing w:before="193" w:line="224" w:lineRule="auto"/>
              <w:ind w:left="475"/>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是</w:t>
            </w:r>
          </w:p>
        </w:tc>
        <w:tc>
          <w:tcPr>
            <w:tcW w:w="1179" w:type="dxa"/>
            <w:tcBorders>
              <w:bottom w:val="single" w:color="000000" w:sz="12" w:space="0"/>
              <w:right w:val="nil"/>
            </w:tcBorders>
            <w:vAlign w:val="top"/>
          </w:tcPr>
          <w:p w14:paraId="75FA93DD">
            <w:pPr>
              <w:pStyle w:val="256"/>
              <w:autoSpaceDE w:val="0"/>
              <w:autoSpaceDN w:val="0"/>
              <w:spacing w:before="57" w:line="222" w:lineRule="auto"/>
              <w:ind w:left="79"/>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涉气环境风</w:t>
            </w:r>
          </w:p>
          <w:p w14:paraId="7814106C">
            <w:pPr>
              <w:pStyle w:val="256"/>
              <w:autoSpaceDE w:val="0"/>
              <w:autoSpaceDN w:val="0"/>
              <w:spacing w:before="19" w:line="201" w:lineRule="auto"/>
              <w:ind w:left="29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w:t>险物质</w:t>
            </w:r>
          </w:p>
        </w:tc>
      </w:tr>
    </w:tbl>
    <w:p w14:paraId="520FF4B0">
      <w:pPr>
        <w:pStyle w:val="3"/>
        <w:adjustRightInd w:val="0"/>
        <w:snapToGrid w:val="0"/>
        <w:spacing w:line="480" w:lineRule="exact"/>
        <w:rPr>
          <w:rFonts w:hint="default" w:ascii="Times New Roman" w:hAnsi="Times New Roman" w:eastAsia="宋体" w:cs="Times New Roman"/>
          <w:sz w:val="24"/>
          <w:szCs w:val="24"/>
          <w:lang w:val="en-US" w:eastAsia="zh-CN"/>
        </w:rPr>
      </w:pPr>
      <w:bookmarkStart w:id="104" w:name="_Toc31109"/>
      <w:r>
        <w:rPr>
          <w:rFonts w:hint="default" w:ascii="Times New Roman" w:hAnsi="Times New Roman" w:eastAsia="宋体" w:cs="Times New Roman"/>
          <w:sz w:val="24"/>
          <w:szCs w:val="24"/>
        </w:rPr>
        <w:t>3.4</w:t>
      </w:r>
      <w:r>
        <w:rPr>
          <w:rFonts w:hint="eastAsia" w:eastAsia="宋体" w:cs="Times New Roman"/>
          <w:sz w:val="24"/>
          <w:szCs w:val="24"/>
          <w:lang w:val="en-US" w:eastAsia="zh-CN"/>
        </w:rPr>
        <w:t>环境</w:t>
      </w:r>
      <w:bookmarkEnd w:id="102"/>
      <w:r>
        <w:rPr>
          <w:rFonts w:hint="eastAsia" w:eastAsia="宋体" w:cs="Times New Roman"/>
          <w:sz w:val="24"/>
          <w:szCs w:val="24"/>
          <w:lang w:val="en-US" w:eastAsia="zh-CN"/>
        </w:rPr>
        <w:t>风险单元识别</w:t>
      </w:r>
      <w:bookmarkEnd w:id="104"/>
    </w:p>
    <w:p w14:paraId="08393B4F">
      <w:pPr>
        <w:pStyle w:val="13"/>
        <w:spacing w:before="0" w:after="0" w:line="500" w:lineRule="exact"/>
        <w:ind w:left="0" w:right="0" w:firstLine="480" w:firstLineChars="200"/>
        <w:jc w:val="both"/>
        <w:rPr>
          <w:rFonts w:hint="default" w:eastAsia="宋体"/>
        </w:rPr>
      </w:pPr>
      <w:r>
        <w:rPr>
          <w:rFonts w:hint="default" w:eastAsia="宋体"/>
          <w:spacing w:val="0"/>
        </w:rPr>
        <w:t>环境风险单元指长期或短期生产、加工、使用或储存环境风险物质的一个</w:t>
      </w:r>
      <w:r>
        <w:rPr>
          <w:rFonts w:hint="default" w:eastAsia="宋体"/>
        </w:rPr>
        <w:t>（套</w:t>
      </w:r>
      <w:r>
        <w:rPr>
          <w:rFonts w:hint="default" w:eastAsia="宋体"/>
          <w:spacing w:val="0"/>
        </w:rPr>
        <w:t>）生产装置、设施</w:t>
      </w:r>
      <w:r>
        <w:rPr>
          <w:rFonts w:hint="default" w:eastAsia="宋体"/>
        </w:rPr>
        <w:t>（</w:t>
      </w:r>
      <w:r>
        <w:rPr>
          <w:rFonts w:hint="default" w:eastAsia="宋体"/>
          <w:spacing w:val="0"/>
        </w:rPr>
        <w:t>贮存容器、管道等）及环保处理设施或同属一个企业且边缘距离小于</w:t>
      </w:r>
      <w:r>
        <w:rPr>
          <w:rFonts w:hint="default" w:ascii="Times New Roman" w:eastAsia="宋体"/>
          <w:spacing w:val="0"/>
        </w:rPr>
        <w:t>500</w:t>
      </w:r>
      <w:r>
        <w:rPr>
          <w:rFonts w:hint="default" w:eastAsia="宋体"/>
        </w:rPr>
        <w:t>米的几个（套）生产装置、设施或场所。</w:t>
      </w:r>
    </w:p>
    <w:p w14:paraId="7E1029CD">
      <w:pPr>
        <w:pStyle w:val="13"/>
        <w:spacing w:after="0" w:line="500" w:lineRule="exact"/>
        <w:ind w:left="0" w:right="0" w:firstLine="480" w:firstLineChars="200"/>
        <w:jc w:val="both"/>
        <w:rPr>
          <w:rFonts w:hint="default" w:ascii="Times New Roman" w:hAnsi="Times New Roman" w:eastAsia="宋体" w:cs="Times New Roman"/>
        </w:rPr>
      </w:pPr>
      <w:r>
        <w:rPr>
          <w:rFonts w:hint="default" w:eastAsia="宋体"/>
          <w:spacing w:val="0"/>
        </w:rPr>
        <w:t>公司环境风险单元有</w:t>
      </w:r>
      <w:r>
        <w:rPr>
          <w:rFonts w:hint="eastAsia" w:eastAsia="宋体"/>
          <w:spacing w:val="0"/>
          <w:lang w:val="en-US" w:eastAsia="zh-CN"/>
        </w:rPr>
        <w:t>生产车间</w:t>
      </w:r>
      <w:r>
        <w:rPr>
          <w:rFonts w:hint="default" w:eastAsia="宋体"/>
          <w:spacing w:val="0"/>
        </w:rPr>
        <w:t>，根据环保部《企业突</w:t>
      </w:r>
      <w:r>
        <w:rPr>
          <w:rFonts w:hint="default" w:eastAsia="宋体"/>
        </w:rPr>
        <w:t>发环境事件风险分级方法》（</w:t>
      </w:r>
      <w:r>
        <w:rPr>
          <w:rFonts w:hint="default" w:ascii="Times New Roman" w:eastAsia="宋体"/>
        </w:rPr>
        <w:t>HJ941-2018</w:t>
      </w:r>
      <w:r>
        <w:rPr>
          <w:rFonts w:hint="default" w:eastAsia="宋体"/>
        </w:rPr>
        <w:t>），</w:t>
      </w:r>
      <w:r>
        <w:rPr>
          <w:rFonts w:hint="default" w:eastAsia="宋体"/>
          <w:spacing w:val="0"/>
        </w:rPr>
        <w:t>重要环境风险单元识别见表</w:t>
      </w:r>
      <w:r>
        <w:rPr>
          <w:rFonts w:hint="default" w:ascii="Times New Roman" w:eastAsia="宋体"/>
        </w:rPr>
        <w:t>3-</w:t>
      </w:r>
      <w:r>
        <w:rPr>
          <w:rFonts w:hint="eastAsia" w:eastAsia="宋体"/>
          <w:lang w:val="en-US" w:eastAsia="zh-CN"/>
        </w:rPr>
        <w:t>9</w:t>
      </w:r>
      <w:r>
        <w:rPr>
          <w:rFonts w:hint="default" w:eastAsia="宋体"/>
        </w:rPr>
        <w:t>。</w:t>
      </w:r>
    </w:p>
    <w:p w14:paraId="261456E2">
      <w:pPr>
        <w:snapToGrid w:val="0"/>
        <w:spacing w:line="500" w:lineRule="exact"/>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9</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重要环境风险单元识别表</w:t>
      </w:r>
    </w:p>
    <w:tbl>
      <w:tblPr>
        <w:tblStyle w:val="38"/>
        <w:tblW w:w="8720" w:type="dxa"/>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34F9E7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0470B7C0">
            <w:pPr>
              <w:pStyle w:val="141"/>
              <w:spacing w:before="0"/>
              <w:ind w:left="0" w:right="0"/>
              <w:rPr>
                <w:b/>
                <w:sz w:val="21"/>
              </w:rPr>
            </w:pPr>
            <w:r>
              <w:rPr>
                <w:b/>
                <w:sz w:val="21"/>
              </w:rPr>
              <w:t>环境风险</w:t>
            </w:r>
          </w:p>
          <w:p w14:paraId="04F50596">
            <w:pPr>
              <w:pStyle w:val="141"/>
              <w:spacing w:before="0" w:line="240" w:lineRule="auto"/>
              <w:ind w:left="0" w:right="0"/>
              <w:rPr>
                <w:b/>
                <w:sz w:val="21"/>
              </w:rPr>
            </w:pPr>
            <w:r>
              <w:rPr>
                <w:b/>
                <w:sz w:val="21"/>
              </w:rPr>
              <w:t>单元</w:t>
            </w:r>
          </w:p>
        </w:tc>
        <w:tc>
          <w:tcPr>
            <w:tcW w:w="1984" w:type="dxa"/>
            <w:tcBorders>
              <w:tl2br w:val="nil"/>
              <w:tr2bl w:val="nil"/>
            </w:tcBorders>
            <w:vAlign w:val="center"/>
          </w:tcPr>
          <w:p w14:paraId="444091F3">
            <w:pPr>
              <w:pStyle w:val="141"/>
              <w:spacing w:before="0"/>
              <w:ind w:left="0" w:right="0"/>
              <w:rPr>
                <w:b/>
                <w:sz w:val="21"/>
              </w:rPr>
            </w:pPr>
            <w:r>
              <w:rPr>
                <w:b/>
                <w:sz w:val="21"/>
              </w:rPr>
              <w:t>风险物质名称</w:t>
            </w:r>
          </w:p>
        </w:tc>
        <w:tc>
          <w:tcPr>
            <w:tcW w:w="1437" w:type="dxa"/>
            <w:tcBorders>
              <w:tl2br w:val="nil"/>
              <w:tr2bl w:val="nil"/>
            </w:tcBorders>
            <w:vAlign w:val="center"/>
          </w:tcPr>
          <w:p w14:paraId="177CAC70">
            <w:pPr>
              <w:pStyle w:val="141"/>
              <w:spacing w:before="0"/>
              <w:ind w:left="0"/>
              <w:jc w:val="center"/>
              <w:rPr>
                <w:b/>
                <w:sz w:val="21"/>
              </w:rPr>
            </w:pPr>
            <w:r>
              <w:rPr>
                <w:b/>
                <w:sz w:val="21"/>
              </w:rPr>
              <w:t>最大存在总</w:t>
            </w:r>
          </w:p>
          <w:p w14:paraId="4E70DCED">
            <w:pPr>
              <w:pStyle w:val="141"/>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27D661F3">
            <w:pPr>
              <w:pStyle w:val="141"/>
              <w:spacing w:before="0"/>
              <w:ind w:left="0" w:right="0"/>
              <w:rPr>
                <w:rFonts w:ascii="Times New Roman" w:eastAsia="Times New Roman"/>
                <w:b/>
                <w:sz w:val="21"/>
              </w:rPr>
            </w:pPr>
            <w:r>
              <w:rPr>
                <w:b/>
                <w:sz w:val="21"/>
              </w:rPr>
              <w:t>临界量</w:t>
            </w:r>
            <w:r>
              <w:rPr>
                <w:rFonts w:ascii="Times New Roman" w:eastAsia="Times New Roman"/>
                <w:b/>
                <w:sz w:val="21"/>
              </w:rPr>
              <w:t>Qi</w:t>
            </w:r>
          </w:p>
          <w:p w14:paraId="4C1B1E9E">
            <w:pPr>
              <w:pStyle w:val="141"/>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4858B948">
            <w:pPr>
              <w:pStyle w:val="141"/>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54A65922">
            <w:pPr>
              <w:pStyle w:val="141"/>
              <w:spacing w:before="0"/>
              <w:ind w:left="0" w:right="0"/>
              <w:rPr>
                <w:b/>
                <w:sz w:val="21"/>
              </w:rPr>
            </w:pPr>
            <w:r>
              <w:rPr>
                <w:b/>
                <w:sz w:val="21"/>
              </w:rPr>
              <w:t>是否重要环境</w:t>
            </w:r>
          </w:p>
          <w:p w14:paraId="5001D4A7">
            <w:pPr>
              <w:pStyle w:val="141"/>
              <w:spacing w:before="0" w:line="240" w:lineRule="auto"/>
              <w:ind w:left="0" w:right="0"/>
              <w:rPr>
                <w:b/>
                <w:sz w:val="21"/>
              </w:rPr>
            </w:pPr>
            <w:r>
              <w:rPr>
                <w:b/>
                <w:sz w:val="21"/>
              </w:rPr>
              <w:t>风险单元</w:t>
            </w:r>
          </w:p>
        </w:tc>
      </w:tr>
      <w:tr w14:paraId="7CC287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53847B47">
            <w:pPr>
              <w:pStyle w:val="141"/>
              <w:spacing w:before="0"/>
              <w:ind w:left="0" w:right="0"/>
              <w:rPr>
                <w:rFonts w:hint="eastAsia"/>
                <w:sz w:val="21"/>
                <w:lang w:val="en-US" w:eastAsia="zh-CN"/>
              </w:rPr>
            </w:pPr>
            <w:r>
              <w:rPr>
                <w:rFonts w:hint="eastAsia" w:ascii="Times New Roman" w:hAnsi="Times New Roman" w:cs="Times New Roman"/>
                <w:sz w:val="21"/>
                <w:szCs w:val="21"/>
                <w:lang w:val="en-US" w:eastAsia="zh-CN"/>
              </w:rPr>
              <w:t>原料仓库</w:t>
            </w:r>
          </w:p>
        </w:tc>
        <w:tc>
          <w:tcPr>
            <w:tcW w:w="1984" w:type="dxa"/>
            <w:tcBorders>
              <w:tl2br w:val="nil"/>
              <w:tr2bl w:val="nil"/>
            </w:tcBorders>
            <w:vAlign w:val="top"/>
          </w:tcPr>
          <w:p w14:paraId="71A63C56">
            <w:pPr>
              <w:pStyle w:val="141"/>
              <w:spacing w:before="0"/>
              <w:ind w:left="0" w:right="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稀释剂</w:t>
            </w:r>
          </w:p>
        </w:tc>
        <w:tc>
          <w:tcPr>
            <w:tcW w:w="1437" w:type="dxa"/>
            <w:tcBorders>
              <w:tl2br w:val="nil"/>
              <w:tr2bl w:val="nil"/>
            </w:tcBorders>
            <w:shd w:val="clear" w:color="auto" w:fill="auto"/>
            <w:vAlign w:val="top"/>
          </w:tcPr>
          <w:p w14:paraId="4B9B1399">
            <w:pPr>
              <w:spacing w:before="70" w:line="184" w:lineRule="auto"/>
              <w:ind w:left="439"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0.2</w:t>
            </w:r>
          </w:p>
        </w:tc>
        <w:tc>
          <w:tcPr>
            <w:tcW w:w="1300" w:type="dxa"/>
            <w:tcBorders>
              <w:tl2br w:val="nil"/>
              <w:tr2bl w:val="nil"/>
            </w:tcBorders>
            <w:vAlign w:val="center"/>
          </w:tcPr>
          <w:p w14:paraId="51FED346">
            <w:pPr>
              <w:spacing w:before="161" w:line="195" w:lineRule="auto"/>
              <w:ind w:left="494" w:leftChars="0" w:right="0"/>
              <w:rPr>
                <w:rFonts w:hint="default" w:ascii="Times New Roman" w:eastAsia="仿宋_GB2312"/>
                <w:sz w:val="21"/>
                <w:lang w:val="en-US" w:eastAsia="zh-CN"/>
              </w:rPr>
            </w:pPr>
            <w:r>
              <w:rPr>
                <w:rFonts w:hint="eastAsia"/>
                <w:sz w:val="21"/>
                <w:lang w:val="en-US" w:eastAsia="zh-CN"/>
              </w:rPr>
              <w:t>10</w:t>
            </w:r>
          </w:p>
        </w:tc>
        <w:tc>
          <w:tcPr>
            <w:tcW w:w="1232" w:type="dxa"/>
            <w:tcBorders>
              <w:tl2br w:val="nil"/>
              <w:tr2bl w:val="nil"/>
            </w:tcBorders>
            <w:vAlign w:val="center"/>
          </w:tcPr>
          <w:p w14:paraId="42B3EFE0">
            <w:pPr>
              <w:spacing w:before="161" w:line="195" w:lineRule="auto"/>
              <w:ind w:left="612" w:leftChars="0" w:right="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0.02</w:t>
            </w:r>
          </w:p>
        </w:tc>
        <w:tc>
          <w:tcPr>
            <w:tcW w:w="1570" w:type="dxa"/>
            <w:vMerge w:val="restart"/>
            <w:tcBorders>
              <w:tl2br w:val="nil"/>
              <w:tr2bl w:val="nil"/>
            </w:tcBorders>
            <w:vAlign w:val="center"/>
          </w:tcPr>
          <w:p w14:paraId="4D0A9F3B">
            <w:pPr>
              <w:pStyle w:val="141"/>
              <w:ind w:left="0"/>
              <w:rPr>
                <w:rFonts w:hint="eastAsia" w:eastAsia="宋体"/>
                <w:w w:val="100"/>
                <w:sz w:val="21"/>
                <w:lang w:val="en-US" w:eastAsia="zh-CN"/>
              </w:rPr>
            </w:pPr>
            <w:r>
              <w:rPr>
                <w:rFonts w:hint="eastAsia"/>
                <w:w w:val="100"/>
                <w:sz w:val="21"/>
                <w:lang w:val="en-US" w:eastAsia="zh-CN"/>
              </w:rPr>
              <w:t>否</w:t>
            </w:r>
          </w:p>
        </w:tc>
      </w:tr>
      <w:tr w14:paraId="4C710A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05B6AE6">
            <w:pPr>
              <w:pStyle w:val="141"/>
              <w:spacing w:before="0"/>
              <w:ind w:left="0" w:right="0"/>
              <w:rPr>
                <w:rFonts w:hint="eastAsia" w:ascii="Times New Roman" w:hAnsi="Times New Roman" w:cs="Times New Roman"/>
                <w:sz w:val="21"/>
                <w:szCs w:val="21"/>
                <w:lang w:val="en-US" w:eastAsia="zh-CN"/>
              </w:rPr>
            </w:pPr>
          </w:p>
        </w:tc>
        <w:tc>
          <w:tcPr>
            <w:tcW w:w="1984" w:type="dxa"/>
            <w:tcBorders>
              <w:tl2br w:val="nil"/>
              <w:tr2bl w:val="nil"/>
            </w:tcBorders>
            <w:vAlign w:val="top"/>
          </w:tcPr>
          <w:p w14:paraId="07B4EF7E">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天然气（甲烷）</w:t>
            </w:r>
          </w:p>
        </w:tc>
        <w:tc>
          <w:tcPr>
            <w:tcW w:w="1437" w:type="dxa"/>
            <w:tcBorders>
              <w:tl2br w:val="nil"/>
              <w:tr2bl w:val="nil"/>
            </w:tcBorders>
            <w:shd w:val="clear" w:color="auto" w:fill="auto"/>
            <w:vAlign w:val="top"/>
          </w:tcPr>
          <w:p w14:paraId="650302B4">
            <w:pPr>
              <w:spacing w:before="76" w:line="178" w:lineRule="auto"/>
              <w:ind w:left="334"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0.135</w:t>
            </w:r>
          </w:p>
        </w:tc>
        <w:tc>
          <w:tcPr>
            <w:tcW w:w="1300" w:type="dxa"/>
            <w:tcBorders>
              <w:tl2br w:val="nil"/>
              <w:tr2bl w:val="nil"/>
            </w:tcBorders>
            <w:vAlign w:val="center"/>
          </w:tcPr>
          <w:p w14:paraId="73B2FB1F">
            <w:pPr>
              <w:spacing w:before="161" w:line="195" w:lineRule="auto"/>
              <w:ind w:left="494" w:leftChars="0" w:right="0"/>
              <w:rPr>
                <w:rFonts w:hint="default" w:eastAsia="宋体" w:cs="Times New Roman"/>
                <w:sz w:val="20"/>
                <w:szCs w:val="20"/>
                <w:lang w:val="en-US" w:eastAsia="zh-CN"/>
              </w:rPr>
            </w:pPr>
            <w:r>
              <w:rPr>
                <w:rFonts w:hint="eastAsia" w:eastAsia="宋体" w:cs="Times New Roman"/>
                <w:sz w:val="20"/>
                <w:szCs w:val="20"/>
                <w:lang w:val="en-US" w:eastAsia="zh-CN"/>
              </w:rPr>
              <w:t>10</w:t>
            </w:r>
          </w:p>
        </w:tc>
        <w:tc>
          <w:tcPr>
            <w:tcW w:w="1232" w:type="dxa"/>
            <w:tcBorders>
              <w:tl2br w:val="nil"/>
              <w:tr2bl w:val="nil"/>
            </w:tcBorders>
            <w:vAlign w:val="center"/>
          </w:tcPr>
          <w:p w14:paraId="18323E9D">
            <w:pPr>
              <w:spacing w:before="161" w:line="195" w:lineRule="auto"/>
              <w:ind w:left="612" w:leftChars="0" w:right="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0.0135</w:t>
            </w:r>
          </w:p>
        </w:tc>
        <w:tc>
          <w:tcPr>
            <w:tcW w:w="1570" w:type="dxa"/>
            <w:vMerge w:val="continue"/>
            <w:tcBorders>
              <w:tl2br w:val="nil"/>
              <w:tr2bl w:val="nil"/>
            </w:tcBorders>
            <w:vAlign w:val="center"/>
          </w:tcPr>
          <w:p w14:paraId="40EBD1F9">
            <w:pPr>
              <w:pStyle w:val="141"/>
              <w:ind w:left="0"/>
              <w:rPr>
                <w:rFonts w:hint="eastAsia"/>
                <w:w w:val="100"/>
                <w:sz w:val="21"/>
                <w:lang w:val="en-US" w:eastAsia="zh-CN"/>
              </w:rPr>
            </w:pPr>
          </w:p>
        </w:tc>
      </w:tr>
      <w:tr w14:paraId="7F9D0F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49C4B52">
            <w:pPr>
              <w:pStyle w:val="141"/>
              <w:spacing w:before="0"/>
              <w:ind w:left="0" w:right="0"/>
              <w:rPr>
                <w:rFonts w:hint="eastAsia" w:ascii="Times New Roman" w:hAnsi="Times New Roman" w:cs="Times New Roman"/>
                <w:sz w:val="21"/>
                <w:szCs w:val="21"/>
                <w:lang w:val="en-US" w:eastAsia="zh-CN"/>
              </w:rPr>
            </w:pPr>
          </w:p>
        </w:tc>
        <w:tc>
          <w:tcPr>
            <w:tcW w:w="1984" w:type="dxa"/>
            <w:tcBorders>
              <w:tl2br w:val="nil"/>
              <w:tr2bl w:val="nil"/>
            </w:tcBorders>
            <w:vAlign w:val="top"/>
          </w:tcPr>
          <w:p w14:paraId="4A40B80A">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危险废物*</w:t>
            </w:r>
          </w:p>
        </w:tc>
        <w:tc>
          <w:tcPr>
            <w:tcW w:w="1437" w:type="dxa"/>
            <w:tcBorders>
              <w:tl2br w:val="nil"/>
              <w:tr2bl w:val="nil"/>
            </w:tcBorders>
            <w:shd w:val="clear" w:color="auto" w:fill="auto"/>
            <w:vAlign w:val="top"/>
          </w:tcPr>
          <w:p w14:paraId="2E50953E">
            <w:pPr>
              <w:spacing w:before="83" w:line="172" w:lineRule="auto"/>
              <w:ind w:left="331"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1"/>
                <w:sz w:val="21"/>
                <w:szCs w:val="21"/>
              </w:rPr>
              <w:t>21.75</w:t>
            </w:r>
          </w:p>
        </w:tc>
        <w:tc>
          <w:tcPr>
            <w:tcW w:w="1300" w:type="dxa"/>
            <w:tcBorders>
              <w:tl2br w:val="nil"/>
              <w:tr2bl w:val="nil"/>
            </w:tcBorders>
            <w:vAlign w:val="center"/>
          </w:tcPr>
          <w:p w14:paraId="59434DA5">
            <w:pPr>
              <w:spacing w:before="161" w:line="195" w:lineRule="auto"/>
              <w:ind w:left="494" w:leftChars="0" w:right="0"/>
              <w:rPr>
                <w:rFonts w:hint="default"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21BB3507">
            <w:pPr>
              <w:spacing w:before="161" w:line="195" w:lineRule="auto"/>
              <w:ind w:left="612" w:leftChars="0" w:right="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0.435</w:t>
            </w:r>
          </w:p>
        </w:tc>
        <w:tc>
          <w:tcPr>
            <w:tcW w:w="1570" w:type="dxa"/>
            <w:vMerge w:val="continue"/>
            <w:tcBorders>
              <w:tl2br w:val="nil"/>
              <w:tr2bl w:val="nil"/>
            </w:tcBorders>
            <w:vAlign w:val="center"/>
          </w:tcPr>
          <w:p w14:paraId="4D9F3A21">
            <w:pPr>
              <w:pStyle w:val="141"/>
              <w:ind w:left="0"/>
              <w:rPr>
                <w:rFonts w:hint="eastAsia"/>
                <w:w w:val="100"/>
                <w:sz w:val="21"/>
                <w:lang w:val="en-US" w:eastAsia="zh-CN"/>
              </w:rPr>
            </w:pPr>
          </w:p>
        </w:tc>
      </w:tr>
      <w:tr w14:paraId="73D814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25874DDB">
            <w:pPr>
              <w:pStyle w:val="141"/>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79E1099C">
            <w:pPr>
              <w:spacing w:before="161" w:line="195" w:lineRule="auto"/>
              <w:ind w:left="612" w:leftChars="0" w:right="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0.4685</w:t>
            </w:r>
          </w:p>
        </w:tc>
        <w:tc>
          <w:tcPr>
            <w:tcW w:w="1570" w:type="dxa"/>
            <w:vMerge w:val="continue"/>
            <w:tcBorders>
              <w:tl2br w:val="nil"/>
              <w:tr2bl w:val="nil"/>
            </w:tcBorders>
            <w:vAlign w:val="center"/>
          </w:tcPr>
          <w:p w14:paraId="11AB1292">
            <w:pPr>
              <w:jc w:val="center"/>
              <w:rPr>
                <w:rFonts w:hint="eastAsia" w:ascii="宋体" w:hAnsi="宋体" w:eastAsia="宋体" w:cs="宋体"/>
                <w:sz w:val="21"/>
                <w:szCs w:val="24"/>
              </w:rPr>
            </w:pPr>
          </w:p>
        </w:tc>
      </w:tr>
      <w:tr w14:paraId="61648A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140C35E2">
            <w:pPr>
              <w:pStyle w:val="141"/>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50436A60">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除渣剂</w:t>
            </w:r>
          </w:p>
        </w:tc>
        <w:tc>
          <w:tcPr>
            <w:tcW w:w="1437" w:type="dxa"/>
            <w:tcBorders>
              <w:tl2br w:val="nil"/>
              <w:tr2bl w:val="nil"/>
            </w:tcBorders>
            <w:vAlign w:val="center"/>
          </w:tcPr>
          <w:p w14:paraId="78A0B4CB">
            <w:pPr>
              <w:spacing w:before="19" w:line="195" w:lineRule="auto"/>
              <w:ind w:left="168" w:leftChars="0" w:right="0" w:rightChars="0"/>
              <w:jc w:val="center"/>
              <w:rPr>
                <w:rFonts w:hint="default" w:ascii="Times New Roman" w:hAnsi="Times New Roman"/>
                <w:b w:val="0"/>
                <w:bCs/>
                <w:sz w:val="21"/>
                <w:lang w:val="en-US" w:eastAsia="zh-CN"/>
              </w:rPr>
            </w:pPr>
            <w:r>
              <w:rPr>
                <w:rFonts w:hint="eastAsia"/>
                <w:b w:val="0"/>
                <w:bCs/>
                <w:sz w:val="21"/>
                <w:lang w:val="en-US" w:eastAsia="zh-CN"/>
              </w:rPr>
              <w:t>20</w:t>
            </w:r>
          </w:p>
        </w:tc>
        <w:tc>
          <w:tcPr>
            <w:tcW w:w="1300" w:type="dxa"/>
            <w:tcBorders>
              <w:tl2br w:val="nil"/>
              <w:tr2bl w:val="nil"/>
            </w:tcBorders>
            <w:vAlign w:val="center"/>
          </w:tcPr>
          <w:p w14:paraId="4508E21B">
            <w:pPr>
              <w:spacing w:before="161" w:line="195" w:lineRule="auto"/>
              <w:ind w:left="494" w:leftChars="0" w:right="0" w:rightChars="0"/>
              <w:rPr>
                <w:rFonts w:hint="default" w:ascii="Times New Roman" w:hAnsi="Times New Roman"/>
                <w:b w:val="0"/>
                <w:bCs/>
                <w:sz w:val="21"/>
                <w:lang w:val="en-US" w:eastAsia="zh-CN"/>
              </w:rPr>
            </w:pPr>
            <w:r>
              <w:rPr>
                <w:rFonts w:hint="eastAsia"/>
                <w:b w:val="0"/>
                <w:bCs/>
                <w:sz w:val="21"/>
                <w:lang w:val="en-US" w:eastAsia="zh-CN"/>
              </w:rPr>
              <w:t>50</w:t>
            </w:r>
          </w:p>
        </w:tc>
        <w:tc>
          <w:tcPr>
            <w:tcW w:w="1232" w:type="dxa"/>
            <w:tcBorders>
              <w:tl2br w:val="nil"/>
              <w:tr2bl w:val="nil"/>
            </w:tcBorders>
            <w:vAlign w:val="center"/>
          </w:tcPr>
          <w:p w14:paraId="5C879F6E">
            <w:pPr>
              <w:spacing w:before="161" w:line="195" w:lineRule="auto"/>
              <w:ind w:left="612" w:leftChars="0" w:right="0" w:rightChars="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0.4</w:t>
            </w:r>
          </w:p>
        </w:tc>
        <w:tc>
          <w:tcPr>
            <w:tcW w:w="1570" w:type="dxa"/>
            <w:vMerge w:val="restart"/>
            <w:tcBorders>
              <w:tl2br w:val="nil"/>
              <w:tr2bl w:val="nil"/>
            </w:tcBorders>
            <w:vAlign w:val="center"/>
          </w:tcPr>
          <w:p w14:paraId="2E867471">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6BA716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21545149">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7357178E">
            <w:pPr>
              <w:pStyle w:val="141"/>
              <w:spacing w:before="0"/>
              <w:ind w:left="0" w:right="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切削液</w:t>
            </w:r>
          </w:p>
        </w:tc>
        <w:tc>
          <w:tcPr>
            <w:tcW w:w="1437" w:type="dxa"/>
            <w:tcBorders>
              <w:tl2br w:val="nil"/>
              <w:tr2bl w:val="nil"/>
            </w:tcBorders>
            <w:vAlign w:val="center"/>
          </w:tcPr>
          <w:p w14:paraId="7CBB4C57">
            <w:pPr>
              <w:spacing w:before="19" w:line="195" w:lineRule="auto"/>
              <w:ind w:left="168" w:leftChars="0" w:right="0" w:rightChars="0"/>
              <w:jc w:val="center"/>
              <w:rPr>
                <w:rFonts w:hint="default" w:ascii="Times New Roman" w:hAnsi="Times New Roman" w:eastAsia="宋体" w:cs="Times New Roman"/>
                <w:spacing w:val="-1"/>
                <w:sz w:val="20"/>
                <w:szCs w:val="20"/>
                <w:lang w:val="en-US" w:eastAsia="zh-CN"/>
              </w:rPr>
            </w:pPr>
            <w:r>
              <w:rPr>
                <w:rFonts w:hint="eastAsia" w:eastAsia="宋体" w:cs="Times New Roman"/>
                <w:spacing w:val="-1"/>
                <w:sz w:val="20"/>
                <w:szCs w:val="20"/>
                <w:lang w:val="en-US" w:eastAsia="zh-CN"/>
              </w:rPr>
              <w:t>10</w:t>
            </w:r>
          </w:p>
        </w:tc>
        <w:tc>
          <w:tcPr>
            <w:tcW w:w="1300" w:type="dxa"/>
            <w:tcBorders>
              <w:tl2br w:val="nil"/>
              <w:tr2bl w:val="nil"/>
            </w:tcBorders>
            <w:vAlign w:val="center"/>
          </w:tcPr>
          <w:p w14:paraId="75A0B209">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2500</w:t>
            </w:r>
          </w:p>
        </w:tc>
        <w:tc>
          <w:tcPr>
            <w:tcW w:w="1232" w:type="dxa"/>
            <w:tcBorders>
              <w:tl2br w:val="nil"/>
              <w:tr2bl w:val="nil"/>
            </w:tcBorders>
            <w:vAlign w:val="center"/>
          </w:tcPr>
          <w:p w14:paraId="65949088">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0.004</w:t>
            </w:r>
          </w:p>
        </w:tc>
        <w:tc>
          <w:tcPr>
            <w:tcW w:w="1570" w:type="dxa"/>
            <w:vMerge w:val="continue"/>
            <w:tcBorders>
              <w:tl2br w:val="nil"/>
              <w:tr2bl w:val="nil"/>
            </w:tcBorders>
            <w:vAlign w:val="center"/>
          </w:tcPr>
          <w:p w14:paraId="0AA58795">
            <w:pPr>
              <w:jc w:val="center"/>
              <w:rPr>
                <w:rFonts w:hint="eastAsia" w:ascii="宋体" w:hAnsi="宋体" w:eastAsia="宋体" w:cs="宋体"/>
                <w:sz w:val="21"/>
                <w:szCs w:val="24"/>
                <w:lang w:val="en-US" w:eastAsia="zh-CN"/>
              </w:rPr>
            </w:pPr>
          </w:p>
        </w:tc>
      </w:tr>
      <w:tr w14:paraId="2A6C86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4299B6A">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shd w:val="clear" w:color="auto" w:fill="auto"/>
            <w:vAlign w:val="top"/>
          </w:tcPr>
          <w:p w14:paraId="13FB9C99">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塑粉</w:t>
            </w:r>
          </w:p>
        </w:tc>
        <w:tc>
          <w:tcPr>
            <w:tcW w:w="1437" w:type="dxa"/>
            <w:tcBorders>
              <w:tl2br w:val="nil"/>
              <w:tr2bl w:val="nil"/>
            </w:tcBorders>
            <w:shd w:val="clear" w:color="auto" w:fill="auto"/>
            <w:vAlign w:val="top"/>
          </w:tcPr>
          <w:p w14:paraId="255902CD">
            <w:pPr>
              <w:spacing w:before="69" w:line="186" w:lineRule="auto"/>
              <w:ind w:left="463" w:leftChars="0"/>
              <w:rPr>
                <w:rFonts w:hint="default" w:ascii="Times New Roman" w:hAnsi="Times New Roman" w:eastAsia="宋体" w:cs="Times New Roman"/>
                <w:kern w:val="2"/>
                <w:sz w:val="21"/>
                <w:szCs w:val="21"/>
                <w:lang w:val="en-US" w:eastAsia="zh-CN" w:bidi="ar-SA"/>
              </w:rPr>
            </w:pPr>
            <w:r>
              <w:rPr>
                <w:rFonts w:hint="eastAsia" w:eastAsia="宋体" w:cs="Times New Roman"/>
                <w:spacing w:val="-2"/>
                <w:sz w:val="21"/>
                <w:szCs w:val="21"/>
                <w:lang w:val="en-US" w:eastAsia="zh-CN"/>
              </w:rPr>
              <w:t>10</w:t>
            </w:r>
          </w:p>
        </w:tc>
        <w:tc>
          <w:tcPr>
            <w:tcW w:w="1300" w:type="dxa"/>
            <w:tcBorders>
              <w:tl2br w:val="nil"/>
              <w:tr2bl w:val="nil"/>
            </w:tcBorders>
            <w:vAlign w:val="center"/>
          </w:tcPr>
          <w:p w14:paraId="36AF2300">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200</w:t>
            </w:r>
          </w:p>
        </w:tc>
        <w:tc>
          <w:tcPr>
            <w:tcW w:w="1232" w:type="dxa"/>
            <w:tcBorders>
              <w:tl2br w:val="nil"/>
              <w:tr2bl w:val="nil"/>
            </w:tcBorders>
            <w:vAlign w:val="center"/>
          </w:tcPr>
          <w:p w14:paraId="2B45EFA0">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0.05</w:t>
            </w:r>
          </w:p>
        </w:tc>
        <w:tc>
          <w:tcPr>
            <w:tcW w:w="1570" w:type="dxa"/>
            <w:vMerge w:val="continue"/>
            <w:tcBorders>
              <w:tl2br w:val="nil"/>
              <w:tr2bl w:val="nil"/>
            </w:tcBorders>
            <w:vAlign w:val="center"/>
          </w:tcPr>
          <w:p w14:paraId="7C388F48">
            <w:pPr>
              <w:jc w:val="center"/>
              <w:rPr>
                <w:rFonts w:hint="eastAsia" w:ascii="宋体" w:hAnsi="宋体" w:eastAsia="宋体" w:cs="宋体"/>
                <w:sz w:val="21"/>
                <w:szCs w:val="24"/>
                <w:lang w:val="en-US" w:eastAsia="zh-CN"/>
              </w:rPr>
            </w:pPr>
          </w:p>
        </w:tc>
      </w:tr>
      <w:tr w14:paraId="050DFF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3FCC96E1">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shd w:val="clear" w:color="auto" w:fill="auto"/>
            <w:vAlign w:val="top"/>
          </w:tcPr>
          <w:p w14:paraId="11CA3AE8">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稀释剂</w:t>
            </w:r>
          </w:p>
        </w:tc>
        <w:tc>
          <w:tcPr>
            <w:tcW w:w="1437" w:type="dxa"/>
            <w:tcBorders>
              <w:tl2br w:val="nil"/>
              <w:tr2bl w:val="nil"/>
            </w:tcBorders>
            <w:shd w:val="clear" w:color="auto" w:fill="auto"/>
            <w:vAlign w:val="top"/>
          </w:tcPr>
          <w:p w14:paraId="10C8E629">
            <w:pPr>
              <w:spacing w:before="74" w:line="181" w:lineRule="auto"/>
              <w:ind w:left="440"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0.2</w:t>
            </w:r>
          </w:p>
        </w:tc>
        <w:tc>
          <w:tcPr>
            <w:tcW w:w="1300" w:type="dxa"/>
            <w:tcBorders>
              <w:tl2br w:val="nil"/>
              <w:tr2bl w:val="nil"/>
            </w:tcBorders>
            <w:vAlign w:val="center"/>
          </w:tcPr>
          <w:p w14:paraId="19E9698D">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10</w:t>
            </w:r>
          </w:p>
        </w:tc>
        <w:tc>
          <w:tcPr>
            <w:tcW w:w="1232" w:type="dxa"/>
            <w:tcBorders>
              <w:tl2br w:val="nil"/>
              <w:tr2bl w:val="nil"/>
            </w:tcBorders>
            <w:vAlign w:val="center"/>
          </w:tcPr>
          <w:p w14:paraId="468205A4">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0.02</w:t>
            </w:r>
          </w:p>
        </w:tc>
        <w:tc>
          <w:tcPr>
            <w:tcW w:w="1570" w:type="dxa"/>
            <w:vMerge w:val="continue"/>
            <w:tcBorders>
              <w:tl2br w:val="nil"/>
              <w:tr2bl w:val="nil"/>
            </w:tcBorders>
            <w:vAlign w:val="center"/>
          </w:tcPr>
          <w:p w14:paraId="2172C543">
            <w:pPr>
              <w:jc w:val="center"/>
              <w:rPr>
                <w:rFonts w:hint="eastAsia" w:ascii="宋体" w:hAnsi="宋体" w:eastAsia="宋体" w:cs="宋体"/>
                <w:sz w:val="21"/>
                <w:szCs w:val="24"/>
                <w:lang w:val="en-US" w:eastAsia="zh-CN"/>
              </w:rPr>
            </w:pPr>
          </w:p>
        </w:tc>
      </w:tr>
      <w:tr w14:paraId="03E914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25042E6">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shd w:val="clear" w:color="auto" w:fill="auto"/>
            <w:vAlign w:val="top"/>
          </w:tcPr>
          <w:p w14:paraId="5F8E2B8B">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导热油</w:t>
            </w:r>
          </w:p>
        </w:tc>
        <w:tc>
          <w:tcPr>
            <w:tcW w:w="1437" w:type="dxa"/>
            <w:tcBorders>
              <w:tl2br w:val="nil"/>
              <w:tr2bl w:val="nil"/>
            </w:tcBorders>
            <w:shd w:val="clear" w:color="auto" w:fill="auto"/>
            <w:vAlign w:val="top"/>
          </w:tcPr>
          <w:p w14:paraId="0DB395CC">
            <w:pPr>
              <w:spacing w:before="80" w:line="176" w:lineRule="auto"/>
              <w:ind w:left="536"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300" w:type="dxa"/>
            <w:tcBorders>
              <w:tl2br w:val="nil"/>
              <w:tr2bl w:val="nil"/>
            </w:tcBorders>
            <w:vAlign w:val="center"/>
          </w:tcPr>
          <w:p w14:paraId="20CD17A5">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2500</w:t>
            </w:r>
          </w:p>
        </w:tc>
        <w:tc>
          <w:tcPr>
            <w:tcW w:w="1232" w:type="dxa"/>
            <w:tcBorders>
              <w:tl2br w:val="nil"/>
              <w:tr2bl w:val="nil"/>
            </w:tcBorders>
            <w:vAlign w:val="center"/>
          </w:tcPr>
          <w:p w14:paraId="025E604A">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0.0004</w:t>
            </w:r>
          </w:p>
        </w:tc>
        <w:tc>
          <w:tcPr>
            <w:tcW w:w="1570" w:type="dxa"/>
            <w:vMerge w:val="continue"/>
            <w:tcBorders>
              <w:tl2br w:val="nil"/>
              <w:tr2bl w:val="nil"/>
            </w:tcBorders>
            <w:vAlign w:val="center"/>
          </w:tcPr>
          <w:p w14:paraId="0F91B71D">
            <w:pPr>
              <w:jc w:val="center"/>
              <w:rPr>
                <w:rFonts w:hint="eastAsia" w:ascii="宋体" w:hAnsi="宋体" w:eastAsia="宋体" w:cs="宋体"/>
                <w:sz w:val="21"/>
                <w:szCs w:val="24"/>
                <w:lang w:val="en-US" w:eastAsia="zh-CN"/>
              </w:rPr>
            </w:pPr>
          </w:p>
        </w:tc>
      </w:tr>
      <w:tr w14:paraId="51D6FF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shd w:val="clear" w:color="auto" w:fill="auto"/>
            <w:vAlign w:val="center"/>
          </w:tcPr>
          <w:p w14:paraId="4F419F7B">
            <w:pPr>
              <w:pStyle w:val="141"/>
              <w:spacing w:before="0"/>
              <w:ind w:left="0" w:leftChars="0" w:right="0" w:rightChars="0"/>
              <w:rPr>
                <w:rFonts w:hint="eastAsia" w:ascii="Times New Roman" w:hAnsi="Times New Roman" w:eastAsia="宋体" w:cs="宋体"/>
                <w:b w:val="0"/>
                <w:bCs/>
                <w:kern w:val="2"/>
                <w:sz w:val="21"/>
                <w:szCs w:val="24"/>
                <w:lang w:val="en-US" w:eastAsia="zh-CN" w:bidi="ar-SA"/>
              </w:rPr>
            </w:pPr>
            <w:r>
              <w:rPr>
                <w:rFonts w:ascii="Times New Roman" w:hAnsi="Times New Roman"/>
                <w:b/>
                <w:sz w:val="21"/>
              </w:rPr>
              <w:t>ΣQi/qi</w:t>
            </w:r>
          </w:p>
        </w:tc>
        <w:tc>
          <w:tcPr>
            <w:tcW w:w="1232" w:type="dxa"/>
            <w:tcBorders>
              <w:tl2br w:val="nil"/>
              <w:tr2bl w:val="nil"/>
            </w:tcBorders>
            <w:shd w:val="clear" w:color="auto" w:fill="auto"/>
            <w:vAlign w:val="center"/>
          </w:tcPr>
          <w:p w14:paraId="4AEC2114">
            <w:pPr>
              <w:spacing w:before="161" w:line="195" w:lineRule="auto"/>
              <w:ind w:right="0" w:rightChars="0" w:firstLine="364" w:firstLineChars="200"/>
              <w:rPr>
                <w:rFonts w:hint="default" w:ascii="Times New Roman" w:hAnsi="Times New Roman" w:eastAsia="Times New Roman" w:cs="Times New Roman"/>
                <w:spacing w:val="-9"/>
                <w:kern w:val="2"/>
                <w:sz w:val="20"/>
                <w:szCs w:val="20"/>
                <w:lang w:val="en-US" w:eastAsia="zh-CN" w:bidi="ar-SA"/>
              </w:rPr>
            </w:pPr>
            <w:r>
              <w:rPr>
                <w:rFonts w:hint="eastAsia" w:eastAsia="Times New Roman" w:cs="Times New Roman"/>
                <w:spacing w:val="-9"/>
                <w:sz w:val="20"/>
                <w:szCs w:val="20"/>
                <w:lang w:val="en-US" w:eastAsia="zh-CN"/>
              </w:rPr>
              <w:t>0.4744</w:t>
            </w:r>
          </w:p>
        </w:tc>
        <w:tc>
          <w:tcPr>
            <w:tcW w:w="1570" w:type="dxa"/>
            <w:vMerge w:val="continue"/>
            <w:tcBorders>
              <w:tl2br w:val="nil"/>
              <w:tr2bl w:val="nil"/>
            </w:tcBorders>
            <w:vAlign w:val="center"/>
          </w:tcPr>
          <w:p w14:paraId="3797ED20">
            <w:pPr>
              <w:jc w:val="center"/>
              <w:rPr>
                <w:rFonts w:hint="eastAsia" w:ascii="宋体" w:hAnsi="宋体" w:eastAsia="宋体" w:cs="宋体"/>
                <w:sz w:val="21"/>
                <w:szCs w:val="24"/>
                <w:lang w:val="en-US" w:eastAsia="zh-CN"/>
              </w:rPr>
            </w:pPr>
          </w:p>
        </w:tc>
      </w:tr>
      <w:tr w14:paraId="71CA49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2470E6D0">
            <w:pPr>
              <w:pStyle w:val="141"/>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危废仓库</w:t>
            </w:r>
          </w:p>
        </w:tc>
        <w:tc>
          <w:tcPr>
            <w:tcW w:w="1984" w:type="dxa"/>
            <w:tcBorders>
              <w:tl2br w:val="nil"/>
              <w:tr2bl w:val="nil"/>
            </w:tcBorders>
            <w:vAlign w:val="top"/>
          </w:tcPr>
          <w:p w14:paraId="7938C078">
            <w:pPr>
              <w:pStyle w:val="141"/>
              <w:spacing w:before="0"/>
              <w:ind w:left="0" w:right="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废切削液残渣</w:t>
            </w:r>
          </w:p>
        </w:tc>
        <w:tc>
          <w:tcPr>
            <w:tcW w:w="1437" w:type="dxa"/>
            <w:tcBorders>
              <w:tl2br w:val="nil"/>
              <w:tr2bl w:val="nil"/>
            </w:tcBorders>
            <w:shd w:val="clear" w:color="auto" w:fill="auto"/>
            <w:vAlign w:val="top"/>
          </w:tcPr>
          <w:p w14:paraId="17A0F0A2">
            <w:pPr>
              <w:spacing w:before="180" w:line="186" w:lineRule="auto"/>
              <w:ind w:left="722"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0.5</w:t>
            </w:r>
          </w:p>
        </w:tc>
        <w:tc>
          <w:tcPr>
            <w:tcW w:w="1300" w:type="dxa"/>
            <w:tcBorders>
              <w:tl2br w:val="nil"/>
              <w:tr2bl w:val="nil"/>
            </w:tcBorders>
            <w:vAlign w:val="center"/>
          </w:tcPr>
          <w:p w14:paraId="2945805D">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4EC5E25C">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0.01</w:t>
            </w:r>
          </w:p>
        </w:tc>
        <w:tc>
          <w:tcPr>
            <w:tcW w:w="1570" w:type="dxa"/>
            <w:vMerge w:val="continue"/>
            <w:tcBorders>
              <w:tl2br w:val="nil"/>
              <w:tr2bl w:val="nil"/>
            </w:tcBorders>
            <w:vAlign w:val="center"/>
          </w:tcPr>
          <w:p w14:paraId="6E36568E">
            <w:pPr>
              <w:jc w:val="center"/>
              <w:rPr>
                <w:rFonts w:hint="eastAsia" w:ascii="宋体" w:hAnsi="宋体" w:eastAsia="宋体" w:cs="宋体"/>
                <w:sz w:val="21"/>
                <w:szCs w:val="24"/>
                <w:lang w:val="en-US" w:eastAsia="zh-CN"/>
              </w:rPr>
            </w:pPr>
          </w:p>
        </w:tc>
      </w:tr>
      <w:tr w14:paraId="5C3765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3F5B03B9">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7C67A50E">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表面清理槽渣</w:t>
            </w:r>
          </w:p>
        </w:tc>
        <w:tc>
          <w:tcPr>
            <w:tcW w:w="1437" w:type="dxa"/>
            <w:tcBorders>
              <w:tl2br w:val="nil"/>
              <w:tr2bl w:val="nil"/>
            </w:tcBorders>
            <w:shd w:val="clear" w:color="auto" w:fill="auto"/>
            <w:vAlign w:val="top"/>
          </w:tcPr>
          <w:p w14:paraId="34B41255">
            <w:pPr>
              <w:spacing w:before="182" w:line="186" w:lineRule="auto"/>
              <w:ind w:left="722"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0.5</w:t>
            </w:r>
          </w:p>
        </w:tc>
        <w:tc>
          <w:tcPr>
            <w:tcW w:w="1300" w:type="dxa"/>
            <w:tcBorders>
              <w:tl2br w:val="nil"/>
              <w:tr2bl w:val="nil"/>
            </w:tcBorders>
            <w:vAlign w:val="center"/>
          </w:tcPr>
          <w:p w14:paraId="33D5FDB7">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573735E9">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0.01</w:t>
            </w:r>
          </w:p>
        </w:tc>
        <w:tc>
          <w:tcPr>
            <w:tcW w:w="1570" w:type="dxa"/>
            <w:vMerge w:val="continue"/>
            <w:tcBorders>
              <w:tl2br w:val="nil"/>
              <w:tr2bl w:val="nil"/>
            </w:tcBorders>
            <w:vAlign w:val="center"/>
          </w:tcPr>
          <w:p w14:paraId="7236EBCB">
            <w:pPr>
              <w:jc w:val="center"/>
              <w:rPr>
                <w:rFonts w:hint="eastAsia" w:ascii="宋体" w:hAnsi="宋体" w:eastAsia="宋体" w:cs="宋体"/>
                <w:sz w:val="21"/>
                <w:szCs w:val="24"/>
                <w:lang w:val="en-US" w:eastAsia="zh-CN"/>
              </w:rPr>
            </w:pPr>
          </w:p>
        </w:tc>
      </w:tr>
      <w:tr w14:paraId="5C5957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1A6E1ED">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7F3DEFB4">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废抹布、废手套</w:t>
            </w:r>
          </w:p>
        </w:tc>
        <w:tc>
          <w:tcPr>
            <w:tcW w:w="1437" w:type="dxa"/>
            <w:tcBorders>
              <w:tl2br w:val="nil"/>
              <w:tr2bl w:val="nil"/>
            </w:tcBorders>
            <w:shd w:val="clear" w:color="auto" w:fill="auto"/>
            <w:vAlign w:val="top"/>
          </w:tcPr>
          <w:p w14:paraId="25D1C933">
            <w:pPr>
              <w:spacing w:before="184" w:line="186" w:lineRule="auto"/>
              <w:ind w:left="722"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0.3</w:t>
            </w:r>
          </w:p>
        </w:tc>
        <w:tc>
          <w:tcPr>
            <w:tcW w:w="1300" w:type="dxa"/>
            <w:tcBorders>
              <w:tl2br w:val="nil"/>
              <w:tr2bl w:val="nil"/>
            </w:tcBorders>
            <w:vAlign w:val="center"/>
          </w:tcPr>
          <w:p w14:paraId="55E60B12">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72F17E2F">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0.006</w:t>
            </w:r>
          </w:p>
        </w:tc>
        <w:tc>
          <w:tcPr>
            <w:tcW w:w="1570" w:type="dxa"/>
            <w:vMerge w:val="continue"/>
            <w:tcBorders>
              <w:tl2br w:val="nil"/>
              <w:tr2bl w:val="nil"/>
            </w:tcBorders>
            <w:vAlign w:val="center"/>
          </w:tcPr>
          <w:p w14:paraId="725E6643">
            <w:pPr>
              <w:jc w:val="center"/>
              <w:rPr>
                <w:rFonts w:hint="eastAsia" w:ascii="宋体" w:hAnsi="宋体" w:eastAsia="宋体" w:cs="宋体"/>
                <w:sz w:val="21"/>
                <w:szCs w:val="24"/>
                <w:lang w:val="en-US" w:eastAsia="zh-CN"/>
              </w:rPr>
            </w:pPr>
          </w:p>
        </w:tc>
      </w:tr>
      <w:tr w14:paraId="248688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399F6231">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5383AAA8">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废水处理污泥</w:t>
            </w:r>
          </w:p>
        </w:tc>
        <w:tc>
          <w:tcPr>
            <w:tcW w:w="1437" w:type="dxa"/>
            <w:tcBorders>
              <w:tl2br w:val="nil"/>
              <w:tr2bl w:val="nil"/>
            </w:tcBorders>
            <w:shd w:val="clear" w:color="auto" w:fill="auto"/>
            <w:vAlign w:val="top"/>
          </w:tcPr>
          <w:p w14:paraId="5D0DE9A4">
            <w:pPr>
              <w:spacing w:before="186" w:line="186" w:lineRule="auto"/>
              <w:ind w:left="745" w:leftChars="0"/>
              <w:rPr>
                <w:rFonts w:hint="default" w:ascii="Times New Roman" w:hAnsi="Times New Roman" w:eastAsia="宋体" w:cs="Times New Roman"/>
                <w:kern w:val="2"/>
                <w:sz w:val="21"/>
                <w:szCs w:val="21"/>
                <w:lang w:val="en-US" w:eastAsia="zh-CN" w:bidi="ar-SA"/>
              </w:rPr>
            </w:pPr>
            <w:r>
              <w:rPr>
                <w:rFonts w:hint="eastAsia" w:eastAsia="宋体" w:cs="Times New Roman"/>
                <w:spacing w:val="-2"/>
                <w:sz w:val="21"/>
                <w:szCs w:val="21"/>
                <w:lang w:val="en-US" w:eastAsia="zh-CN"/>
              </w:rPr>
              <w:t>5</w:t>
            </w:r>
          </w:p>
        </w:tc>
        <w:tc>
          <w:tcPr>
            <w:tcW w:w="1300" w:type="dxa"/>
            <w:tcBorders>
              <w:tl2br w:val="nil"/>
              <w:tr2bl w:val="nil"/>
            </w:tcBorders>
            <w:vAlign w:val="center"/>
          </w:tcPr>
          <w:p w14:paraId="55F624E9">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1B7231AC">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0.1</w:t>
            </w:r>
          </w:p>
        </w:tc>
        <w:tc>
          <w:tcPr>
            <w:tcW w:w="1570" w:type="dxa"/>
            <w:vMerge w:val="continue"/>
            <w:tcBorders>
              <w:tl2br w:val="nil"/>
              <w:tr2bl w:val="nil"/>
            </w:tcBorders>
            <w:vAlign w:val="center"/>
          </w:tcPr>
          <w:p w14:paraId="2BB08173">
            <w:pPr>
              <w:jc w:val="center"/>
              <w:rPr>
                <w:rFonts w:hint="eastAsia" w:ascii="宋体" w:hAnsi="宋体" w:eastAsia="宋体" w:cs="宋体"/>
                <w:sz w:val="21"/>
                <w:szCs w:val="24"/>
                <w:lang w:val="en-US" w:eastAsia="zh-CN"/>
              </w:rPr>
            </w:pPr>
          </w:p>
        </w:tc>
      </w:tr>
      <w:tr w14:paraId="329B26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C180810">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4EFDFE7A">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漆渣</w:t>
            </w:r>
          </w:p>
        </w:tc>
        <w:tc>
          <w:tcPr>
            <w:tcW w:w="1437" w:type="dxa"/>
            <w:tcBorders>
              <w:tl2br w:val="nil"/>
              <w:tr2bl w:val="nil"/>
            </w:tcBorders>
            <w:shd w:val="clear" w:color="auto" w:fill="auto"/>
            <w:vAlign w:val="top"/>
          </w:tcPr>
          <w:p w14:paraId="38F612EA">
            <w:pPr>
              <w:spacing w:before="188" w:line="186" w:lineRule="auto"/>
              <w:ind w:left="614" w:leftChars="0" w:firstLine="208" w:firstLineChars="100"/>
              <w:rPr>
                <w:rFonts w:hint="eastAsia" w:ascii="Times New Roman" w:hAnsi="Times New Roman" w:eastAsia="宋体" w:cs="Times New Roman"/>
                <w:kern w:val="2"/>
                <w:sz w:val="21"/>
                <w:szCs w:val="21"/>
                <w:lang w:val="en-US" w:eastAsia="zh-CN" w:bidi="ar-SA"/>
              </w:rPr>
            </w:pPr>
            <w:r>
              <w:rPr>
                <w:rFonts w:hint="eastAsia" w:eastAsia="宋体" w:cs="Times New Roman"/>
                <w:spacing w:val="-1"/>
                <w:sz w:val="21"/>
                <w:szCs w:val="21"/>
                <w:lang w:val="en-US" w:eastAsia="zh-CN"/>
              </w:rPr>
              <w:t>2</w:t>
            </w:r>
          </w:p>
        </w:tc>
        <w:tc>
          <w:tcPr>
            <w:tcW w:w="1300" w:type="dxa"/>
            <w:tcBorders>
              <w:tl2br w:val="nil"/>
              <w:tr2bl w:val="nil"/>
            </w:tcBorders>
            <w:vAlign w:val="center"/>
          </w:tcPr>
          <w:p w14:paraId="5689528C">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5476A23B">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0.04</w:t>
            </w:r>
          </w:p>
        </w:tc>
        <w:tc>
          <w:tcPr>
            <w:tcW w:w="1570" w:type="dxa"/>
            <w:vMerge w:val="continue"/>
            <w:tcBorders>
              <w:tl2br w:val="nil"/>
              <w:tr2bl w:val="nil"/>
            </w:tcBorders>
            <w:vAlign w:val="center"/>
          </w:tcPr>
          <w:p w14:paraId="5D05BBAC">
            <w:pPr>
              <w:jc w:val="center"/>
              <w:rPr>
                <w:rFonts w:hint="eastAsia" w:ascii="宋体" w:hAnsi="宋体" w:eastAsia="宋体" w:cs="宋体"/>
                <w:sz w:val="21"/>
                <w:szCs w:val="24"/>
                <w:lang w:val="en-US" w:eastAsia="zh-CN"/>
              </w:rPr>
            </w:pPr>
          </w:p>
        </w:tc>
      </w:tr>
      <w:tr w14:paraId="1FD876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4127F3F7">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19C15CD2">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废玻璃纤维棉</w:t>
            </w:r>
          </w:p>
        </w:tc>
        <w:tc>
          <w:tcPr>
            <w:tcW w:w="1437" w:type="dxa"/>
            <w:tcBorders>
              <w:tl2br w:val="nil"/>
              <w:tr2bl w:val="nil"/>
            </w:tcBorders>
            <w:shd w:val="clear" w:color="auto" w:fill="auto"/>
            <w:vAlign w:val="top"/>
          </w:tcPr>
          <w:p w14:paraId="2742F318">
            <w:pPr>
              <w:spacing w:before="190" w:line="186" w:lineRule="auto"/>
              <w:ind w:left="686"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5"/>
                <w:sz w:val="21"/>
                <w:szCs w:val="21"/>
              </w:rPr>
              <w:t>1.61</w:t>
            </w:r>
          </w:p>
        </w:tc>
        <w:tc>
          <w:tcPr>
            <w:tcW w:w="1300" w:type="dxa"/>
            <w:tcBorders>
              <w:tl2br w:val="nil"/>
              <w:tr2bl w:val="nil"/>
            </w:tcBorders>
            <w:vAlign w:val="center"/>
          </w:tcPr>
          <w:p w14:paraId="0A86E43D">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296D62D7">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0.0322</w:t>
            </w:r>
          </w:p>
        </w:tc>
        <w:tc>
          <w:tcPr>
            <w:tcW w:w="1570" w:type="dxa"/>
            <w:vMerge w:val="continue"/>
            <w:tcBorders>
              <w:tl2br w:val="nil"/>
              <w:tr2bl w:val="nil"/>
            </w:tcBorders>
            <w:vAlign w:val="center"/>
          </w:tcPr>
          <w:p w14:paraId="5A48007F">
            <w:pPr>
              <w:jc w:val="center"/>
              <w:rPr>
                <w:rFonts w:hint="eastAsia" w:ascii="宋体" w:hAnsi="宋体" w:eastAsia="宋体" w:cs="宋体"/>
                <w:sz w:val="21"/>
                <w:szCs w:val="24"/>
                <w:lang w:val="en-US" w:eastAsia="zh-CN"/>
              </w:rPr>
            </w:pPr>
          </w:p>
        </w:tc>
      </w:tr>
      <w:tr w14:paraId="530310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9335A72">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0FFAECC0">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废活性炭</w:t>
            </w:r>
          </w:p>
        </w:tc>
        <w:tc>
          <w:tcPr>
            <w:tcW w:w="1437" w:type="dxa"/>
            <w:tcBorders>
              <w:tl2br w:val="nil"/>
              <w:tr2bl w:val="nil"/>
            </w:tcBorders>
            <w:shd w:val="clear" w:color="auto" w:fill="auto"/>
            <w:vAlign w:val="top"/>
          </w:tcPr>
          <w:p w14:paraId="39BCF500">
            <w:pPr>
              <w:spacing w:before="192" w:line="186" w:lineRule="auto"/>
              <w:ind w:left="686"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5"/>
                <w:sz w:val="21"/>
                <w:szCs w:val="21"/>
              </w:rPr>
              <w:t>1.14</w:t>
            </w:r>
          </w:p>
        </w:tc>
        <w:tc>
          <w:tcPr>
            <w:tcW w:w="1300" w:type="dxa"/>
            <w:tcBorders>
              <w:tl2br w:val="nil"/>
              <w:tr2bl w:val="nil"/>
            </w:tcBorders>
            <w:vAlign w:val="center"/>
          </w:tcPr>
          <w:p w14:paraId="2624A036">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6222274D">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0.0228</w:t>
            </w:r>
          </w:p>
        </w:tc>
        <w:tc>
          <w:tcPr>
            <w:tcW w:w="1570" w:type="dxa"/>
            <w:vMerge w:val="continue"/>
            <w:tcBorders>
              <w:tl2br w:val="nil"/>
              <w:tr2bl w:val="nil"/>
            </w:tcBorders>
            <w:vAlign w:val="center"/>
          </w:tcPr>
          <w:p w14:paraId="32A1A023">
            <w:pPr>
              <w:jc w:val="center"/>
              <w:rPr>
                <w:rFonts w:hint="eastAsia" w:ascii="宋体" w:hAnsi="宋体" w:eastAsia="宋体" w:cs="宋体"/>
                <w:sz w:val="21"/>
                <w:szCs w:val="24"/>
                <w:lang w:val="en-US" w:eastAsia="zh-CN"/>
              </w:rPr>
            </w:pPr>
          </w:p>
        </w:tc>
      </w:tr>
      <w:tr w14:paraId="2441F0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241AFF5B">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408E9353">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废机油</w:t>
            </w:r>
          </w:p>
        </w:tc>
        <w:tc>
          <w:tcPr>
            <w:tcW w:w="1437" w:type="dxa"/>
            <w:tcBorders>
              <w:tl2br w:val="nil"/>
              <w:tr2bl w:val="nil"/>
            </w:tcBorders>
            <w:shd w:val="clear" w:color="auto" w:fill="auto"/>
            <w:vAlign w:val="top"/>
          </w:tcPr>
          <w:p w14:paraId="5C6801C2">
            <w:pPr>
              <w:spacing w:before="194" w:line="186" w:lineRule="auto"/>
              <w:ind w:left="749" w:leftChars="0"/>
              <w:rPr>
                <w:rFonts w:hint="default" w:ascii="Times New Roman" w:hAnsi="Times New Roman" w:eastAsia="宋体" w:cs="Times New Roman"/>
                <w:kern w:val="2"/>
                <w:sz w:val="21"/>
                <w:szCs w:val="21"/>
                <w:lang w:val="en-US" w:eastAsia="zh-CN" w:bidi="ar-SA"/>
              </w:rPr>
            </w:pPr>
            <w:r>
              <w:rPr>
                <w:rFonts w:hint="eastAsia" w:eastAsia="宋体" w:cs="Times New Roman"/>
                <w:spacing w:val="-3"/>
                <w:sz w:val="21"/>
                <w:szCs w:val="21"/>
                <w:lang w:val="en-US" w:eastAsia="zh-CN"/>
              </w:rPr>
              <w:t>10</w:t>
            </w:r>
          </w:p>
        </w:tc>
        <w:tc>
          <w:tcPr>
            <w:tcW w:w="1300" w:type="dxa"/>
            <w:tcBorders>
              <w:tl2br w:val="nil"/>
              <w:tr2bl w:val="nil"/>
            </w:tcBorders>
            <w:vAlign w:val="center"/>
          </w:tcPr>
          <w:p w14:paraId="121501C5">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6FFE1510">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0.2</w:t>
            </w:r>
          </w:p>
        </w:tc>
        <w:tc>
          <w:tcPr>
            <w:tcW w:w="1570" w:type="dxa"/>
            <w:vMerge w:val="continue"/>
            <w:tcBorders>
              <w:tl2br w:val="nil"/>
              <w:tr2bl w:val="nil"/>
            </w:tcBorders>
            <w:vAlign w:val="center"/>
          </w:tcPr>
          <w:p w14:paraId="569EA168">
            <w:pPr>
              <w:jc w:val="center"/>
              <w:rPr>
                <w:rFonts w:hint="eastAsia" w:ascii="宋体" w:hAnsi="宋体" w:eastAsia="宋体" w:cs="宋体"/>
                <w:sz w:val="21"/>
                <w:szCs w:val="24"/>
                <w:lang w:val="en-US" w:eastAsia="zh-CN"/>
              </w:rPr>
            </w:pPr>
          </w:p>
        </w:tc>
      </w:tr>
      <w:tr w14:paraId="5FC637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3B4D11D">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24C2DDA7">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包装材料</w:t>
            </w:r>
          </w:p>
        </w:tc>
        <w:tc>
          <w:tcPr>
            <w:tcW w:w="1437" w:type="dxa"/>
            <w:tcBorders>
              <w:tl2br w:val="nil"/>
              <w:tr2bl w:val="nil"/>
            </w:tcBorders>
            <w:shd w:val="clear" w:color="auto" w:fill="auto"/>
            <w:vAlign w:val="top"/>
          </w:tcPr>
          <w:p w14:paraId="095D1BD5">
            <w:pPr>
              <w:spacing w:before="196" w:line="186" w:lineRule="auto"/>
              <w:ind w:left="796"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4</w:t>
            </w:r>
          </w:p>
        </w:tc>
        <w:tc>
          <w:tcPr>
            <w:tcW w:w="1300" w:type="dxa"/>
            <w:tcBorders>
              <w:tl2br w:val="nil"/>
              <w:tr2bl w:val="nil"/>
            </w:tcBorders>
            <w:vAlign w:val="center"/>
          </w:tcPr>
          <w:p w14:paraId="5248DDE5">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3C031FF6">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0.08</w:t>
            </w:r>
          </w:p>
        </w:tc>
        <w:tc>
          <w:tcPr>
            <w:tcW w:w="1570" w:type="dxa"/>
            <w:vMerge w:val="continue"/>
            <w:tcBorders>
              <w:tl2br w:val="nil"/>
              <w:tr2bl w:val="nil"/>
            </w:tcBorders>
            <w:vAlign w:val="center"/>
          </w:tcPr>
          <w:p w14:paraId="08220EEA">
            <w:pPr>
              <w:jc w:val="center"/>
              <w:rPr>
                <w:rFonts w:hint="eastAsia" w:ascii="宋体" w:hAnsi="宋体" w:eastAsia="宋体" w:cs="宋体"/>
                <w:sz w:val="21"/>
                <w:szCs w:val="24"/>
                <w:lang w:val="en-US" w:eastAsia="zh-CN"/>
              </w:rPr>
            </w:pPr>
          </w:p>
        </w:tc>
      </w:tr>
      <w:tr w14:paraId="510D3B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45856394">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635B36F6">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废催化剂</w:t>
            </w:r>
          </w:p>
        </w:tc>
        <w:tc>
          <w:tcPr>
            <w:tcW w:w="1437" w:type="dxa"/>
            <w:tcBorders>
              <w:tl2br w:val="nil"/>
              <w:tr2bl w:val="nil"/>
            </w:tcBorders>
            <w:shd w:val="clear" w:color="auto" w:fill="auto"/>
            <w:vAlign w:val="top"/>
          </w:tcPr>
          <w:p w14:paraId="781384E4">
            <w:pPr>
              <w:spacing w:before="197" w:line="186" w:lineRule="auto"/>
              <w:ind w:left="722"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0.3</w:t>
            </w:r>
          </w:p>
        </w:tc>
        <w:tc>
          <w:tcPr>
            <w:tcW w:w="1300" w:type="dxa"/>
            <w:tcBorders>
              <w:tl2br w:val="nil"/>
              <w:tr2bl w:val="nil"/>
            </w:tcBorders>
            <w:vAlign w:val="center"/>
          </w:tcPr>
          <w:p w14:paraId="4F726665">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1F876C74">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0.006</w:t>
            </w:r>
          </w:p>
        </w:tc>
        <w:tc>
          <w:tcPr>
            <w:tcW w:w="1570" w:type="dxa"/>
            <w:vMerge w:val="continue"/>
            <w:tcBorders>
              <w:tl2br w:val="nil"/>
              <w:tr2bl w:val="nil"/>
            </w:tcBorders>
            <w:vAlign w:val="center"/>
          </w:tcPr>
          <w:p w14:paraId="647F7FA2">
            <w:pPr>
              <w:jc w:val="center"/>
              <w:rPr>
                <w:rFonts w:hint="eastAsia" w:ascii="宋体" w:hAnsi="宋体" w:eastAsia="宋体" w:cs="宋体"/>
                <w:sz w:val="21"/>
                <w:szCs w:val="24"/>
                <w:lang w:val="en-US" w:eastAsia="zh-CN"/>
              </w:rPr>
            </w:pPr>
          </w:p>
        </w:tc>
      </w:tr>
      <w:tr w14:paraId="011319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4755C97E">
            <w:pPr>
              <w:pStyle w:val="141"/>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5911990D">
            <w:pPr>
              <w:spacing w:before="161" w:line="195" w:lineRule="auto"/>
              <w:ind w:right="0" w:firstLine="364" w:firstLineChars="20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0.507</w:t>
            </w:r>
          </w:p>
        </w:tc>
        <w:tc>
          <w:tcPr>
            <w:tcW w:w="1570" w:type="dxa"/>
            <w:vMerge w:val="continue"/>
            <w:tcBorders>
              <w:tl2br w:val="nil"/>
              <w:tr2bl w:val="nil"/>
            </w:tcBorders>
            <w:vAlign w:val="center"/>
          </w:tcPr>
          <w:p w14:paraId="0152FBA5">
            <w:pPr>
              <w:jc w:val="center"/>
              <w:rPr>
                <w:rFonts w:hint="eastAsia" w:ascii="宋体" w:hAnsi="宋体" w:eastAsia="宋体" w:cs="宋体"/>
                <w:sz w:val="21"/>
                <w:szCs w:val="24"/>
                <w:lang w:val="en-US" w:eastAsia="zh-CN"/>
              </w:rPr>
            </w:pPr>
          </w:p>
        </w:tc>
      </w:tr>
    </w:tbl>
    <w:p w14:paraId="369F911B">
      <w:pPr>
        <w:pStyle w:val="13"/>
        <w:spacing w:before="0" w:after="0" w:line="500" w:lineRule="exact"/>
        <w:ind w:left="0" w:right="0" w:firstLine="480" w:firstLineChars="200"/>
        <w:jc w:val="both"/>
        <w:rPr>
          <w:rFonts w:eastAsia="宋体"/>
        </w:rPr>
      </w:pPr>
      <w:r>
        <w:rPr>
          <w:rFonts w:eastAsia="宋体"/>
          <w:spacing w:val="0"/>
        </w:rPr>
        <w:t>根据《企业事业单位突发环境事件应急预案评审工作指南》对于数量大于临界量的，应辨识重要环境风险单元。表</w:t>
      </w:r>
      <w:r>
        <w:rPr>
          <w:rFonts w:ascii="Times New Roman" w:eastAsia="宋体"/>
        </w:rPr>
        <w:t>3-</w:t>
      </w:r>
      <w:r>
        <w:rPr>
          <w:rFonts w:hint="eastAsia" w:eastAsia="宋体"/>
          <w:lang w:val="en-US" w:eastAsia="zh-CN"/>
        </w:rPr>
        <w:t>10</w:t>
      </w:r>
      <w:r>
        <w:rPr>
          <w:rFonts w:eastAsia="宋体"/>
          <w:spacing w:val="0"/>
        </w:rPr>
        <w:t>中企业存在环境风险的</w:t>
      </w:r>
      <w:r>
        <w:rPr>
          <w:rFonts w:hint="eastAsia" w:eastAsia="宋体"/>
          <w:spacing w:val="0"/>
          <w:lang w:val="en-US" w:eastAsia="zh-CN"/>
        </w:rPr>
        <w:t>原料</w:t>
      </w:r>
      <w:r>
        <w:rPr>
          <w:rFonts w:hint="eastAsia" w:eastAsia="宋体" w:cs="Times New Roman"/>
          <w:spacing w:val="0"/>
          <w:lang w:val="en-US" w:eastAsia="zh-CN"/>
        </w:rPr>
        <w:t>车间</w:t>
      </w:r>
      <w:r>
        <w:rPr>
          <w:rFonts w:hint="eastAsia" w:eastAsia="宋体"/>
          <w:spacing w:val="0"/>
          <w:lang w:val="en-US" w:eastAsia="zh-CN"/>
        </w:rPr>
        <w:t>、</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p>
    <w:p w14:paraId="50C6FB99">
      <w:pPr>
        <w:snapToGrid w:val="0"/>
        <w:spacing w:line="500" w:lineRule="exact"/>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10</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公司环境风险辨识清单</w:t>
      </w:r>
    </w:p>
    <w:tbl>
      <w:tblPr>
        <w:tblStyle w:val="38"/>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79"/>
        <w:gridCol w:w="2258"/>
        <w:gridCol w:w="1994"/>
        <w:gridCol w:w="2209"/>
      </w:tblGrid>
      <w:tr w14:paraId="39A23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37B32F4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5CFD330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风险单元</w:t>
            </w:r>
          </w:p>
        </w:tc>
        <w:tc>
          <w:tcPr>
            <w:tcW w:w="1215" w:type="pct"/>
            <w:vAlign w:val="center"/>
          </w:tcPr>
          <w:p w14:paraId="2E042EF1">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涉及风险工艺或设备</w:t>
            </w:r>
          </w:p>
        </w:tc>
        <w:tc>
          <w:tcPr>
            <w:tcW w:w="1073" w:type="pct"/>
            <w:vAlign w:val="center"/>
          </w:tcPr>
          <w:p w14:paraId="0DB5EE0F">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典型事件情景</w:t>
            </w:r>
          </w:p>
        </w:tc>
        <w:tc>
          <w:tcPr>
            <w:tcW w:w="1188" w:type="pct"/>
            <w:vAlign w:val="center"/>
          </w:tcPr>
          <w:p w14:paraId="300FDE24">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事件级别</w:t>
            </w:r>
          </w:p>
        </w:tc>
      </w:tr>
      <w:tr w14:paraId="7CC87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650470AB">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4DE22F54">
            <w:pPr>
              <w:pStyle w:val="248"/>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危废暂存点</w:t>
            </w:r>
          </w:p>
        </w:tc>
        <w:tc>
          <w:tcPr>
            <w:tcW w:w="1215" w:type="pct"/>
            <w:vAlign w:val="center"/>
          </w:tcPr>
          <w:p w14:paraId="164C97C4">
            <w:pPr>
              <w:keepNext w:val="0"/>
              <w:keepLines w:val="0"/>
              <w:widowControl/>
              <w:suppressLineNumbers w:val="0"/>
              <w:ind w:firstLine="630" w:firstLineChars="30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不涉及</w:t>
            </w:r>
          </w:p>
        </w:tc>
        <w:tc>
          <w:tcPr>
            <w:tcW w:w="1073" w:type="pct"/>
            <w:vAlign w:val="center"/>
          </w:tcPr>
          <w:p w14:paraId="7D243691">
            <w:pPr>
              <w:pStyle w:val="141"/>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危废暂存点有机溶剂泄漏、火灾引发次生/伴生C0污染物排放</w:t>
            </w:r>
          </w:p>
        </w:tc>
        <w:tc>
          <w:tcPr>
            <w:tcW w:w="1188" w:type="pct"/>
            <w:vAlign w:val="center"/>
          </w:tcPr>
          <w:p w14:paraId="77366679">
            <w:pPr>
              <w:spacing w:beforeLines="30" w:afterLines="30"/>
              <w:jc w:val="center"/>
              <w:rPr>
                <w:rFonts w:hint="default" w:ascii="Times New Roman" w:hAnsi="Times New Roman" w:eastAsia="宋体" w:cs="Times New Roman"/>
                <w:color w:val="auto"/>
                <w:sz w:val="21"/>
                <w:szCs w:val="21"/>
              </w:rPr>
            </w:pPr>
            <w:r>
              <w:rPr>
                <w:rFonts w:hint="eastAsia" w:eastAsia="宋体" w:cs="Times New Roman"/>
                <w:color w:val="auto"/>
                <w:sz w:val="21"/>
                <w:szCs w:val="21"/>
                <w:lang w:val="en-US" w:eastAsia="zh-CN"/>
              </w:rPr>
              <w:t>车间级</w:t>
            </w:r>
          </w:p>
        </w:tc>
      </w:tr>
      <w:tr w14:paraId="4DBF5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7" w:type="pct"/>
            <w:vAlign w:val="center"/>
          </w:tcPr>
          <w:p w14:paraId="1231CB01">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p>
        </w:tc>
        <w:tc>
          <w:tcPr>
            <w:tcW w:w="1065" w:type="pct"/>
            <w:vAlign w:val="center"/>
          </w:tcPr>
          <w:p w14:paraId="4624A48B">
            <w:pPr>
              <w:pStyle w:val="248"/>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原料仓库</w:t>
            </w:r>
          </w:p>
        </w:tc>
        <w:tc>
          <w:tcPr>
            <w:tcW w:w="1215" w:type="pct"/>
            <w:vAlign w:val="center"/>
          </w:tcPr>
          <w:p w14:paraId="0A7ED951">
            <w:pPr>
              <w:keepNext w:val="0"/>
              <w:keepLines w:val="0"/>
              <w:widowControl/>
              <w:suppressLineNumbers w:val="0"/>
              <w:ind w:firstLine="630" w:firstLineChars="3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不涉及</w:t>
            </w:r>
          </w:p>
        </w:tc>
        <w:tc>
          <w:tcPr>
            <w:tcW w:w="1073" w:type="pct"/>
            <w:vAlign w:val="center"/>
          </w:tcPr>
          <w:p w14:paraId="30326B8E">
            <w:pPr>
              <w:pStyle w:val="141"/>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天然气泄漏、火灾引发次生/伴生CO污染物排放。</w:t>
            </w:r>
          </w:p>
        </w:tc>
        <w:tc>
          <w:tcPr>
            <w:tcW w:w="1188" w:type="pct"/>
            <w:vAlign w:val="center"/>
          </w:tcPr>
          <w:p w14:paraId="40A075EE">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r w14:paraId="65ED2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3FE835F">
            <w:pPr>
              <w:spacing w:beforeLines="30" w:afterLines="3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w:t>
            </w:r>
          </w:p>
        </w:tc>
        <w:tc>
          <w:tcPr>
            <w:tcW w:w="1065" w:type="pct"/>
            <w:vAlign w:val="center"/>
          </w:tcPr>
          <w:p w14:paraId="6B037B1C">
            <w:pPr>
              <w:pStyle w:val="248"/>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生产车间</w:t>
            </w:r>
          </w:p>
        </w:tc>
        <w:tc>
          <w:tcPr>
            <w:tcW w:w="1215" w:type="pct"/>
            <w:vAlign w:val="center"/>
          </w:tcPr>
          <w:p w14:paraId="5F52AC9A">
            <w:pPr>
              <w:keepNext w:val="0"/>
              <w:keepLines w:val="0"/>
              <w:widowControl/>
              <w:suppressLineNumbers w:val="0"/>
              <w:ind w:firstLine="630" w:firstLineChars="3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不涉及</w:t>
            </w:r>
          </w:p>
        </w:tc>
        <w:tc>
          <w:tcPr>
            <w:tcW w:w="1073" w:type="pct"/>
            <w:vAlign w:val="center"/>
          </w:tcPr>
          <w:p w14:paraId="678B32CB">
            <w:pPr>
              <w:pStyle w:val="141"/>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稀释剂泄漏、火灾引发次生/伴生CO污染物排放。</w:t>
            </w:r>
          </w:p>
        </w:tc>
        <w:tc>
          <w:tcPr>
            <w:tcW w:w="1188" w:type="pct"/>
            <w:vAlign w:val="center"/>
          </w:tcPr>
          <w:p w14:paraId="3CBAC3D3">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bl>
    <w:p w14:paraId="6DFB3825"/>
    <w:p w14:paraId="211A3F42">
      <w:pPr>
        <w:pStyle w:val="3"/>
        <w:adjustRightInd w:val="0"/>
        <w:snapToGrid w:val="0"/>
        <w:spacing w:line="480" w:lineRule="exact"/>
        <w:rPr>
          <w:rFonts w:hint="default" w:ascii="Times New Roman" w:hAnsi="Times New Roman" w:eastAsia="宋体" w:cs="Times New Roman"/>
          <w:sz w:val="24"/>
          <w:szCs w:val="24"/>
        </w:rPr>
      </w:pPr>
      <w:bookmarkStart w:id="105" w:name="_Toc18985"/>
      <w:bookmarkStart w:id="106" w:name="_Toc32620"/>
      <w:r>
        <w:rPr>
          <w:rFonts w:hint="default" w:ascii="Times New Roman" w:hAnsi="Times New Roman" w:eastAsia="宋体" w:cs="Times New Roman"/>
          <w:sz w:val="24"/>
          <w:szCs w:val="24"/>
        </w:rPr>
        <w:t>3.</w:t>
      </w:r>
      <w:r>
        <w:rPr>
          <w:rFonts w:hint="eastAsia" w:eastAsia="宋体" w:cs="Times New Roman"/>
          <w:sz w:val="24"/>
          <w:szCs w:val="24"/>
          <w:lang w:val="en-US" w:eastAsia="zh-CN"/>
        </w:rPr>
        <w:t>5</w:t>
      </w:r>
      <w:r>
        <w:rPr>
          <w:rFonts w:hint="default" w:ascii="Times New Roman" w:hAnsi="Times New Roman" w:eastAsia="宋体" w:cs="Times New Roman"/>
          <w:sz w:val="24"/>
          <w:szCs w:val="24"/>
        </w:rPr>
        <w:t>生产工艺情况</w:t>
      </w:r>
      <w:bookmarkEnd w:id="103"/>
      <w:bookmarkEnd w:id="105"/>
      <w:bookmarkEnd w:id="106"/>
    </w:p>
    <w:p w14:paraId="70A400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宋体" w:cs="Times New Roman"/>
          <w:i w:val="0"/>
          <w:iCs w:val="0"/>
          <w:caps w:val="0"/>
          <w:color w:val="000000"/>
          <w:spacing w:val="0"/>
          <w:kern w:val="0"/>
          <w:sz w:val="21"/>
          <w:szCs w:val="21"/>
          <w:highlight w:val="none"/>
          <w:u w:val="none"/>
          <w:lang w:val="en-US" w:eastAsia="zh-CN"/>
        </w:rPr>
        <w:t>铸件</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w:t>
      </w:r>
    </w:p>
    <w:p w14:paraId="24FFC598">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b/>
          <w:color w:val="000000" w:themeColor="text1"/>
          <w:sz w:val="24"/>
          <w:szCs w:val="24"/>
          <w14:textFill>
            <w14:solidFill>
              <w14:schemeClr w14:val="tx1"/>
            </w14:solidFill>
          </w14:textFill>
        </w:rPr>
        <w:t>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8"/>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79"/>
        <w:gridCol w:w="2258"/>
        <w:gridCol w:w="1994"/>
        <w:gridCol w:w="2209"/>
      </w:tblGrid>
      <w:tr w14:paraId="1C470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1CC6E8D9">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5D2F7AF2">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5" w:type="pct"/>
            <w:vAlign w:val="center"/>
          </w:tcPr>
          <w:p w14:paraId="538759EB">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1073" w:type="pct"/>
            <w:vAlign w:val="center"/>
          </w:tcPr>
          <w:p w14:paraId="195EFE0A">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1188" w:type="pct"/>
            <w:vAlign w:val="center"/>
          </w:tcPr>
          <w:p w14:paraId="07D10CED">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14:paraId="445C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558BDCAC">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06D32D34">
            <w:pPr>
              <w:pStyle w:val="248"/>
              <w:keepNext w:val="0"/>
              <w:keepLines w:val="0"/>
              <w:pageBreakBefore w:val="0"/>
              <w:widowControl w:val="0"/>
              <w:kinsoku/>
              <w:wordWrap/>
              <w:overflowPunct/>
              <w:topLinePunct w:val="0"/>
              <w:bidi w:val="0"/>
              <w:snapToGrid/>
              <w:spacing w:line="240" w:lineRule="auto"/>
              <w:rPr>
                <w:rFonts w:hint="default" w:cs="Times New Roman"/>
                <w:i w:val="0"/>
                <w:iCs w:val="0"/>
                <w:caps w:val="0"/>
                <w:color w:val="000000"/>
                <w:spacing w:val="0"/>
                <w:kern w:val="0"/>
                <w:sz w:val="21"/>
                <w:szCs w:val="21"/>
                <w:highlight w:val="none"/>
                <w:u w:val="none"/>
                <w:lang w:val="en-US" w:eastAsia="zh-CN"/>
              </w:rPr>
            </w:pPr>
            <w:r>
              <w:rPr>
                <w:rFonts w:hint="eastAsia" w:cs="Times New Roman"/>
                <w:i w:val="0"/>
                <w:iCs w:val="0"/>
                <w:caps w:val="0"/>
                <w:color w:val="000000"/>
                <w:spacing w:val="0"/>
                <w:kern w:val="0"/>
                <w:sz w:val="21"/>
                <w:szCs w:val="21"/>
                <w:highlight w:val="none"/>
                <w:u w:val="none"/>
                <w:lang w:eastAsia="zh-CN"/>
              </w:rPr>
              <w:fldChar w:fldCharType="begin"/>
            </w:r>
            <w:r>
              <w:rPr>
                <w:rFonts w:hint="eastAsia" w:cs="Times New Roman"/>
                <w:i w:val="0"/>
                <w:iCs w:val="0"/>
                <w:caps w:val="0"/>
                <w:color w:val="000000"/>
                <w:spacing w:val="0"/>
                <w:kern w:val="0"/>
                <w:sz w:val="21"/>
                <w:szCs w:val="21"/>
                <w:highlight w:val="none"/>
                <w:u w:val="none"/>
                <w:lang w:eastAsia="zh-CN"/>
              </w:rPr>
              <w:instrText xml:space="preserve"> HYPERLINK "javascript:zxtb('XZXKTYPE_A','%E6%9A%82%E5%AD%98','card1','fc5c1215140948f896b26e64c489f794','readonly')" </w:instrText>
            </w:r>
            <w:r>
              <w:rPr>
                <w:rFonts w:hint="eastAsia" w:cs="Times New Roman"/>
                <w:i w:val="0"/>
                <w:iCs w:val="0"/>
                <w:caps w:val="0"/>
                <w:color w:val="000000"/>
                <w:spacing w:val="0"/>
                <w:kern w:val="0"/>
                <w:sz w:val="21"/>
                <w:szCs w:val="21"/>
                <w:highlight w:val="none"/>
                <w:u w:val="none"/>
                <w:lang w:eastAsia="zh-CN"/>
              </w:rPr>
              <w:fldChar w:fldCharType="separate"/>
            </w:r>
            <w:r>
              <w:rPr>
                <w:rFonts w:hint="eastAsia" w:cs="Times New Roman"/>
                <w:i w:val="0"/>
                <w:iCs w:val="0"/>
                <w:caps w:val="0"/>
                <w:color w:val="000000"/>
                <w:spacing w:val="0"/>
                <w:kern w:val="0"/>
                <w:sz w:val="21"/>
                <w:szCs w:val="21"/>
                <w:highlight w:val="none"/>
                <w:u w:val="none"/>
                <w:lang w:eastAsia="zh-CN"/>
              </w:rPr>
              <w:t>江苏铭利达科技有限公司年产</w:t>
            </w:r>
            <w:r>
              <w:rPr>
                <w:rFonts w:hint="eastAsia" w:cs="Times New Roman"/>
                <w:i w:val="0"/>
                <w:iCs w:val="0"/>
                <w:caps w:val="0"/>
                <w:color w:val="000000"/>
                <w:spacing w:val="0"/>
                <w:kern w:val="0"/>
                <w:sz w:val="21"/>
                <w:szCs w:val="21"/>
                <w:highlight w:val="none"/>
                <w:u w:val="none"/>
                <w:lang w:eastAsia="zh-CN"/>
              </w:rPr>
              <w:fldChar w:fldCharType="end"/>
            </w:r>
          </w:p>
        </w:tc>
        <w:tc>
          <w:tcPr>
            <w:tcW w:w="1215" w:type="pct"/>
            <w:vAlign w:val="center"/>
          </w:tcPr>
          <w:p w14:paraId="387E0DB8">
            <w:pPr>
              <w:pStyle w:val="248"/>
              <w:keepNext w:val="0"/>
              <w:keepLines w:val="0"/>
              <w:pageBreakBefore w:val="0"/>
              <w:widowControl w:val="0"/>
              <w:kinsoku/>
              <w:wordWrap/>
              <w:overflowPunct/>
              <w:topLinePunct w:val="0"/>
              <w:bidi w:val="0"/>
              <w:snapToGrid/>
              <w:spacing w:line="240" w:lineRule="auto"/>
              <w:rPr>
                <w:rFonts w:hint="eastAsia" w:cs="Times New Roman"/>
                <w:i w:val="0"/>
                <w:iCs w:val="0"/>
                <w:caps w:val="0"/>
                <w:color w:val="000000"/>
                <w:spacing w:val="0"/>
                <w:kern w:val="0"/>
                <w:sz w:val="21"/>
                <w:szCs w:val="21"/>
                <w:highlight w:val="none"/>
                <w:u w:val="none"/>
                <w:lang w:eastAsia="zh-CN"/>
              </w:rPr>
            </w:pPr>
            <w:r>
              <w:rPr>
                <w:rFonts w:hint="eastAsia" w:cs="Times New Roman"/>
                <w:i w:val="0"/>
                <w:iCs w:val="0"/>
                <w:caps w:val="0"/>
                <w:color w:val="000000"/>
                <w:spacing w:val="0"/>
                <w:kern w:val="0"/>
                <w:sz w:val="21"/>
                <w:szCs w:val="21"/>
                <w:highlight w:val="none"/>
                <w:u w:val="none"/>
                <w:lang w:eastAsia="zh-CN"/>
              </w:rPr>
              <w:t>铝合金零部件、锌合金零部件、锌合</w:t>
            </w:r>
          </w:p>
          <w:p w14:paraId="1FDCD017">
            <w:pPr>
              <w:pStyle w:val="248"/>
              <w:keepNext w:val="0"/>
              <w:keepLines w:val="0"/>
              <w:pageBreakBefore w:val="0"/>
              <w:widowControl w:val="0"/>
              <w:kinsoku/>
              <w:wordWrap/>
              <w:overflowPunct/>
              <w:topLinePunct w:val="0"/>
              <w:bidi w:val="0"/>
              <w:snapToGrid/>
              <w:spacing w:line="240" w:lineRule="auto"/>
              <w:rPr>
                <w:rFonts w:hint="default" w:cs="Times New Roman"/>
                <w:i w:val="0"/>
                <w:iCs w:val="0"/>
                <w:caps w:val="0"/>
                <w:color w:val="000000"/>
                <w:spacing w:val="0"/>
                <w:kern w:val="0"/>
                <w:sz w:val="21"/>
                <w:szCs w:val="21"/>
                <w:highlight w:val="none"/>
                <w:u w:val="none"/>
                <w:lang w:val="en-US" w:eastAsia="zh-CN"/>
              </w:rPr>
            </w:pPr>
            <w:r>
              <w:rPr>
                <w:rFonts w:hint="eastAsia" w:cs="Times New Roman"/>
                <w:i w:val="0"/>
                <w:iCs w:val="0"/>
                <w:caps w:val="0"/>
                <w:color w:val="000000"/>
                <w:spacing w:val="0"/>
                <w:kern w:val="0"/>
                <w:sz w:val="21"/>
                <w:szCs w:val="21"/>
                <w:highlight w:val="none"/>
                <w:u w:val="none"/>
                <w:lang w:eastAsia="zh-CN"/>
              </w:rPr>
              <w:t>金零部件</w:t>
            </w:r>
          </w:p>
        </w:tc>
        <w:tc>
          <w:tcPr>
            <w:tcW w:w="1073" w:type="pct"/>
            <w:vAlign w:val="center"/>
          </w:tcPr>
          <w:p w14:paraId="2D11C159">
            <w:pPr>
              <w:pStyle w:val="141"/>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1000000</w:t>
            </w:r>
            <w:r>
              <w:rPr>
                <w:rFonts w:hint="eastAsia" w:ascii="Arial" w:hAnsi="Arial" w:cs="Arial"/>
                <w:i w:val="0"/>
                <w:iCs w:val="0"/>
                <w:caps w:val="0"/>
                <w:color w:val="333333"/>
                <w:spacing w:val="0"/>
                <w:sz w:val="21"/>
                <w:szCs w:val="21"/>
                <w:shd w:val="clear" w:fill="FFFFFF"/>
                <w:lang w:val="en-US" w:eastAsia="zh-CN"/>
              </w:rPr>
              <w:t>件</w:t>
            </w:r>
            <w:r>
              <w:rPr>
                <w:rFonts w:ascii="Arial" w:hAnsi="Arial" w:eastAsia="宋体" w:cs="Arial"/>
                <w:i w:val="0"/>
                <w:iCs w:val="0"/>
                <w:caps w:val="0"/>
                <w:color w:val="333333"/>
                <w:spacing w:val="0"/>
                <w:sz w:val="21"/>
                <w:szCs w:val="21"/>
                <w:shd w:val="clear" w:fill="FFFFFF"/>
              </w:rPr>
              <w:t>/a</w:t>
            </w:r>
          </w:p>
        </w:tc>
        <w:tc>
          <w:tcPr>
            <w:tcW w:w="1188" w:type="pct"/>
            <w:vAlign w:val="center"/>
          </w:tcPr>
          <w:p w14:paraId="5527C2CB">
            <w:pPr>
              <w:spacing w:beforeLines="30" w:afterLines="3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生产时数</w:t>
            </w:r>
            <w:r>
              <w:rPr>
                <w:rFonts w:hint="eastAsia" w:eastAsia="宋体" w:cs="Times New Roman"/>
                <w:color w:val="auto"/>
                <w:sz w:val="21"/>
                <w:szCs w:val="21"/>
                <w:lang w:val="en-US" w:eastAsia="zh-CN"/>
              </w:rPr>
              <w:t>7200</w:t>
            </w:r>
            <w:r>
              <w:rPr>
                <w:rFonts w:hint="default" w:ascii="Times New Roman" w:hAnsi="Times New Roman" w:eastAsia="宋体" w:cs="Times New Roman"/>
                <w:color w:val="auto"/>
                <w:sz w:val="21"/>
                <w:szCs w:val="21"/>
                <w:lang w:val="en-US" w:eastAsia="zh-CN"/>
              </w:rPr>
              <w:t>h/a</w:t>
            </w:r>
          </w:p>
        </w:tc>
      </w:tr>
    </w:tbl>
    <w:p w14:paraId="58BCBA17">
      <w:pPr>
        <w:pStyle w:val="5"/>
        <w:adjustRightInd w:val="0"/>
        <w:snapToGrid w:val="0"/>
        <w:spacing w:line="480" w:lineRule="exact"/>
        <w:rPr>
          <w:rFonts w:hint="default" w:ascii="Times New Roman" w:hAnsi="Times New Roman" w:eastAsia="宋体" w:cs="Times New Roman"/>
        </w:rPr>
      </w:pPr>
      <w:bookmarkStart w:id="107" w:name="_Toc32524"/>
      <w:bookmarkStart w:id="108" w:name="_Toc20743"/>
      <w:bookmarkStart w:id="109" w:name="_Toc11684"/>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.1生产工艺简介</w:t>
      </w:r>
      <w:bookmarkEnd w:id="107"/>
      <w:bookmarkEnd w:id="108"/>
      <w:bookmarkEnd w:id="109"/>
    </w:p>
    <w:p w14:paraId="7F91BC79">
      <w:pPr>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项目生产工艺流程图见图3-2。</w:t>
      </w:r>
    </w:p>
    <w:p w14:paraId="22D89BCC">
      <w:pPr>
        <w:spacing w:before="53" w:line="359" w:lineRule="auto"/>
        <w:ind w:left="45" w:right="35" w:firstLine="480"/>
        <w:jc w:val="both"/>
        <w:rPr>
          <w:rFonts w:ascii="仿宋" w:hAnsi="仿宋" w:eastAsia="仿宋" w:cs="仿宋"/>
          <w:sz w:val="24"/>
          <w:szCs w:val="24"/>
        </w:rPr>
      </w:pPr>
      <w:bookmarkStart w:id="110" w:name="_Toc3593"/>
      <w:bookmarkStart w:id="111" w:name="_Toc11213"/>
      <w:bookmarkStart w:id="112" w:name="_Toc10285"/>
      <w:r>
        <w:rPr>
          <w:rFonts w:ascii="仿宋" w:hAnsi="仿宋" w:eastAsia="仿宋" w:cs="仿宋"/>
          <w:spacing w:val="-1"/>
          <w:sz w:val="24"/>
          <w:szCs w:val="24"/>
        </w:rPr>
        <w:t>部分铝合金工件新增喷漆工段，同时减少铝合金零部件的部分产量。铝合金零</w:t>
      </w:r>
      <w:r>
        <w:rPr>
          <w:rFonts w:ascii="仿宋" w:hAnsi="仿宋" w:eastAsia="仿宋" w:cs="仿宋"/>
          <w:spacing w:val="16"/>
          <w:sz w:val="24"/>
          <w:szCs w:val="24"/>
        </w:rPr>
        <w:t xml:space="preserve"> </w:t>
      </w:r>
      <w:r>
        <w:rPr>
          <w:rFonts w:ascii="仿宋" w:hAnsi="仿宋" w:eastAsia="仿宋" w:cs="仿宋"/>
          <w:sz w:val="24"/>
          <w:szCs w:val="24"/>
        </w:rPr>
        <w:t>部件、锌合金零部件主要生产工程为铝锭</w:t>
      </w:r>
      <w:r>
        <w:rPr>
          <w:rFonts w:ascii="Times New Roman" w:hAnsi="Times New Roman" w:eastAsia="Times New Roman" w:cs="Times New Roman"/>
          <w:sz w:val="24"/>
          <w:szCs w:val="24"/>
        </w:rPr>
        <w:t>/</w:t>
      </w:r>
      <w:r>
        <w:rPr>
          <w:rFonts w:ascii="仿宋" w:hAnsi="仿宋" w:eastAsia="仿宋" w:cs="仿宋"/>
          <w:spacing w:val="-1"/>
          <w:sz w:val="24"/>
          <w:szCs w:val="24"/>
        </w:rPr>
        <w:t>锌锭熔化、压铸、冲床</w:t>
      </w:r>
      <w:r>
        <w:rPr>
          <w:rFonts w:ascii="Times New Roman" w:hAnsi="Times New Roman" w:eastAsia="Times New Roman" w:cs="Times New Roman"/>
          <w:spacing w:val="-1"/>
          <w:sz w:val="24"/>
          <w:szCs w:val="24"/>
        </w:rPr>
        <w:t>/</w:t>
      </w:r>
      <w:r>
        <w:rPr>
          <w:rFonts w:ascii="仿宋" w:hAnsi="仿宋" w:eastAsia="仿宋" w:cs="仿宋"/>
          <w:spacing w:val="-1"/>
          <w:sz w:val="24"/>
          <w:szCs w:val="24"/>
        </w:rPr>
        <w:t>锯床加工、抛光</w:t>
      </w:r>
      <w:r>
        <w:rPr>
          <w:rFonts w:ascii="仿宋" w:hAnsi="仿宋" w:eastAsia="仿宋" w:cs="仿宋"/>
          <w:sz w:val="24"/>
          <w:szCs w:val="24"/>
        </w:rPr>
        <w:t xml:space="preserve">  </w:t>
      </w:r>
      <w:r>
        <w:rPr>
          <w:rFonts w:ascii="仿宋" w:hAnsi="仿宋" w:eastAsia="仿宋" w:cs="仿宋"/>
          <w:spacing w:val="-2"/>
          <w:sz w:val="24"/>
          <w:szCs w:val="24"/>
        </w:rPr>
        <w:t>打磨、热处理、机械加工、表面清理、喷粉</w:t>
      </w:r>
      <w:r>
        <w:rPr>
          <w:rFonts w:ascii="Times New Roman" w:hAnsi="Times New Roman" w:eastAsia="Times New Roman" w:cs="Times New Roman"/>
          <w:spacing w:val="-2"/>
          <w:sz w:val="24"/>
          <w:szCs w:val="24"/>
        </w:rPr>
        <w:t>/</w:t>
      </w:r>
      <w:r>
        <w:rPr>
          <w:rFonts w:ascii="仿宋" w:hAnsi="仿宋" w:eastAsia="仿宋" w:cs="仿宋"/>
          <w:spacing w:val="-2"/>
          <w:sz w:val="24"/>
          <w:szCs w:val="24"/>
        </w:rPr>
        <w:t>喷漆固化。</w:t>
      </w:r>
    </w:p>
    <w:p w14:paraId="6C29131C">
      <w:pPr>
        <w:spacing w:before="2" w:line="349" w:lineRule="auto"/>
        <w:ind w:left="45" w:right="141" w:firstLine="480"/>
        <w:jc w:val="both"/>
        <w:rPr>
          <w:rFonts w:ascii="仿宋" w:hAnsi="仿宋" w:eastAsia="仿宋" w:cs="仿宋"/>
          <w:sz w:val="24"/>
          <w:szCs w:val="24"/>
        </w:rPr>
      </w:pPr>
      <w:r>
        <w:rPr>
          <w:rFonts w:ascii="仿宋" w:hAnsi="仿宋" w:eastAsia="仿宋" w:cs="仿宋"/>
          <w:spacing w:val="-1"/>
          <w:sz w:val="24"/>
          <w:szCs w:val="24"/>
        </w:rPr>
        <w:t>其中，锌合金零部件不进行喷粉</w:t>
      </w:r>
      <w:r>
        <w:rPr>
          <w:rFonts w:ascii="Times New Roman" w:hAnsi="Times New Roman" w:eastAsia="Times New Roman" w:cs="Times New Roman"/>
          <w:spacing w:val="-1"/>
          <w:sz w:val="24"/>
          <w:szCs w:val="24"/>
        </w:rPr>
        <w:t>/</w:t>
      </w:r>
      <w:r>
        <w:rPr>
          <w:rFonts w:ascii="仿宋" w:hAnsi="仿宋" w:eastAsia="仿宋" w:cs="仿宋"/>
          <w:spacing w:val="-1"/>
          <w:sz w:val="24"/>
          <w:szCs w:val="24"/>
        </w:rPr>
        <w:t>喷漆，在抛光打磨后即为成品；非喷粉</w:t>
      </w:r>
      <w:r>
        <w:rPr>
          <w:rFonts w:ascii="Times New Roman" w:hAnsi="Times New Roman" w:eastAsia="Times New Roman" w:cs="Times New Roman"/>
          <w:spacing w:val="-1"/>
          <w:sz w:val="24"/>
          <w:szCs w:val="24"/>
        </w:rPr>
        <w:t>/</w:t>
      </w:r>
      <w:r>
        <w:rPr>
          <w:rFonts w:ascii="仿宋" w:hAnsi="仿宋" w:eastAsia="仿宋" w:cs="仿宋"/>
          <w:spacing w:val="-1"/>
          <w:sz w:val="24"/>
          <w:szCs w:val="24"/>
        </w:rPr>
        <w:t>喷漆</w:t>
      </w:r>
      <w:r>
        <w:rPr>
          <w:rFonts w:ascii="仿宋" w:hAnsi="仿宋" w:eastAsia="仿宋" w:cs="仿宋"/>
          <w:spacing w:val="16"/>
          <w:sz w:val="24"/>
          <w:szCs w:val="24"/>
        </w:rPr>
        <w:t xml:space="preserve"> </w:t>
      </w:r>
      <w:r>
        <w:rPr>
          <w:rFonts w:ascii="仿宋" w:hAnsi="仿宋" w:eastAsia="仿宋" w:cs="仿宋"/>
          <w:spacing w:val="-1"/>
          <w:sz w:val="24"/>
          <w:szCs w:val="24"/>
        </w:rPr>
        <w:t>铝合金零部件在机械加工后即为成品，喷粉</w:t>
      </w:r>
      <w:r>
        <w:rPr>
          <w:rFonts w:ascii="Times New Roman" w:hAnsi="Times New Roman" w:eastAsia="Times New Roman" w:cs="Times New Roman"/>
          <w:spacing w:val="-1"/>
          <w:sz w:val="24"/>
          <w:szCs w:val="24"/>
        </w:rPr>
        <w:t>/</w:t>
      </w:r>
      <w:r>
        <w:rPr>
          <w:rFonts w:ascii="仿宋" w:hAnsi="仿宋" w:eastAsia="仿宋" w:cs="仿宋"/>
          <w:spacing w:val="-1"/>
          <w:sz w:val="24"/>
          <w:szCs w:val="24"/>
        </w:rPr>
        <w:t>喷漆铝合金零部件在喷涂固化后即为</w:t>
      </w:r>
      <w:r>
        <w:rPr>
          <w:rFonts w:ascii="仿宋" w:hAnsi="仿宋" w:eastAsia="仿宋" w:cs="仿宋"/>
          <w:spacing w:val="18"/>
          <w:sz w:val="24"/>
          <w:szCs w:val="24"/>
        </w:rPr>
        <w:t xml:space="preserve"> </w:t>
      </w:r>
      <w:r>
        <w:rPr>
          <w:rFonts w:ascii="仿宋" w:hAnsi="仿宋" w:eastAsia="仿宋" w:cs="仿宋"/>
          <w:spacing w:val="-2"/>
          <w:sz w:val="24"/>
          <w:szCs w:val="24"/>
        </w:rPr>
        <w:t>成品。铝合金、锌合金零部件生产工艺流程示意见下图。</w:t>
      </w:r>
    </w:p>
    <w:p w14:paraId="64D3899E">
      <w:pPr>
        <w:spacing w:line="6734" w:lineRule="exact"/>
        <w:ind w:firstLine="28"/>
      </w:pPr>
      <w:r>
        <w:rPr>
          <w:position w:val="-134"/>
        </w:rPr>
        <w:drawing>
          <wp:inline distT="0" distB="0" distL="0" distR="0">
            <wp:extent cx="5490210" cy="4276090"/>
            <wp:effectExtent l="0" t="0" r="15240" b="10160"/>
            <wp:docPr id="26" name="IM 8"/>
            <wp:cNvGraphicFramePr/>
            <a:graphic xmlns:a="http://schemas.openxmlformats.org/drawingml/2006/main">
              <a:graphicData uri="http://schemas.openxmlformats.org/drawingml/2006/picture">
                <pic:pic xmlns:pic="http://schemas.openxmlformats.org/drawingml/2006/picture">
                  <pic:nvPicPr>
                    <pic:cNvPr id="26" name="IM 8"/>
                    <pic:cNvPicPr/>
                  </pic:nvPicPr>
                  <pic:blipFill>
                    <a:blip r:embed="rId38"/>
                    <a:stretch>
                      <a:fillRect/>
                    </a:stretch>
                  </pic:blipFill>
                  <pic:spPr>
                    <a:xfrm>
                      <a:off x="0" y="0"/>
                      <a:ext cx="5490210" cy="4276090"/>
                    </a:xfrm>
                    <a:prstGeom prst="rect">
                      <a:avLst/>
                    </a:prstGeom>
                  </pic:spPr>
                </pic:pic>
              </a:graphicData>
            </a:graphic>
          </wp:inline>
        </w:drawing>
      </w:r>
    </w:p>
    <w:p w14:paraId="126390E1">
      <w:pPr>
        <w:spacing w:before="38" w:line="222" w:lineRule="auto"/>
        <w:ind w:left="2491"/>
        <w:rPr>
          <w:rFonts w:ascii="仿宋" w:hAnsi="仿宋" w:eastAsia="仿宋" w:cs="仿宋"/>
          <w:sz w:val="24"/>
          <w:szCs w:val="24"/>
        </w:rPr>
      </w:pPr>
      <w:r>
        <w:rPr>
          <w:rFonts w:ascii="仿宋" w:hAnsi="仿宋" w:eastAsia="仿宋" w:cs="仿宋"/>
          <w:b/>
          <w:bCs/>
          <w:spacing w:val="-6"/>
          <w:sz w:val="24"/>
          <w:szCs w:val="24"/>
        </w:rPr>
        <w:t>图</w:t>
      </w:r>
      <w:r>
        <w:rPr>
          <w:rFonts w:ascii="仿宋" w:hAnsi="仿宋" w:eastAsia="仿宋" w:cs="仿宋"/>
          <w:spacing w:val="-50"/>
          <w:sz w:val="24"/>
          <w:szCs w:val="24"/>
        </w:rPr>
        <w:t xml:space="preserve"> </w:t>
      </w:r>
      <w:r>
        <w:rPr>
          <w:rFonts w:ascii="Times New Roman" w:hAnsi="Times New Roman" w:eastAsia="Times New Roman" w:cs="Times New Roman"/>
          <w:b/>
          <w:bCs/>
          <w:spacing w:val="-6"/>
          <w:sz w:val="24"/>
          <w:szCs w:val="24"/>
        </w:rPr>
        <w:t>3-1</w:t>
      </w:r>
      <w:r>
        <w:rPr>
          <w:rFonts w:ascii="Times New Roman" w:hAnsi="Times New Roman" w:eastAsia="Times New Roman" w:cs="Times New Roman"/>
          <w:b/>
          <w:bCs/>
          <w:spacing w:val="17"/>
          <w:w w:val="101"/>
          <w:sz w:val="24"/>
          <w:szCs w:val="24"/>
        </w:rPr>
        <w:t xml:space="preserve"> </w:t>
      </w:r>
      <w:r>
        <w:rPr>
          <w:rFonts w:ascii="仿宋" w:hAnsi="仿宋" w:eastAsia="仿宋" w:cs="仿宋"/>
          <w:b/>
          <w:bCs/>
          <w:spacing w:val="-6"/>
          <w:sz w:val="24"/>
          <w:szCs w:val="24"/>
        </w:rPr>
        <w:t>铝、锌合金零部件工艺流程图</w:t>
      </w:r>
    </w:p>
    <w:p w14:paraId="5CBF4DE1">
      <w:pPr>
        <w:spacing w:line="222" w:lineRule="auto"/>
        <w:rPr>
          <w:rFonts w:ascii="仿宋" w:hAnsi="仿宋" w:eastAsia="仿宋" w:cs="仿宋"/>
          <w:sz w:val="24"/>
          <w:szCs w:val="24"/>
        </w:rPr>
        <w:sectPr>
          <w:headerReference r:id="rId18" w:type="default"/>
          <w:footerReference r:id="rId19" w:type="default"/>
          <w:pgSz w:w="12240" w:h="15840"/>
          <w:pgMar w:top="1021" w:right="1768" w:bottom="880" w:left="1768" w:header="698" w:footer="720" w:gutter="0"/>
          <w:cols w:space="720" w:num="1"/>
        </w:sectPr>
      </w:pPr>
    </w:p>
    <w:p w14:paraId="65C713D0">
      <w:pPr>
        <w:pStyle w:val="13"/>
        <w:spacing w:line="375" w:lineRule="auto"/>
      </w:pPr>
      <w:r>
        <mc:AlternateContent>
          <mc:Choice Requires="wps">
            <w:drawing>
              <wp:anchor distT="0" distB="0" distL="114300" distR="114300" simplePos="0" relativeHeight="251678720"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28" name="任意多边形 28"/>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78720;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SODc2QAAAAwBAAAPAAAAAAAAAAEAIAAAACIA&#10;AABkcnMvZG93bnJldi54bWxQSwECFAAUAAAACACHTuJAF5ta8EECAACmBAAADgAAAAAAAAABACAA&#10;AAAoAQAAZHJzL2Uyb0RvYy54bWxQSwUGAAAAAAYABgBZAQAA2wUAAAAA&#10;" path="m0,7l8703,7e">
                <v:fill on="f" focussize="0,0"/>
                <v:stroke color="#000000" miterlimit="10" joinstyle="miter"/>
                <v:imagedata o:title=""/>
                <o:lock v:ext="edit" aspectratio="f"/>
              </v:shape>
            </w:pict>
          </mc:Fallback>
        </mc:AlternateContent>
      </w:r>
    </w:p>
    <w:p w14:paraId="393C537D">
      <w:pPr>
        <w:spacing w:before="78" w:line="221" w:lineRule="auto"/>
        <w:ind w:left="50"/>
        <w:rPr>
          <w:rFonts w:ascii="仿宋" w:hAnsi="仿宋" w:eastAsia="仿宋" w:cs="仿宋"/>
          <w:sz w:val="24"/>
          <w:szCs w:val="24"/>
        </w:rPr>
      </w:pPr>
      <w:r>
        <w:rPr>
          <w:rFonts w:ascii="仿宋" w:hAnsi="仿宋" w:eastAsia="仿宋" w:cs="仿宋"/>
          <w:b/>
          <w:bCs/>
          <w:spacing w:val="-12"/>
          <w:sz w:val="24"/>
          <w:szCs w:val="24"/>
        </w:rPr>
        <w:t>工艺流程简述：</w:t>
      </w:r>
    </w:p>
    <w:p w14:paraId="53E0F25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（1）熔化除渣保温</w:t>
      </w:r>
    </w:p>
    <w:p w14:paraId="70FD21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将铝锭、生产回料（一级回炉料）按照一定比例投入熔炉进行熔化，熔化温度 约 680~750℃,投料使用自动投料机从投料口按投入，经过 3~6  小时熔化后，通 过喷粉机将精炼剂、除渣剂喷入铝液内，进行精炼除去铝液中的氢，并吹入氮气除 去铝液中的气泡。产生灰渣浮在铝液表面，然后人工将灰渣扒出熔炉，扒出来的热 灰渣通过自动上料装置提起送入铝灰分离器，开启升降搅拌系统进行充分搅拌，在 转动的扬料铲的作用下铝灰和铝液分离，分离出的铝液回到熔炉内，废渣进入冷灰 桶（循环冷却水冷却）冷却至常温后包装作为固废外售利用。</w:t>
      </w:r>
    </w:p>
    <w:p w14:paraId="0AB153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熔化后的铝液表面使用覆盖剂覆盖，防止铝液表面氧化。熔化后的铝液使用铝 液中转包转运至保温炉待用，保温炉使用天然气保温。</w:t>
      </w:r>
    </w:p>
    <w:p w14:paraId="59C35C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（2）压铸</w:t>
      </w:r>
    </w:p>
    <w:p w14:paraId="718BBC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合格的铝液经取汤机器人取熔液倒入入料筒，后进入冷室压铸机压射入精密模 具，循环冷却水冷却模具，压铸机开模后经取件机器人取出压铸件。压铸前在模具 内侧均匀喷射脱模剂，脱模剂含水约 99%，且压铸过程使用循环冷却水对模具进  行冷却。</w:t>
      </w:r>
    </w:p>
    <w:p w14:paraId="642357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（3）冲床/  锯床加工</w:t>
      </w:r>
    </w:p>
    <w:p w14:paraId="459A03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使用冲床/锯床对铸件进行加工，主要目的是为了去掉铸件上的边角料，作为 一级回炉料回用于熔化工段。</w:t>
      </w:r>
    </w:p>
    <w:p w14:paraId="13FF83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（4）抛光打磨</w:t>
      </w:r>
    </w:p>
    <w:p w14:paraId="71F0906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根据不同的产品采用不同的处理方式，主要包括以下几种：①人工使用气动修 磨工具进行披锋、去毛刺；②人工使用气动砂轮机进行表面打磨处理；③人工使用 抛光布轮或砂纸进行表面打磨抛光处理；④使用自动抛光机（内部为抛光布轮）进 行处理；⑤使用震动研磨机进行自动去毛边和抛光处理，研磨机内使用的磨料为刚 玉，循环使用；⑥使用自动抛丸机进行自动抛光处理。抛光打磨过程产生的粉尘采 取经集气罩收集，除尘器处理后排空；⑦使用机器人自动打磨（按设定的程序实现 自动取件、打磨、下件等作业）。</w:t>
      </w:r>
    </w:p>
    <w:p w14:paraId="48EA82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（5）热处理</w:t>
      </w:r>
      <w:r>
        <w:rPr>
          <w:rFonts w:hint="default" w:ascii="Times New Roman" w:hAnsi="Times New Roman" w:eastAsia="宋体" w:cs="Times New Roman"/>
          <w:kern w:val="0"/>
        </w:rPr>
        <mc:AlternateContent>
          <mc:Choice Requires="wps">
            <w:drawing>
              <wp:anchor distT="0" distB="0" distL="114300" distR="114300" simplePos="0" relativeHeight="251679744"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30" name="任意多边形 30"/>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79744;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SODc2QAAAAwBAAAPAAAAAAAAAAEAIAAAACIA&#10;AABkcnMvZG93bnJldi54bWxQSwECFAAUAAAACACHTuJA+DDUakECAACmBAAADgAAAAAAAAABACAA&#10;AAAoAQAAZHJzL2Uyb0RvYy54bWxQSwUGAAAAAAYABgBZAQAA2wUAAAAA&#10;" path="m0,7l8703,7e">
                <v:fill on="f" focussize="0,0"/>
                <v:stroke color="#000000" miterlimit="10" joinstyle="miter"/>
                <v:imagedata o:title=""/>
                <o:lock v:ext="edit" aspectratio="f"/>
              </v:shape>
            </w:pict>
          </mc:Fallback>
        </mc:AlternateContent>
      </w:r>
    </w:p>
    <w:p w14:paraId="007A92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使用天然气加热的方式对打磨后的工件加热到 500℃左右进行热处理，其目的 是增强产品强度、稳定度等性能，热处理后自然冷却。</w:t>
      </w:r>
    </w:p>
    <w:p w14:paraId="56D33C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（6）机械加工（CNC）</w:t>
      </w:r>
    </w:p>
    <w:p w14:paraId="261880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使用数控机床等设备对铸件进行加工，主要是为了根据使用要求对其表面进行  打孔、钻牙等加工，过程中使用切削液，切削液进入一套过滤系统处理后循环使用。</w:t>
      </w:r>
    </w:p>
    <w:p w14:paraId="133295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p>
    <w:p w14:paraId="016122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（7）表面清洗</w:t>
      </w:r>
    </w:p>
    <w:p w14:paraId="556E85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对经过机械加工的工件进行表面清洗，主要目的是为了脱脂，然后对工件进行 活化处理，定期清理各槽中的废渣。</w:t>
      </w:r>
    </w:p>
    <w:p w14:paraId="1DDC99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（8）烘干</w:t>
      </w:r>
    </w:p>
    <w:p w14:paraId="5AAD69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清洗后的工件由天然气加热烘干，去除表面水分。</w:t>
      </w:r>
    </w:p>
    <w:p w14:paraId="034318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（9）喷塑、喷漆、加热固化</w:t>
      </w:r>
    </w:p>
    <w:p w14:paraId="2E3361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对部分工件分别进行喷塑粉和喷漆处理，喷粉主要是利用静电原理对工件表面 进行喷塑粉，喷漆则是需要将水性漆或高固体份漆料与稀释剂按所需比例混合后， 采用人工喷涂方式使用喷枪喷涂在工件表面上。经过喷塑、喷漆后的工件需要进行 固化，固化使用天然气加热的方式进行。固化后则作为成品。</w:t>
      </w:r>
    </w:p>
    <w:p w14:paraId="418D48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（10）丝印</w:t>
      </w:r>
    </w:p>
    <w:p w14:paraId="0544D9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固化完成后的部分工件需要进行丝印，将待印刷工件送至厂区丝印工段，利用 丝网制备成文字与图案模板，再将配制好的环保油墨涂于丝网网板上，利用刮板滑 动的压力将油墨通过丝网图案在产品上形成需要的印刷图案与文字。</w:t>
      </w:r>
    </w:p>
    <w:p w14:paraId="66EEDEDB">
      <w:pPr>
        <w:spacing w:line="359" w:lineRule="auto"/>
        <w:rPr>
          <w:rFonts w:ascii="仿宋" w:hAnsi="仿宋" w:eastAsia="仿宋" w:cs="仿宋"/>
          <w:sz w:val="24"/>
          <w:szCs w:val="24"/>
        </w:rPr>
        <w:sectPr>
          <w:headerReference r:id="rId20" w:type="default"/>
          <w:footerReference r:id="rId21" w:type="default"/>
          <w:pgSz w:w="12240" w:h="15840"/>
          <w:pgMar w:top="1021" w:right="1594" w:bottom="880" w:left="1768" w:header="698" w:footer="720" w:gutter="0"/>
          <w:cols w:space="720" w:num="1"/>
        </w:sectPr>
      </w:pPr>
    </w:p>
    <w:p w14:paraId="0982BAB0">
      <w:pPr>
        <w:pStyle w:val="13"/>
        <w:spacing w:line="415" w:lineRule="auto"/>
      </w:pPr>
      <w:r>
        <mc:AlternateContent>
          <mc:Choice Requires="wps">
            <w:drawing>
              <wp:anchor distT="0" distB="0" distL="114300" distR="114300" simplePos="0" relativeHeight="251680768"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29" name="任意多边形 29"/>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80768;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SODc2QAAAAwBAAAPAAAAAAAAAAEAIAAAACIA&#10;AABkcnMvZG93bnJldi54bWxQSwECFAAUAAAACACHTuJA2tILskECAACmBAAADgAAAAAAAAABACAA&#10;AAAoAQAAZHJzL2Uyb0RvYy54bWxQSwUGAAAAAAYABgBZAQAA2wUAAAAA&#10;" path="m0,7l8703,7e">
                <v:fill on="f" focussize="0,0"/>
                <v:stroke color="#000000" miterlimit="10" joinstyle="miter"/>
                <v:imagedata o:title=""/>
                <o:lock v:ext="edit" aspectratio="f"/>
              </v:shape>
            </w:pict>
          </mc:Fallback>
        </mc:AlternateContent>
      </w:r>
    </w:p>
    <w:p w14:paraId="2C9E5333">
      <w:pPr>
        <w:spacing w:line="7013" w:lineRule="exact"/>
        <w:ind w:firstLine="1045"/>
      </w:pPr>
      <w:r>
        <w:rPr>
          <w:position w:val="-140"/>
        </w:rPr>
        <w:drawing>
          <wp:inline distT="0" distB="0" distL="0" distR="0">
            <wp:extent cx="4199255" cy="4452620"/>
            <wp:effectExtent l="0" t="0" r="10795" b="5080"/>
            <wp:docPr id="27" name="IM 10"/>
            <wp:cNvGraphicFramePr/>
            <a:graphic xmlns:a="http://schemas.openxmlformats.org/drawingml/2006/main">
              <a:graphicData uri="http://schemas.openxmlformats.org/drawingml/2006/picture">
                <pic:pic xmlns:pic="http://schemas.openxmlformats.org/drawingml/2006/picture">
                  <pic:nvPicPr>
                    <pic:cNvPr id="27" name="IM 10"/>
                    <pic:cNvPicPr/>
                  </pic:nvPicPr>
                  <pic:blipFill>
                    <a:blip r:embed="rId39"/>
                    <a:stretch>
                      <a:fillRect/>
                    </a:stretch>
                  </pic:blipFill>
                  <pic:spPr>
                    <a:xfrm>
                      <a:off x="0" y="0"/>
                      <a:ext cx="4199255" cy="4453254"/>
                    </a:xfrm>
                    <a:prstGeom prst="rect">
                      <a:avLst/>
                    </a:prstGeom>
                  </pic:spPr>
                </pic:pic>
              </a:graphicData>
            </a:graphic>
          </wp:inline>
        </w:drawing>
      </w:r>
    </w:p>
    <w:p w14:paraId="25CA08FD">
      <w:pPr>
        <w:spacing w:before="182" w:line="222" w:lineRule="auto"/>
        <w:ind w:left="2701"/>
        <w:rPr>
          <w:rFonts w:ascii="仿宋" w:hAnsi="仿宋" w:eastAsia="仿宋" w:cs="仿宋"/>
          <w:sz w:val="24"/>
          <w:szCs w:val="24"/>
        </w:rPr>
      </w:pPr>
      <w:r>
        <w:rPr>
          <w:rFonts w:ascii="仿宋" w:hAnsi="仿宋" w:eastAsia="仿宋" w:cs="仿宋"/>
          <w:b/>
          <w:bCs/>
          <w:spacing w:val="-5"/>
          <w:sz w:val="24"/>
          <w:szCs w:val="24"/>
        </w:rPr>
        <w:t>图</w:t>
      </w:r>
      <w:r>
        <w:rPr>
          <w:rFonts w:ascii="仿宋" w:hAnsi="仿宋" w:eastAsia="仿宋" w:cs="仿宋"/>
          <w:spacing w:val="-45"/>
          <w:sz w:val="24"/>
          <w:szCs w:val="24"/>
        </w:rPr>
        <w:t xml:space="preserve"> </w:t>
      </w:r>
      <w:r>
        <w:rPr>
          <w:rFonts w:ascii="Times New Roman" w:hAnsi="Times New Roman" w:eastAsia="Times New Roman" w:cs="Times New Roman"/>
          <w:b/>
          <w:bCs/>
          <w:spacing w:val="-5"/>
          <w:sz w:val="24"/>
          <w:szCs w:val="24"/>
        </w:rPr>
        <w:t xml:space="preserve">3-3  </w:t>
      </w:r>
      <w:r>
        <w:rPr>
          <w:rFonts w:ascii="仿宋" w:hAnsi="仿宋" w:eastAsia="仿宋" w:cs="仿宋"/>
          <w:b/>
          <w:bCs/>
          <w:spacing w:val="-5"/>
          <w:sz w:val="24"/>
          <w:szCs w:val="24"/>
        </w:rPr>
        <w:t>镁合金零部件工艺流程图</w:t>
      </w:r>
    </w:p>
    <w:p w14:paraId="404990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（1）熔化保温</w:t>
      </w:r>
    </w:p>
    <w:p w14:paraId="6B5173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将镁锭投入熔炉进行熔化。熔化温度约 650～680℃,采用天然气燃烧加热，</w:t>
      </w:r>
    </w:p>
    <w:p w14:paraId="334770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投料使用自动投料机从投料口投入。经过约 3h  熔化后，熔化同时需要输入氮气、六氟化硫气体确保镁液不氧化。熔化后的镁液需要继续加热以保持温度在 650-680° , 并进行自动保温。该过程主要产生熔化废气 G2-1、天然气燃烧废气 G2-2。每班结束后需要人工使用打渣勺和打渣桶除去熔炉杂质。</w:t>
      </w:r>
    </w:p>
    <w:p w14:paraId="26A290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（2）压铸</w:t>
      </w:r>
    </w:p>
    <w:p w14:paraId="790682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合格的镁液经压铸自动打料系统进料，进入压铸机压射进入精密模具，压铸机 开模后经取件机器人取出压铸件。压铸前在模具内侧均匀喷射脱模剂，使用液压泵 加入到设备内。压铸过程使用循环冷却水对模具进行冷却。</w:t>
      </w:r>
    </w:p>
    <w:p w14:paraId="63174B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（3）冲床加工</w:t>
      </w:r>
    </w:p>
    <w:p w14:paraId="0C602B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使用冲床对铸件进行加工，主要目的是为了去掉铸件上的边角料。</w:t>
      </w:r>
      <w:r>
        <w:rPr>
          <w:rFonts w:hint="default" w:ascii="Times New Roman" w:hAnsi="Times New Roman" w:eastAsia="宋体" w:cs="Times New Roman"/>
          <w:kern w:val="0"/>
        </w:rPr>
        <mc:AlternateContent>
          <mc:Choice Requires="wps">
            <w:drawing>
              <wp:anchor distT="0" distB="0" distL="114300" distR="114300" simplePos="0" relativeHeight="251681792"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31" name="任意多边形 31"/>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81792;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SODc2QAAAAwBAAAPAAAAAAAAAAEAIAAAACIA&#10;AABkcnMvZG93bnJldi54bWxQSwECFAAUAAAACACHTuJANXmFKEECAACmBAAADgAAAAAAAAABACAA&#10;AAAoAQAAZHJzL2Uyb0RvYy54bWxQSwUGAAAAAAYABgBZAQAA2wUAAAAA&#10;" path="m0,7l8703,7e">
                <v:fill on="f" focussize="0,0"/>
                <v:stroke color="#000000" miterlimit="10" joinstyle="miter"/>
                <v:imagedata o:title=""/>
                <o:lock v:ext="edit" aspectratio="f"/>
              </v:shape>
            </w:pict>
          </mc:Fallback>
        </mc:AlternateContent>
      </w:r>
    </w:p>
    <w:p w14:paraId="69E1FD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（4）清洗</w:t>
      </w:r>
    </w:p>
    <w:p w14:paraId="54F0C4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经过冲床加工后的工序需要进行表面清洗，该工序为人工上下挂通过清洗线清 洗产品，以去除工件表面油污，提高零件抗氧化性。</w:t>
      </w:r>
    </w:p>
    <w:p w14:paraId="46ED9B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（5）烘干</w:t>
      </w:r>
    </w:p>
    <w:p w14:paraId="6B15863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面清理后的工件进入烘干室内，烘干使用精密隧道烘干炉行烘干，镁合金零部 件烘干采用电能，烘干过程中主要为蒸发的水蒸气。</w:t>
      </w:r>
    </w:p>
    <w:p w14:paraId="0B15B1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（6）喷漆、加热固化</w:t>
      </w:r>
    </w:p>
    <w:p w14:paraId="3CB15C7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对部分工件进行喷漆处理，需将镁合金零部件送至 C  车间，依托铝合金零部 件生产线的喷涂线，镁合金零部件喷漆是需要将水性漆或高固体份漆料与稀释剂按 所需比例混合后，采用人工喷涂方式使用喷枪喷涂在工件表面上。经过喷漆后的工 件需要进行固化，固化使用天然气加热的方式进行。固化后则作为成品。</w:t>
      </w:r>
    </w:p>
    <w:p w14:paraId="7D93632C">
      <w:pPr>
        <w:pStyle w:val="5"/>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10、包装：将组装好的产品进行包装，包装好入成品库。</w:t>
      </w:r>
    </w:p>
    <w:p w14:paraId="11E4454D">
      <w:pPr>
        <w:pStyle w:val="5"/>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t>3.</w:t>
      </w:r>
      <w:r>
        <w:rPr>
          <w:rFonts w:hint="eastAsia" w:eastAsia="宋体" w:cs="Times New Roman"/>
          <w:szCs w:val="32"/>
          <w:lang w:val="en-US" w:eastAsia="zh-CN"/>
        </w:rPr>
        <w:t>5</w:t>
      </w:r>
      <w:r>
        <w:rPr>
          <w:rFonts w:hint="default" w:ascii="Times New Roman" w:hAnsi="Times New Roman" w:eastAsia="宋体" w:cs="Times New Roman"/>
          <w:szCs w:val="32"/>
        </w:rPr>
        <w:t>.2生产设备</w:t>
      </w:r>
      <w:bookmarkEnd w:id="110"/>
      <w:bookmarkEnd w:id="111"/>
      <w:bookmarkEnd w:id="112"/>
    </w:p>
    <w:p w14:paraId="07F044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2</w:t>
      </w:r>
      <w:r>
        <w:rPr>
          <w:rFonts w:hint="default" w:ascii="Times New Roman" w:hAnsi="Times New Roman" w:eastAsia="宋体" w:cs="Times New Roman"/>
          <w:kern w:val="0"/>
        </w:rPr>
        <w:t>。</w:t>
      </w:r>
    </w:p>
    <w:p w14:paraId="2FB24BCA">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eastAsia" w:eastAsia="宋体" w:cs="Times New Roman"/>
          <w:b/>
          <w:lang w:val="en-US" w:eastAsia="zh-CN"/>
        </w:rPr>
        <w:t>12</w:t>
      </w:r>
      <w:r>
        <w:rPr>
          <w:rFonts w:hint="default" w:ascii="Times New Roman" w:hAnsi="Times New Roman" w:eastAsia="宋体" w:cs="Times New Roman"/>
          <w:b/>
        </w:rPr>
        <w:t>主要生产及公用设备统计表</w:t>
      </w:r>
    </w:p>
    <w:tbl>
      <w:tblPr>
        <w:tblStyle w:val="38"/>
        <w:tblW w:w="514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89"/>
        <w:gridCol w:w="3537"/>
        <w:gridCol w:w="2454"/>
        <w:gridCol w:w="2683"/>
      </w:tblGrid>
      <w:tr w14:paraId="308C5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1C2F8617">
            <w:pPr>
              <w:pStyle w:val="141"/>
              <w:spacing w:before="0" w:beforeLines="0" w:afterLines="0" w:line="24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序号</w:t>
            </w:r>
          </w:p>
        </w:tc>
        <w:tc>
          <w:tcPr>
            <w:tcW w:w="1868" w:type="pct"/>
            <w:tcBorders>
              <w:tl2br w:val="nil"/>
              <w:tr2bl w:val="nil"/>
            </w:tcBorders>
            <w:vAlign w:val="center"/>
          </w:tcPr>
          <w:p w14:paraId="1F1A04C7">
            <w:pPr>
              <w:pStyle w:val="141"/>
              <w:spacing w:beforeLines="0" w:afterLine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设备</w:t>
            </w:r>
            <w:r>
              <w:rPr>
                <w:rFonts w:hint="default" w:ascii="Times New Roman" w:hAnsi="Times New Roman" w:cs="Times New Roman"/>
                <w:sz w:val="21"/>
                <w:szCs w:val="21"/>
                <w:lang w:val="en-US" w:eastAsia="zh-CN"/>
              </w:rPr>
              <w:t>名称</w:t>
            </w:r>
          </w:p>
        </w:tc>
        <w:tc>
          <w:tcPr>
            <w:tcW w:w="1296" w:type="pct"/>
            <w:tcBorders>
              <w:tl2br w:val="nil"/>
              <w:tr2bl w:val="nil"/>
            </w:tcBorders>
            <w:vAlign w:val="center"/>
          </w:tcPr>
          <w:p w14:paraId="4D5D3F1E">
            <w:pPr>
              <w:pStyle w:val="141"/>
              <w:spacing w:before="0" w:beforeLines="0" w:afterLines="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数量</w:t>
            </w:r>
            <w:r>
              <w:rPr>
                <w:rFonts w:hint="default" w:ascii="Times New Roman" w:hAnsi="Times New Roman" w:cs="Times New Roman"/>
                <w:sz w:val="21"/>
                <w:szCs w:val="21"/>
                <w:lang w:val="en-US" w:eastAsia="zh-CN"/>
              </w:rPr>
              <w:t>/台</w:t>
            </w:r>
          </w:p>
        </w:tc>
        <w:tc>
          <w:tcPr>
            <w:tcW w:w="1417" w:type="pct"/>
            <w:tcBorders>
              <w:tl2br w:val="nil"/>
              <w:tr2bl w:val="nil"/>
            </w:tcBorders>
            <w:vAlign w:val="center"/>
          </w:tcPr>
          <w:p w14:paraId="774BB768">
            <w:pPr>
              <w:pStyle w:val="141"/>
              <w:spacing w:before="0" w:beforeLines="0" w:afterLines="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是否为淘汰落后工艺生产设备</w:t>
            </w:r>
          </w:p>
        </w:tc>
      </w:tr>
      <w:tr w14:paraId="47EDC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7B6DE299">
            <w:pPr>
              <w:pStyle w:val="141"/>
              <w:spacing w:beforeLines="0" w:afterLines="0"/>
              <w:ind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1</w:t>
            </w:r>
          </w:p>
        </w:tc>
        <w:tc>
          <w:tcPr>
            <w:tcW w:w="1868" w:type="pct"/>
            <w:tcBorders>
              <w:tl2br w:val="nil"/>
              <w:tr2bl w:val="nil"/>
            </w:tcBorders>
            <w:shd w:val="clear" w:color="auto" w:fill="auto"/>
            <w:vAlign w:val="top"/>
          </w:tcPr>
          <w:p w14:paraId="51E4158A">
            <w:pPr>
              <w:pStyle w:val="256"/>
              <w:spacing w:before="28" w:line="204" w:lineRule="auto"/>
              <w:ind w:left="843" w:leftChars="0"/>
              <w:rPr>
                <w:rFonts w:hint="default" w:ascii="Times New Roman" w:hAnsi="Times New Roman" w:eastAsia="Times New Roman" w:cs="Times New Roman"/>
                <w:kern w:val="2"/>
                <w:sz w:val="24"/>
                <w:szCs w:val="24"/>
                <w:lang w:val="en-US" w:eastAsia="zh-CN" w:bidi="ar-SA"/>
              </w:rPr>
            </w:pPr>
            <w:r>
              <w:rPr>
                <w:spacing w:val="-9"/>
              </w:rPr>
              <w:t>中央熔炉</w:t>
            </w:r>
            <w:r>
              <w:rPr>
                <w:spacing w:val="-28"/>
              </w:rPr>
              <w:t xml:space="preserve"> </w:t>
            </w:r>
            <w:r>
              <w:rPr>
                <w:rFonts w:ascii="Times New Roman" w:hAnsi="Times New Roman" w:eastAsia="Times New Roman" w:cs="Times New Roman"/>
                <w:spacing w:val="-9"/>
              </w:rPr>
              <w:t>1T</w:t>
            </w:r>
          </w:p>
        </w:tc>
        <w:tc>
          <w:tcPr>
            <w:tcW w:w="1296" w:type="pct"/>
            <w:tcBorders>
              <w:tl2br w:val="nil"/>
              <w:tr2bl w:val="nil"/>
            </w:tcBorders>
            <w:shd w:val="clear" w:color="auto" w:fill="auto"/>
            <w:vAlign w:val="top"/>
          </w:tcPr>
          <w:p w14:paraId="5A719A01">
            <w:pPr>
              <w:spacing w:before="66" w:line="186" w:lineRule="auto"/>
              <w:ind w:left="635"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3664E5B4">
            <w:pPr>
              <w:pStyle w:val="256"/>
              <w:spacing w:before="50" w:line="199" w:lineRule="auto"/>
              <w:ind w:left="1102" w:leftChars="0"/>
              <w:jc w:val="left"/>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9419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4CDBE08D">
            <w:pPr>
              <w:pStyle w:val="141"/>
              <w:spacing w:before="0" w:beforeLines="0" w:afterLines="0"/>
              <w:ind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2</w:t>
            </w:r>
          </w:p>
        </w:tc>
        <w:tc>
          <w:tcPr>
            <w:tcW w:w="1868" w:type="pct"/>
            <w:tcBorders>
              <w:tl2br w:val="nil"/>
              <w:tr2bl w:val="nil"/>
            </w:tcBorders>
            <w:shd w:val="clear" w:color="auto" w:fill="auto"/>
            <w:vAlign w:val="top"/>
          </w:tcPr>
          <w:p w14:paraId="39245F11">
            <w:pPr>
              <w:pStyle w:val="256"/>
              <w:spacing w:before="30" w:line="203" w:lineRule="auto"/>
              <w:ind w:left="843" w:leftChars="0"/>
              <w:rPr>
                <w:rFonts w:hint="eastAsia" w:ascii="Times New Roman" w:hAnsi="Times New Roman" w:eastAsia="Times New Roman" w:cs="Times New Roman"/>
                <w:kern w:val="2"/>
                <w:sz w:val="24"/>
                <w:szCs w:val="24"/>
                <w:lang w:val="en-US" w:eastAsia="zh-CN" w:bidi="ar-SA"/>
              </w:rPr>
            </w:pPr>
            <w:r>
              <w:rPr>
                <w:spacing w:val="-8"/>
              </w:rPr>
              <w:t>中央熔炉</w:t>
            </w:r>
            <w:r>
              <w:rPr>
                <w:spacing w:val="-45"/>
              </w:rPr>
              <w:t xml:space="preserve"> </w:t>
            </w:r>
            <w:r>
              <w:rPr>
                <w:rFonts w:ascii="Times New Roman" w:hAnsi="Times New Roman" w:eastAsia="Times New Roman" w:cs="Times New Roman"/>
                <w:spacing w:val="-8"/>
              </w:rPr>
              <w:t>2T</w:t>
            </w:r>
          </w:p>
        </w:tc>
        <w:tc>
          <w:tcPr>
            <w:tcW w:w="1296" w:type="pct"/>
            <w:tcBorders>
              <w:tl2br w:val="nil"/>
              <w:tr2bl w:val="nil"/>
            </w:tcBorders>
            <w:shd w:val="clear" w:color="auto" w:fill="auto"/>
            <w:vAlign w:val="top"/>
          </w:tcPr>
          <w:p w14:paraId="3C32AA8B">
            <w:pPr>
              <w:spacing w:before="67" w:line="186" w:lineRule="auto"/>
              <w:ind w:left="635"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12AF1DA6">
            <w:pPr>
              <w:pStyle w:val="256"/>
              <w:spacing w:before="50" w:line="199" w:lineRule="auto"/>
              <w:ind w:left="1102" w:leftChars="0"/>
              <w:jc w:val="left"/>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55FE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0BC27F40">
            <w:pPr>
              <w:pStyle w:val="141"/>
              <w:spacing w:before="0" w:beforeLines="0" w:afterLines="0"/>
              <w:ind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3</w:t>
            </w:r>
          </w:p>
        </w:tc>
        <w:tc>
          <w:tcPr>
            <w:tcW w:w="1868" w:type="pct"/>
            <w:tcBorders>
              <w:tl2br w:val="nil"/>
              <w:tr2bl w:val="nil"/>
            </w:tcBorders>
            <w:shd w:val="clear" w:color="auto" w:fill="auto"/>
            <w:vAlign w:val="top"/>
          </w:tcPr>
          <w:p w14:paraId="26997AD9">
            <w:pPr>
              <w:pStyle w:val="256"/>
              <w:spacing w:before="32" w:line="201" w:lineRule="auto"/>
              <w:ind w:left="843" w:leftChars="0"/>
              <w:rPr>
                <w:rFonts w:hint="eastAsia" w:ascii="Times New Roman" w:hAnsi="Times New Roman" w:eastAsia="Times New Roman" w:cs="Times New Roman"/>
                <w:kern w:val="2"/>
                <w:sz w:val="24"/>
                <w:szCs w:val="24"/>
                <w:lang w:val="en-US" w:eastAsia="zh-CN" w:bidi="ar-SA"/>
              </w:rPr>
            </w:pPr>
            <w:r>
              <w:rPr>
                <w:spacing w:val="-8"/>
              </w:rPr>
              <w:t>中央熔炉</w:t>
            </w:r>
            <w:r>
              <w:rPr>
                <w:spacing w:val="-42"/>
              </w:rPr>
              <w:t xml:space="preserve"> </w:t>
            </w:r>
            <w:r>
              <w:rPr>
                <w:rFonts w:ascii="Times New Roman" w:hAnsi="Times New Roman" w:eastAsia="Times New Roman" w:cs="Times New Roman"/>
                <w:spacing w:val="-8"/>
              </w:rPr>
              <w:t>3T</w:t>
            </w:r>
          </w:p>
        </w:tc>
        <w:tc>
          <w:tcPr>
            <w:tcW w:w="1296" w:type="pct"/>
            <w:tcBorders>
              <w:tl2br w:val="nil"/>
              <w:tr2bl w:val="nil"/>
            </w:tcBorders>
            <w:shd w:val="clear" w:color="auto" w:fill="auto"/>
            <w:vAlign w:val="top"/>
          </w:tcPr>
          <w:p w14:paraId="710C41D0">
            <w:pPr>
              <w:spacing w:before="68" w:line="186" w:lineRule="auto"/>
              <w:ind w:left="635"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7C2963B7">
            <w:pPr>
              <w:pStyle w:val="256"/>
              <w:spacing w:before="50" w:line="199" w:lineRule="auto"/>
              <w:ind w:left="1102" w:leftChars="0"/>
              <w:jc w:val="left"/>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9EE2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3D8414BD">
            <w:pPr>
              <w:pStyle w:val="141"/>
              <w:spacing w:before="0" w:beforeLines="0" w:afterLines="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4</w:t>
            </w:r>
          </w:p>
        </w:tc>
        <w:tc>
          <w:tcPr>
            <w:tcW w:w="1868" w:type="pct"/>
            <w:tcBorders>
              <w:tl2br w:val="nil"/>
              <w:tr2bl w:val="nil"/>
            </w:tcBorders>
            <w:shd w:val="clear" w:color="auto" w:fill="auto"/>
            <w:vAlign w:val="top"/>
          </w:tcPr>
          <w:p w14:paraId="0112E268">
            <w:pPr>
              <w:pStyle w:val="256"/>
              <w:spacing w:before="33" w:line="200" w:lineRule="auto"/>
              <w:ind w:left="920" w:leftChars="0"/>
              <w:rPr>
                <w:rFonts w:hint="default" w:ascii="Times New Roman" w:hAnsi="Times New Roman" w:eastAsia="Times New Roman" w:cs="Times New Roman"/>
                <w:kern w:val="2"/>
                <w:sz w:val="24"/>
                <w:szCs w:val="24"/>
                <w:lang w:val="en-US" w:eastAsia="zh-CN" w:bidi="ar-SA"/>
              </w:rPr>
            </w:pPr>
            <w:r>
              <w:rPr>
                <w:spacing w:val="-5"/>
              </w:rPr>
              <w:t>倾倒炉</w:t>
            </w:r>
            <w:r>
              <w:rPr>
                <w:spacing w:val="-28"/>
              </w:rPr>
              <w:t xml:space="preserve"> </w:t>
            </w:r>
            <w:r>
              <w:rPr>
                <w:rFonts w:ascii="Times New Roman" w:hAnsi="Times New Roman" w:eastAsia="Times New Roman" w:cs="Times New Roman"/>
                <w:spacing w:val="-5"/>
              </w:rPr>
              <w:t>1T</w:t>
            </w:r>
          </w:p>
        </w:tc>
        <w:tc>
          <w:tcPr>
            <w:tcW w:w="1296" w:type="pct"/>
            <w:tcBorders>
              <w:tl2br w:val="nil"/>
              <w:tr2bl w:val="nil"/>
            </w:tcBorders>
            <w:shd w:val="clear" w:color="auto" w:fill="auto"/>
            <w:vAlign w:val="top"/>
          </w:tcPr>
          <w:p w14:paraId="2648FA09">
            <w:pPr>
              <w:spacing w:before="69" w:line="186" w:lineRule="auto"/>
              <w:ind w:left="619"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3</w:t>
            </w:r>
          </w:p>
        </w:tc>
        <w:tc>
          <w:tcPr>
            <w:tcW w:w="1417" w:type="pct"/>
            <w:tcBorders>
              <w:tl2br w:val="nil"/>
              <w:tr2bl w:val="nil"/>
            </w:tcBorders>
            <w:vAlign w:val="top"/>
          </w:tcPr>
          <w:p w14:paraId="11026121">
            <w:pPr>
              <w:pStyle w:val="256"/>
              <w:spacing w:before="50" w:line="199" w:lineRule="auto"/>
              <w:ind w:left="1102" w:leftChars="0"/>
              <w:jc w:val="left"/>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88A2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2BA17ECD">
            <w:pPr>
              <w:pStyle w:val="141"/>
              <w:spacing w:before="0" w:beforeLines="0" w:afterLines="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5</w:t>
            </w:r>
          </w:p>
        </w:tc>
        <w:tc>
          <w:tcPr>
            <w:tcW w:w="1868" w:type="pct"/>
            <w:tcBorders>
              <w:tl2br w:val="nil"/>
              <w:tr2bl w:val="nil"/>
            </w:tcBorders>
            <w:shd w:val="clear" w:color="auto" w:fill="auto"/>
            <w:vAlign w:val="top"/>
          </w:tcPr>
          <w:p w14:paraId="2F141600">
            <w:pPr>
              <w:pStyle w:val="256"/>
              <w:spacing w:before="34" w:line="199" w:lineRule="auto"/>
              <w:ind w:left="869" w:leftChars="0"/>
              <w:rPr>
                <w:rFonts w:hint="eastAsia" w:ascii="Times New Roman" w:hAnsi="Times New Roman" w:eastAsia="Times New Roman" w:cs="Times New Roman"/>
                <w:kern w:val="2"/>
                <w:sz w:val="24"/>
                <w:szCs w:val="24"/>
                <w:lang w:val="en-US" w:eastAsia="zh-CN" w:bidi="ar-SA"/>
              </w:rPr>
            </w:pPr>
            <w:r>
              <w:rPr>
                <w:spacing w:val="-6"/>
              </w:rPr>
              <w:t>保温炉</w:t>
            </w:r>
            <w:r>
              <w:rPr>
                <w:spacing w:val="-23"/>
              </w:rPr>
              <w:t xml:space="preserve"> </w:t>
            </w:r>
            <w:r>
              <w:rPr>
                <w:rFonts w:ascii="Times New Roman" w:hAnsi="Times New Roman" w:eastAsia="Times New Roman" w:cs="Times New Roman"/>
                <w:spacing w:val="-6"/>
              </w:rPr>
              <w:t>10T</w:t>
            </w:r>
          </w:p>
        </w:tc>
        <w:tc>
          <w:tcPr>
            <w:tcW w:w="1296" w:type="pct"/>
            <w:tcBorders>
              <w:tl2br w:val="nil"/>
              <w:tr2bl w:val="nil"/>
            </w:tcBorders>
            <w:shd w:val="clear" w:color="auto" w:fill="auto"/>
            <w:vAlign w:val="top"/>
          </w:tcPr>
          <w:p w14:paraId="1EFB692A">
            <w:pPr>
              <w:spacing w:before="71" w:line="186" w:lineRule="auto"/>
              <w:ind w:left="635"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78DDB438">
            <w:pPr>
              <w:pStyle w:val="256"/>
              <w:spacing w:before="50" w:line="199" w:lineRule="auto"/>
              <w:ind w:left="1102" w:leftChars="0"/>
              <w:jc w:val="left"/>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6C19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22202E76">
            <w:pPr>
              <w:pStyle w:val="141"/>
              <w:spacing w:before="0" w:beforeLines="0" w:afterLines="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w w:val="99"/>
                <w:sz w:val="21"/>
                <w:szCs w:val="21"/>
                <w:lang w:val="en-US" w:eastAsia="zh-CN"/>
              </w:rPr>
              <w:t>6</w:t>
            </w:r>
          </w:p>
        </w:tc>
        <w:tc>
          <w:tcPr>
            <w:tcW w:w="1868" w:type="pct"/>
            <w:tcBorders>
              <w:tl2br w:val="nil"/>
              <w:tr2bl w:val="nil"/>
            </w:tcBorders>
            <w:shd w:val="clear" w:color="auto" w:fill="auto"/>
            <w:vAlign w:val="top"/>
          </w:tcPr>
          <w:p w14:paraId="2FE449AE">
            <w:pPr>
              <w:pStyle w:val="256"/>
              <w:spacing w:before="35" w:line="198" w:lineRule="auto"/>
              <w:ind w:left="500" w:leftChars="0"/>
              <w:rPr>
                <w:rFonts w:hint="default" w:ascii="Times New Roman" w:hAnsi="Times New Roman" w:eastAsia="Times New Roman" w:cs="Times New Roman"/>
                <w:kern w:val="2"/>
                <w:sz w:val="24"/>
                <w:szCs w:val="24"/>
                <w:lang w:val="en-US" w:eastAsia="zh-CN" w:bidi="ar-SA"/>
              </w:rPr>
            </w:pPr>
            <w:r>
              <w:rPr>
                <w:spacing w:val="-2"/>
              </w:rPr>
              <w:t>压铸机边保温炉</w:t>
            </w:r>
            <w:r>
              <w:rPr>
                <w:spacing w:val="-48"/>
              </w:rPr>
              <w:t xml:space="preserve"> </w:t>
            </w:r>
            <w:r>
              <w:rPr>
                <w:rFonts w:ascii="Times New Roman" w:hAnsi="Times New Roman" w:eastAsia="Times New Roman" w:cs="Times New Roman"/>
                <w:spacing w:val="-2"/>
              </w:rPr>
              <w:t>2T</w:t>
            </w:r>
          </w:p>
        </w:tc>
        <w:tc>
          <w:tcPr>
            <w:tcW w:w="1296" w:type="pct"/>
            <w:tcBorders>
              <w:tl2br w:val="nil"/>
              <w:tr2bl w:val="nil"/>
            </w:tcBorders>
            <w:shd w:val="clear" w:color="auto" w:fill="auto"/>
            <w:vAlign w:val="top"/>
          </w:tcPr>
          <w:p w14:paraId="6C8B7BB7">
            <w:pPr>
              <w:spacing w:before="72" w:line="186" w:lineRule="auto"/>
              <w:ind w:left="582"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7"/>
                <w:sz w:val="21"/>
                <w:szCs w:val="21"/>
              </w:rPr>
              <w:t>12</w:t>
            </w:r>
          </w:p>
        </w:tc>
        <w:tc>
          <w:tcPr>
            <w:tcW w:w="1417" w:type="pct"/>
            <w:tcBorders>
              <w:tl2br w:val="nil"/>
              <w:tr2bl w:val="nil"/>
            </w:tcBorders>
            <w:vAlign w:val="top"/>
          </w:tcPr>
          <w:p w14:paraId="27433FAA">
            <w:pPr>
              <w:pStyle w:val="256"/>
              <w:spacing w:before="50" w:line="199" w:lineRule="auto"/>
              <w:ind w:left="1102" w:leftChars="0"/>
              <w:jc w:val="left"/>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179A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5E72C49C">
            <w:pPr>
              <w:pStyle w:val="141"/>
              <w:spacing w:before="0" w:beforeLines="0" w:afterLines="0"/>
              <w:ind w:left="0" w:leftChars="0"/>
              <w:jc w:val="center"/>
              <w:rPr>
                <w:rFonts w:hint="default" w:ascii="Times New Roman" w:hAnsi="Times New Roman" w:eastAsia="宋体" w:cs="Times New Roman"/>
                <w:w w:val="99"/>
                <w:kern w:val="2"/>
                <w:sz w:val="21"/>
                <w:szCs w:val="21"/>
                <w:lang w:val="en-US" w:eastAsia="zh-CN" w:bidi="ar-SA"/>
              </w:rPr>
            </w:pPr>
            <w:r>
              <w:rPr>
                <w:rFonts w:hint="default" w:ascii="Times New Roman" w:hAnsi="Times New Roman" w:cs="Times New Roman"/>
                <w:w w:val="99"/>
                <w:sz w:val="21"/>
                <w:szCs w:val="21"/>
                <w:lang w:val="en-US" w:eastAsia="zh-CN"/>
              </w:rPr>
              <w:t>7</w:t>
            </w:r>
          </w:p>
        </w:tc>
        <w:tc>
          <w:tcPr>
            <w:tcW w:w="1868" w:type="pct"/>
            <w:tcBorders>
              <w:tl2br w:val="nil"/>
              <w:tr2bl w:val="nil"/>
            </w:tcBorders>
            <w:shd w:val="clear" w:color="auto" w:fill="auto"/>
            <w:vAlign w:val="top"/>
          </w:tcPr>
          <w:p w14:paraId="505CCFAC">
            <w:pPr>
              <w:pStyle w:val="256"/>
              <w:spacing w:before="36" w:line="197" w:lineRule="auto"/>
              <w:ind w:left="500" w:leftChars="0"/>
              <w:rPr>
                <w:rFonts w:hint="default" w:ascii="Times New Roman" w:hAnsi="Times New Roman" w:eastAsia="Times New Roman" w:cs="Times New Roman"/>
                <w:kern w:val="2"/>
                <w:sz w:val="24"/>
                <w:szCs w:val="24"/>
                <w:lang w:val="en-US" w:eastAsia="zh-CN" w:bidi="ar-SA"/>
              </w:rPr>
            </w:pPr>
            <w:r>
              <w:rPr>
                <w:spacing w:val="-2"/>
              </w:rPr>
              <w:t>压铸机边定量炉</w:t>
            </w:r>
            <w:r>
              <w:rPr>
                <w:spacing w:val="-44"/>
              </w:rPr>
              <w:t xml:space="preserve"> </w:t>
            </w:r>
            <w:r>
              <w:rPr>
                <w:rFonts w:ascii="Times New Roman" w:hAnsi="Times New Roman" w:eastAsia="Times New Roman" w:cs="Times New Roman"/>
                <w:spacing w:val="-2"/>
              </w:rPr>
              <w:t>3T</w:t>
            </w:r>
          </w:p>
        </w:tc>
        <w:tc>
          <w:tcPr>
            <w:tcW w:w="1296" w:type="pct"/>
            <w:tcBorders>
              <w:tl2br w:val="nil"/>
              <w:tr2bl w:val="nil"/>
            </w:tcBorders>
            <w:shd w:val="clear" w:color="auto" w:fill="auto"/>
            <w:vAlign w:val="top"/>
          </w:tcPr>
          <w:p w14:paraId="5F72B10A">
            <w:pPr>
              <w:spacing w:before="73" w:line="186" w:lineRule="auto"/>
              <w:ind w:left="619"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3</w:t>
            </w:r>
          </w:p>
        </w:tc>
        <w:tc>
          <w:tcPr>
            <w:tcW w:w="1417" w:type="pct"/>
            <w:tcBorders>
              <w:tl2br w:val="nil"/>
              <w:tr2bl w:val="nil"/>
            </w:tcBorders>
            <w:vAlign w:val="top"/>
          </w:tcPr>
          <w:p w14:paraId="1FC72AA1">
            <w:pPr>
              <w:pStyle w:val="256"/>
              <w:spacing w:before="50" w:line="199" w:lineRule="auto"/>
              <w:ind w:left="1102" w:leftChars="0"/>
              <w:jc w:val="left"/>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9DB9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44E640F1">
            <w:pPr>
              <w:pStyle w:val="141"/>
              <w:spacing w:before="0" w:beforeLines="0" w:afterLines="0"/>
              <w:ind w:left="0" w:leftChars="0"/>
              <w:jc w:val="center"/>
              <w:rPr>
                <w:rFonts w:hint="default" w:ascii="Times New Roman" w:hAnsi="Times New Roman" w:eastAsia="宋体" w:cs="Times New Roman"/>
                <w:w w:val="99"/>
                <w:kern w:val="2"/>
                <w:sz w:val="21"/>
                <w:szCs w:val="21"/>
                <w:lang w:val="en-US" w:eastAsia="zh-CN" w:bidi="ar-SA"/>
              </w:rPr>
            </w:pPr>
            <w:r>
              <w:rPr>
                <w:rFonts w:hint="default" w:ascii="Times New Roman" w:hAnsi="Times New Roman" w:cs="Times New Roman"/>
                <w:w w:val="99"/>
                <w:sz w:val="21"/>
                <w:szCs w:val="21"/>
                <w:lang w:val="en-US" w:eastAsia="zh-CN"/>
              </w:rPr>
              <w:t>8</w:t>
            </w:r>
          </w:p>
        </w:tc>
        <w:tc>
          <w:tcPr>
            <w:tcW w:w="1868" w:type="pct"/>
            <w:tcBorders>
              <w:tl2br w:val="nil"/>
              <w:tr2bl w:val="nil"/>
            </w:tcBorders>
            <w:shd w:val="clear" w:color="auto" w:fill="auto"/>
            <w:vAlign w:val="top"/>
          </w:tcPr>
          <w:p w14:paraId="603D8F2F">
            <w:pPr>
              <w:pStyle w:val="256"/>
              <w:spacing w:before="38" w:line="196" w:lineRule="auto"/>
              <w:ind w:left="844" w:leftChars="0"/>
              <w:rPr>
                <w:rFonts w:hint="default" w:ascii="Times New Roman" w:hAnsi="Times New Roman" w:eastAsia="Times New Roman" w:cs="Times New Roman"/>
                <w:kern w:val="2"/>
                <w:sz w:val="24"/>
                <w:szCs w:val="24"/>
                <w:lang w:val="en-US" w:eastAsia="zh-CN" w:bidi="ar-SA"/>
              </w:rPr>
            </w:pPr>
            <w:r>
              <w:rPr>
                <w:spacing w:val="-4"/>
              </w:rPr>
              <w:t>转运包</w:t>
            </w:r>
            <w:r>
              <w:rPr>
                <w:spacing w:val="-42"/>
              </w:rPr>
              <w:t xml:space="preserve"> </w:t>
            </w:r>
            <w:r>
              <w:rPr>
                <w:rFonts w:ascii="Times New Roman" w:hAnsi="Times New Roman" w:eastAsia="Times New Roman" w:cs="Times New Roman"/>
                <w:spacing w:val="-4"/>
              </w:rPr>
              <w:t>0.7T</w:t>
            </w:r>
          </w:p>
        </w:tc>
        <w:tc>
          <w:tcPr>
            <w:tcW w:w="1296" w:type="pct"/>
            <w:tcBorders>
              <w:tl2br w:val="nil"/>
              <w:tr2bl w:val="nil"/>
            </w:tcBorders>
            <w:shd w:val="clear" w:color="auto" w:fill="auto"/>
            <w:vAlign w:val="top"/>
          </w:tcPr>
          <w:p w14:paraId="28FBC064">
            <w:pPr>
              <w:spacing w:before="74" w:line="185" w:lineRule="auto"/>
              <w:ind w:left="613"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4</w:t>
            </w:r>
          </w:p>
        </w:tc>
        <w:tc>
          <w:tcPr>
            <w:tcW w:w="1417" w:type="pct"/>
            <w:tcBorders>
              <w:tl2br w:val="nil"/>
              <w:tr2bl w:val="nil"/>
            </w:tcBorders>
            <w:vAlign w:val="top"/>
          </w:tcPr>
          <w:p w14:paraId="4B7AA673">
            <w:pPr>
              <w:pStyle w:val="256"/>
              <w:spacing w:before="50" w:line="199" w:lineRule="auto"/>
              <w:ind w:left="1102" w:leftChars="0"/>
              <w:jc w:val="left"/>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50E7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7955024C">
            <w:pPr>
              <w:pStyle w:val="141"/>
              <w:spacing w:before="0" w:beforeLines="0" w:afterLines="0"/>
              <w:ind w:right="0"/>
              <w:jc w:val="center"/>
              <w:rPr>
                <w:rFonts w:hint="default" w:ascii="Times New Roman" w:hAnsi="Times New Roman" w:eastAsia="宋体" w:cs="Times New Roman"/>
                <w:sz w:val="21"/>
                <w:szCs w:val="21"/>
              </w:rPr>
            </w:pPr>
            <w:r>
              <w:rPr>
                <w:rFonts w:hint="default" w:ascii="Times New Roman" w:hAnsi="Times New Roman" w:cs="Times New Roman"/>
                <w:w w:val="99"/>
                <w:sz w:val="21"/>
                <w:szCs w:val="21"/>
                <w:lang w:val="en-US" w:eastAsia="zh-CN"/>
              </w:rPr>
              <w:t>9</w:t>
            </w:r>
          </w:p>
        </w:tc>
        <w:tc>
          <w:tcPr>
            <w:tcW w:w="1868" w:type="pct"/>
            <w:tcBorders>
              <w:tl2br w:val="nil"/>
              <w:tr2bl w:val="nil"/>
            </w:tcBorders>
            <w:shd w:val="clear" w:color="auto" w:fill="auto"/>
            <w:vAlign w:val="top"/>
          </w:tcPr>
          <w:p w14:paraId="68A485C2">
            <w:pPr>
              <w:pStyle w:val="256"/>
              <w:spacing w:before="40" w:line="194" w:lineRule="auto"/>
              <w:ind w:left="958" w:leftChars="0"/>
              <w:rPr>
                <w:rFonts w:hint="default"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6C71009B">
            <w:pPr>
              <w:spacing w:before="76" w:line="183" w:lineRule="auto"/>
              <w:ind w:left="635"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40530A0C">
            <w:pPr>
              <w:pStyle w:val="256"/>
              <w:spacing w:before="50" w:line="199" w:lineRule="auto"/>
              <w:ind w:left="1102" w:leftChars="0"/>
              <w:jc w:val="left"/>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5407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6C6F8E6A">
            <w:pPr>
              <w:pStyle w:val="141"/>
              <w:spacing w:before="0" w:beforeLines="0" w:afterLines="0"/>
              <w:ind w:right="0"/>
              <w:jc w:val="center"/>
              <w:rPr>
                <w:rFonts w:hint="default" w:ascii="Times New Roman" w:hAnsi="Times New Roman" w:eastAsia="宋体" w:cs="Times New Roman"/>
                <w:sz w:val="21"/>
                <w:szCs w:val="21"/>
              </w:rPr>
            </w:pPr>
            <w:r>
              <w:rPr>
                <w:rFonts w:hint="default" w:ascii="Times New Roman" w:hAnsi="Times New Roman" w:cs="Times New Roman"/>
                <w:w w:val="99"/>
                <w:sz w:val="21"/>
                <w:szCs w:val="21"/>
                <w:lang w:val="en-US" w:eastAsia="zh-CN"/>
              </w:rPr>
              <w:t>10</w:t>
            </w:r>
          </w:p>
        </w:tc>
        <w:tc>
          <w:tcPr>
            <w:tcW w:w="1868" w:type="pct"/>
            <w:tcBorders>
              <w:tl2br w:val="nil"/>
              <w:tr2bl w:val="nil"/>
            </w:tcBorders>
            <w:shd w:val="clear" w:color="auto" w:fill="auto"/>
            <w:vAlign w:val="top"/>
          </w:tcPr>
          <w:p w14:paraId="48A07C2A">
            <w:pPr>
              <w:pStyle w:val="256"/>
              <w:spacing w:before="41" w:line="193" w:lineRule="auto"/>
              <w:ind w:left="958" w:leftChars="0"/>
              <w:rPr>
                <w:rFonts w:hint="default"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216C85A5">
            <w:pPr>
              <w:spacing w:before="77" w:line="182" w:lineRule="auto"/>
              <w:ind w:left="582"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7"/>
                <w:sz w:val="21"/>
                <w:szCs w:val="21"/>
              </w:rPr>
              <w:t>13</w:t>
            </w:r>
          </w:p>
        </w:tc>
        <w:tc>
          <w:tcPr>
            <w:tcW w:w="1417" w:type="pct"/>
            <w:tcBorders>
              <w:tl2br w:val="nil"/>
              <w:tr2bl w:val="nil"/>
            </w:tcBorders>
            <w:vAlign w:val="top"/>
          </w:tcPr>
          <w:p w14:paraId="63E7FBE6">
            <w:pPr>
              <w:pStyle w:val="256"/>
              <w:spacing w:before="50" w:line="199" w:lineRule="auto"/>
              <w:ind w:left="1102" w:leftChars="0"/>
              <w:jc w:val="left"/>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DE42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75EB5D56">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11</w:t>
            </w:r>
          </w:p>
        </w:tc>
        <w:tc>
          <w:tcPr>
            <w:tcW w:w="1868" w:type="pct"/>
            <w:tcBorders>
              <w:tl2br w:val="nil"/>
              <w:tr2bl w:val="nil"/>
            </w:tcBorders>
            <w:shd w:val="clear" w:color="auto" w:fill="auto"/>
            <w:vAlign w:val="top"/>
          </w:tcPr>
          <w:p w14:paraId="75583309">
            <w:pPr>
              <w:pStyle w:val="256"/>
              <w:spacing w:before="42" w:line="192"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14C6785E">
            <w:pPr>
              <w:spacing w:before="81" w:line="178" w:lineRule="auto"/>
              <w:ind w:left="620" w:leftChars="0"/>
              <w:jc w:val="center"/>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5</w:t>
            </w:r>
          </w:p>
        </w:tc>
        <w:tc>
          <w:tcPr>
            <w:tcW w:w="1417" w:type="pct"/>
            <w:tcBorders>
              <w:tl2br w:val="nil"/>
              <w:tr2bl w:val="nil"/>
            </w:tcBorders>
            <w:vAlign w:val="top"/>
          </w:tcPr>
          <w:p w14:paraId="3EC49256">
            <w:pPr>
              <w:pStyle w:val="256"/>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F099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065E2D7D">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12</w:t>
            </w:r>
          </w:p>
        </w:tc>
        <w:tc>
          <w:tcPr>
            <w:tcW w:w="1868" w:type="pct"/>
            <w:tcBorders>
              <w:tl2br w:val="nil"/>
              <w:tr2bl w:val="nil"/>
            </w:tcBorders>
            <w:shd w:val="clear" w:color="auto" w:fill="auto"/>
            <w:vAlign w:val="top"/>
          </w:tcPr>
          <w:p w14:paraId="209BE9AD">
            <w:pPr>
              <w:pStyle w:val="256"/>
              <w:spacing w:before="43" w:line="191"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44CEE252">
            <w:pPr>
              <w:spacing w:before="80" w:line="179" w:lineRule="auto"/>
              <w:ind w:left="566"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31</w:t>
            </w:r>
          </w:p>
        </w:tc>
        <w:tc>
          <w:tcPr>
            <w:tcW w:w="1417" w:type="pct"/>
            <w:tcBorders>
              <w:tl2br w:val="nil"/>
              <w:tr2bl w:val="nil"/>
            </w:tcBorders>
            <w:vAlign w:val="top"/>
          </w:tcPr>
          <w:p w14:paraId="4377FCC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DE81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6285FDA7">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13</w:t>
            </w:r>
          </w:p>
        </w:tc>
        <w:tc>
          <w:tcPr>
            <w:tcW w:w="1868" w:type="pct"/>
            <w:tcBorders>
              <w:tl2br w:val="nil"/>
              <w:tr2bl w:val="nil"/>
            </w:tcBorders>
            <w:shd w:val="clear" w:color="auto" w:fill="auto"/>
            <w:vAlign w:val="top"/>
          </w:tcPr>
          <w:p w14:paraId="4A8C545D">
            <w:pPr>
              <w:pStyle w:val="256"/>
              <w:spacing w:before="44" w:line="190"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5A1DF1DA">
            <w:pPr>
              <w:spacing w:before="81" w:line="178" w:lineRule="auto"/>
              <w:ind w:left="619"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6</w:t>
            </w:r>
          </w:p>
        </w:tc>
        <w:tc>
          <w:tcPr>
            <w:tcW w:w="1417" w:type="pct"/>
            <w:tcBorders>
              <w:tl2br w:val="nil"/>
              <w:tr2bl w:val="nil"/>
            </w:tcBorders>
            <w:vAlign w:val="top"/>
          </w:tcPr>
          <w:p w14:paraId="20AE54F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38C2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6E1D105A">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14</w:t>
            </w:r>
          </w:p>
        </w:tc>
        <w:tc>
          <w:tcPr>
            <w:tcW w:w="1868" w:type="pct"/>
            <w:tcBorders>
              <w:tl2br w:val="nil"/>
              <w:tr2bl w:val="nil"/>
            </w:tcBorders>
            <w:shd w:val="clear" w:color="auto" w:fill="auto"/>
            <w:vAlign w:val="top"/>
          </w:tcPr>
          <w:p w14:paraId="4D96D5B6">
            <w:pPr>
              <w:pStyle w:val="256"/>
              <w:spacing w:before="47" w:line="188"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39026313">
            <w:pPr>
              <w:spacing w:before="82" w:line="177"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4</w:t>
            </w:r>
          </w:p>
        </w:tc>
        <w:tc>
          <w:tcPr>
            <w:tcW w:w="1417" w:type="pct"/>
            <w:tcBorders>
              <w:tl2br w:val="nil"/>
              <w:tr2bl w:val="nil"/>
            </w:tcBorders>
            <w:vAlign w:val="top"/>
          </w:tcPr>
          <w:p w14:paraId="3770A451">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7012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731FBF73">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15</w:t>
            </w:r>
          </w:p>
        </w:tc>
        <w:tc>
          <w:tcPr>
            <w:tcW w:w="1868" w:type="pct"/>
            <w:tcBorders>
              <w:tl2br w:val="nil"/>
              <w:tr2bl w:val="nil"/>
            </w:tcBorders>
            <w:shd w:val="clear" w:color="auto" w:fill="auto"/>
            <w:vAlign w:val="top"/>
          </w:tcPr>
          <w:p w14:paraId="7EFCBB3C">
            <w:pPr>
              <w:pStyle w:val="256"/>
              <w:spacing w:before="48" w:line="187"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5A0AFD56">
            <w:pPr>
              <w:spacing w:before="84" w:line="175" w:lineRule="auto"/>
              <w:ind w:left="58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7"/>
                <w:sz w:val="21"/>
                <w:szCs w:val="21"/>
              </w:rPr>
              <w:t>10</w:t>
            </w:r>
          </w:p>
        </w:tc>
        <w:tc>
          <w:tcPr>
            <w:tcW w:w="1417" w:type="pct"/>
            <w:tcBorders>
              <w:tl2br w:val="nil"/>
              <w:tr2bl w:val="nil"/>
            </w:tcBorders>
            <w:vAlign w:val="top"/>
          </w:tcPr>
          <w:p w14:paraId="730C711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9A94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0CEACAAC">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16</w:t>
            </w:r>
          </w:p>
        </w:tc>
        <w:tc>
          <w:tcPr>
            <w:tcW w:w="1868" w:type="pct"/>
            <w:tcBorders>
              <w:tl2br w:val="nil"/>
              <w:tr2bl w:val="nil"/>
            </w:tcBorders>
            <w:shd w:val="clear" w:color="auto" w:fill="auto"/>
            <w:vAlign w:val="top"/>
          </w:tcPr>
          <w:p w14:paraId="5FA96FEC">
            <w:pPr>
              <w:pStyle w:val="256"/>
              <w:spacing w:before="49" w:line="186"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06C4E41B">
            <w:pPr>
              <w:spacing w:before="85" w:line="174" w:lineRule="auto"/>
              <w:ind w:left="58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7"/>
                <w:sz w:val="21"/>
                <w:szCs w:val="21"/>
              </w:rPr>
              <w:t>10</w:t>
            </w:r>
          </w:p>
        </w:tc>
        <w:tc>
          <w:tcPr>
            <w:tcW w:w="1417" w:type="pct"/>
            <w:tcBorders>
              <w:tl2br w:val="nil"/>
              <w:tr2bl w:val="nil"/>
            </w:tcBorders>
            <w:vAlign w:val="top"/>
          </w:tcPr>
          <w:p w14:paraId="29B8FCDF">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7308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7CB1C478">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17</w:t>
            </w:r>
          </w:p>
        </w:tc>
        <w:tc>
          <w:tcPr>
            <w:tcW w:w="1868" w:type="pct"/>
            <w:tcBorders>
              <w:tl2br w:val="nil"/>
              <w:tr2bl w:val="nil"/>
            </w:tcBorders>
            <w:shd w:val="clear" w:color="auto" w:fill="auto"/>
            <w:vAlign w:val="top"/>
          </w:tcPr>
          <w:p w14:paraId="6FA4CED5">
            <w:pPr>
              <w:pStyle w:val="256"/>
              <w:spacing w:before="50" w:line="185"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41EFEE4B">
            <w:pPr>
              <w:spacing w:before="86" w:line="173" w:lineRule="auto"/>
              <w:ind w:left="58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7"/>
                <w:sz w:val="21"/>
                <w:szCs w:val="21"/>
              </w:rPr>
              <w:t>14</w:t>
            </w:r>
          </w:p>
        </w:tc>
        <w:tc>
          <w:tcPr>
            <w:tcW w:w="1417" w:type="pct"/>
            <w:tcBorders>
              <w:tl2br w:val="nil"/>
              <w:tr2bl w:val="nil"/>
            </w:tcBorders>
            <w:vAlign w:val="top"/>
          </w:tcPr>
          <w:p w14:paraId="21937835">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45AC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2BBC0048">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18</w:t>
            </w:r>
          </w:p>
        </w:tc>
        <w:tc>
          <w:tcPr>
            <w:tcW w:w="1868" w:type="pct"/>
            <w:tcBorders>
              <w:tl2br w:val="nil"/>
              <w:tr2bl w:val="nil"/>
            </w:tcBorders>
            <w:shd w:val="clear" w:color="auto" w:fill="auto"/>
            <w:vAlign w:val="top"/>
          </w:tcPr>
          <w:p w14:paraId="2CCC6AFD">
            <w:pPr>
              <w:pStyle w:val="256"/>
              <w:spacing w:before="51" w:line="184"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66DDC2E2">
            <w:pPr>
              <w:spacing w:before="88" w:line="171" w:lineRule="auto"/>
              <w:ind w:left="61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1417" w:type="pct"/>
            <w:tcBorders>
              <w:tl2br w:val="nil"/>
              <w:tr2bl w:val="nil"/>
            </w:tcBorders>
            <w:vAlign w:val="top"/>
          </w:tcPr>
          <w:p w14:paraId="0FD2E6FA">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A1C9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5E4C1CAA">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19</w:t>
            </w:r>
          </w:p>
        </w:tc>
        <w:tc>
          <w:tcPr>
            <w:tcW w:w="1868" w:type="pct"/>
            <w:tcBorders>
              <w:tl2br w:val="nil"/>
              <w:tr2bl w:val="nil"/>
            </w:tcBorders>
            <w:shd w:val="clear" w:color="auto" w:fill="auto"/>
            <w:vAlign w:val="top"/>
          </w:tcPr>
          <w:p w14:paraId="30D13EAD">
            <w:pPr>
              <w:pStyle w:val="256"/>
              <w:spacing w:before="52" w:line="183"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562706AF">
            <w:pPr>
              <w:spacing w:before="89" w:line="170" w:lineRule="auto"/>
              <w:ind w:left="58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7"/>
                <w:sz w:val="21"/>
                <w:szCs w:val="21"/>
              </w:rPr>
              <w:t>11</w:t>
            </w:r>
          </w:p>
        </w:tc>
        <w:tc>
          <w:tcPr>
            <w:tcW w:w="1417" w:type="pct"/>
            <w:tcBorders>
              <w:tl2br w:val="nil"/>
              <w:tr2bl w:val="nil"/>
            </w:tcBorders>
            <w:vAlign w:val="top"/>
          </w:tcPr>
          <w:p w14:paraId="1019982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0B49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183CE47D">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20</w:t>
            </w:r>
          </w:p>
        </w:tc>
        <w:tc>
          <w:tcPr>
            <w:tcW w:w="1868" w:type="pct"/>
            <w:tcBorders>
              <w:tl2br w:val="nil"/>
              <w:tr2bl w:val="nil"/>
            </w:tcBorders>
            <w:shd w:val="clear" w:color="auto" w:fill="auto"/>
            <w:vAlign w:val="top"/>
          </w:tcPr>
          <w:p w14:paraId="1B80D1F2">
            <w:pPr>
              <w:pStyle w:val="256"/>
              <w:spacing w:before="55" w:line="181"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73AA1BB8">
            <w:pPr>
              <w:spacing w:before="90" w:line="169"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4</w:t>
            </w:r>
          </w:p>
        </w:tc>
        <w:tc>
          <w:tcPr>
            <w:tcW w:w="1417" w:type="pct"/>
            <w:tcBorders>
              <w:tl2br w:val="nil"/>
              <w:tr2bl w:val="nil"/>
            </w:tcBorders>
            <w:vAlign w:val="top"/>
          </w:tcPr>
          <w:p w14:paraId="61EF4B08">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EB8F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165AA547">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21</w:t>
            </w:r>
          </w:p>
        </w:tc>
        <w:tc>
          <w:tcPr>
            <w:tcW w:w="1868" w:type="pct"/>
            <w:tcBorders>
              <w:tl2br w:val="nil"/>
              <w:tr2bl w:val="nil"/>
            </w:tcBorders>
            <w:shd w:val="clear" w:color="auto" w:fill="auto"/>
            <w:vAlign w:val="top"/>
          </w:tcPr>
          <w:p w14:paraId="3AC5A5FD">
            <w:pPr>
              <w:pStyle w:val="256"/>
              <w:spacing w:before="56" w:line="201"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3F32AEE3">
            <w:pPr>
              <w:spacing w:before="92" w:line="186" w:lineRule="auto"/>
              <w:ind w:left="56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20</w:t>
            </w:r>
          </w:p>
        </w:tc>
        <w:tc>
          <w:tcPr>
            <w:tcW w:w="1417" w:type="pct"/>
            <w:tcBorders>
              <w:tl2br w:val="nil"/>
              <w:tr2bl w:val="nil"/>
            </w:tcBorders>
            <w:vAlign w:val="top"/>
          </w:tcPr>
          <w:p w14:paraId="4FD566F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0A00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62ACCE06">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22</w:t>
            </w:r>
          </w:p>
        </w:tc>
        <w:tc>
          <w:tcPr>
            <w:tcW w:w="1868" w:type="pct"/>
            <w:tcBorders>
              <w:tl2br w:val="nil"/>
              <w:tr2bl w:val="nil"/>
            </w:tcBorders>
            <w:shd w:val="clear" w:color="auto" w:fill="auto"/>
            <w:vAlign w:val="top"/>
          </w:tcPr>
          <w:p w14:paraId="66E8C67D">
            <w:pPr>
              <w:pStyle w:val="256"/>
              <w:spacing w:before="32" w:line="205"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09BA5AAF">
            <w:pPr>
              <w:spacing w:before="69" w:line="186" w:lineRule="auto"/>
              <w:ind w:left="6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6</w:t>
            </w:r>
          </w:p>
        </w:tc>
        <w:tc>
          <w:tcPr>
            <w:tcW w:w="1417" w:type="pct"/>
            <w:tcBorders>
              <w:tl2br w:val="nil"/>
              <w:tr2bl w:val="nil"/>
            </w:tcBorders>
            <w:vAlign w:val="top"/>
          </w:tcPr>
          <w:p w14:paraId="276BC567">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13F8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54FA98A8">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23</w:t>
            </w:r>
          </w:p>
        </w:tc>
        <w:tc>
          <w:tcPr>
            <w:tcW w:w="1868" w:type="pct"/>
            <w:tcBorders>
              <w:tl2br w:val="nil"/>
              <w:tr2bl w:val="nil"/>
            </w:tcBorders>
            <w:shd w:val="clear" w:color="auto" w:fill="auto"/>
            <w:vAlign w:val="top"/>
          </w:tcPr>
          <w:p w14:paraId="4E3DDC81">
            <w:pPr>
              <w:pStyle w:val="256"/>
              <w:spacing w:before="28" w:line="204"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55CC2CE9">
            <w:pPr>
              <w:spacing w:before="66"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7F56AE3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A1D0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401983B2">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24</w:t>
            </w:r>
          </w:p>
        </w:tc>
        <w:tc>
          <w:tcPr>
            <w:tcW w:w="1868" w:type="pct"/>
            <w:tcBorders>
              <w:tl2br w:val="nil"/>
              <w:tr2bl w:val="nil"/>
            </w:tcBorders>
            <w:shd w:val="clear" w:color="auto" w:fill="auto"/>
            <w:vAlign w:val="top"/>
          </w:tcPr>
          <w:p w14:paraId="72F1D08E">
            <w:pPr>
              <w:pStyle w:val="256"/>
              <w:spacing w:before="30" w:line="203"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72408C8B">
            <w:pPr>
              <w:spacing w:before="67" w:line="186" w:lineRule="auto"/>
              <w:ind w:left="6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3</w:t>
            </w:r>
          </w:p>
        </w:tc>
        <w:tc>
          <w:tcPr>
            <w:tcW w:w="1417" w:type="pct"/>
            <w:tcBorders>
              <w:tl2br w:val="nil"/>
              <w:tr2bl w:val="nil"/>
            </w:tcBorders>
            <w:vAlign w:val="top"/>
          </w:tcPr>
          <w:p w14:paraId="1EC1D04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C802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40A427BE">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25</w:t>
            </w:r>
          </w:p>
        </w:tc>
        <w:tc>
          <w:tcPr>
            <w:tcW w:w="1868" w:type="pct"/>
            <w:tcBorders>
              <w:tl2br w:val="nil"/>
              <w:tr2bl w:val="nil"/>
            </w:tcBorders>
            <w:shd w:val="clear" w:color="auto" w:fill="auto"/>
            <w:vAlign w:val="top"/>
          </w:tcPr>
          <w:p w14:paraId="2C48F5CF">
            <w:pPr>
              <w:pStyle w:val="256"/>
              <w:spacing w:before="32" w:line="201" w:lineRule="auto"/>
              <w:ind w:left="958" w:leftChars="0"/>
              <w:rPr>
                <w:rFonts w:hint="eastAsia" w:ascii="宋体" w:hAnsi="宋体" w:eastAsia="宋体" w:cs="宋体"/>
                <w:kern w:val="2"/>
                <w:sz w:val="24"/>
                <w:szCs w:val="24"/>
                <w:lang w:val="en-US" w:eastAsia="zh-CN" w:bidi="ar-SA"/>
              </w:rPr>
            </w:pPr>
            <w:r>
              <w:rPr>
                <w:spacing w:val="-3"/>
              </w:rPr>
              <w:t>加工中心</w:t>
            </w:r>
          </w:p>
        </w:tc>
        <w:tc>
          <w:tcPr>
            <w:tcW w:w="1296" w:type="pct"/>
            <w:tcBorders>
              <w:tl2br w:val="nil"/>
              <w:tr2bl w:val="nil"/>
            </w:tcBorders>
            <w:shd w:val="clear" w:color="auto" w:fill="auto"/>
            <w:vAlign w:val="top"/>
          </w:tcPr>
          <w:p w14:paraId="764A115F">
            <w:pPr>
              <w:spacing w:before="68" w:line="186" w:lineRule="auto"/>
              <w:ind w:left="6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6</w:t>
            </w:r>
          </w:p>
        </w:tc>
        <w:tc>
          <w:tcPr>
            <w:tcW w:w="1417" w:type="pct"/>
            <w:tcBorders>
              <w:tl2br w:val="nil"/>
              <w:tr2bl w:val="nil"/>
            </w:tcBorders>
            <w:vAlign w:val="top"/>
          </w:tcPr>
          <w:p w14:paraId="5BF136F1">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1620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19D9B050">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26</w:t>
            </w:r>
          </w:p>
        </w:tc>
        <w:tc>
          <w:tcPr>
            <w:tcW w:w="1868" w:type="pct"/>
            <w:tcBorders>
              <w:tl2br w:val="nil"/>
              <w:tr2bl w:val="nil"/>
            </w:tcBorders>
            <w:shd w:val="clear" w:color="auto" w:fill="auto"/>
            <w:vAlign w:val="top"/>
          </w:tcPr>
          <w:p w14:paraId="2961CA24">
            <w:pPr>
              <w:pStyle w:val="256"/>
              <w:spacing w:before="33" w:line="200" w:lineRule="auto"/>
              <w:ind w:left="1063" w:leftChars="0"/>
              <w:rPr>
                <w:rFonts w:hint="eastAsia" w:ascii="宋体" w:hAnsi="宋体" w:eastAsia="宋体" w:cs="宋体"/>
                <w:kern w:val="2"/>
                <w:sz w:val="24"/>
                <w:szCs w:val="24"/>
                <w:lang w:val="en-US" w:eastAsia="zh-CN" w:bidi="ar-SA"/>
              </w:rPr>
            </w:pPr>
            <w:r>
              <w:rPr>
                <w:spacing w:val="-4"/>
              </w:rPr>
              <w:t>摩擦焊</w:t>
            </w:r>
          </w:p>
        </w:tc>
        <w:tc>
          <w:tcPr>
            <w:tcW w:w="1296" w:type="pct"/>
            <w:tcBorders>
              <w:tl2br w:val="nil"/>
              <w:tr2bl w:val="nil"/>
            </w:tcBorders>
            <w:shd w:val="clear" w:color="auto" w:fill="auto"/>
            <w:vAlign w:val="top"/>
          </w:tcPr>
          <w:p w14:paraId="2306A90D">
            <w:pPr>
              <w:spacing w:before="72" w:line="183" w:lineRule="auto"/>
              <w:ind w:left="617"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7</w:t>
            </w:r>
          </w:p>
        </w:tc>
        <w:tc>
          <w:tcPr>
            <w:tcW w:w="1417" w:type="pct"/>
            <w:tcBorders>
              <w:tl2br w:val="nil"/>
              <w:tr2bl w:val="nil"/>
            </w:tcBorders>
            <w:vAlign w:val="top"/>
          </w:tcPr>
          <w:p w14:paraId="7D6CAA6B">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9D70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57FF09CE">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27</w:t>
            </w:r>
          </w:p>
        </w:tc>
        <w:tc>
          <w:tcPr>
            <w:tcW w:w="1868" w:type="pct"/>
            <w:tcBorders>
              <w:tl2br w:val="nil"/>
              <w:tr2bl w:val="nil"/>
            </w:tcBorders>
            <w:shd w:val="clear" w:color="auto" w:fill="auto"/>
            <w:vAlign w:val="top"/>
          </w:tcPr>
          <w:p w14:paraId="1EFF8F89">
            <w:pPr>
              <w:pStyle w:val="256"/>
              <w:spacing w:before="34" w:line="199" w:lineRule="auto"/>
              <w:ind w:left="961" w:leftChars="0"/>
              <w:rPr>
                <w:rFonts w:hint="eastAsia" w:ascii="宋体" w:hAnsi="宋体" w:eastAsia="宋体" w:cs="宋体"/>
                <w:kern w:val="2"/>
                <w:sz w:val="24"/>
                <w:szCs w:val="24"/>
                <w:lang w:val="en-US" w:eastAsia="zh-CN" w:bidi="ar-SA"/>
              </w:rPr>
            </w:pPr>
            <w:r>
              <w:rPr>
                <w:spacing w:val="-4"/>
              </w:rPr>
              <w:t>热处理炉</w:t>
            </w:r>
          </w:p>
        </w:tc>
        <w:tc>
          <w:tcPr>
            <w:tcW w:w="1296" w:type="pct"/>
            <w:tcBorders>
              <w:tl2br w:val="nil"/>
              <w:tr2bl w:val="nil"/>
            </w:tcBorders>
            <w:shd w:val="clear" w:color="auto" w:fill="auto"/>
            <w:vAlign w:val="top"/>
          </w:tcPr>
          <w:p w14:paraId="4956938F">
            <w:pPr>
              <w:spacing w:before="71"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51339478">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2C04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357B846E">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28</w:t>
            </w:r>
          </w:p>
        </w:tc>
        <w:tc>
          <w:tcPr>
            <w:tcW w:w="1868" w:type="pct"/>
            <w:tcBorders>
              <w:tl2br w:val="nil"/>
              <w:tr2bl w:val="nil"/>
            </w:tcBorders>
            <w:shd w:val="clear" w:color="auto" w:fill="auto"/>
            <w:vAlign w:val="top"/>
          </w:tcPr>
          <w:p w14:paraId="3F3E2233">
            <w:pPr>
              <w:pStyle w:val="256"/>
              <w:spacing w:before="35" w:line="198" w:lineRule="auto"/>
              <w:ind w:left="958" w:leftChars="0"/>
              <w:rPr>
                <w:rFonts w:hint="eastAsia" w:ascii="宋体" w:hAnsi="宋体" w:eastAsia="宋体" w:cs="宋体"/>
                <w:kern w:val="2"/>
                <w:sz w:val="24"/>
                <w:szCs w:val="24"/>
                <w:lang w:val="en-US" w:eastAsia="zh-CN" w:bidi="ar-SA"/>
              </w:rPr>
            </w:pPr>
            <w:r>
              <w:rPr>
                <w:spacing w:val="-3"/>
              </w:rPr>
              <w:t>数控车床</w:t>
            </w:r>
          </w:p>
        </w:tc>
        <w:tc>
          <w:tcPr>
            <w:tcW w:w="1296" w:type="pct"/>
            <w:tcBorders>
              <w:tl2br w:val="nil"/>
              <w:tr2bl w:val="nil"/>
            </w:tcBorders>
            <w:shd w:val="clear" w:color="auto" w:fill="auto"/>
            <w:vAlign w:val="top"/>
          </w:tcPr>
          <w:p w14:paraId="34B13ECA">
            <w:pPr>
              <w:spacing w:before="72" w:line="186"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1417" w:type="pct"/>
            <w:tcBorders>
              <w:tl2br w:val="nil"/>
              <w:tr2bl w:val="nil"/>
            </w:tcBorders>
            <w:vAlign w:val="top"/>
          </w:tcPr>
          <w:p w14:paraId="7B62CA1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7927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7D7A4486">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29</w:t>
            </w:r>
          </w:p>
        </w:tc>
        <w:tc>
          <w:tcPr>
            <w:tcW w:w="1868" w:type="pct"/>
            <w:tcBorders>
              <w:tl2br w:val="nil"/>
              <w:tr2bl w:val="nil"/>
            </w:tcBorders>
            <w:shd w:val="clear" w:color="auto" w:fill="auto"/>
            <w:vAlign w:val="top"/>
          </w:tcPr>
          <w:p w14:paraId="09AC07D6">
            <w:pPr>
              <w:pStyle w:val="256"/>
              <w:spacing w:before="36" w:line="197" w:lineRule="auto"/>
              <w:ind w:left="1176" w:leftChars="0"/>
              <w:rPr>
                <w:rFonts w:hint="eastAsia" w:ascii="宋体" w:hAnsi="宋体" w:eastAsia="宋体" w:cs="宋体"/>
                <w:kern w:val="2"/>
                <w:sz w:val="24"/>
                <w:szCs w:val="24"/>
                <w:lang w:val="en-US" w:eastAsia="zh-CN" w:bidi="ar-SA"/>
              </w:rPr>
            </w:pPr>
            <w:r>
              <w:rPr>
                <w:spacing w:val="-6"/>
              </w:rPr>
              <w:t>卧加</w:t>
            </w:r>
          </w:p>
        </w:tc>
        <w:tc>
          <w:tcPr>
            <w:tcW w:w="1296" w:type="pct"/>
            <w:tcBorders>
              <w:tl2br w:val="nil"/>
              <w:tr2bl w:val="nil"/>
            </w:tcBorders>
            <w:shd w:val="clear" w:color="auto" w:fill="auto"/>
            <w:vAlign w:val="top"/>
          </w:tcPr>
          <w:p w14:paraId="11B70F44">
            <w:pPr>
              <w:spacing w:before="73" w:line="186" w:lineRule="auto"/>
              <w:ind w:left="62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8</w:t>
            </w:r>
          </w:p>
        </w:tc>
        <w:tc>
          <w:tcPr>
            <w:tcW w:w="1417" w:type="pct"/>
            <w:tcBorders>
              <w:tl2br w:val="nil"/>
              <w:tr2bl w:val="nil"/>
            </w:tcBorders>
            <w:vAlign w:val="top"/>
          </w:tcPr>
          <w:p w14:paraId="5E82F04C">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59441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4CF22601">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30</w:t>
            </w:r>
          </w:p>
        </w:tc>
        <w:tc>
          <w:tcPr>
            <w:tcW w:w="1868" w:type="pct"/>
            <w:tcBorders>
              <w:tl2br w:val="nil"/>
              <w:tr2bl w:val="nil"/>
            </w:tcBorders>
            <w:shd w:val="clear" w:color="auto" w:fill="auto"/>
            <w:vAlign w:val="top"/>
          </w:tcPr>
          <w:p w14:paraId="7C593590">
            <w:pPr>
              <w:pStyle w:val="256"/>
              <w:spacing w:before="39" w:line="196" w:lineRule="auto"/>
              <w:ind w:left="1176" w:leftChars="0"/>
              <w:rPr>
                <w:rFonts w:hint="eastAsia" w:ascii="宋体" w:hAnsi="宋体" w:eastAsia="宋体" w:cs="宋体"/>
                <w:kern w:val="2"/>
                <w:sz w:val="24"/>
                <w:szCs w:val="24"/>
                <w:lang w:val="en-US" w:eastAsia="zh-CN" w:bidi="ar-SA"/>
              </w:rPr>
            </w:pPr>
            <w:r>
              <w:rPr>
                <w:spacing w:val="-6"/>
              </w:rPr>
              <w:t>卧加</w:t>
            </w:r>
          </w:p>
        </w:tc>
        <w:tc>
          <w:tcPr>
            <w:tcW w:w="1296" w:type="pct"/>
            <w:tcBorders>
              <w:tl2br w:val="nil"/>
              <w:tr2bl w:val="nil"/>
            </w:tcBorders>
            <w:shd w:val="clear" w:color="auto" w:fill="auto"/>
            <w:vAlign w:val="top"/>
          </w:tcPr>
          <w:p w14:paraId="10191301">
            <w:pPr>
              <w:spacing w:before="74"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0D0BEE9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0D298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50259B16">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31</w:t>
            </w:r>
          </w:p>
        </w:tc>
        <w:tc>
          <w:tcPr>
            <w:tcW w:w="1868" w:type="pct"/>
            <w:tcBorders>
              <w:tl2br w:val="nil"/>
              <w:tr2bl w:val="nil"/>
            </w:tcBorders>
            <w:shd w:val="clear" w:color="auto" w:fill="auto"/>
            <w:vAlign w:val="top"/>
          </w:tcPr>
          <w:p w14:paraId="0F3D55C3">
            <w:pPr>
              <w:pStyle w:val="256"/>
              <w:spacing w:before="39" w:line="196" w:lineRule="auto"/>
              <w:ind w:left="1176" w:leftChars="0"/>
              <w:rPr>
                <w:rFonts w:hint="eastAsia" w:ascii="宋体" w:hAnsi="宋体" w:eastAsia="宋体" w:cs="宋体"/>
                <w:kern w:val="2"/>
                <w:sz w:val="24"/>
                <w:szCs w:val="24"/>
                <w:lang w:val="en-US" w:eastAsia="zh-CN" w:bidi="ar-SA"/>
              </w:rPr>
            </w:pPr>
            <w:r>
              <w:rPr>
                <w:spacing w:val="-6"/>
              </w:rPr>
              <w:t>卧加</w:t>
            </w:r>
          </w:p>
        </w:tc>
        <w:tc>
          <w:tcPr>
            <w:tcW w:w="1296" w:type="pct"/>
            <w:tcBorders>
              <w:tl2br w:val="nil"/>
              <w:tr2bl w:val="nil"/>
            </w:tcBorders>
            <w:shd w:val="clear" w:color="auto" w:fill="auto"/>
            <w:vAlign w:val="top"/>
          </w:tcPr>
          <w:p w14:paraId="255D6465">
            <w:pPr>
              <w:spacing w:before="75" w:line="185"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1417" w:type="pct"/>
            <w:tcBorders>
              <w:tl2br w:val="nil"/>
              <w:tr2bl w:val="nil"/>
            </w:tcBorders>
            <w:vAlign w:val="top"/>
          </w:tcPr>
          <w:p w14:paraId="1FC8E51F">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E0B2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46AEE8A4">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32</w:t>
            </w:r>
          </w:p>
        </w:tc>
        <w:tc>
          <w:tcPr>
            <w:tcW w:w="1868" w:type="pct"/>
            <w:tcBorders>
              <w:tl2br w:val="nil"/>
              <w:tr2bl w:val="nil"/>
            </w:tcBorders>
            <w:shd w:val="clear" w:color="auto" w:fill="auto"/>
            <w:vAlign w:val="top"/>
          </w:tcPr>
          <w:p w14:paraId="0E0F4526">
            <w:pPr>
              <w:pStyle w:val="256"/>
              <w:spacing w:before="39" w:line="196" w:lineRule="auto"/>
              <w:ind w:left="1176" w:leftChars="0"/>
              <w:rPr>
                <w:rFonts w:hint="eastAsia" w:ascii="宋体" w:hAnsi="宋体" w:eastAsia="宋体" w:cs="宋体"/>
                <w:kern w:val="2"/>
                <w:sz w:val="24"/>
                <w:szCs w:val="24"/>
                <w:lang w:val="en-US" w:eastAsia="zh-CN" w:bidi="ar-SA"/>
              </w:rPr>
            </w:pPr>
            <w:r>
              <w:rPr>
                <w:spacing w:val="-6"/>
              </w:rPr>
              <w:t>卧加</w:t>
            </w:r>
          </w:p>
        </w:tc>
        <w:tc>
          <w:tcPr>
            <w:tcW w:w="1296" w:type="pct"/>
            <w:tcBorders>
              <w:tl2br w:val="nil"/>
              <w:tr2bl w:val="nil"/>
            </w:tcBorders>
            <w:shd w:val="clear" w:color="auto" w:fill="auto"/>
            <w:vAlign w:val="top"/>
          </w:tcPr>
          <w:p w14:paraId="62B90391">
            <w:pPr>
              <w:spacing w:before="75" w:line="185" w:lineRule="auto"/>
              <w:ind w:left="61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4</w:t>
            </w:r>
          </w:p>
        </w:tc>
        <w:tc>
          <w:tcPr>
            <w:tcW w:w="1417" w:type="pct"/>
            <w:tcBorders>
              <w:tl2br w:val="nil"/>
              <w:tr2bl w:val="nil"/>
            </w:tcBorders>
            <w:vAlign w:val="top"/>
          </w:tcPr>
          <w:p w14:paraId="6F6CD8D8">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4FAD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6A5CC4FD">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33</w:t>
            </w:r>
          </w:p>
        </w:tc>
        <w:tc>
          <w:tcPr>
            <w:tcW w:w="1868" w:type="pct"/>
            <w:tcBorders>
              <w:tl2br w:val="nil"/>
              <w:tr2bl w:val="nil"/>
            </w:tcBorders>
            <w:shd w:val="clear" w:color="auto" w:fill="auto"/>
            <w:vAlign w:val="top"/>
          </w:tcPr>
          <w:p w14:paraId="451E0EC4">
            <w:pPr>
              <w:pStyle w:val="256"/>
              <w:spacing w:before="39" w:line="196" w:lineRule="auto"/>
              <w:ind w:left="1176" w:leftChars="0"/>
              <w:rPr>
                <w:rFonts w:hint="eastAsia" w:ascii="宋体" w:hAnsi="宋体" w:eastAsia="宋体" w:cs="宋体"/>
                <w:kern w:val="2"/>
                <w:sz w:val="24"/>
                <w:szCs w:val="24"/>
                <w:lang w:val="en-US" w:eastAsia="zh-CN" w:bidi="ar-SA"/>
              </w:rPr>
            </w:pPr>
            <w:r>
              <w:rPr>
                <w:spacing w:val="-6"/>
              </w:rPr>
              <w:t>卧加</w:t>
            </w:r>
          </w:p>
        </w:tc>
        <w:tc>
          <w:tcPr>
            <w:tcW w:w="1296" w:type="pct"/>
            <w:tcBorders>
              <w:tl2br w:val="nil"/>
              <w:tr2bl w:val="nil"/>
            </w:tcBorders>
            <w:shd w:val="clear" w:color="auto" w:fill="auto"/>
            <w:vAlign w:val="top"/>
          </w:tcPr>
          <w:p w14:paraId="25D84C1C">
            <w:pPr>
              <w:spacing w:before="75" w:line="185" w:lineRule="auto"/>
              <w:ind w:left="61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4</w:t>
            </w:r>
          </w:p>
        </w:tc>
        <w:tc>
          <w:tcPr>
            <w:tcW w:w="1417" w:type="pct"/>
            <w:tcBorders>
              <w:tl2br w:val="nil"/>
              <w:tr2bl w:val="nil"/>
            </w:tcBorders>
            <w:vAlign w:val="top"/>
          </w:tcPr>
          <w:p w14:paraId="5CF8BBC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31D3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07C26494">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34</w:t>
            </w:r>
          </w:p>
        </w:tc>
        <w:tc>
          <w:tcPr>
            <w:tcW w:w="1868" w:type="pct"/>
            <w:tcBorders>
              <w:tl2br w:val="nil"/>
              <w:tr2bl w:val="nil"/>
            </w:tcBorders>
            <w:shd w:val="clear" w:color="auto" w:fill="auto"/>
            <w:vAlign w:val="top"/>
          </w:tcPr>
          <w:p w14:paraId="4987D1DB">
            <w:pPr>
              <w:pStyle w:val="256"/>
              <w:spacing w:before="40" w:line="195" w:lineRule="auto"/>
              <w:ind w:left="1063" w:leftChars="0"/>
              <w:rPr>
                <w:rFonts w:hint="eastAsia" w:ascii="宋体" w:hAnsi="宋体" w:eastAsia="宋体" w:cs="宋体"/>
                <w:kern w:val="2"/>
                <w:sz w:val="24"/>
                <w:szCs w:val="24"/>
                <w:lang w:val="en-US" w:eastAsia="zh-CN" w:bidi="ar-SA"/>
              </w:rPr>
            </w:pPr>
            <w:r>
              <w:rPr>
                <w:spacing w:val="-4"/>
              </w:rPr>
              <w:t>压铸机</w:t>
            </w:r>
          </w:p>
        </w:tc>
        <w:tc>
          <w:tcPr>
            <w:tcW w:w="1296" w:type="pct"/>
            <w:tcBorders>
              <w:tl2br w:val="nil"/>
              <w:tr2bl w:val="nil"/>
            </w:tcBorders>
            <w:shd w:val="clear" w:color="auto" w:fill="auto"/>
            <w:vAlign w:val="top"/>
          </w:tcPr>
          <w:p w14:paraId="23F96874">
            <w:pPr>
              <w:spacing w:before="76" w:line="184"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5434DA71">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7E79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457CC323">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35</w:t>
            </w:r>
          </w:p>
        </w:tc>
        <w:tc>
          <w:tcPr>
            <w:tcW w:w="1868" w:type="pct"/>
            <w:tcBorders>
              <w:tl2br w:val="nil"/>
              <w:tr2bl w:val="nil"/>
            </w:tcBorders>
            <w:shd w:val="clear" w:color="auto" w:fill="auto"/>
            <w:vAlign w:val="top"/>
          </w:tcPr>
          <w:p w14:paraId="40D2F299">
            <w:pPr>
              <w:pStyle w:val="256"/>
              <w:spacing w:before="40" w:line="195" w:lineRule="auto"/>
              <w:ind w:left="1063" w:leftChars="0"/>
              <w:rPr>
                <w:rFonts w:hint="eastAsia" w:ascii="宋体" w:hAnsi="宋体" w:eastAsia="宋体" w:cs="宋体"/>
                <w:kern w:val="2"/>
                <w:sz w:val="24"/>
                <w:szCs w:val="24"/>
                <w:lang w:val="en-US" w:eastAsia="zh-CN" w:bidi="ar-SA"/>
              </w:rPr>
            </w:pPr>
            <w:r>
              <w:rPr>
                <w:spacing w:val="-4"/>
              </w:rPr>
              <w:t>压铸机</w:t>
            </w:r>
          </w:p>
        </w:tc>
        <w:tc>
          <w:tcPr>
            <w:tcW w:w="1296" w:type="pct"/>
            <w:tcBorders>
              <w:tl2br w:val="nil"/>
              <w:tr2bl w:val="nil"/>
            </w:tcBorders>
            <w:shd w:val="clear" w:color="auto" w:fill="auto"/>
            <w:vAlign w:val="top"/>
          </w:tcPr>
          <w:p w14:paraId="6E0BC685">
            <w:pPr>
              <w:spacing w:before="76" w:line="184"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6A39D37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3F04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52BFB6D9">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36</w:t>
            </w:r>
          </w:p>
        </w:tc>
        <w:tc>
          <w:tcPr>
            <w:tcW w:w="1868" w:type="pct"/>
            <w:tcBorders>
              <w:tl2br w:val="nil"/>
              <w:tr2bl w:val="nil"/>
            </w:tcBorders>
            <w:shd w:val="clear" w:color="auto" w:fill="auto"/>
            <w:vAlign w:val="top"/>
          </w:tcPr>
          <w:p w14:paraId="40FDD76B">
            <w:pPr>
              <w:pStyle w:val="256"/>
              <w:spacing w:before="40" w:line="195" w:lineRule="auto"/>
              <w:ind w:left="1063" w:leftChars="0"/>
              <w:rPr>
                <w:rFonts w:hint="eastAsia" w:ascii="宋体" w:hAnsi="宋体" w:eastAsia="宋体" w:cs="宋体"/>
                <w:kern w:val="2"/>
                <w:sz w:val="24"/>
                <w:szCs w:val="24"/>
                <w:lang w:val="en-US" w:eastAsia="zh-CN" w:bidi="ar-SA"/>
              </w:rPr>
            </w:pPr>
            <w:r>
              <w:rPr>
                <w:spacing w:val="-4"/>
              </w:rPr>
              <w:t>压铸机</w:t>
            </w:r>
          </w:p>
        </w:tc>
        <w:tc>
          <w:tcPr>
            <w:tcW w:w="1296" w:type="pct"/>
            <w:tcBorders>
              <w:tl2br w:val="nil"/>
              <w:tr2bl w:val="nil"/>
            </w:tcBorders>
            <w:shd w:val="clear" w:color="auto" w:fill="auto"/>
            <w:vAlign w:val="top"/>
          </w:tcPr>
          <w:p w14:paraId="3239EC05">
            <w:pPr>
              <w:spacing w:before="76" w:line="184"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1417" w:type="pct"/>
            <w:tcBorders>
              <w:tl2br w:val="nil"/>
              <w:tr2bl w:val="nil"/>
            </w:tcBorders>
            <w:vAlign w:val="top"/>
          </w:tcPr>
          <w:p w14:paraId="153ED46F">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A9B8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74713B5A">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37</w:t>
            </w:r>
          </w:p>
        </w:tc>
        <w:tc>
          <w:tcPr>
            <w:tcW w:w="1868" w:type="pct"/>
            <w:tcBorders>
              <w:tl2br w:val="nil"/>
              <w:tr2bl w:val="nil"/>
            </w:tcBorders>
            <w:shd w:val="clear" w:color="auto" w:fill="auto"/>
            <w:vAlign w:val="top"/>
          </w:tcPr>
          <w:p w14:paraId="38A96CCB">
            <w:pPr>
              <w:pStyle w:val="256"/>
              <w:spacing w:before="41" w:line="194" w:lineRule="auto"/>
              <w:ind w:left="1063" w:leftChars="0"/>
              <w:rPr>
                <w:rFonts w:hint="eastAsia" w:ascii="宋体" w:hAnsi="宋体" w:eastAsia="宋体" w:cs="宋体"/>
                <w:kern w:val="2"/>
                <w:sz w:val="24"/>
                <w:szCs w:val="24"/>
                <w:lang w:val="en-US" w:eastAsia="zh-CN" w:bidi="ar-SA"/>
              </w:rPr>
            </w:pPr>
            <w:r>
              <w:rPr>
                <w:spacing w:val="-4"/>
              </w:rPr>
              <w:t>压铸机</w:t>
            </w:r>
          </w:p>
        </w:tc>
        <w:tc>
          <w:tcPr>
            <w:tcW w:w="1296" w:type="pct"/>
            <w:tcBorders>
              <w:tl2br w:val="nil"/>
              <w:tr2bl w:val="nil"/>
            </w:tcBorders>
            <w:shd w:val="clear" w:color="auto" w:fill="auto"/>
            <w:vAlign w:val="top"/>
          </w:tcPr>
          <w:p w14:paraId="4E6DB605">
            <w:pPr>
              <w:spacing w:before="77" w:line="183"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320BAB4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27C0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6F3145EF">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38</w:t>
            </w:r>
          </w:p>
        </w:tc>
        <w:tc>
          <w:tcPr>
            <w:tcW w:w="1868" w:type="pct"/>
            <w:tcBorders>
              <w:tl2br w:val="nil"/>
              <w:tr2bl w:val="nil"/>
            </w:tcBorders>
            <w:shd w:val="clear" w:color="auto" w:fill="auto"/>
            <w:vAlign w:val="top"/>
          </w:tcPr>
          <w:p w14:paraId="5E562FE8">
            <w:pPr>
              <w:pStyle w:val="256"/>
              <w:spacing w:before="41" w:line="194" w:lineRule="auto"/>
              <w:ind w:left="853" w:leftChars="0"/>
              <w:rPr>
                <w:rFonts w:hint="eastAsia" w:ascii="宋体" w:hAnsi="宋体" w:eastAsia="宋体" w:cs="宋体"/>
                <w:kern w:val="2"/>
                <w:sz w:val="24"/>
                <w:szCs w:val="24"/>
                <w:lang w:val="en-US" w:eastAsia="zh-CN" w:bidi="ar-SA"/>
              </w:rPr>
            </w:pPr>
            <w:r>
              <w:rPr>
                <w:spacing w:val="-3"/>
              </w:rPr>
              <w:t>压铸机布勒</w:t>
            </w:r>
          </w:p>
        </w:tc>
        <w:tc>
          <w:tcPr>
            <w:tcW w:w="1296" w:type="pct"/>
            <w:tcBorders>
              <w:tl2br w:val="nil"/>
              <w:tr2bl w:val="nil"/>
            </w:tcBorders>
            <w:shd w:val="clear" w:color="auto" w:fill="auto"/>
            <w:vAlign w:val="top"/>
          </w:tcPr>
          <w:p w14:paraId="16B7DE25">
            <w:pPr>
              <w:spacing w:before="77" w:line="183"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17F2AB59">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3982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2A0EAE7D">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39</w:t>
            </w:r>
          </w:p>
        </w:tc>
        <w:tc>
          <w:tcPr>
            <w:tcW w:w="1868" w:type="pct"/>
            <w:tcBorders>
              <w:tl2br w:val="nil"/>
              <w:tr2bl w:val="nil"/>
            </w:tcBorders>
            <w:shd w:val="clear" w:color="auto" w:fill="auto"/>
            <w:vAlign w:val="top"/>
          </w:tcPr>
          <w:p w14:paraId="6BA3CF2F">
            <w:pPr>
              <w:pStyle w:val="256"/>
              <w:spacing w:before="41" w:line="194" w:lineRule="auto"/>
              <w:ind w:left="853" w:leftChars="0"/>
              <w:rPr>
                <w:rFonts w:hint="eastAsia" w:ascii="宋体" w:hAnsi="宋体" w:eastAsia="宋体" w:cs="宋体"/>
                <w:kern w:val="2"/>
                <w:sz w:val="24"/>
                <w:szCs w:val="24"/>
                <w:lang w:val="en-US" w:eastAsia="zh-CN" w:bidi="ar-SA"/>
              </w:rPr>
            </w:pPr>
            <w:r>
              <w:rPr>
                <w:spacing w:val="-3"/>
              </w:rPr>
              <w:t>压铸机布勒</w:t>
            </w:r>
          </w:p>
        </w:tc>
        <w:tc>
          <w:tcPr>
            <w:tcW w:w="1296" w:type="pct"/>
            <w:tcBorders>
              <w:tl2br w:val="nil"/>
              <w:tr2bl w:val="nil"/>
            </w:tcBorders>
            <w:shd w:val="clear" w:color="auto" w:fill="auto"/>
            <w:vAlign w:val="top"/>
          </w:tcPr>
          <w:p w14:paraId="02D5A341">
            <w:pPr>
              <w:spacing w:before="77" w:line="183"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0B70020A">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3AAB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2B7A88A2">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40</w:t>
            </w:r>
          </w:p>
        </w:tc>
        <w:tc>
          <w:tcPr>
            <w:tcW w:w="1868" w:type="pct"/>
            <w:tcBorders>
              <w:tl2br w:val="nil"/>
              <w:tr2bl w:val="nil"/>
            </w:tcBorders>
            <w:shd w:val="clear" w:color="auto" w:fill="auto"/>
            <w:vAlign w:val="top"/>
          </w:tcPr>
          <w:p w14:paraId="462086B4">
            <w:pPr>
              <w:pStyle w:val="256"/>
              <w:spacing w:before="42" w:line="193" w:lineRule="auto"/>
              <w:ind w:left="853" w:leftChars="0"/>
              <w:rPr>
                <w:rFonts w:hint="eastAsia" w:ascii="宋体" w:hAnsi="宋体" w:eastAsia="宋体" w:cs="宋体"/>
                <w:kern w:val="2"/>
                <w:sz w:val="24"/>
                <w:szCs w:val="24"/>
                <w:lang w:val="en-US" w:eastAsia="zh-CN" w:bidi="ar-SA"/>
              </w:rPr>
            </w:pPr>
            <w:r>
              <w:rPr>
                <w:spacing w:val="-3"/>
              </w:rPr>
              <w:t>压铸机布勒</w:t>
            </w:r>
          </w:p>
        </w:tc>
        <w:tc>
          <w:tcPr>
            <w:tcW w:w="1296" w:type="pct"/>
            <w:tcBorders>
              <w:tl2br w:val="nil"/>
              <w:tr2bl w:val="nil"/>
            </w:tcBorders>
            <w:shd w:val="clear" w:color="auto" w:fill="auto"/>
            <w:vAlign w:val="top"/>
          </w:tcPr>
          <w:p w14:paraId="538828CC">
            <w:pPr>
              <w:spacing w:before="78" w:line="18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3C40169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4AB1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0B1A8602">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41</w:t>
            </w:r>
          </w:p>
        </w:tc>
        <w:tc>
          <w:tcPr>
            <w:tcW w:w="1868" w:type="pct"/>
            <w:tcBorders>
              <w:tl2br w:val="nil"/>
              <w:tr2bl w:val="nil"/>
            </w:tcBorders>
            <w:shd w:val="clear" w:color="auto" w:fill="auto"/>
            <w:vAlign w:val="top"/>
          </w:tcPr>
          <w:p w14:paraId="5FBD6E3B">
            <w:pPr>
              <w:pStyle w:val="256"/>
              <w:spacing w:before="42" w:line="193" w:lineRule="auto"/>
              <w:ind w:left="853" w:leftChars="0"/>
              <w:rPr>
                <w:rFonts w:hint="eastAsia" w:ascii="宋体" w:hAnsi="宋体" w:eastAsia="宋体" w:cs="宋体"/>
                <w:kern w:val="2"/>
                <w:sz w:val="24"/>
                <w:szCs w:val="24"/>
                <w:lang w:val="en-US" w:eastAsia="zh-CN" w:bidi="ar-SA"/>
              </w:rPr>
            </w:pPr>
            <w:r>
              <w:rPr>
                <w:spacing w:val="-3"/>
              </w:rPr>
              <w:t>压铸机布勒</w:t>
            </w:r>
          </w:p>
        </w:tc>
        <w:tc>
          <w:tcPr>
            <w:tcW w:w="1296" w:type="pct"/>
            <w:tcBorders>
              <w:tl2br w:val="nil"/>
              <w:tr2bl w:val="nil"/>
            </w:tcBorders>
            <w:shd w:val="clear" w:color="auto" w:fill="auto"/>
            <w:vAlign w:val="top"/>
          </w:tcPr>
          <w:p w14:paraId="78626AD5">
            <w:pPr>
              <w:spacing w:before="78" w:line="18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2E5AF0E0">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6347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72F38114">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42</w:t>
            </w:r>
          </w:p>
        </w:tc>
        <w:tc>
          <w:tcPr>
            <w:tcW w:w="1868" w:type="pct"/>
            <w:tcBorders>
              <w:tl2br w:val="nil"/>
              <w:tr2bl w:val="nil"/>
            </w:tcBorders>
            <w:shd w:val="clear" w:color="auto" w:fill="auto"/>
            <w:vAlign w:val="top"/>
          </w:tcPr>
          <w:p w14:paraId="4419527A">
            <w:pPr>
              <w:pStyle w:val="256"/>
              <w:spacing w:before="42" w:line="193" w:lineRule="auto"/>
              <w:ind w:left="853" w:leftChars="0"/>
              <w:rPr>
                <w:rFonts w:hint="eastAsia" w:ascii="宋体" w:hAnsi="宋体" w:eastAsia="宋体" w:cs="宋体"/>
                <w:kern w:val="2"/>
                <w:sz w:val="24"/>
                <w:szCs w:val="24"/>
                <w:lang w:val="en-US" w:eastAsia="zh-CN" w:bidi="ar-SA"/>
              </w:rPr>
            </w:pPr>
            <w:r>
              <w:rPr>
                <w:spacing w:val="-3"/>
              </w:rPr>
              <w:t>压铸机力劲</w:t>
            </w:r>
          </w:p>
        </w:tc>
        <w:tc>
          <w:tcPr>
            <w:tcW w:w="1296" w:type="pct"/>
            <w:tcBorders>
              <w:tl2br w:val="nil"/>
              <w:tr2bl w:val="nil"/>
            </w:tcBorders>
            <w:shd w:val="clear" w:color="auto" w:fill="auto"/>
            <w:vAlign w:val="top"/>
          </w:tcPr>
          <w:p w14:paraId="5C239CEF">
            <w:pPr>
              <w:spacing w:before="78" w:line="18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61B3B849">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76CE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091C55AC">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43</w:t>
            </w:r>
          </w:p>
        </w:tc>
        <w:tc>
          <w:tcPr>
            <w:tcW w:w="1868" w:type="pct"/>
            <w:tcBorders>
              <w:tl2br w:val="nil"/>
              <w:tr2bl w:val="nil"/>
            </w:tcBorders>
            <w:shd w:val="clear" w:color="auto" w:fill="auto"/>
            <w:vAlign w:val="top"/>
          </w:tcPr>
          <w:p w14:paraId="26854878">
            <w:pPr>
              <w:pStyle w:val="256"/>
              <w:spacing w:before="42" w:line="192" w:lineRule="auto"/>
              <w:ind w:left="853" w:leftChars="0"/>
              <w:rPr>
                <w:rFonts w:hint="eastAsia" w:ascii="宋体" w:hAnsi="宋体" w:eastAsia="宋体" w:cs="宋体"/>
                <w:kern w:val="2"/>
                <w:sz w:val="24"/>
                <w:szCs w:val="24"/>
                <w:lang w:val="en-US" w:eastAsia="zh-CN" w:bidi="ar-SA"/>
              </w:rPr>
            </w:pPr>
            <w:r>
              <w:rPr>
                <w:spacing w:val="-3"/>
              </w:rPr>
              <w:t>压铸机力劲</w:t>
            </w:r>
          </w:p>
        </w:tc>
        <w:tc>
          <w:tcPr>
            <w:tcW w:w="1296" w:type="pct"/>
            <w:tcBorders>
              <w:tl2br w:val="nil"/>
              <w:tr2bl w:val="nil"/>
            </w:tcBorders>
            <w:shd w:val="clear" w:color="auto" w:fill="auto"/>
            <w:vAlign w:val="top"/>
          </w:tcPr>
          <w:p w14:paraId="482A34EA">
            <w:pPr>
              <w:spacing w:before="79" w:line="180"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76D07D3C">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0B47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5F5CD29F">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44</w:t>
            </w:r>
          </w:p>
        </w:tc>
        <w:tc>
          <w:tcPr>
            <w:tcW w:w="1868" w:type="pct"/>
            <w:tcBorders>
              <w:tl2br w:val="nil"/>
              <w:tr2bl w:val="nil"/>
            </w:tcBorders>
            <w:shd w:val="clear" w:color="auto" w:fill="auto"/>
            <w:vAlign w:val="top"/>
          </w:tcPr>
          <w:p w14:paraId="1BE8A0B6">
            <w:pPr>
              <w:pStyle w:val="256"/>
              <w:spacing w:before="44" w:line="191" w:lineRule="auto"/>
              <w:ind w:left="1063" w:leftChars="0"/>
              <w:rPr>
                <w:rFonts w:hint="eastAsia" w:ascii="宋体" w:hAnsi="宋体" w:eastAsia="宋体" w:cs="宋体"/>
                <w:kern w:val="2"/>
                <w:sz w:val="24"/>
                <w:szCs w:val="24"/>
                <w:lang w:val="en-US" w:eastAsia="zh-CN" w:bidi="ar-SA"/>
              </w:rPr>
            </w:pPr>
            <w:r>
              <w:rPr>
                <w:spacing w:val="-3"/>
              </w:rPr>
              <w:t>钝化线</w:t>
            </w:r>
          </w:p>
        </w:tc>
        <w:tc>
          <w:tcPr>
            <w:tcW w:w="1296" w:type="pct"/>
            <w:tcBorders>
              <w:tl2br w:val="nil"/>
              <w:tr2bl w:val="nil"/>
            </w:tcBorders>
            <w:shd w:val="clear" w:color="auto" w:fill="auto"/>
            <w:vAlign w:val="top"/>
          </w:tcPr>
          <w:p w14:paraId="661232D4">
            <w:pPr>
              <w:spacing w:before="80" w:line="180"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62132B9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88A4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3DFD6AB0">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45</w:t>
            </w:r>
          </w:p>
        </w:tc>
        <w:tc>
          <w:tcPr>
            <w:tcW w:w="1868" w:type="pct"/>
            <w:tcBorders>
              <w:tl2br w:val="nil"/>
              <w:tr2bl w:val="nil"/>
            </w:tcBorders>
            <w:shd w:val="clear" w:color="auto" w:fill="auto"/>
            <w:vAlign w:val="top"/>
          </w:tcPr>
          <w:p w14:paraId="1DB7C359">
            <w:pPr>
              <w:pStyle w:val="256"/>
              <w:spacing w:before="44" w:line="190" w:lineRule="auto"/>
              <w:ind w:left="852" w:leftChars="0"/>
              <w:rPr>
                <w:rFonts w:hint="eastAsia" w:ascii="宋体" w:hAnsi="宋体" w:eastAsia="宋体" w:cs="宋体"/>
                <w:kern w:val="2"/>
                <w:sz w:val="24"/>
                <w:szCs w:val="24"/>
                <w:lang w:val="en-US" w:eastAsia="zh-CN" w:bidi="ar-SA"/>
              </w:rPr>
            </w:pPr>
            <w:r>
              <w:rPr>
                <w:spacing w:val="-2"/>
              </w:rPr>
              <w:t>辅料贴合机</w:t>
            </w:r>
          </w:p>
        </w:tc>
        <w:tc>
          <w:tcPr>
            <w:tcW w:w="1296" w:type="pct"/>
            <w:tcBorders>
              <w:tl2br w:val="nil"/>
              <w:tr2bl w:val="nil"/>
            </w:tcBorders>
            <w:shd w:val="clear" w:color="auto" w:fill="auto"/>
            <w:vAlign w:val="top"/>
          </w:tcPr>
          <w:p w14:paraId="21B8201E">
            <w:pPr>
              <w:spacing w:before="80" w:line="179"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6B1A6F2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12B5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18AE66EC">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46</w:t>
            </w:r>
          </w:p>
        </w:tc>
        <w:tc>
          <w:tcPr>
            <w:tcW w:w="1868" w:type="pct"/>
            <w:tcBorders>
              <w:tl2br w:val="nil"/>
              <w:tr2bl w:val="nil"/>
            </w:tcBorders>
            <w:shd w:val="clear" w:color="auto" w:fill="auto"/>
            <w:vAlign w:val="top"/>
          </w:tcPr>
          <w:p w14:paraId="5CFF553C">
            <w:pPr>
              <w:pStyle w:val="256"/>
              <w:spacing w:before="45" w:line="190" w:lineRule="auto"/>
              <w:ind w:left="852" w:leftChars="0"/>
              <w:rPr>
                <w:rFonts w:hint="eastAsia" w:ascii="宋体" w:hAnsi="宋体" w:eastAsia="宋体" w:cs="宋体"/>
                <w:kern w:val="2"/>
                <w:sz w:val="24"/>
                <w:szCs w:val="24"/>
                <w:lang w:val="en-US" w:eastAsia="zh-CN" w:bidi="ar-SA"/>
              </w:rPr>
            </w:pPr>
            <w:r>
              <w:rPr>
                <w:spacing w:val="-2"/>
              </w:rPr>
              <w:t>辅料贴合机</w:t>
            </w:r>
          </w:p>
        </w:tc>
        <w:tc>
          <w:tcPr>
            <w:tcW w:w="1296" w:type="pct"/>
            <w:tcBorders>
              <w:tl2br w:val="nil"/>
              <w:tr2bl w:val="nil"/>
            </w:tcBorders>
            <w:shd w:val="clear" w:color="auto" w:fill="auto"/>
            <w:vAlign w:val="top"/>
          </w:tcPr>
          <w:p w14:paraId="58562441">
            <w:pPr>
              <w:spacing w:before="82" w:line="178"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345C19F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8816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5F0EE6A5">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47</w:t>
            </w:r>
          </w:p>
        </w:tc>
        <w:tc>
          <w:tcPr>
            <w:tcW w:w="1868" w:type="pct"/>
            <w:tcBorders>
              <w:tl2br w:val="nil"/>
              <w:tr2bl w:val="nil"/>
            </w:tcBorders>
            <w:shd w:val="clear" w:color="auto" w:fill="auto"/>
            <w:vAlign w:val="top"/>
          </w:tcPr>
          <w:p w14:paraId="798B46E4">
            <w:pPr>
              <w:pStyle w:val="256"/>
              <w:spacing w:before="45" w:line="190" w:lineRule="auto"/>
              <w:ind w:left="852" w:leftChars="0"/>
              <w:rPr>
                <w:rFonts w:hint="eastAsia" w:ascii="宋体" w:hAnsi="宋体" w:eastAsia="宋体" w:cs="宋体"/>
                <w:kern w:val="2"/>
                <w:sz w:val="24"/>
                <w:szCs w:val="24"/>
                <w:lang w:val="en-US" w:eastAsia="zh-CN" w:bidi="ar-SA"/>
              </w:rPr>
            </w:pPr>
            <w:r>
              <w:rPr>
                <w:spacing w:val="-2"/>
              </w:rPr>
              <w:t>辅料贴合机</w:t>
            </w:r>
          </w:p>
        </w:tc>
        <w:tc>
          <w:tcPr>
            <w:tcW w:w="1296" w:type="pct"/>
            <w:tcBorders>
              <w:tl2br w:val="nil"/>
              <w:tr2bl w:val="nil"/>
            </w:tcBorders>
            <w:shd w:val="clear" w:color="auto" w:fill="auto"/>
            <w:vAlign w:val="top"/>
          </w:tcPr>
          <w:p w14:paraId="6A64A9EB">
            <w:pPr>
              <w:spacing w:before="82" w:line="178"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1417" w:type="pct"/>
            <w:tcBorders>
              <w:tl2br w:val="nil"/>
              <w:tr2bl w:val="nil"/>
            </w:tcBorders>
            <w:vAlign w:val="top"/>
          </w:tcPr>
          <w:p w14:paraId="4965D63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40B5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1549B0C9">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48</w:t>
            </w:r>
          </w:p>
        </w:tc>
        <w:tc>
          <w:tcPr>
            <w:tcW w:w="1868" w:type="pct"/>
            <w:tcBorders>
              <w:tl2br w:val="nil"/>
              <w:tr2bl w:val="nil"/>
            </w:tcBorders>
            <w:shd w:val="clear" w:color="auto" w:fill="auto"/>
            <w:vAlign w:val="top"/>
          </w:tcPr>
          <w:p w14:paraId="0F379AE2">
            <w:pPr>
              <w:pStyle w:val="256"/>
              <w:spacing w:before="47" w:line="188" w:lineRule="auto"/>
              <w:ind w:left="856" w:leftChars="0"/>
              <w:rPr>
                <w:rFonts w:hint="eastAsia" w:ascii="宋体" w:hAnsi="宋体" w:eastAsia="宋体" w:cs="宋体"/>
                <w:kern w:val="2"/>
                <w:sz w:val="24"/>
                <w:szCs w:val="24"/>
                <w:lang w:val="en-US" w:eastAsia="zh-CN" w:bidi="ar-SA"/>
              </w:rPr>
            </w:pPr>
            <w:r>
              <w:rPr>
                <w:spacing w:val="-3"/>
              </w:rPr>
              <w:t>冷室压铸机</w:t>
            </w:r>
          </w:p>
        </w:tc>
        <w:tc>
          <w:tcPr>
            <w:tcW w:w="1296" w:type="pct"/>
            <w:tcBorders>
              <w:tl2br w:val="nil"/>
              <w:tr2bl w:val="nil"/>
            </w:tcBorders>
            <w:shd w:val="clear" w:color="auto" w:fill="auto"/>
            <w:vAlign w:val="top"/>
          </w:tcPr>
          <w:p w14:paraId="738A59F6">
            <w:pPr>
              <w:spacing w:before="82" w:line="177"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36FAD0F7">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0771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427B736C">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49</w:t>
            </w:r>
          </w:p>
        </w:tc>
        <w:tc>
          <w:tcPr>
            <w:tcW w:w="1868" w:type="pct"/>
            <w:tcBorders>
              <w:tl2br w:val="nil"/>
              <w:tr2bl w:val="nil"/>
            </w:tcBorders>
            <w:shd w:val="clear" w:color="auto" w:fill="auto"/>
            <w:vAlign w:val="top"/>
          </w:tcPr>
          <w:p w14:paraId="0ACE35A1">
            <w:pPr>
              <w:pStyle w:val="256"/>
              <w:spacing w:before="48" w:line="188" w:lineRule="auto"/>
              <w:ind w:left="856" w:leftChars="0"/>
              <w:rPr>
                <w:rFonts w:hint="eastAsia" w:ascii="宋体" w:hAnsi="宋体" w:eastAsia="宋体" w:cs="宋体"/>
                <w:kern w:val="2"/>
                <w:sz w:val="24"/>
                <w:szCs w:val="24"/>
                <w:lang w:val="en-US" w:eastAsia="zh-CN" w:bidi="ar-SA"/>
              </w:rPr>
            </w:pPr>
            <w:r>
              <w:rPr>
                <w:spacing w:val="-3"/>
              </w:rPr>
              <w:t>热室压铸机</w:t>
            </w:r>
          </w:p>
        </w:tc>
        <w:tc>
          <w:tcPr>
            <w:tcW w:w="1296" w:type="pct"/>
            <w:tcBorders>
              <w:tl2br w:val="nil"/>
              <w:tr2bl w:val="nil"/>
            </w:tcBorders>
            <w:shd w:val="clear" w:color="auto" w:fill="auto"/>
            <w:vAlign w:val="top"/>
          </w:tcPr>
          <w:p w14:paraId="4794FAF0">
            <w:pPr>
              <w:spacing w:before="84" w:line="176" w:lineRule="auto"/>
              <w:ind w:left="617"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9</w:t>
            </w:r>
          </w:p>
        </w:tc>
        <w:tc>
          <w:tcPr>
            <w:tcW w:w="1417" w:type="pct"/>
            <w:tcBorders>
              <w:tl2br w:val="nil"/>
              <w:tr2bl w:val="nil"/>
            </w:tcBorders>
            <w:vAlign w:val="top"/>
          </w:tcPr>
          <w:p w14:paraId="6EC301AA">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0165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298FC485">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50</w:t>
            </w:r>
          </w:p>
        </w:tc>
        <w:tc>
          <w:tcPr>
            <w:tcW w:w="1868" w:type="pct"/>
            <w:tcBorders>
              <w:tl2br w:val="nil"/>
              <w:tr2bl w:val="nil"/>
            </w:tcBorders>
            <w:shd w:val="clear" w:color="auto" w:fill="auto"/>
            <w:vAlign w:val="top"/>
          </w:tcPr>
          <w:p w14:paraId="66CD9B45">
            <w:pPr>
              <w:pStyle w:val="256"/>
              <w:spacing w:before="48" w:line="188" w:lineRule="auto"/>
              <w:ind w:left="856" w:leftChars="0"/>
              <w:rPr>
                <w:rFonts w:hint="eastAsia" w:ascii="宋体" w:hAnsi="宋体" w:eastAsia="宋体" w:cs="宋体"/>
                <w:kern w:val="2"/>
                <w:sz w:val="24"/>
                <w:szCs w:val="24"/>
                <w:lang w:val="en-US" w:eastAsia="zh-CN" w:bidi="ar-SA"/>
              </w:rPr>
            </w:pPr>
            <w:r>
              <w:rPr>
                <w:spacing w:val="-3"/>
              </w:rPr>
              <w:t>热室压铸机</w:t>
            </w:r>
          </w:p>
        </w:tc>
        <w:tc>
          <w:tcPr>
            <w:tcW w:w="1296" w:type="pct"/>
            <w:tcBorders>
              <w:tl2br w:val="nil"/>
              <w:tr2bl w:val="nil"/>
            </w:tcBorders>
            <w:shd w:val="clear" w:color="auto" w:fill="auto"/>
            <w:vAlign w:val="top"/>
          </w:tcPr>
          <w:p w14:paraId="26A13691">
            <w:pPr>
              <w:spacing w:before="84" w:line="17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417" w:type="pct"/>
            <w:tcBorders>
              <w:tl2br w:val="nil"/>
              <w:tr2bl w:val="nil"/>
            </w:tcBorders>
            <w:vAlign w:val="top"/>
          </w:tcPr>
          <w:p w14:paraId="2ABA287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A4B3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0607044C">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51</w:t>
            </w:r>
          </w:p>
        </w:tc>
        <w:tc>
          <w:tcPr>
            <w:tcW w:w="0" w:type="auto"/>
            <w:shd w:val="clear" w:color="auto" w:fill="auto"/>
            <w:vAlign w:val="top"/>
          </w:tcPr>
          <w:p w14:paraId="10A8EA87">
            <w:pPr>
              <w:pStyle w:val="256"/>
              <w:spacing w:before="49" w:line="187" w:lineRule="auto"/>
              <w:ind w:left="1072" w:leftChars="0"/>
              <w:rPr>
                <w:rFonts w:hint="eastAsia" w:ascii="宋体" w:hAnsi="宋体" w:eastAsia="宋体" w:cs="宋体"/>
                <w:kern w:val="2"/>
                <w:sz w:val="24"/>
                <w:szCs w:val="24"/>
                <w:lang w:val="en-US" w:eastAsia="zh-CN" w:bidi="ar-SA"/>
              </w:rPr>
            </w:pPr>
            <w:r>
              <w:rPr>
                <w:spacing w:val="-5"/>
              </w:rPr>
              <w:t>隧道炉</w:t>
            </w:r>
          </w:p>
        </w:tc>
        <w:tc>
          <w:tcPr>
            <w:tcW w:w="0" w:type="auto"/>
            <w:shd w:val="clear" w:color="auto" w:fill="auto"/>
            <w:vAlign w:val="top"/>
          </w:tcPr>
          <w:p w14:paraId="5269E0A2">
            <w:pPr>
              <w:spacing w:before="84" w:line="17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2ED29ED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91F1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454E43D6">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52</w:t>
            </w:r>
          </w:p>
        </w:tc>
        <w:tc>
          <w:tcPr>
            <w:tcW w:w="0" w:type="auto"/>
            <w:shd w:val="clear" w:color="auto" w:fill="auto"/>
            <w:vAlign w:val="top"/>
          </w:tcPr>
          <w:p w14:paraId="2628E0DA">
            <w:pPr>
              <w:pStyle w:val="256"/>
              <w:spacing w:before="49" w:line="186" w:lineRule="auto"/>
              <w:ind w:left="963" w:leftChars="0"/>
              <w:rPr>
                <w:rFonts w:hint="eastAsia" w:ascii="宋体" w:hAnsi="宋体" w:eastAsia="宋体" w:cs="宋体"/>
                <w:kern w:val="2"/>
                <w:sz w:val="24"/>
                <w:szCs w:val="24"/>
                <w:lang w:val="en-US" w:eastAsia="zh-CN" w:bidi="ar-SA"/>
              </w:rPr>
            </w:pPr>
            <w:r>
              <w:rPr>
                <w:spacing w:val="-4"/>
              </w:rPr>
              <w:t>油压冲床</w:t>
            </w:r>
          </w:p>
        </w:tc>
        <w:tc>
          <w:tcPr>
            <w:tcW w:w="0" w:type="auto"/>
            <w:shd w:val="clear" w:color="auto" w:fill="auto"/>
            <w:vAlign w:val="top"/>
          </w:tcPr>
          <w:p w14:paraId="0C40B4A5">
            <w:pPr>
              <w:spacing w:before="85" w:line="174"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0E4D226F">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7721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345741C7">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53</w:t>
            </w:r>
          </w:p>
        </w:tc>
        <w:tc>
          <w:tcPr>
            <w:tcW w:w="0" w:type="auto"/>
            <w:shd w:val="clear" w:color="auto" w:fill="auto"/>
            <w:vAlign w:val="top"/>
          </w:tcPr>
          <w:p w14:paraId="3DD5B166">
            <w:pPr>
              <w:pStyle w:val="256"/>
              <w:spacing w:before="50" w:line="186" w:lineRule="auto"/>
              <w:ind w:left="893" w:leftChars="0"/>
              <w:rPr>
                <w:rFonts w:hint="eastAsia" w:ascii="宋体" w:hAnsi="宋体" w:eastAsia="宋体" w:cs="宋体"/>
                <w:kern w:val="2"/>
                <w:sz w:val="24"/>
                <w:szCs w:val="24"/>
                <w:lang w:val="en-US" w:eastAsia="zh-CN" w:bidi="ar-SA"/>
              </w:rPr>
            </w:pPr>
            <w:r>
              <w:rPr>
                <w:spacing w:val="-9"/>
              </w:rPr>
              <w:t>自动螺丝机</w:t>
            </w:r>
          </w:p>
        </w:tc>
        <w:tc>
          <w:tcPr>
            <w:tcW w:w="0" w:type="auto"/>
            <w:shd w:val="clear" w:color="auto" w:fill="auto"/>
            <w:vAlign w:val="top"/>
          </w:tcPr>
          <w:p w14:paraId="2C39491E">
            <w:pPr>
              <w:spacing w:before="86" w:line="174"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684AB5D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6117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78F7B3A0">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54</w:t>
            </w:r>
          </w:p>
        </w:tc>
        <w:tc>
          <w:tcPr>
            <w:tcW w:w="0" w:type="auto"/>
            <w:shd w:val="clear" w:color="auto" w:fill="auto"/>
            <w:vAlign w:val="top"/>
          </w:tcPr>
          <w:p w14:paraId="5E6450E8">
            <w:pPr>
              <w:pStyle w:val="256"/>
              <w:spacing w:before="50" w:line="186" w:lineRule="auto"/>
              <w:ind w:left="893" w:leftChars="0"/>
              <w:rPr>
                <w:rFonts w:hint="eastAsia" w:ascii="宋体" w:hAnsi="宋体" w:eastAsia="宋体" w:cs="宋体"/>
                <w:kern w:val="2"/>
                <w:sz w:val="24"/>
                <w:szCs w:val="24"/>
                <w:lang w:val="en-US" w:eastAsia="zh-CN" w:bidi="ar-SA"/>
              </w:rPr>
            </w:pPr>
            <w:r>
              <w:rPr>
                <w:spacing w:val="-9"/>
              </w:rPr>
              <w:t>自动螺丝机</w:t>
            </w:r>
          </w:p>
        </w:tc>
        <w:tc>
          <w:tcPr>
            <w:tcW w:w="0" w:type="auto"/>
            <w:shd w:val="clear" w:color="auto" w:fill="auto"/>
            <w:vAlign w:val="top"/>
          </w:tcPr>
          <w:p w14:paraId="6A8D9C46">
            <w:pPr>
              <w:spacing w:before="86" w:line="174"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03A98BA1">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5573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64CB4FC4">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55</w:t>
            </w:r>
          </w:p>
        </w:tc>
        <w:tc>
          <w:tcPr>
            <w:tcW w:w="0" w:type="auto"/>
            <w:shd w:val="clear" w:color="auto" w:fill="auto"/>
            <w:vAlign w:val="top"/>
          </w:tcPr>
          <w:p w14:paraId="3D0BC02C">
            <w:pPr>
              <w:pStyle w:val="256"/>
              <w:spacing w:before="50" w:line="185" w:lineRule="auto"/>
              <w:ind w:left="843" w:leftChars="0"/>
              <w:rPr>
                <w:rFonts w:hint="eastAsia" w:ascii="Times New Roman" w:hAnsi="Times New Roman" w:eastAsia="Times New Roman" w:cs="Times New Roman"/>
                <w:kern w:val="2"/>
                <w:sz w:val="24"/>
                <w:szCs w:val="24"/>
                <w:lang w:val="en-US" w:eastAsia="zh-CN" w:bidi="ar-SA"/>
              </w:rPr>
            </w:pPr>
            <w:r>
              <w:rPr>
                <w:spacing w:val="-8"/>
              </w:rPr>
              <w:t>中央熔炉</w:t>
            </w:r>
            <w:r>
              <w:rPr>
                <w:spacing w:val="-45"/>
              </w:rPr>
              <w:t xml:space="preserve"> </w:t>
            </w:r>
            <w:r>
              <w:rPr>
                <w:rFonts w:ascii="Times New Roman" w:hAnsi="Times New Roman" w:eastAsia="Times New Roman" w:cs="Times New Roman"/>
                <w:spacing w:val="-8"/>
              </w:rPr>
              <w:t>2T</w:t>
            </w:r>
          </w:p>
        </w:tc>
        <w:tc>
          <w:tcPr>
            <w:tcW w:w="0" w:type="auto"/>
            <w:shd w:val="clear" w:color="auto" w:fill="auto"/>
            <w:vAlign w:val="top"/>
          </w:tcPr>
          <w:p w14:paraId="3CFDA9E8">
            <w:pPr>
              <w:spacing w:before="87" w:line="17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6C44DEA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0F56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67B0B2DA">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56</w:t>
            </w:r>
          </w:p>
        </w:tc>
        <w:tc>
          <w:tcPr>
            <w:tcW w:w="0" w:type="auto"/>
            <w:shd w:val="clear" w:color="auto" w:fill="auto"/>
            <w:vAlign w:val="top"/>
          </w:tcPr>
          <w:p w14:paraId="1DB46E1A">
            <w:pPr>
              <w:pStyle w:val="256"/>
              <w:spacing w:before="52" w:line="184" w:lineRule="auto"/>
              <w:ind w:left="764" w:leftChars="0"/>
              <w:rPr>
                <w:rFonts w:hint="eastAsia" w:ascii="Times New Roman" w:hAnsi="Times New Roman" w:eastAsia="Times New Roman" w:cs="Times New Roman"/>
                <w:kern w:val="2"/>
                <w:sz w:val="24"/>
                <w:szCs w:val="24"/>
                <w:lang w:val="en-US" w:eastAsia="zh-CN" w:bidi="ar-SA"/>
              </w:rPr>
            </w:pPr>
            <w:r>
              <w:rPr>
                <w:spacing w:val="-7"/>
              </w:rPr>
              <w:t>中央熔炉</w:t>
            </w:r>
            <w:r>
              <w:rPr>
                <w:spacing w:val="-39"/>
              </w:rPr>
              <w:t xml:space="preserve"> </w:t>
            </w:r>
            <w:r>
              <w:rPr>
                <w:rFonts w:ascii="Times New Roman" w:hAnsi="Times New Roman" w:eastAsia="Times New Roman" w:cs="Times New Roman"/>
                <w:spacing w:val="-7"/>
              </w:rPr>
              <w:t>0.5T</w:t>
            </w:r>
          </w:p>
        </w:tc>
        <w:tc>
          <w:tcPr>
            <w:tcW w:w="0" w:type="auto"/>
            <w:shd w:val="clear" w:color="auto" w:fill="auto"/>
            <w:vAlign w:val="top"/>
          </w:tcPr>
          <w:p w14:paraId="49AC2EC7">
            <w:pPr>
              <w:spacing w:before="88" w:line="17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6C8D5FF1">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D12A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7542EE5F">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57</w:t>
            </w:r>
          </w:p>
        </w:tc>
        <w:tc>
          <w:tcPr>
            <w:tcW w:w="0" w:type="auto"/>
            <w:shd w:val="clear" w:color="auto" w:fill="auto"/>
            <w:vAlign w:val="top"/>
          </w:tcPr>
          <w:p w14:paraId="18A21AFF">
            <w:pPr>
              <w:pStyle w:val="256"/>
              <w:spacing w:before="52" w:line="184" w:lineRule="auto"/>
              <w:ind w:left="920" w:leftChars="0"/>
              <w:rPr>
                <w:rFonts w:hint="eastAsia" w:ascii="Times New Roman" w:hAnsi="Times New Roman" w:eastAsia="Times New Roman" w:cs="Times New Roman"/>
                <w:kern w:val="2"/>
                <w:sz w:val="24"/>
                <w:szCs w:val="24"/>
                <w:lang w:val="en-US" w:eastAsia="zh-CN" w:bidi="ar-SA"/>
              </w:rPr>
            </w:pPr>
            <w:r>
              <w:rPr>
                <w:spacing w:val="-5"/>
              </w:rPr>
              <w:t>翻转炉</w:t>
            </w:r>
            <w:r>
              <w:rPr>
                <w:spacing w:val="-28"/>
              </w:rPr>
              <w:t xml:space="preserve"> </w:t>
            </w:r>
            <w:r>
              <w:rPr>
                <w:rFonts w:ascii="Times New Roman" w:hAnsi="Times New Roman" w:eastAsia="Times New Roman" w:cs="Times New Roman"/>
                <w:spacing w:val="-5"/>
              </w:rPr>
              <w:t>1T</w:t>
            </w:r>
          </w:p>
        </w:tc>
        <w:tc>
          <w:tcPr>
            <w:tcW w:w="0" w:type="auto"/>
            <w:shd w:val="clear" w:color="auto" w:fill="auto"/>
            <w:vAlign w:val="top"/>
          </w:tcPr>
          <w:p w14:paraId="157654D8">
            <w:pPr>
              <w:spacing w:before="88" w:line="17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895645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73E3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60B16402">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58</w:t>
            </w:r>
          </w:p>
        </w:tc>
        <w:tc>
          <w:tcPr>
            <w:tcW w:w="0" w:type="auto"/>
            <w:shd w:val="clear" w:color="auto" w:fill="auto"/>
            <w:vAlign w:val="top"/>
          </w:tcPr>
          <w:p w14:paraId="0622A33C">
            <w:pPr>
              <w:pStyle w:val="256"/>
              <w:spacing w:before="52" w:line="184" w:lineRule="auto"/>
              <w:ind w:left="869" w:leftChars="0"/>
              <w:rPr>
                <w:rFonts w:hint="eastAsia" w:ascii="Times New Roman" w:hAnsi="Times New Roman" w:eastAsia="Times New Roman" w:cs="Times New Roman"/>
                <w:kern w:val="2"/>
                <w:sz w:val="24"/>
                <w:szCs w:val="24"/>
                <w:lang w:val="en-US" w:eastAsia="zh-CN" w:bidi="ar-SA"/>
              </w:rPr>
            </w:pPr>
            <w:r>
              <w:rPr>
                <w:spacing w:val="-6"/>
              </w:rPr>
              <w:t>保温炉</w:t>
            </w:r>
            <w:r>
              <w:rPr>
                <w:spacing w:val="-23"/>
              </w:rPr>
              <w:t xml:space="preserve"> </w:t>
            </w:r>
            <w:r>
              <w:rPr>
                <w:rFonts w:ascii="Times New Roman" w:hAnsi="Times New Roman" w:eastAsia="Times New Roman" w:cs="Times New Roman"/>
                <w:spacing w:val="-6"/>
              </w:rPr>
              <w:t>10T</w:t>
            </w:r>
          </w:p>
        </w:tc>
        <w:tc>
          <w:tcPr>
            <w:tcW w:w="0" w:type="auto"/>
            <w:shd w:val="clear" w:color="auto" w:fill="auto"/>
            <w:vAlign w:val="top"/>
          </w:tcPr>
          <w:p w14:paraId="2B5048EE">
            <w:pPr>
              <w:spacing w:before="89" w:line="171"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7774214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66FA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0D64FC91">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59</w:t>
            </w:r>
          </w:p>
        </w:tc>
        <w:tc>
          <w:tcPr>
            <w:tcW w:w="0" w:type="auto"/>
            <w:shd w:val="clear" w:color="auto" w:fill="auto"/>
            <w:vAlign w:val="top"/>
          </w:tcPr>
          <w:p w14:paraId="6149A655">
            <w:pPr>
              <w:pStyle w:val="256"/>
              <w:spacing w:before="53" w:line="183" w:lineRule="auto"/>
              <w:ind w:left="422" w:leftChars="0"/>
              <w:rPr>
                <w:rFonts w:hint="eastAsia" w:ascii="Times New Roman" w:hAnsi="Times New Roman" w:eastAsia="Times New Roman" w:cs="Times New Roman"/>
                <w:kern w:val="2"/>
                <w:sz w:val="24"/>
                <w:szCs w:val="24"/>
                <w:lang w:val="en-US" w:eastAsia="zh-CN" w:bidi="ar-SA"/>
              </w:rPr>
            </w:pPr>
            <w:r>
              <w:rPr>
                <w:spacing w:val="-2"/>
              </w:rPr>
              <w:t>压铸机边保温炉</w:t>
            </w:r>
            <w:r>
              <w:rPr>
                <w:spacing w:val="-45"/>
              </w:rPr>
              <w:t xml:space="preserve"> </w:t>
            </w:r>
            <w:r>
              <w:rPr>
                <w:rFonts w:ascii="Times New Roman" w:hAnsi="Times New Roman" w:eastAsia="Times New Roman" w:cs="Times New Roman"/>
                <w:spacing w:val="-2"/>
              </w:rPr>
              <w:t>0.4T</w:t>
            </w:r>
          </w:p>
        </w:tc>
        <w:tc>
          <w:tcPr>
            <w:tcW w:w="0" w:type="auto"/>
            <w:shd w:val="clear" w:color="auto" w:fill="auto"/>
            <w:vAlign w:val="top"/>
          </w:tcPr>
          <w:p w14:paraId="566A57EE">
            <w:pPr>
              <w:spacing w:before="89" w:line="171" w:lineRule="auto"/>
              <w:ind w:left="581"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7"/>
                <w:sz w:val="21"/>
                <w:szCs w:val="21"/>
              </w:rPr>
              <w:t>18</w:t>
            </w:r>
          </w:p>
        </w:tc>
        <w:tc>
          <w:tcPr>
            <w:tcW w:w="0" w:type="auto"/>
          </w:tcPr>
          <w:p w14:paraId="735B4AE4">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B5FA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3A1A4401">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60</w:t>
            </w:r>
          </w:p>
        </w:tc>
        <w:tc>
          <w:tcPr>
            <w:tcW w:w="0" w:type="auto"/>
            <w:shd w:val="clear" w:color="auto" w:fill="auto"/>
            <w:vAlign w:val="top"/>
          </w:tcPr>
          <w:p w14:paraId="30D7A557">
            <w:pPr>
              <w:pStyle w:val="256"/>
              <w:spacing w:before="53" w:line="183" w:lineRule="auto"/>
              <w:ind w:left="422" w:leftChars="0"/>
              <w:rPr>
                <w:rFonts w:hint="eastAsia" w:ascii="Times New Roman" w:hAnsi="Times New Roman" w:eastAsia="Times New Roman" w:cs="Times New Roman"/>
                <w:kern w:val="2"/>
                <w:sz w:val="24"/>
                <w:szCs w:val="24"/>
                <w:lang w:val="en-US" w:eastAsia="zh-CN" w:bidi="ar-SA"/>
              </w:rPr>
            </w:pPr>
            <w:r>
              <w:rPr>
                <w:spacing w:val="-2"/>
              </w:rPr>
              <w:t>压铸机边保温炉</w:t>
            </w:r>
            <w:r>
              <w:rPr>
                <w:spacing w:val="-45"/>
              </w:rPr>
              <w:t xml:space="preserve"> </w:t>
            </w:r>
            <w:r>
              <w:rPr>
                <w:rFonts w:ascii="Times New Roman" w:hAnsi="Times New Roman" w:eastAsia="Times New Roman" w:cs="Times New Roman"/>
                <w:spacing w:val="-2"/>
              </w:rPr>
              <w:t>0.6T</w:t>
            </w:r>
          </w:p>
        </w:tc>
        <w:tc>
          <w:tcPr>
            <w:tcW w:w="0" w:type="auto"/>
            <w:shd w:val="clear" w:color="auto" w:fill="auto"/>
            <w:vAlign w:val="top"/>
          </w:tcPr>
          <w:p w14:paraId="3DA3671F">
            <w:pPr>
              <w:spacing w:before="92" w:line="168" w:lineRule="auto"/>
              <w:ind w:left="617"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7</w:t>
            </w:r>
          </w:p>
        </w:tc>
        <w:tc>
          <w:tcPr>
            <w:tcW w:w="0" w:type="auto"/>
          </w:tcPr>
          <w:p w14:paraId="753F411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8BC9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2B21D9C2">
            <w:pPr>
              <w:pStyle w:val="141"/>
              <w:spacing w:before="0" w:beforeLines="0" w:afterLines="0"/>
              <w:ind w:right="0"/>
              <w:jc w:val="center"/>
              <w:rPr>
                <w:rFonts w:hint="default" w:ascii="Times New Roman" w:hAnsi="Times New Roman" w:cs="Times New Roman"/>
                <w:w w:val="99"/>
                <w:sz w:val="21"/>
                <w:szCs w:val="21"/>
                <w:lang w:val="en-US" w:eastAsia="zh-CN"/>
              </w:rPr>
            </w:pPr>
            <w:r>
              <w:rPr>
                <w:rFonts w:hint="eastAsia" w:ascii="Times New Roman" w:hAnsi="Times New Roman" w:cs="Times New Roman"/>
                <w:w w:val="99"/>
                <w:sz w:val="21"/>
                <w:szCs w:val="21"/>
                <w:lang w:val="en-US" w:eastAsia="zh-CN"/>
              </w:rPr>
              <w:t>61</w:t>
            </w:r>
          </w:p>
        </w:tc>
        <w:tc>
          <w:tcPr>
            <w:tcW w:w="0" w:type="auto"/>
            <w:shd w:val="clear" w:color="auto" w:fill="auto"/>
            <w:vAlign w:val="top"/>
          </w:tcPr>
          <w:p w14:paraId="56026E1A">
            <w:pPr>
              <w:pStyle w:val="256"/>
              <w:spacing w:before="53" w:line="183" w:lineRule="auto"/>
              <w:ind w:left="422" w:leftChars="0"/>
              <w:rPr>
                <w:rFonts w:hint="eastAsia" w:ascii="Times New Roman" w:hAnsi="Times New Roman" w:eastAsia="Times New Roman" w:cs="Times New Roman"/>
                <w:kern w:val="2"/>
                <w:sz w:val="24"/>
                <w:szCs w:val="24"/>
                <w:lang w:val="en-US" w:eastAsia="zh-CN" w:bidi="ar-SA"/>
              </w:rPr>
            </w:pPr>
            <w:r>
              <w:rPr>
                <w:spacing w:val="-2"/>
              </w:rPr>
              <w:t>压铸机边保温炉</w:t>
            </w:r>
            <w:r>
              <w:rPr>
                <w:spacing w:val="-45"/>
              </w:rPr>
              <w:t xml:space="preserve"> </w:t>
            </w:r>
            <w:r>
              <w:rPr>
                <w:rFonts w:ascii="Times New Roman" w:hAnsi="Times New Roman" w:eastAsia="Times New Roman" w:cs="Times New Roman"/>
                <w:spacing w:val="-2"/>
              </w:rPr>
              <w:t>0.8T</w:t>
            </w:r>
          </w:p>
        </w:tc>
        <w:tc>
          <w:tcPr>
            <w:tcW w:w="0" w:type="auto"/>
            <w:shd w:val="clear" w:color="auto" w:fill="auto"/>
            <w:vAlign w:val="top"/>
          </w:tcPr>
          <w:p w14:paraId="279CBE7D">
            <w:pPr>
              <w:spacing w:before="90" w:line="170"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5A9FD89A">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EF11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46D6BB1">
            <w:pPr>
              <w:spacing w:before="90" w:line="169" w:lineRule="auto"/>
              <w:ind w:left="115"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62</w:t>
            </w:r>
          </w:p>
        </w:tc>
        <w:tc>
          <w:tcPr>
            <w:tcW w:w="0" w:type="auto"/>
            <w:shd w:val="clear" w:color="auto" w:fill="auto"/>
            <w:vAlign w:val="top"/>
          </w:tcPr>
          <w:p w14:paraId="40A5E302">
            <w:pPr>
              <w:pStyle w:val="256"/>
              <w:spacing w:before="53" w:line="182" w:lineRule="auto"/>
              <w:ind w:left="422" w:leftChars="0"/>
              <w:rPr>
                <w:rFonts w:hint="eastAsia" w:ascii="Times New Roman" w:hAnsi="Times New Roman" w:eastAsia="Times New Roman" w:cs="Times New Roman"/>
                <w:kern w:val="2"/>
                <w:sz w:val="24"/>
                <w:szCs w:val="24"/>
                <w:lang w:val="en-US" w:eastAsia="zh-CN" w:bidi="ar-SA"/>
              </w:rPr>
            </w:pPr>
            <w:r>
              <w:rPr>
                <w:spacing w:val="-2"/>
              </w:rPr>
              <w:t>压铸机边保温炉</w:t>
            </w:r>
            <w:r>
              <w:rPr>
                <w:spacing w:val="-45"/>
              </w:rPr>
              <w:t xml:space="preserve"> </w:t>
            </w:r>
            <w:r>
              <w:rPr>
                <w:rFonts w:ascii="Times New Roman" w:hAnsi="Times New Roman" w:eastAsia="Times New Roman" w:cs="Times New Roman"/>
                <w:spacing w:val="-2"/>
              </w:rPr>
              <w:t>0.2T</w:t>
            </w:r>
          </w:p>
        </w:tc>
        <w:tc>
          <w:tcPr>
            <w:tcW w:w="0" w:type="auto"/>
            <w:shd w:val="clear" w:color="auto" w:fill="auto"/>
            <w:vAlign w:val="top"/>
          </w:tcPr>
          <w:p w14:paraId="692F1231">
            <w:pPr>
              <w:spacing w:before="90" w:line="169"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7D95B51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2663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2D344A8">
            <w:pPr>
              <w:spacing w:before="92" w:line="168" w:lineRule="auto"/>
              <w:ind w:left="115"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63</w:t>
            </w:r>
          </w:p>
        </w:tc>
        <w:tc>
          <w:tcPr>
            <w:tcW w:w="0" w:type="auto"/>
            <w:shd w:val="clear" w:color="auto" w:fill="auto"/>
            <w:vAlign w:val="top"/>
          </w:tcPr>
          <w:p w14:paraId="4F410618">
            <w:pPr>
              <w:pStyle w:val="256"/>
              <w:spacing w:before="56" w:line="181" w:lineRule="auto"/>
              <w:ind w:left="844" w:leftChars="0"/>
              <w:rPr>
                <w:rFonts w:hint="eastAsia" w:ascii="Times New Roman" w:hAnsi="Times New Roman" w:eastAsia="Times New Roman" w:cs="Times New Roman"/>
                <w:kern w:val="2"/>
                <w:sz w:val="24"/>
                <w:szCs w:val="24"/>
                <w:lang w:val="en-US" w:eastAsia="zh-CN" w:bidi="ar-SA"/>
              </w:rPr>
            </w:pPr>
            <w:r>
              <w:rPr>
                <w:spacing w:val="-4"/>
              </w:rPr>
              <w:t>转运包</w:t>
            </w:r>
            <w:r>
              <w:rPr>
                <w:spacing w:val="-42"/>
              </w:rPr>
              <w:t xml:space="preserve"> </w:t>
            </w:r>
            <w:r>
              <w:rPr>
                <w:rFonts w:ascii="Times New Roman" w:hAnsi="Times New Roman" w:eastAsia="Times New Roman" w:cs="Times New Roman"/>
                <w:spacing w:val="-4"/>
              </w:rPr>
              <w:t>0.8T</w:t>
            </w:r>
          </w:p>
        </w:tc>
        <w:tc>
          <w:tcPr>
            <w:tcW w:w="0" w:type="auto"/>
            <w:shd w:val="clear" w:color="auto" w:fill="auto"/>
            <w:vAlign w:val="top"/>
          </w:tcPr>
          <w:p w14:paraId="01E0A173">
            <w:pPr>
              <w:spacing w:before="92" w:line="168"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57FBFA77">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C554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4888AD89">
            <w:pPr>
              <w:spacing w:before="92" w:line="168" w:lineRule="auto"/>
              <w:ind w:left="115"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64</w:t>
            </w:r>
          </w:p>
        </w:tc>
        <w:tc>
          <w:tcPr>
            <w:tcW w:w="0" w:type="auto"/>
            <w:shd w:val="clear" w:color="auto" w:fill="auto"/>
            <w:vAlign w:val="top"/>
          </w:tcPr>
          <w:p w14:paraId="50CCAE30">
            <w:pPr>
              <w:pStyle w:val="256"/>
              <w:spacing w:before="56" w:line="181" w:lineRule="auto"/>
              <w:ind w:left="844" w:leftChars="0"/>
              <w:rPr>
                <w:rFonts w:hint="eastAsia" w:ascii="Times New Roman" w:hAnsi="Times New Roman" w:eastAsia="Times New Roman" w:cs="Times New Roman"/>
                <w:kern w:val="2"/>
                <w:sz w:val="24"/>
                <w:szCs w:val="24"/>
                <w:lang w:val="en-US" w:eastAsia="zh-CN" w:bidi="ar-SA"/>
              </w:rPr>
            </w:pPr>
            <w:r>
              <w:rPr>
                <w:spacing w:val="-4"/>
              </w:rPr>
              <w:t>转运包</w:t>
            </w:r>
            <w:r>
              <w:rPr>
                <w:spacing w:val="-42"/>
              </w:rPr>
              <w:t xml:space="preserve"> </w:t>
            </w:r>
            <w:r>
              <w:rPr>
                <w:rFonts w:ascii="Times New Roman" w:hAnsi="Times New Roman" w:eastAsia="Times New Roman" w:cs="Times New Roman"/>
                <w:spacing w:val="-4"/>
              </w:rPr>
              <w:t>0.6T</w:t>
            </w:r>
          </w:p>
        </w:tc>
        <w:tc>
          <w:tcPr>
            <w:tcW w:w="0" w:type="auto"/>
            <w:shd w:val="clear" w:color="auto" w:fill="auto"/>
            <w:vAlign w:val="top"/>
          </w:tcPr>
          <w:p w14:paraId="0BB1C8E9">
            <w:pPr>
              <w:spacing w:before="92" w:line="168"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6C08C670">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AB12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8015E59">
            <w:pPr>
              <w:spacing w:before="92" w:line="168" w:lineRule="auto"/>
              <w:ind w:left="115"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65</w:t>
            </w:r>
          </w:p>
        </w:tc>
        <w:tc>
          <w:tcPr>
            <w:tcW w:w="0" w:type="auto"/>
            <w:shd w:val="clear" w:color="auto" w:fill="auto"/>
            <w:vAlign w:val="top"/>
          </w:tcPr>
          <w:p w14:paraId="0012446D">
            <w:pPr>
              <w:pStyle w:val="256"/>
              <w:spacing w:before="56" w:line="181" w:lineRule="auto"/>
              <w:ind w:left="958" w:leftChars="0"/>
              <w:rPr>
                <w:rFonts w:hint="eastAsia" w:ascii="宋体" w:hAnsi="宋体" w:eastAsia="宋体" w:cs="宋体"/>
                <w:kern w:val="2"/>
                <w:sz w:val="24"/>
                <w:szCs w:val="24"/>
                <w:lang w:val="en-US" w:eastAsia="zh-CN" w:bidi="ar-SA"/>
              </w:rPr>
            </w:pPr>
            <w:r>
              <w:rPr>
                <w:spacing w:val="-3"/>
              </w:rPr>
              <w:t>加工中心</w:t>
            </w:r>
          </w:p>
        </w:tc>
        <w:tc>
          <w:tcPr>
            <w:tcW w:w="0" w:type="auto"/>
            <w:shd w:val="clear" w:color="auto" w:fill="auto"/>
            <w:vAlign w:val="top"/>
          </w:tcPr>
          <w:p w14:paraId="442A40BD">
            <w:pPr>
              <w:spacing w:before="92" w:line="168" w:lineRule="auto"/>
              <w:ind w:left="617"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9</w:t>
            </w:r>
          </w:p>
        </w:tc>
        <w:tc>
          <w:tcPr>
            <w:tcW w:w="0" w:type="auto"/>
          </w:tcPr>
          <w:p w14:paraId="0AC1A90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37A2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A052206">
            <w:pPr>
              <w:spacing w:before="93" w:line="186" w:lineRule="auto"/>
              <w:ind w:left="115"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66</w:t>
            </w:r>
          </w:p>
        </w:tc>
        <w:tc>
          <w:tcPr>
            <w:tcW w:w="0" w:type="auto"/>
            <w:shd w:val="clear" w:color="auto" w:fill="auto"/>
            <w:vAlign w:val="top"/>
          </w:tcPr>
          <w:p w14:paraId="3670BAF9">
            <w:pPr>
              <w:pStyle w:val="256"/>
              <w:spacing w:before="57" w:line="201" w:lineRule="auto"/>
              <w:ind w:left="958" w:leftChars="0"/>
              <w:rPr>
                <w:rFonts w:hint="eastAsia" w:ascii="宋体" w:hAnsi="宋体" w:eastAsia="宋体" w:cs="宋体"/>
                <w:kern w:val="2"/>
                <w:sz w:val="24"/>
                <w:szCs w:val="24"/>
                <w:lang w:val="en-US" w:eastAsia="zh-CN" w:bidi="ar-SA"/>
              </w:rPr>
            </w:pPr>
            <w:r>
              <w:rPr>
                <w:spacing w:val="-3"/>
              </w:rPr>
              <w:t>加工中心</w:t>
            </w:r>
          </w:p>
        </w:tc>
        <w:tc>
          <w:tcPr>
            <w:tcW w:w="0" w:type="auto"/>
            <w:shd w:val="clear" w:color="auto" w:fill="auto"/>
            <w:vAlign w:val="top"/>
          </w:tcPr>
          <w:p w14:paraId="62A069F6">
            <w:pPr>
              <w:spacing w:before="93" w:line="186" w:lineRule="auto"/>
              <w:ind w:left="62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8</w:t>
            </w:r>
          </w:p>
        </w:tc>
        <w:tc>
          <w:tcPr>
            <w:tcW w:w="0" w:type="auto"/>
          </w:tcPr>
          <w:p w14:paraId="7FBDE875">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0124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59C6FBA">
            <w:pPr>
              <w:spacing w:before="69" w:line="186" w:lineRule="auto"/>
              <w:ind w:left="115"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67</w:t>
            </w:r>
          </w:p>
        </w:tc>
        <w:tc>
          <w:tcPr>
            <w:tcW w:w="0" w:type="auto"/>
            <w:shd w:val="clear" w:color="auto" w:fill="auto"/>
            <w:vAlign w:val="top"/>
          </w:tcPr>
          <w:p w14:paraId="4856EAE8">
            <w:pPr>
              <w:pStyle w:val="256"/>
              <w:spacing w:before="32" w:line="205" w:lineRule="auto"/>
              <w:ind w:left="958" w:leftChars="0"/>
              <w:rPr>
                <w:rFonts w:ascii="宋体" w:hAnsi="宋体" w:eastAsia="宋体" w:cs="宋体"/>
                <w:kern w:val="2"/>
                <w:sz w:val="24"/>
                <w:szCs w:val="24"/>
                <w:lang w:val="en-US" w:eastAsia="en-US" w:bidi="ar-SA"/>
              </w:rPr>
            </w:pPr>
            <w:r>
              <w:rPr>
                <w:spacing w:val="-3"/>
              </w:rPr>
              <w:t>加工中心</w:t>
            </w:r>
          </w:p>
        </w:tc>
        <w:tc>
          <w:tcPr>
            <w:tcW w:w="0" w:type="auto"/>
            <w:shd w:val="clear" w:color="auto" w:fill="auto"/>
            <w:vAlign w:val="top"/>
          </w:tcPr>
          <w:p w14:paraId="2C9D9769">
            <w:pPr>
              <w:spacing w:before="69" w:line="186" w:lineRule="auto"/>
              <w:ind w:left="613" w:leftChars="0"/>
              <w:jc w:val="center"/>
              <w:outlineLvl w:val="2"/>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7A118E68">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1E87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2C1EBA6">
            <w:pPr>
              <w:spacing w:before="65" w:line="186" w:lineRule="auto"/>
              <w:ind w:left="115"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68</w:t>
            </w:r>
          </w:p>
        </w:tc>
        <w:tc>
          <w:tcPr>
            <w:tcW w:w="0" w:type="auto"/>
            <w:shd w:val="clear" w:color="auto" w:fill="auto"/>
            <w:vAlign w:val="top"/>
          </w:tcPr>
          <w:p w14:paraId="647DB323">
            <w:pPr>
              <w:pStyle w:val="256"/>
              <w:spacing w:before="28" w:line="204" w:lineRule="auto"/>
              <w:ind w:left="958" w:leftChars="0"/>
              <w:rPr>
                <w:rFonts w:ascii="宋体" w:hAnsi="宋体" w:eastAsia="宋体" w:cs="宋体"/>
                <w:kern w:val="2"/>
                <w:sz w:val="24"/>
                <w:szCs w:val="24"/>
                <w:lang w:val="en-US" w:eastAsia="en-US" w:bidi="ar-SA"/>
              </w:rPr>
            </w:pPr>
            <w:r>
              <w:rPr>
                <w:spacing w:val="-3"/>
              </w:rPr>
              <w:t>加工中心</w:t>
            </w:r>
          </w:p>
        </w:tc>
        <w:tc>
          <w:tcPr>
            <w:tcW w:w="0" w:type="auto"/>
            <w:shd w:val="clear" w:color="auto" w:fill="auto"/>
            <w:vAlign w:val="top"/>
          </w:tcPr>
          <w:p w14:paraId="1D13C11A">
            <w:pPr>
              <w:spacing w:before="66"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6696260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C4B3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0B9449F">
            <w:pPr>
              <w:spacing w:before="67" w:line="186" w:lineRule="auto"/>
              <w:ind w:left="115"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69</w:t>
            </w:r>
          </w:p>
        </w:tc>
        <w:tc>
          <w:tcPr>
            <w:tcW w:w="0" w:type="auto"/>
            <w:shd w:val="clear" w:color="auto" w:fill="auto"/>
            <w:vAlign w:val="top"/>
          </w:tcPr>
          <w:p w14:paraId="0E38A9AD">
            <w:pPr>
              <w:pStyle w:val="256"/>
              <w:spacing w:before="30" w:line="203" w:lineRule="auto"/>
              <w:ind w:left="958" w:leftChars="0"/>
              <w:rPr>
                <w:rFonts w:ascii="宋体" w:hAnsi="宋体" w:eastAsia="宋体" w:cs="宋体"/>
                <w:kern w:val="2"/>
                <w:sz w:val="24"/>
                <w:szCs w:val="24"/>
                <w:lang w:val="en-US" w:eastAsia="en-US" w:bidi="ar-SA"/>
              </w:rPr>
            </w:pPr>
            <w:r>
              <w:rPr>
                <w:spacing w:val="-3"/>
              </w:rPr>
              <w:t>加工中心</w:t>
            </w:r>
          </w:p>
        </w:tc>
        <w:tc>
          <w:tcPr>
            <w:tcW w:w="0" w:type="auto"/>
            <w:shd w:val="clear" w:color="auto" w:fill="auto"/>
            <w:vAlign w:val="top"/>
          </w:tcPr>
          <w:p w14:paraId="6DDCAAC0">
            <w:pPr>
              <w:spacing w:before="70" w:line="183" w:lineRule="auto"/>
              <w:ind w:left="619"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5</w:t>
            </w:r>
          </w:p>
        </w:tc>
        <w:tc>
          <w:tcPr>
            <w:tcW w:w="0" w:type="auto"/>
          </w:tcPr>
          <w:p w14:paraId="3C3C53F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6987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2CC3F0A">
            <w:pPr>
              <w:spacing w:before="68" w:line="186" w:lineRule="auto"/>
              <w:ind w:left="1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70</w:t>
            </w:r>
          </w:p>
        </w:tc>
        <w:tc>
          <w:tcPr>
            <w:tcW w:w="0" w:type="auto"/>
            <w:shd w:val="clear" w:color="auto" w:fill="auto"/>
            <w:vAlign w:val="top"/>
          </w:tcPr>
          <w:p w14:paraId="5D2271FE">
            <w:pPr>
              <w:pStyle w:val="256"/>
              <w:spacing w:before="32" w:line="201" w:lineRule="auto"/>
              <w:ind w:left="958" w:leftChars="0"/>
              <w:rPr>
                <w:rFonts w:ascii="宋体" w:hAnsi="宋体" w:eastAsia="宋体" w:cs="宋体"/>
                <w:kern w:val="2"/>
                <w:sz w:val="24"/>
                <w:szCs w:val="24"/>
                <w:lang w:val="en-US" w:eastAsia="en-US" w:bidi="ar-SA"/>
              </w:rPr>
            </w:pPr>
            <w:r>
              <w:rPr>
                <w:spacing w:val="-3"/>
              </w:rPr>
              <w:t>加工中心</w:t>
            </w:r>
          </w:p>
        </w:tc>
        <w:tc>
          <w:tcPr>
            <w:tcW w:w="0" w:type="auto"/>
            <w:shd w:val="clear" w:color="auto" w:fill="auto"/>
            <w:vAlign w:val="top"/>
          </w:tcPr>
          <w:p w14:paraId="6FD2F5FC">
            <w:pPr>
              <w:spacing w:before="68" w:line="186" w:lineRule="auto"/>
              <w:ind w:left="565"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31</w:t>
            </w:r>
          </w:p>
        </w:tc>
        <w:tc>
          <w:tcPr>
            <w:tcW w:w="0" w:type="auto"/>
          </w:tcPr>
          <w:p w14:paraId="3BFACE51">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1415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844C1E4">
            <w:pPr>
              <w:spacing w:before="69" w:line="186" w:lineRule="auto"/>
              <w:ind w:left="1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71</w:t>
            </w:r>
          </w:p>
        </w:tc>
        <w:tc>
          <w:tcPr>
            <w:tcW w:w="0" w:type="auto"/>
            <w:shd w:val="clear" w:color="auto" w:fill="auto"/>
            <w:vAlign w:val="top"/>
          </w:tcPr>
          <w:p w14:paraId="5EE1F6F8">
            <w:pPr>
              <w:pStyle w:val="256"/>
              <w:spacing w:before="33" w:line="200" w:lineRule="auto"/>
              <w:ind w:left="958" w:leftChars="0"/>
              <w:rPr>
                <w:rFonts w:ascii="宋体" w:hAnsi="宋体" w:eastAsia="宋体" w:cs="宋体"/>
                <w:kern w:val="2"/>
                <w:sz w:val="24"/>
                <w:szCs w:val="24"/>
                <w:lang w:val="en-US" w:eastAsia="en-US" w:bidi="ar-SA"/>
              </w:rPr>
            </w:pPr>
            <w:r>
              <w:rPr>
                <w:spacing w:val="-3"/>
              </w:rPr>
              <w:t>加工中心</w:t>
            </w:r>
          </w:p>
        </w:tc>
        <w:tc>
          <w:tcPr>
            <w:tcW w:w="0" w:type="auto"/>
            <w:shd w:val="clear" w:color="auto" w:fill="auto"/>
            <w:vAlign w:val="top"/>
          </w:tcPr>
          <w:p w14:paraId="787BD591">
            <w:pPr>
              <w:spacing w:before="72" w:line="183" w:lineRule="auto"/>
              <w:ind w:left="619"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5</w:t>
            </w:r>
          </w:p>
        </w:tc>
        <w:tc>
          <w:tcPr>
            <w:tcW w:w="0" w:type="auto"/>
          </w:tcPr>
          <w:p w14:paraId="7986B5E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DD37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90FA860">
            <w:pPr>
              <w:spacing w:before="71" w:line="186" w:lineRule="auto"/>
              <w:ind w:left="1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72</w:t>
            </w:r>
          </w:p>
        </w:tc>
        <w:tc>
          <w:tcPr>
            <w:tcW w:w="0" w:type="auto"/>
            <w:shd w:val="clear" w:color="auto" w:fill="auto"/>
            <w:vAlign w:val="top"/>
          </w:tcPr>
          <w:p w14:paraId="257E5957">
            <w:pPr>
              <w:pStyle w:val="256"/>
              <w:spacing w:before="34" w:line="199" w:lineRule="auto"/>
              <w:ind w:left="958" w:leftChars="0"/>
              <w:rPr>
                <w:rFonts w:ascii="宋体" w:hAnsi="宋体" w:eastAsia="宋体" w:cs="宋体"/>
                <w:kern w:val="2"/>
                <w:sz w:val="24"/>
                <w:szCs w:val="24"/>
                <w:lang w:val="en-US" w:eastAsia="en-US" w:bidi="ar-SA"/>
              </w:rPr>
            </w:pPr>
            <w:r>
              <w:rPr>
                <w:spacing w:val="-3"/>
              </w:rPr>
              <w:t>数控车床</w:t>
            </w:r>
          </w:p>
        </w:tc>
        <w:tc>
          <w:tcPr>
            <w:tcW w:w="0" w:type="auto"/>
            <w:shd w:val="clear" w:color="auto" w:fill="auto"/>
            <w:vAlign w:val="top"/>
          </w:tcPr>
          <w:p w14:paraId="108FD582">
            <w:pPr>
              <w:spacing w:before="71" w:line="186"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7F96C22A">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D075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FB41FB8">
            <w:pPr>
              <w:spacing w:before="72" w:line="186" w:lineRule="auto"/>
              <w:ind w:left="1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73</w:t>
            </w:r>
          </w:p>
        </w:tc>
        <w:tc>
          <w:tcPr>
            <w:tcW w:w="0" w:type="auto"/>
            <w:shd w:val="clear" w:color="auto" w:fill="auto"/>
            <w:vAlign w:val="top"/>
          </w:tcPr>
          <w:p w14:paraId="3E403FAF">
            <w:pPr>
              <w:pStyle w:val="256"/>
              <w:spacing w:before="35" w:line="198" w:lineRule="auto"/>
              <w:ind w:left="958" w:leftChars="0"/>
              <w:rPr>
                <w:rFonts w:ascii="宋体" w:hAnsi="宋体" w:eastAsia="宋体" w:cs="宋体"/>
                <w:kern w:val="2"/>
                <w:sz w:val="24"/>
                <w:szCs w:val="24"/>
                <w:lang w:val="en-US" w:eastAsia="en-US" w:bidi="ar-SA"/>
              </w:rPr>
            </w:pPr>
            <w:r>
              <w:rPr>
                <w:spacing w:val="-3"/>
              </w:rPr>
              <w:t>数控车床</w:t>
            </w:r>
          </w:p>
        </w:tc>
        <w:tc>
          <w:tcPr>
            <w:tcW w:w="0" w:type="auto"/>
            <w:shd w:val="clear" w:color="auto" w:fill="auto"/>
            <w:vAlign w:val="top"/>
          </w:tcPr>
          <w:p w14:paraId="25141803">
            <w:pPr>
              <w:spacing w:before="72"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DA3F9D9">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18BD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1D4E543">
            <w:pPr>
              <w:spacing w:before="73" w:line="186" w:lineRule="auto"/>
              <w:ind w:left="1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74</w:t>
            </w:r>
          </w:p>
        </w:tc>
        <w:tc>
          <w:tcPr>
            <w:tcW w:w="0" w:type="auto"/>
            <w:shd w:val="clear" w:color="auto" w:fill="auto"/>
            <w:vAlign w:val="top"/>
          </w:tcPr>
          <w:p w14:paraId="1DAFD82E">
            <w:pPr>
              <w:pStyle w:val="256"/>
              <w:spacing w:before="36" w:line="197" w:lineRule="auto"/>
              <w:ind w:left="958" w:leftChars="0"/>
              <w:rPr>
                <w:rFonts w:ascii="宋体" w:hAnsi="宋体" w:eastAsia="宋体" w:cs="宋体"/>
                <w:kern w:val="2"/>
                <w:sz w:val="24"/>
                <w:szCs w:val="24"/>
                <w:lang w:val="en-US" w:eastAsia="en-US" w:bidi="ar-SA"/>
              </w:rPr>
            </w:pPr>
            <w:r>
              <w:rPr>
                <w:spacing w:val="-3"/>
              </w:rPr>
              <w:t>数控车床</w:t>
            </w:r>
          </w:p>
        </w:tc>
        <w:tc>
          <w:tcPr>
            <w:tcW w:w="0" w:type="auto"/>
            <w:shd w:val="clear" w:color="auto" w:fill="auto"/>
            <w:vAlign w:val="top"/>
          </w:tcPr>
          <w:p w14:paraId="1ED6B65B">
            <w:pPr>
              <w:spacing w:before="73" w:line="186" w:lineRule="auto"/>
              <w:ind w:left="581"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7"/>
                <w:sz w:val="21"/>
                <w:szCs w:val="21"/>
              </w:rPr>
              <w:t>11</w:t>
            </w:r>
          </w:p>
        </w:tc>
        <w:tc>
          <w:tcPr>
            <w:tcW w:w="0" w:type="auto"/>
          </w:tcPr>
          <w:p w14:paraId="37EC1544">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40F2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13CF646">
            <w:pPr>
              <w:spacing w:before="77" w:line="183" w:lineRule="auto"/>
              <w:ind w:left="1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75</w:t>
            </w:r>
          </w:p>
        </w:tc>
        <w:tc>
          <w:tcPr>
            <w:tcW w:w="0" w:type="auto"/>
            <w:shd w:val="clear" w:color="auto" w:fill="auto"/>
            <w:vAlign w:val="top"/>
          </w:tcPr>
          <w:p w14:paraId="17C179DB">
            <w:pPr>
              <w:pStyle w:val="256"/>
              <w:spacing w:before="39" w:line="196" w:lineRule="auto"/>
              <w:ind w:left="958" w:leftChars="0"/>
              <w:rPr>
                <w:rFonts w:ascii="宋体" w:hAnsi="宋体" w:eastAsia="宋体" w:cs="宋体"/>
                <w:kern w:val="2"/>
                <w:sz w:val="24"/>
                <w:szCs w:val="24"/>
                <w:lang w:val="en-US" w:eastAsia="en-US" w:bidi="ar-SA"/>
              </w:rPr>
            </w:pPr>
            <w:r>
              <w:rPr>
                <w:spacing w:val="-3"/>
              </w:rPr>
              <w:t>数控车床</w:t>
            </w:r>
          </w:p>
        </w:tc>
        <w:tc>
          <w:tcPr>
            <w:tcW w:w="0" w:type="auto"/>
            <w:shd w:val="clear" w:color="auto" w:fill="auto"/>
            <w:vAlign w:val="top"/>
          </w:tcPr>
          <w:p w14:paraId="27951AF4">
            <w:pPr>
              <w:spacing w:before="74"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202A7C74">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F86F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472D1D18">
            <w:pPr>
              <w:spacing w:before="75" w:line="185" w:lineRule="auto"/>
              <w:ind w:left="1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76</w:t>
            </w:r>
          </w:p>
        </w:tc>
        <w:tc>
          <w:tcPr>
            <w:tcW w:w="0" w:type="auto"/>
            <w:shd w:val="clear" w:color="auto" w:fill="auto"/>
            <w:vAlign w:val="top"/>
          </w:tcPr>
          <w:p w14:paraId="3FA0B629">
            <w:pPr>
              <w:pStyle w:val="256"/>
              <w:spacing w:before="39" w:line="196" w:lineRule="auto"/>
              <w:ind w:left="958" w:leftChars="0"/>
              <w:rPr>
                <w:rFonts w:ascii="宋体" w:hAnsi="宋体" w:eastAsia="宋体" w:cs="宋体"/>
                <w:kern w:val="2"/>
                <w:sz w:val="24"/>
                <w:szCs w:val="24"/>
                <w:lang w:val="en-US" w:eastAsia="en-US" w:bidi="ar-SA"/>
              </w:rPr>
            </w:pPr>
            <w:r>
              <w:rPr>
                <w:spacing w:val="-3"/>
              </w:rPr>
              <w:t>数控车床</w:t>
            </w:r>
          </w:p>
        </w:tc>
        <w:tc>
          <w:tcPr>
            <w:tcW w:w="0" w:type="auto"/>
            <w:shd w:val="clear" w:color="auto" w:fill="auto"/>
            <w:vAlign w:val="top"/>
          </w:tcPr>
          <w:p w14:paraId="2E8178FD">
            <w:pPr>
              <w:spacing w:before="75" w:line="185"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78D6CC7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0615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C2DC9F8">
            <w:pPr>
              <w:spacing w:before="78" w:line="182" w:lineRule="auto"/>
              <w:ind w:left="1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77</w:t>
            </w:r>
          </w:p>
        </w:tc>
        <w:tc>
          <w:tcPr>
            <w:tcW w:w="0" w:type="auto"/>
            <w:shd w:val="clear" w:color="auto" w:fill="auto"/>
            <w:vAlign w:val="top"/>
          </w:tcPr>
          <w:p w14:paraId="273B3B00">
            <w:pPr>
              <w:pStyle w:val="256"/>
              <w:spacing w:before="39" w:line="196" w:lineRule="auto"/>
              <w:ind w:left="853" w:leftChars="0"/>
              <w:rPr>
                <w:rFonts w:ascii="宋体" w:hAnsi="宋体" w:eastAsia="宋体" w:cs="宋体"/>
                <w:kern w:val="2"/>
                <w:sz w:val="24"/>
                <w:szCs w:val="24"/>
                <w:lang w:val="en-US" w:eastAsia="en-US" w:bidi="ar-SA"/>
              </w:rPr>
            </w:pPr>
            <w:r>
              <w:rPr>
                <w:spacing w:val="-3"/>
              </w:rPr>
              <w:t>双主轴车床</w:t>
            </w:r>
          </w:p>
        </w:tc>
        <w:tc>
          <w:tcPr>
            <w:tcW w:w="0" w:type="auto"/>
            <w:shd w:val="clear" w:color="auto" w:fill="auto"/>
            <w:vAlign w:val="top"/>
          </w:tcPr>
          <w:p w14:paraId="72E4F608">
            <w:pPr>
              <w:spacing w:before="75" w:line="185" w:lineRule="auto"/>
              <w:ind w:left="61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4</w:t>
            </w:r>
          </w:p>
        </w:tc>
        <w:tc>
          <w:tcPr>
            <w:tcW w:w="0" w:type="auto"/>
          </w:tcPr>
          <w:p w14:paraId="7A3F759A">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8135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F792555">
            <w:pPr>
              <w:spacing w:before="75" w:line="185" w:lineRule="auto"/>
              <w:ind w:left="1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78</w:t>
            </w:r>
          </w:p>
        </w:tc>
        <w:tc>
          <w:tcPr>
            <w:tcW w:w="0" w:type="auto"/>
            <w:shd w:val="clear" w:color="auto" w:fill="auto"/>
            <w:vAlign w:val="top"/>
          </w:tcPr>
          <w:p w14:paraId="7E59F677">
            <w:pPr>
              <w:pStyle w:val="256"/>
              <w:spacing w:before="39" w:line="196" w:lineRule="auto"/>
              <w:ind w:left="538" w:leftChars="0"/>
              <w:rPr>
                <w:rFonts w:ascii="宋体" w:hAnsi="宋体" w:eastAsia="宋体" w:cs="宋体"/>
                <w:kern w:val="2"/>
                <w:sz w:val="24"/>
                <w:szCs w:val="24"/>
                <w:lang w:val="en-US" w:eastAsia="en-US" w:bidi="ar-SA"/>
              </w:rPr>
            </w:pPr>
            <w:r>
              <w:rPr>
                <w:spacing w:val="-2"/>
              </w:rPr>
              <w:t>锌合金热室压铸机</w:t>
            </w:r>
          </w:p>
        </w:tc>
        <w:tc>
          <w:tcPr>
            <w:tcW w:w="0" w:type="auto"/>
            <w:shd w:val="clear" w:color="auto" w:fill="auto"/>
            <w:vAlign w:val="top"/>
          </w:tcPr>
          <w:p w14:paraId="6E3C4DC2">
            <w:pPr>
              <w:spacing w:before="75" w:line="185"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CDC0B8F">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47DD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09879F24">
            <w:pPr>
              <w:spacing w:before="76" w:line="184" w:lineRule="auto"/>
              <w:ind w:left="1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79</w:t>
            </w:r>
          </w:p>
        </w:tc>
        <w:tc>
          <w:tcPr>
            <w:tcW w:w="0" w:type="auto"/>
            <w:shd w:val="clear" w:color="auto" w:fill="auto"/>
            <w:vAlign w:val="top"/>
          </w:tcPr>
          <w:p w14:paraId="05924A49">
            <w:pPr>
              <w:pStyle w:val="256"/>
              <w:spacing w:before="40" w:line="195" w:lineRule="auto"/>
              <w:ind w:left="1063" w:leftChars="0"/>
              <w:rPr>
                <w:rFonts w:ascii="宋体" w:hAnsi="宋体" w:eastAsia="宋体" w:cs="宋体"/>
                <w:kern w:val="2"/>
                <w:sz w:val="24"/>
                <w:szCs w:val="24"/>
                <w:lang w:val="en-US" w:eastAsia="en-US" w:bidi="ar-SA"/>
              </w:rPr>
            </w:pPr>
            <w:r>
              <w:rPr>
                <w:spacing w:val="-4"/>
              </w:rPr>
              <w:t>压铸机</w:t>
            </w:r>
          </w:p>
        </w:tc>
        <w:tc>
          <w:tcPr>
            <w:tcW w:w="0" w:type="auto"/>
            <w:shd w:val="clear" w:color="auto" w:fill="auto"/>
            <w:vAlign w:val="top"/>
          </w:tcPr>
          <w:p w14:paraId="514FAB5F">
            <w:pPr>
              <w:spacing w:before="76" w:line="184"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2603CAA">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92A2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6789548">
            <w:pPr>
              <w:spacing w:before="76" w:line="184" w:lineRule="auto"/>
              <w:ind w:left="1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4"/>
                <w:sz w:val="21"/>
                <w:szCs w:val="21"/>
              </w:rPr>
              <w:t>80</w:t>
            </w:r>
          </w:p>
        </w:tc>
        <w:tc>
          <w:tcPr>
            <w:tcW w:w="0" w:type="auto"/>
            <w:shd w:val="clear" w:color="auto" w:fill="auto"/>
            <w:vAlign w:val="top"/>
          </w:tcPr>
          <w:p w14:paraId="129EBF1D">
            <w:pPr>
              <w:pStyle w:val="256"/>
              <w:spacing w:before="40" w:line="195" w:lineRule="auto"/>
              <w:ind w:left="1063" w:leftChars="0"/>
              <w:rPr>
                <w:rFonts w:ascii="宋体" w:hAnsi="宋体" w:eastAsia="宋体" w:cs="宋体"/>
                <w:kern w:val="2"/>
                <w:sz w:val="24"/>
                <w:szCs w:val="24"/>
                <w:lang w:val="en-US" w:eastAsia="en-US" w:bidi="ar-SA"/>
              </w:rPr>
            </w:pPr>
            <w:r>
              <w:rPr>
                <w:spacing w:val="-4"/>
              </w:rPr>
              <w:t>压铸机</w:t>
            </w:r>
          </w:p>
        </w:tc>
        <w:tc>
          <w:tcPr>
            <w:tcW w:w="0" w:type="auto"/>
            <w:shd w:val="clear" w:color="auto" w:fill="auto"/>
            <w:vAlign w:val="top"/>
          </w:tcPr>
          <w:p w14:paraId="4DFB247E">
            <w:pPr>
              <w:spacing w:before="76" w:line="184" w:lineRule="auto"/>
              <w:ind w:left="62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8</w:t>
            </w:r>
          </w:p>
        </w:tc>
        <w:tc>
          <w:tcPr>
            <w:tcW w:w="0" w:type="auto"/>
          </w:tcPr>
          <w:p w14:paraId="10439239">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7E1B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7C266D1">
            <w:pPr>
              <w:spacing w:before="76" w:line="184" w:lineRule="auto"/>
              <w:ind w:left="1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4"/>
                <w:sz w:val="21"/>
                <w:szCs w:val="21"/>
              </w:rPr>
              <w:t>81</w:t>
            </w:r>
          </w:p>
        </w:tc>
        <w:tc>
          <w:tcPr>
            <w:tcW w:w="0" w:type="auto"/>
            <w:shd w:val="clear" w:color="auto" w:fill="auto"/>
            <w:vAlign w:val="top"/>
          </w:tcPr>
          <w:p w14:paraId="252E172D">
            <w:pPr>
              <w:pStyle w:val="256"/>
              <w:spacing w:before="40" w:line="195" w:lineRule="auto"/>
              <w:ind w:left="1063" w:leftChars="0"/>
              <w:rPr>
                <w:rFonts w:ascii="宋体" w:hAnsi="宋体" w:eastAsia="宋体" w:cs="宋体"/>
                <w:kern w:val="2"/>
                <w:sz w:val="24"/>
                <w:szCs w:val="24"/>
                <w:lang w:val="en-US" w:eastAsia="en-US" w:bidi="ar-SA"/>
              </w:rPr>
            </w:pPr>
            <w:r>
              <w:rPr>
                <w:spacing w:val="-4"/>
              </w:rPr>
              <w:t>压铸机</w:t>
            </w:r>
          </w:p>
        </w:tc>
        <w:tc>
          <w:tcPr>
            <w:tcW w:w="0" w:type="auto"/>
            <w:shd w:val="clear" w:color="auto" w:fill="auto"/>
            <w:vAlign w:val="top"/>
          </w:tcPr>
          <w:p w14:paraId="2C91C18F">
            <w:pPr>
              <w:spacing w:before="76" w:line="184" w:lineRule="auto"/>
              <w:ind w:left="62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8</w:t>
            </w:r>
          </w:p>
        </w:tc>
        <w:tc>
          <w:tcPr>
            <w:tcW w:w="0" w:type="auto"/>
          </w:tcPr>
          <w:p w14:paraId="2DC8E311">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77BA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7B2BC9F">
            <w:pPr>
              <w:spacing w:before="77" w:line="183" w:lineRule="auto"/>
              <w:ind w:left="1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4"/>
                <w:sz w:val="21"/>
                <w:szCs w:val="21"/>
              </w:rPr>
              <w:t>82</w:t>
            </w:r>
          </w:p>
        </w:tc>
        <w:tc>
          <w:tcPr>
            <w:tcW w:w="0" w:type="auto"/>
            <w:shd w:val="clear" w:color="auto" w:fill="auto"/>
            <w:vAlign w:val="top"/>
          </w:tcPr>
          <w:p w14:paraId="6C28EECC">
            <w:pPr>
              <w:pStyle w:val="256"/>
              <w:spacing w:before="41" w:line="194" w:lineRule="auto"/>
              <w:ind w:left="1063" w:leftChars="0"/>
              <w:rPr>
                <w:rFonts w:ascii="宋体" w:hAnsi="宋体" w:eastAsia="宋体" w:cs="宋体"/>
                <w:kern w:val="2"/>
                <w:sz w:val="24"/>
                <w:szCs w:val="24"/>
                <w:lang w:val="en-US" w:eastAsia="en-US" w:bidi="ar-SA"/>
              </w:rPr>
            </w:pPr>
            <w:r>
              <w:rPr>
                <w:spacing w:val="-4"/>
              </w:rPr>
              <w:t>压铸机</w:t>
            </w:r>
          </w:p>
        </w:tc>
        <w:tc>
          <w:tcPr>
            <w:tcW w:w="0" w:type="auto"/>
            <w:shd w:val="clear" w:color="auto" w:fill="auto"/>
            <w:vAlign w:val="top"/>
          </w:tcPr>
          <w:p w14:paraId="31236D57">
            <w:pPr>
              <w:spacing w:before="77" w:line="183"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736856C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D9D6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0869D4F1">
            <w:pPr>
              <w:spacing w:before="77" w:line="183" w:lineRule="auto"/>
              <w:ind w:left="1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4"/>
                <w:sz w:val="21"/>
                <w:szCs w:val="21"/>
              </w:rPr>
              <w:t>83</w:t>
            </w:r>
          </w:p>
        </w:tc>
        <w:tc>
          <w:tcPr>
            <w:tcW w:w="0" w:type="auto"/>
            <w:shd w:val="clear" w:color="auto" w:fill="auto"/>
            <w:vAlign w:val="top"/>
          </w:tcPr>
          <w:p w14:paraId="1D8D4AA6">
            <w:pPr>
              <w:pStyle w:val="256"/>
              <w:spacing w:before="41" w:line="194" w:lineRule="auto"/>
              <w:ind w:left="1063" w:leftChars="0"/>
              <w:rPr>
                <w:rFonts w:ascii="宋体" w:hAnsi="宋体" w:eastAsia="宋体" w:cs="宋体"/>
                <w:kern w:val="2"/>
                <w:sz w:val="24"/>
                <w:szCs w:val="24"/>
                <w:lang w:val="en-US" w:eastAsia="en-US" w:bidi="ar-SA"/>
              </w:rPr>
            </w:pPr>
            <w:r>
              <w:rPr>
                <w:spacing w:val="-4"/>
              </w:rPr>
              <w:t>压铸机</w:t>
            </w:r>
          </w:p>
        </w:tc>
        <w:tc>
          <w:tcPr>
            <w:tcW w:w="0" w:type="auto"/>
            <w:shd w:val="clear" w:color="auto" w:fill="auto"/>
            <w:vAlign w:val="top"/>
          </w:tcPr>
          <w:p w14:paraId="25E7EBCB">
            <w:pPr>
              <w:spacing w:before="77" w:line="183"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64AE35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4592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415B033E">
            <w:pPr>
              <w:spacing w:before="77" w:line="183" w:lineRule="auto"/>
              <w:ind w:left="1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4"/>
                <w:sz w:val="21"/>
                <w:szCs w:val="21"/>
              </w:rPr>
              <w:t>84</w:t>
            </w:r>
          </w:p>
        </w:tc>
        <w:tc>
          <w:tcPr>
            <w:tcW w:w="0" w:type="auto"/>
            <w:shd w:val="clear" w:color="auto" w:fill="auto"/>
            <w:vAlign w:val="top"/>
          </w:tcPr>
          <w:p w14:paraId="239801F2">
            <w:pPr>
              <w:pStyle w:val="256"/>
              <w:spacing w:before="41" w:line="194" w:lineRule="auto"/>
              <w:ind w:left="1063" w:leftChars="0"/>
              <w:rPr>
                <w:rFonts w:ascii="宋体" w:hAnsi="宋体" w:eastAsia="宋体" w:cs="宋体"/>
                <w:kern w:val="2"/>
                <w:sz w:val="24"/>
                <w:szCs w:val="24"/>
                <w:lang w:val="en-US" w:eastAsia="en-US" w:bidi="ar-SA"/>
              </w:rPr>
            </w:pPr>
            <w:r>
              <w:rPr>
                <w:spacing w:val="-4"/>
              </w:rPr>
              <w:t>压铸机</w:t>
            </w:r>
          </w:p>
        </w:tc>
        <w:tc>
          <w:tcPr>
            <w:tcW w:w="0" w:type="auto"/>
            <w:shd w:val="clear" w:color="auto" w:fill="auto"/>
            <w:vAlign w:val="top"/>
          </w:tcPr>
          <w:p w14:paraId="1BD2E38F">
            <w:pPr>
              <w:spacing w:before="77" w:line="183"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000AE84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AF57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4AB2A8D3">
            <w:pPr>
              <w:spacing w:before="78" w:line="182" w:lineRule="auto"/>
              <w:ind w:left="1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4"/>
                <w:sz w:val="21"/>
                <w:szCs w:val="21"/>
              </w:rPr>
              <w:t>85</w:t>
            </w:r>
          </w:p>
        </w:tc>
        <w:tc>
          <w:tcPr>
            <w:tcW w:w="0" w:type="auto"/>
            <w:shd w:val="clear" w:color="auto" w:fill="auto"/>
            <w:vAlign w:val="top"/>
          </w:tcPr>
          <w:p w14:paraId="61FC7DD3">
            <w:pPr>
              <w:pStyle w:val="256"/>
              <w:spacing w:before="42" w:line="193" w:lineRule="auto"/>
              <w:ind w:left="853" w:leftChars="0"/>
              <w:rPr>
                <w:rFonts w:ascii="宋体" w:hAnsi="宋体" w:eastAsia="宋体" w:cs="宋体"/>
                <w:kern w:val="2"/>
                <w:sz w:val="24"/>
                <w:szCs w:val="24"/>
                <w:lang w:val="en-US" w:eastAsia="en-US" w:bidi="ar-SA"/>
              </w:rPr>
            </w:pPr>
            <w:r>
              <w:rPr>
                <w:spacing w:val="-3"/>
              </w:rPr>
              <w:t>压铸机布勒</w:t>
            </w:r>
          </w:p>
        </w:tc>
        <w:tc>
          <w:tcPr>
            <w:tcW w:w="0" w:type="auto"/>
            <w:shd w:val="clear" w:color="auto" w:fill="auto"/>
            <w:vAlign w:val="top"/>
          </w:tcPr>
          <w:p w14:paraId="6BF8E59C">
            <w:pPr>
              <w:spacing w:before="78" w:line="18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5C10EAA4">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C593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F3479C5">
            <w:pPr>
              <w:spacing w:before="78" w:line="182" w:lineRule="auto"/>
              <w:ind w:left="1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4"/>
                <w:sz w:val="21"/>
                <w:szCs w:val="21"/>
              </w:rPr>
              <w:t>86</w:t>
            </w:r>
          </w:p>
        </w:tc>
        <w:tc>
          <w:tcPr>
            <w:tcW w:w="0" w:type="auto"/>
            <w:shd w:val="clear" w:color="auto" w:fill="auto"/>
            <w:vAlign w:val="top"/>
          </w:tcPr>
          <w:p w14:paraId="17887FF5">
            <w:pPr>
              <w:pStyle w:val="256"/>
              <w:spacing w:before="42" w:line="193" w:lineRule="auto"/>
              <w:ind w:left="853" w:leftChars="0"/>
              <w:rPr>
                <w:rFonts w:ascii="宋体" w:hAnsi="宋体" w:eastAsia="宋体" w:cs="宋体"/>
                <w:kern w:val="2"/>
                <w:sz w:val="24"/>
                <w:szCs w:val="24"/>
                <w:lang w:val="en-US" w:eastAsia="en-US" w:bidi="ar-SA"/>
              </w:rPr>
            </w:pPr>
            <w:r>
              <w:rPr>
                <w:spacing w:val="-3"/>
              </w:rPr>
              <w:t>压铸机力劲</w:t>
            </w:r>
          </w:p>
        </w:tc>
        <w:tc>
          <w:tcPr>
            <w:tcW w:w="0" w:type="auto"/>
            <w:shd w:val="clear" w:color="auto" w:fill="auto"/>
            <w:vAlign w:val="top"/>
          </w:tcPr>
          <w:p w14:paraId="36458141">
            <w:pPr>
              <w:spacing w:before="78" w:line="18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598AFCB7">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8E2D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C30D820">
            <w:pPr>
              <w:spacing w:before="78" w:line="182" w:lineRule="auto"/>
              <w:ind w:left="1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4"/>
                <w:sz w:val="21"/>
                <w:szCs w:val="21"/>
              </w:rPr>
              <w:t>87</w:t>
            </w:r>
          </w:p>
        </w:tc>
        <w:tc>
          <w:tcPr>
            <w:tcW w:w="0" w:type="auto"/>
            <w:shd w:val="clear" w:color="auto" w:fill="auto"/>
            <w:vAlign w:val="top"/>
          </w:tcPr>
          <w:p w14:paraId="4054FEDA">
            <w:pPr>
              <w:pStyle w:val="256"/>
              <w:spacing w:before="42" w:line="193" w:lineRule="auto"/>
              <w:ind w:left="858" w:leftChars="0"/>
              <w:rPr>
                <w:rFonts w:ascii="宋体" w:hAnsi="宋体" w:eastAsia="宋体" w:cs="宋体"/>
                <w:kern w:val="2"/>
                <w:sz w:val="24"/>
                <w:szCs w:val="24"/>
                <w:lang w:val="en-US" w:eastAsia="en-US" w:bidi="ar-SA"/>
              </w:rPr>
            </w:pPr>
            <w:r>
              <w:rPr>
                <w:spacing w:val="-4"/>
              </w:rPr>
              <w:t>工业热洁炉</w:t>
            </w:r>
          </w:p>
        </w:tc>
        <w:tc>
          <w:tcPr>
            <w:tcW w:w="0" w:type="auto"/>
            <w:shd w:val="clear" w:color="auto" w:fill="auto"/>
            <w:vAlign w:val="top"/>
          </w:tcPr>
          <w:p w14:paraId="633DF4C8">
            <w:pPr>
              <w:spacing w:before="78" w:line="18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0B8EE165">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1629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16279A1">
            <w:pPr>
              <w:spacing w:before="79" w:line="180" w:lineRule="auto"/>
              <w:ind w:left="1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4"/>
                <w:sz w:val="21"/>
                <w:szCs w:val="21"/>
              </w:rPr>
              <w:t>88</w:t>
            </w:r>
          </w:p>
        </w:tc>
        <w:tc>
          <w:tcPr>
            <w:tcW w:w="0" w:type="auto"/>
            <w:shd w:val="clear" w:color="auto" w:fill="auto"/>
            <w:vAlign w:val="top"/>
          </w:tcPr>
          <w:p w14:paraId="3F74DABA">
            <w:pPr>
              <w:pStyle w:val="256"/>
              <w:spacing w:before="42" w:line="192" w:lineRule="auto"/>
              <w:ind w:left="958" w:leftChars="0"/>
              <w:rPr>
                <w:rFonts w:ascii="宋体" w:hAnsi="宋体" w:eastAsia="宋体" w:cs="宋体"/>
                <w:kern w:val="2"/>
                <w:sz w:val="24"/>
                <w:szCs w:val="24"/>
                <w:lang w:val="en-US" w:eastAsia="en-US" w:bidi="ar-SA"/>
              </w:rPr>
            </w:pPr>
            <w:r>
              <w:rPr>
                <w:spacing w:val="-3"/>
              </w:rPr>
              <w:t>加工中心</w:t>
            </w:r>
          </w:p>
        </w:tc>
        <w:tc>
          <w:tcPr>
            <w:tcW w:w="0" w:type="auto"/>
            <w:shd w:val="clear" w:color="auto" w:fill="auto"/>
            <w:vAlign w:val="top"/>
          </w:tcPr>
          <w:p w14:paraId="78CE6CD1">
            <w:pPr>
              <w:spacing w:before="79" w:line="180"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CB83D0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FBD2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605CBC1">
            <w:pPr>
              <w:spacing w:before="80" w:line="180" w:lineRule="auto"/>
              <w:ind w:left="1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4"/>
                <w:sz w:val="21"/>
                <w:szCs w:val="21"/>
              </w:rPr>
              <w:t>89</w:t>
            </w:r>
          </w:p>
        </w:tc>
        <w:tc>
          <w:tcPr>
            <w:tcW w:w="0" w:type="auto"/>
            <w:shd w:val="clear" w:color="auto" w:fill="auto"/>
            <w:vAlign w:val="top"/>
          </w:tcPr>
          <w:p w14:paraId="6FE170FA">
            <w:pPr>
              <w:pStyle w:val="256"/>
              <w:spacing w:before="44" w:line="191" w:lineRule="auto"/>
              <w:ind w:left="1075" w:leftChars="0"/>
              <w:rPr>
                <w:rFonts w:ascii="宋体" w:hAnsi="宋体" w:eastAsia="宋体" w:cs="宋体"/>
                <w:kern w:val="2"/>
                <w:sz w:val="24"/>
                <w:szCs w:val="24"/>
                <w:lang w:val="en-US" w:eastAsia="en-US" w:bidi="ar-SA"/>
              </w:rPr>
            </w:pPr>
            <w:r>
              <w:rPr>
                <w:spacing w:val="-6"/>
              </w:rPr>
              <w:t>空压机</w:t>
            </w:r>
          </w:p>
        </w:tc>
        <w:tc>
          <w:tcPr>
            <w:tcW w:w="0" w:type="auto"/>
            <w:shd w:val="clear" w:color="auto" w:fill="auto"/>
            <w:vAlign w:val="top"/>
          </w:tcPr>
          <w:p w14:paraId="30534492">
            <w:pPr>
              <w:spacing w:before="83" w:line="177" w:lineRule="auto"/>
              <w:ind w:left="619"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5</w:t>
            </w:r>
          </w:p>
        </w:tc>
        <w:tc>
          <w:tcPr>
            <w:tcW w:w="0" w:type="auto"/>
          </w:tcPr>
          <w:p w14:paraId="76D01C7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5B59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01E99510">
            <w:pPr>
              <w:spacing w:before="80" w:line="179" w:lineRule="auto"/>
              <w:ind w:left="11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90</w:t>
            </w:r>
          </w:p>
        </w:tc>
        <w:tc>
          <w:tcPr>
            <w:tcW w:w="0" w:type="auto"/>
            <w:shd w:val="clear" w:color="auto" w:fill="auto"/>
            <w:vAlign w:val="top"/>
          </w:tcPr>
          <w:p w14:paraId="0CA21BBD">
            <w:pPr>
              <w:pStyle w:val="256"/>
              <w:spacing w:before="44" w:line="190" w:lineRule="auto"/>
              <w:ind w:left="1075" w:leftChars="0"/>
              <w:rPr>
                <w:rFonts w:ascii="宋体" w:hAnsi="宋体" w:eastAsia="宋体" w:cs="宋体"/>
                <w:kern w:val="2"/>
                <w:sz w:val="24"/>
                <w:szCs w:val="24"/>
                <w:lang w:val="en-US" w:eastAsia="en-US" w:bidi="ar-SA"/>
              </w:rPr>
            </w:pPr>
            <w:r>
              <w:rPr>
                <w:spacing w:val="-6"/>
              </w:rPr>
              <w:t>空压机</w:t>
            </w:r>
          </w:p>
        </w:tc>
        <w:tc>
          <w:tcPr>
            <w:tcW w:w="0" w:type="auto"/>
            <w:shd w:val="clear" w:color="auto" w:fill="auto"/>
            <w:vAlign w:val="top"/>
          </w:tcPr>
          <w:p w14:paraId="1E76B8EB">
            <w:pPr>
              <w:spacing w:before="80" w:line="179"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62D1E98F">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1764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C7005B0">
            <w:pPr>
              <w:spacing w:before="82" w:line="178" w:lineRule="auto"/>
              <w:ind w:left="11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91</w:t>
            </w:r>
          </w:p>
        </w:tc>
        <w:tc>
          <w:tcPr>
            <w:tcW w:w="0" w:type="auto"/>
            <w:shd w:val="clear" w:color="auto" w:fill="auto"/>
            <w:vAlign w:val="top"/>
          </w:tcPr>
          <w:p w14:paraId="75FB2A1E">
            <w:pPr>
              <w:pStyle w:val="256"/>
              <w:spacing w:before="45" w:line="190" w:lineRule="auto"/>
              <w:ind w:left="963" w:leftChars="0"/>
              <w:rPr>
                <w:rFonts w:ascii="宋体" w:hAnsi="宋体" w:eastAsia="宋体" w:cs="宋体"/>
                <w:kern w:val="2"/>
                <w:sz w:val="24"/>
                <w:szCs w:val="24"/>
                <w:lang w:val="en-US" w:eastAsia="en-US" w:bidi="ar-SA"/>
              </w:rPr>
            </w:pPr>
            <w:r>
              <w:rPr>
                <w:spacing w:val="-4"/>
              </w:rPr>
              <w:t>立式锯床</w:t>
            </w:r>
          </w:p>
        </w:tc>
        <w:tc>
          <w:tcPr>
            <w:tcW w:w="0" w:type="auto"/>
            <w:shd w:val="clear" w:color="auto" w:fill="auto"/>
            <w:vAlign w:val="top"/>
          </w:tcPr>
          <w:p w14:paraId="2C6B56FF">
            <w:pPr>
              <w:spacing w:before="82" w:line="178" w:lineRule="auto"/>
              <w:ind w:left="61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4</w:t>
            </w:r>
          </w:p>
        </w:tc>
        <w:tc>
          <w:tcPr>
            <w:tcW w:w="0" w:type="auto"/>
          </w:tcPr>
          <w:p w14:paraId="2437096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9679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74E9369">
            <w:pPr>
              <w:spacing w:before="82" w:line="178" w:lineRule="auto"/>
              <w:ind w:left="11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92</w:t>
            </w:r>
          </w:p>
        </w:tc>
        <w:tc>
          <w:tcPr>
            <w:tcW w:w="0" w:type="auto"/>
            <w:shd w:val="clear" w:color="auto" w:fill="auto"/>
            <w:vAlign w:val="top"/>
          </w:tcPr>
          <w:p w14:paraId="46242BF4">
            <w:pPr>
              <w:pStyle w:val="256"/>
              <w:spacing w:before="45" w:line="190" w:lineRule="auto"/>
              <w:ind w:left="1063" w:leftChars="0"/>
              <w:rPr>
                <w:rFonts w:ascii="宋体" w:hAnsi="宋体" w:eastAsia="宋体" w:cs="宋体"/>
                <w:kern w:val="2"/>
                <w:sz w:val="24"/>
                <w:szCs w:val="24"/>
                <w:lang w:val="en-US" w:eastAsia="en-US" w:bidi="ar-SA"/>
              </w:rPr>
            </w:pPr>
            <w:r>
              <w:rPr>
                <w:spacing w:val="-3"/>
              </w:rPr>
              <w:t>抛丸机</w:t>
            </w:r>
          </w:p>
        </w:tc>
        <w:tc>
          <w:tcPr>
            <w:tcW w:w="0" w:type="auto"/>
            <w:shd w:val="clear" w:color="auto" w:fill="auto"/>
            <w:vAlign w:val="top"/>
          </w:tcPr>
          <w:p w14:paraId="6B6B1CBF">
            <w:pPr>
              <w:spacing w:before="82" w:line="178"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BA8174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5A05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4A42F10F">
            <w:pPr>
              <w:spacing w:before="82" w:line="177" w:lineRule="auto"/>
              <w:ind w:left="11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93</w:t>
            </w:r>
          </w:p>
        </w:tc>
        <w:tc>
          <w:tcPr>
            <w:tcW w:w="0" w:type="auto"/>
            <w:shd w:val="clear" w:color="auto" w:fill="auto"/>
            <w:vAlign w:val="top"/>
          </w:tcPr>
          <w:p w14:paraId="49FBA94A">
            <w:pPr>
              <w:pStyle w:val="256"/>
              <w:spacing w:before="47" w:line="188" w:lineRule="auto"/>
              <w:ind w:left="749" w:leftChars="0"/>
              <w:rPr>
                <w:rFonts w:ascii="宋体" w:hAnsi="宋体" w:eastAsia="宋体" w:cs="宋体"/>
                <w:kern w:val="2"/>
                <w:sz w:val="24"/>
                <w:szCs w:val="24"/>
                <w:lang w:val="en-US" w:eastAsia="en-US" w:bidi="ar-SA"/>
              </w:rPr>
            </w:pPr>
            <w:r>
              <w:rPr>
                <w:spacing w:val="-3"/>
              </w:rPr>
              <w:t>燃气隧道炉无</w:t>
            </w:r>
          </w:p>
        </w:tc>
        <w:tc>
          <w:tcPr>
            <w:tcW w:w="0" w:type="auto"/>
            <w:shd w:val="clear" w:color="auto" w:fill="auto"/>
            <w:vAlign w:val="top"/>
          </w:tcPr>
          <w:p w14:paraId="0E51FB79">
            <w:pPr>
              <w:spacing w:before="82" w:line="177"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3CDFDA0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6E18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BC48F20">
            <w:pPr>
              <w:spacing w:before="84" w:line="176" w:lineRule="auto"/>
              <w:ind w:left="11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94</w:t>
            </w:r>
          </w:p>
        </w:tc>
        <w:tc>
          <w:tcPr>
            <w:tcW w:w="0" w:type="auto"/>
            <w:shd w:val="clear" w:color="auto" w:fill="auto"/>
            <w:vAlign w:val="top"/>
          </w:tcPr>
          <w:p w14:paraId="649CEDA3">
            <w:pPr>
              <w:pStyle w:val="256"/>
              <w:spacing w:before="48" w:line="188" w:lineRule="auto"/>
              <w:ind w:left="853" w:leftChars="0"/>
              <w:rPr>
                <w:rFonts w:ascii="宋体" w:hAnsi="宋体" w:eastAsia="宋体" w:cs="宋体"/>
                <w:kern w:val="2"/>
                <w:sz w:val="24"/>
                <w:szCs w:val="24"/>
                <w:lang w:val="en-US" w:eastAsia="en-US" w:bidi="ar-SA"/>
              </w:rPr>
            </w:pPr>
            <w:r>
              <w:rPr>
                <w:spacing w:val="-3"/>
              </w:rPr>
              <w:t>脱模剂回收</w:t>
            </w:r>
          </w:p>
        </w:tc>
        <w:tc>
          <w:tcPr>
            <w:tcW w:w="0" w:type="auto"/>
            <w:shd w:val="clear" w:color="auto" w:fill="auto"/>
            <w:vAlign w:val="top"/>
          </w:tcPr>
          <w:p w14:paraId="00B54C49">
            <w:pPr>
              <w:spacing w:before="84" w:line="17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53DB91C">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004F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34E1FA1">
            <w:pPr>
              <w:spacing w:before="84" w:line="176" w:lineRule="auto"/>
              <w:ind w:left="11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95</w:t>
            </w:r>
          </w:p>
        </w:tc>
        <w:tc>
          <w:tcPr>
            <w:tcW w:w="0" w:type="auto"/>
            <w:shd w:val="clear" w:color="auto" w:fill="auto"/>
            <w:vAlign w:val="top"/>
          </w:tcPr>
          <w:p w14:paraId="13E48047">
            <w:pPr>
              <w:pStyle w:val="256"/>
              <w:spacing w:before="48" w:line="188" w:lineRule="auto"/>
              <w:ind w:left="963" w:leftChars="0"/>
              <w:rPr>
                <w:rFonts w:ascii="宋体" w:hAnsi="宋体" w:eastAsia="宋体" w:cs="宋体"/>
                <w:kern w:val="2"/>
                <w:sz w:val="24"/>
                <w:szCs w:val="24"/>
                <w:lang w:val="en-US" w:eastAsia="en-US" w:bidi="ar-SA"/>
              </w:rPr>
            </w:pPr>
            <w:r>
              <w:rPr>
                <w:spacing w:val="-4"/>
              </w:rPr>
              <w:t>油压冲床</w:t>
            </w:r>
          </w:p>
        </w:tc>
        <w:tc>
          <w:tcPr>
            <w:tcW w:w="0" w:type="auto"/>
            <w:shd w:val="clear" w:color="auto" w:fill="auto"/>
            <w:vAlign w:val="top"/>
          </w:tcPr>
          <w:p w14:paraId="740FF0AC">
            <w:pPr>
              <w:spacing w:before="84" w:line="176"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24224E6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04ED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60CD322">
            <w:pPr>
              <w:spacing w:before="84" w:line="176" w:lineRule="auto"/>
              <w:ind w:left="11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96</w:t>
            </w:r>
          </w:p>
        </w:tc>
        <w:tc>
          <w:tcPr>
            <w:tcW w:w="0" w:type="auto"/>
            <w:shd w:val="clear" w:color="auto" w:fill="auto"/>
            <w:vAlign w:val="top"/>
          </w:tcPr>
          <w:p w14:paraId="5CAC8989">
            <w:pPr>
              <w:pStyle w:val="256"/>
              <w:spacing w:before="49" w:line="187" w:lineRule="auto"/>
              <w:ind w:left="963" w:leftChars="0"/>
              <w:rPr>
                <w:rFonts w:ascii="宋体" w:hAnsi="宋体" w:eastAsia="宋体" w:cs="宋体"/>
                <w:kern w:val="2"/>
                <w:sz w:val="24"/>
                <w:szCs w:val="24"/>
                <w:lang w:val="en-US" w:eastAsia="en-US" w:bidi="ar-SA"/>
              </w:rPr>
            </w:pPr>
            <w:r>
              <w:rPr>
                <w:spacing w:val="-4"/>
              </w:rPr>
              <w:t>油压冲床</w:t>
            </w:r>
          </w:p>
        </w:tc>
        <w:tc>
          <w:tcPr>
            <w:tcW w:w="0" w:type="auto"/>
            <w:shd w:val="clear" w:color="auto" w:fill="auto"/>
            <w:vAlign w:val="top"/>
          </w:tcPr>
          <w:p w14:paraId="7A712904">
            <w:pPr>
              <w:spacing w:before="84" w:line="17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59F8829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37DD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0DFBCDD">
            <w:pPr>
              <w:spacing w:before="85" w:line="174" w:lineRule="auto"/>
              <w:ind w:left="11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97</w:t>
            </w:r>
          </w:p>
        </w:tc>
        <w:tc>
          <w:tcPr>
            <w:tcW w:w="0" w:type="auto"/>
            <w:shd w:val="clear" w:color="auto" w:fill="auto"/>
            <w:vAlign w:val="top"/>
          </w:tcPr>
          <w:p w14:paraId="05136592">
            <w:pPr>
              <w:pStyle w:val="256"/>
              <w:spacing w:before="49" w:line="186" w:lineRule="auto"/>
              <w:ind w:left="963" w:leftChars="0"/>
              <w:rPr>
                <w:rFonts w:ascii="宋体" w:hAnsi="宋体" w:eastAsia="宋体" w:cs="宋体"/>
                <w:kern w:val="2"/>
                <w:sz w:val="24"/>
                <w:szCs w:val="24"/>
                <w:lang w:val="en-US" w:eastAsia="en-US" w:bidi="ar-SA"/>
              </w:rPr>
            </w:pPr>
            <w:r>
              <w:rPr>
                <w:spacing w:val="-4"/>
              </w:rPr>
              <w:t>油压冲床</w:t>
            </w:r>
          </w:p>
        </w:tc>
        <w:tc>
          <w:tcPr>
            <w:tcW w:w="0" w:type="auto"/>
            <w:shd w:val="clear" w:color="auto" w:fill="auto"/>
            <w:vAlign w:val="top"/>
          </w:tcPr>
          <w:p w14:paraId="15B0B9ED">
            <w:pPr>
              <w:spacing w:before="85" w:line="174" w:lineRule="auto"/>
              <w:ind w:left="61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4</w:t>
            </w:r>
          </w:p>
        </w:tc>
        <w:tc>
          <w:tcPr>
            <w:tcW w:w="0" w:type="auto"/>
          </w:tcPr>
          <w:p w14:paraId="1566AF49">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2121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0344F060">
            <w:pPr>
              <w:spacing w:before="86" w:line="174" w:lineRule="auto"/>
              <w:ind w:left="11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98</w:t>
            </w:r>
          </w:p>
        </w:tc>
        <w:tc>
          <w:tcPr>
            <w:tcW w:w="0" w:type="auto"/>
            <w:shd w:val="clear" w:color="auto" w:fill="auto"/>
            <w:vAlign w:val="top"/>
          </w:tcPr>
          <w:p w14:paraId="49E7701D">
            <w:pPr>
              <w:pStyle w:val="256"/>
              <w:spacing w:before="50" w:line="186" w:lineRule="auto"/>
              <w:ind w:left="963" w:leftChars="0"/>
              <w:rPr>
                <w:rFonts w:ascii="宋体" w:hAnsi="宋体" w:eastAsia="宋体" w:cs="宋体"/>
                <w:kern w:val="2"/>
                <w:sz w:val="24"/>
                <w:szCs w:val="24"/>
                <w:lang w:val="en-US" w:eastAsia="en-US" w:bidi="ar-SA"/>
              </w:rPr>
            </w:pPr>
            <w:r>
              <w:rPr>
                <w:spacing w:val="-4"/>
              </w:rPr>
              <w:t>油压冲床</w:t>
            </w:r>
          </w:p>
        </w:tc>
        <w:tc>
          <w:tcPr>
            <w:tcW w:w="0" w:type="auto"/>
            <w:shd w:val="clear" w:color="auto" w:fill="auto"/>
            <w:vAlign w:val="top"/>
          </w:tcPr>
          <w:p w14:paraId="54CF39B0">
            <w:pPr>
              <w:spacing w:before="86" w:line="174"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19A65A64">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B430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9A6FF6D">
            <w:pPr>
              <w:spacing w:before="86" w:line="174" w:lineRule="auto"/>
              <w:ind w:left="11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99</w:t>
            </w:r>
          </w:p>
        </w:tc>
        <w:tc>
          <w:tcPr>
            <w:tcW w:w="0" w:type="auto"/>
            <w:shd w:val="clear" w:color="auto" w:fill="auto"/>
            <w:vAlign w:val="top"/>
          </w:tcPr>
          <w:p w14:paraId="5165C4EB">
            <w:pPr>
              <w:pStyle w:val="256"/>
              <w:spacing w:before="50" w:line="186" w:lineRule="auto"/>
              <w:ind w:left="963" w:leftChars="0"/>
              <w:rPr>
                <w:rFonts w:ascii="宋体" w:hAnsi="宋体" w:eastAsia="宋体" w:cs="宋体"/>
                <w:kern w:val="2"/>
                <w:sz w:val="24"/>
                <w:szCs w:val="24"/>
                <w:lang w:val="en-US" w:eastAsia="en-US" w:bidi="ar-SA"/>
              </w:rPr>
            </w:pPr>
            <w:r>
              <w:rPr>
                <w:spacing w:val="-4"/>
              </w:rPr>
              <w:t>油压冲床</w:t>
            </w:r>
          </w:p>
        </w:tc>
        <w:tc>
          <w:tcPr>
            <w:tcW w:w="0" w:type="auto"/>
            <w:shd w:val="clear" w:color="auto" w:fill="auto"/>
            <w:vAlign w:val="top"/>
          </w:tcPr>
          <w:p w14:paraId="52C23828">
            <w:pPr>
              <w:spacing w:before="86" w:line="174"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2A912B9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3487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F1983E0">
            <w:pPr>
              <w:spacing w:before="87" w:line="172"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100</w:t>
            </w:r>
          </w:p>
        </w:tc>
        <w:tc>
          <w:tcPr>
            <w:tcW w:w="0" w:type="auto"/>
            <w:shd w:val="clear" w:color="auto" w:fill="auto"/>
            <w:vAlign w:val="top"/>
          </w:tcPr>
          <w:p w14:paraId="4A9F20DD">
            <w:pPr>
              <w:pStyle w:val="256"/>
              <w:spacing w:before="50" w:line="185" w:lineRule="auto"/>
              <w:ind w:left="963" w:leftChars="0"/>
              <w:rPr>
                <w:rFonts w:ascii="宋体" w:hAnsi="宋体" w:eastAsia="宋体" w:cs="宋体"/>
                <w:kern w:val="2"/>
                <w:sz w:val="24"/>
                <w:szCs w:val="24"/>
                <w:lang w:val="en-US" w:eastAsia="en-US" w:bidi="ar-SA"/>
              </w:rPr>
            </w:pPr>
            <w:r>
              <w:rPr>
                <w:spacing w:val="-4"/>
              </w:rPr>
              <w:t>油压冲床</w:t>
            </w:r>
          </w:p>
        </w:tc>
        <w:tc>
          <w:tcPr>
            <w:tcW w:w="0" w:type="auto"/>
            <w:shd w:val="clear" w:color="auto" w:fill="auto"/>
            <w:vAlign w:val="top"/>
          </w:tcPr>
          <w:p w14:paraId="583160BA">
            <w:pPr>
              <w:spacing w:before="87" w:line="172" w:lineRule="auto"/>
              <w:ind w:left="612"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4</w:t>
            </w:r>
          </w:p>
        </w:tc>
        <w:tc>
          <w:tcPr>
            <w:tcW w:w="0" w:type="auto"/>
          </w:tcPr>
          <w:p w14:paraId="1C173080">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992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2CFC8D6">
            <w:pPr>
              <w:spacing w:before="88" w:line="172"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101</w:t>
            </w:r>
          </w:p>
        </w:tc>
        <w:tc>
          <w:tcPr>
            <w:tcW w:w="0" w:type="auto"/>
            <w:shd w:val="clear" w:color="auto" w:fill="auto"/>
            <w:vAlign w:val="top"/>
          </w:tcPr>
          <w:p w14:paraId="4491D162">
            <w:pPr>
              <w:pStyle w:val="256"/>
              <w:spacing w:before="52" w:line="184" w:lineRule="auto"/>
              <w:ind w:left="963" w:leftChars="0"/>
              <w:rPr>
                <w:rFonts w:ascii="宋体" w:hAnsi="宋体" w:eastAsia="宋体" w:cs="宋体"/>
                <w:kern w:val="2"/>
                <w:sz w:val="24"/>
                <w:szCs w:val="24"/>
                <w:lang w:val="en-US" w:eastAsia="en-US" w:bidi="ar-SA"/>
              </w:rPr>
            </w:pPr>
            <w:r>
              <w:rPr>
                <w:spacing w:val="-4"/>
              </w:rPr>
              <w:t>油压冲床</w:t>
            </w:r>
          </w:p>
        </w:tc>
        <w:tc>
          <w:tcPr>
            <w:tcW w:w="0" w:type="auto"/>
            <w:shd w:val="clear" w:color="auto" w:fill="auto"/>
            <w:vAlign w:val="top"/>
          </w:tcPr>
          <w:p w14:paraId="2B4B97E5">
            <w:pPr>
              <w:spacing w:before="88" w:line="172" w:lineRule="auto"/>
              <w:ind w:left="6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3</w:t>
            </w:r>
          </w:p>
        </w:tc>
        <w:tc>
          <w:tcPr>
            <w:tcW w:w="0" w:type="auto"/>
          </w:tcPr>
          <w:p w14:paraId="6C32E18F">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D067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57EDB92">
            <w:pPr>
              <w:spacing w:before="88" w:line="172"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102</w:t>
            </w:r>
          </w:p>
        </w:tc>
        <w:tc>
          <w:tcPr>
            <w:tcW w:w="0" w:type="auto"/>
            <w:shd w:val="clear" w:color="auto" w:fill="auto"/>
            <w:vAlign w:val="top"/>
          </w:tcPr>
          <w:p w14:paraId="46742825">
            <w:pPr>
              <w:pStyle w:val="256"/>
              <w:spacing w:before="52" w:line="184" w:lineRule="auto"/>
              <w:ind w:left="963" w:leftChars="0"/>
              <w:rPr>
                <w:rFonts w:ascii="宋体" w:hAnsi="宋体" w:eastAsia="宋体" w:cs="宋体"/>
                <w:kern w:val="2"/>
                <w:sz w:val="24"/>
                <w:szCs w:val="24"/>
                <w:lang w:val="en-US" w:eastAsia="en-US" w:bidi="ar-SA"/>
              </w:rPr>
            </w:pPr>
            <w:r>
              <w:rPr>
                <w:spacing w:val="-4"/>
              </w:rPr>
              <w:t>油压冲床</w:t>
            </w:r>
          </w:p>
        </w:tc>
        <w:tc>
          <w:tcPr>
            <w:tcW w:w="0" w:type="auto"/>
            <w:shd w:val="clear" w:color="auto" w:fill="auto"/>
            <w:vAlign w:val="top"/>
          </w:tcPr>
          <w:p w14:paraId="5384DD38">
            <w:pPr>
              <w:spacing w:before="88" w:line="17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34829657">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850A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C1D630A">
            <w:pPr>
              <w:spacing w:before="89" w:line="171"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103</w:t>
            </w:r>
          </w:p>
        </w:tc>
        <w:tc>
          <w:tcPr>
            <w:tcW w:w="0" w:type="auto"/>
            <w:shd w:val="clear" w:color="auto" w:fill="auto"/>
            <w:vAlign w:val="top"/>
          </w:tcPr>
          <w:p w14:paraId="02E079D9">
            <w:pPr>
              <w:pStyle w:val="256"/>
              <w:spacing w:before="52" w:line="184" w:lineRule="auto"/>
              <w:ind w:left="963" w:leftChars="0"/>
              <w:rPr>
                <w:rFonts w:ascii="宋体" w:hAnsi="宋体" w:eastAsia="宋体" w:cs="宋体"/>
                <w:kern w:val="2"/>
                <w:sz w:val="24"/>
                <w:szCs w:val="24"/>
                <w:lang w:val="en-US" w:eastAsia="en-US" w:bidi="ar-SA"/>
              </w:rPr>
            </w:pPr>
            <w:r>
              <w:rPr>
                <w:spacing w:val="-4"/>
              </w:rPr>
              <w:t>油压冲床</w:t>
            </w:r>
          </w:p>
        </w:tc>
        <w:tc>
          <w:tcPr>
            <w:tcW w:w="0" w:type="auto"/>
            <w:shd w:val="clear" w:color="auto" w:fill="auto"/>
            <w:vAlign w:val="top"/>
          </w:tcPr>
          <w:p w14:paraId="2C00343B">
            <w:pPr>
              <w:spacing w:before="89" w:line="171"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13B7664">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8C7B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3DF9242">
            <w:pPr>
              <w:spacing w:before="89" w:line="171"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104</w:t>
            </w:r>
          </w:p>
        </w:tc>
        <w:tc>
          <w:tcPr>
            <w:tcW w:w="0" w:type="auto"/>
            <w:shd w:val="clear" w:color="auto" w:fill="auto"/>
            <w:vAlign w:val="top"/>
          </w:tcPr>
          <w:p w14:paraId="7B3BB07B">
            <w:pPr>
              <w:pStyle w:val="256"/>
              <w:spacing w:before="53" w:line="183" w:lineRule="auto"/>
              <w:ind w:left="853" w:leftChars="0"/>
              <w:rPr>
                <w:rFonts w:ascii="宋体" w:hAnsi="宋体" w:eastAsia="宋体" w:cs="宋体"/>
                <w:kern w:val="2"/>
                <w:sz w:val="24"/>
                <w:szCs w:val="24"/>
                <w:lang w:val="en-US" w:eastAsia="en-US" w:bidi="ar-SA"/>
              </w:rPr>
            </w:pPr>
            <w:r>
              <w:rPr>
                <w:spacing w:val="-3"/>
              </w:rPr>
              <w:t>震动光饰机</w:t>
            </w:r>
          </w:p>
        </w:tc>
        <w:tc>
          <w:tcPr>
            <w:tcW w:w="0" w:type="auto"/>
            <w:shd w:val="clear" w:color="auto" w:fill="auto"/>
            <w:vAlign w:val="top"/>
          </w:tcPr>
          <w:p w14:paraId="46478042">
            <w:pPr>
              <w:spacing w:before="89" w:line="171"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BA000F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6973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8C9531D">
            <w:pPr>
              <w:spacing w:before="89" w:line="171"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105</w:t>
            </w:r>
          </w:p>
        </w:tc>
        <w:tc>
          <w:tcPr>
            <w:tcW w:w="0" w:type="auto"/>
            <w:shd w:val="clear" w:color="auto" w:fill="auto"/>
            <w:vAlign w:val="top"/>
          </w:tcPr>
          <w:p w14:paraId="1D770AFD">
            <w:pPr>
              <w:pStyle w:val="256"/>
              <w:spacing w:before="53" w:line="183" w:lineRule="auto"/>
              <w:ind w:left="853" w:leftChars="0"/>
              <w:rPr>
                <w:rFonts w:ascii="宋体" w:hAnsi="宋体" w:eastAsia="宋体" w:cs="宋体"/>
                <w:kern w:val="2"/>
                <w:sz w:val="24"/>
                <w:szCs w:val="24"/>
                <w:lang w:val="en-US" w:eastAsia="en-US" w:bidi="ar-SA"/>
              </w:rPr>
            </w:pPr>
            <w:r>
              <w:rPr>
                <w:spacing w:val="-3"/>
              </w:rPr>
              <w:t>震光研磨机</w:t>
            </w:r>
          </w:p>
        </w:tc>
        <w:tc>
          <w:tcPr>
            <w:tcW w:w="0" w:type="auto"/>
            <w:shd w:val="clear" w:color="auto" w:fill="auto"/>
            <w:vAlign w:val="top"/>
          </w:tcPr>
          <w:p w14:paraId="717FE0D8">
            <w:pPr>
              <w:spacing w:before="89" w:line="171"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50511425">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8D5F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A028E2D">
            <w:pPr>
              <w:spacing w:before="90" w:line="170"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106</w:t>
            </w:r>
          </w:p>
        </w:tc>
        <w:tc>
          <w:tcPr>
            <w:tcW w:w="0" w:type="auto"/>
            <w:shd w:val="clear" w:color="auto" w:fill="auto"/>
            <w:vAlign w:val="top"/>
          </w:tcPr>
          <w:p w14:paraId="337443AE">
            <w:pPr>
              <w:pStyle w:val="256"/>
              <w:spacing w:before="53" w:line="183" w:lineRule="auto"/>
              <w:ind w:left="860" w:leftChars="0"/>
              <w:rPr>
                <w:rFonts w:ascii="宋体" w:hAnsi="宋体" w:eastAsia="宋体" w:cs="宋体"/>
                <w:kern w:val="2"/>
                <w:sz w:val="24"/>
                <w:szCs w:val="24"/>
                <w:lang w:val="en-US" w:eastAsia="en-US" w:bidi="ar-SA"/>
              </w:rPr>
            </w:pPr>
            <w:r>
              <w:rPr>
                <w:spacing w:val="-4"/>
              </w:rPr>
              <w:t>真空吸料机</w:t>
            </w:r>
          </w:p>
        </w:tc>
        <w:tc>
          <w:tcPr>
            <w:tcW w:w="0" w:type="auto"/>
            <w:shd w:val="clear" w:color="auto" w:fill="auto"/>
            <w:vAlign w:val="top"/>
          </w:tcPr>
          <w:p w14:paraId="16AF5293">
            <w:pPr>
              <w:spacing w:before="90" w:line="170"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6496818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0C72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D223C5B">
            <w:pPr>
              <w:spacing w:before="90" w:line="169"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107</w:t>
            </w:r>
          </w:p>
        </w:tc>
        <w:tc>
          <w:tcPr>
            <w:tcW w:w="0" w:type="auto"/>
            <w:shd w:val="clear" w:color="auto" w:fill="auto"/>
            <w:vAlign w:val="top"/>
          </w:tcPr>
          <w:p w14:paraId="664DD4FD">
            <w:pPr>
              <w:pStyle w:val="256"/>
              <w:spacing w:before="53" w:line="182" w:lineRule="auto"/>
              <w:ind w:left="1069" w:leftChars="0"/>
              <w:rPr>
                <w:rFonts w:ascii="宋体" w:hAnsi="宋体" w:eastAsia="宋体" w:cs="宋体"/>
                <w:kern w:val="2"/>
                <w:sz w:val="24"/>
                <w:szCs w:val="24"/>
                <w:lang w:val="en-US" w:eastAsia="en-US" w:bidi="ar-SA"/>
              </w:rPr>
            </w:pPr>
            <w:r>
              <w:rPr>
                <w:spacing w:val="-5"/>
              </w:rPr>
              <w:t>注塑机</w:t>
            </w:r>
          </w:p>
        </w:tc>
        <w:tc>
          <w:tcPr>
            <w:tcW w:w="0" w:type="auto"/>
            <w:shd w:val="clear" w:color="auto" w:fill="auto"/>
            <w:vAlign w:val="top"/>
          </w:tcPr>
          <w:p w14:paraId="70B3D2B7">
            <w:pPr>
              <w:spacing w:before="90" w:line="169"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7BA5EC7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5F7F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13CDF9B">
            <w:pPr>
              <w:spacing w:before="92" w:line="168"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108</w:t>
            </w:r>
          </w:p>
        </w:tc>
        <w:tc>
          <w:tcPr>
            <w:tcW w:w="0" w:type="auto"/>
            <w:shd w:val="clear" w:color="auto" w:fill="auto"/>
            <w:vAlign w:val="top"/>
          </w:tcPr>
          <w:p w14:paraId="20C0E697">
            <w:pPr>
              <w:pStyle w:val="256"/>
              <w:spacing w:before="56" w:line="181" w:lineRule="auto"/>
              <w:ind w:left="1069" w:leftChars="0"/>
              <w:rPr>
                <w:rFonts w:ascii="宋体" w:hAnsi="宋体" w:eastAsia="宋体" w:cs="宋体"/>
                <w:kern w:val="2"/>
                <w:sz w:val="24"/>
                <w:szCs w:val="24"/>
                <w:lang w:val="en-US" w:eastAsia="en-US" w:bidi="ar-SA"/>
              </w:rPr>
            </w:pPr>
            <w:r>
              <w:rPr>
                <w:spacing w:val="-5"/>
              </w:rPr>
              <w:t>注塑机</w:t>
            </w:r>
          </w:p>
        </w:tc>
        <w:tc>
          <w:tcPr>
            <w:tcW w:w="0" w:type="auto"/>
            <w:shd w:val="clear" w:color="auto" w:fill="auto"/>
            <w:vAlign w:val="top"/>
          </w:tcPr>
          <w:p w14:paraId="353A712D">
            <w:pPr>
              <w:spacing w:before="92" w:line="168"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4A4EE54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F728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3A81BF4">
            <w:pPr>
              <w:spacing w:before="92" w:line="168"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109</w:t>
            </w:r>
          </w:p>
        </w:tc>
        <w:tc>
          <w:tcPr>
            <w:tcW w:w="0" w:type="auto"/>
            <w:shd w:val="clear" w:color="auto" w:fill="auto"/>
            <w:vAlign w:val="top"/>
          </w:tcPr>
          <w:p w14:paraId="5FFA40ED">
            <w:pPr>
              <w:pStyle w:val="256"/>
              <w:spacing w:before="56" w:line="181" w:lineRule="auto"/>
              <w:ind w:left="1069" w:leftChars="0"/>
              <w:rPr>
                <w:rFonts w:ascii="宋体" w:hAnsi="宋体" w:eastAsia="宋体" w:cs="宋体"/>
                <w:kern w:val="2"/>
                <w:sz w:val="24"/>
                <w:szCs w:val="24"/>
                <w:lang w:val="en-US" w:eastAsia="en-US" w:bidi="ar-SA"/>
              </w:rPr>
            </w:pPr>
            <w:r>
              <w:rPr>
                <w:spacing w:val="-5"/>
              </w:rPr>
              <w:t>注塑机</w:t>
            </w:r>
          </w:p>
        </w:tc>
        <w:tc>
          <w:tcPr>
            <w:tcW w:w="0" w:type="auto"/>
            <w:shd w:val="clear" w:color="auto" w:fill="auto"/>
            <w:vAlign w:val="top"/>
          </w:tcPr>
          <w:p w14:paraId="1DBF53FB">
            <w:pPr>
              <w:spacing w:before="92" w:line="168"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71ADA581">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0BE4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46F88CF">
            <w:pPr>
              <w:spacing w:before="92" w:line="168"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110</w:t>
            </w:r>
          </w:p>
        </w:tc>
        <w:tc>
          <w:tcPr>
            <w:tcW w:w="0" w:type="auto"/>
            <w:shd w:val="clear" w:color="auto" w:fill="auto"/>
            <w:vAlign w:val="top"/>
          </w:tcPr>
          <w:p w14:paraId="7FAA23E8">
            <w:pPr>
              <w:pStyle w:val="256"/>
              <w:spacing w:before="56" w:line="181" w:lineRule="auto"/>
              <w:ind w:left="1069" w:leftChars="0"/>
              <w:rPr>
                <w:rFonts w:ascii="宋体" w:hAnsi="宋体" w:eastAsia="宋体" w:cs="宋体"/>
                <w:kern w:val="2"/>
                <w:sz w:val="24"/>
                <w:szCs w:val="24"/>
                <w:lang w:val="en-US" w:eastAsia="en-US" w:bidi="ar-SA"/>
              </w:rPr>
            </w:pPr>
            <w:r>
              <w:rPr>
                <w:spacing w:val="-5"/>
              </w:rPr>
              <w:t>注塑机</w:t>
            </w:r>
          </w:p>
        </w:tc>
        <w:tc>
          <w:tcPr>
            <w:tcW w:w="0" w:type="auto"/>
            <w:shd w:val="clear" w:color="auto" w:fill="auto"/>
            <w:vAlign w:val="top"/>
          </w:tcPr>
          <w:p w14:paraId="68D6B803">
            <w:pPr>
              <w:spacing w:before="92" w:line="168"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2278A6C0">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733D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03CC694">
            <w:pPr>
              <w:spacing w:before="93"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111</w:t>
            </w:r>
          </w:p>
        </w:tc>
        <w:tc>
          <w:tcPr>
            <w:tcW w:w="0" w:type="auto"/>
            <w:shd w:val="clear" w:color="auto" w:fill="auto"/>
            <w:vAlign w:val="top"/>
          </w:tcPr>
          <w:p w14:paraId="36895B9C">
            <w:pPr>
              <w:pStyle w:val="256"/>
              <w:spacing w:before="57" w:line="201" w:lineRule="auto"/>
              <w:ind w:left="1069" w:leftChars="0"/>
              <w:rPr>
                <w:rFonts w:ascii="宋体" w:hAnsi="宋体" w:eastAsia="宋体" w:cs="宋体"/>
                <w:kern w:val="2"/>
                <w:sz w:val="24"/>
                <w:szCs w:val="24"/>
                <w:lang w:val="en-US" w:eastAsia="en-US" w:bidi="ar-SA"/>
              </w:rPr>
            </w:pPr>
            <w:r>
              <w:rPr>
                <w:spacing w:val="-5"/>
              </w:rPr>
              <w:t>注塑机</w:t>
            </w:r>
          </w:p>
        </w:tc>
        <w:tc>
          <w:tcPr>
            <w:tcW w:w="0" w:type="auto"/>
            <w:shd w:val="clear" w:color="auto" w:fill="auto"/>
            <w:vAlign w:val="top"/>
          </w:tcPr>
          <w:p w14:paraId="732E31D3">
            <w:pPr>
              <w:spacing w:before="93" w:line="186"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157475F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D52C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81FA7B1">
            <w:pPr>
              <w:spacing w:before="69"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112</w:t>
            </w:r>
          </w:p>
        </w:tc>
        <w:tc>
          <w:tcPr>
            <w:tcW w:w="0" w:type="auto"/>
            <w:shd w:val="clear" w:color="auto" w:fill="auto"/>
            <w:vAlign w:val="top"/>
          </w:tcPr>
          <w:p w14:paraId="6E7CC3E3">
            <w:pPr>
              <w:pStyle w:val="256"/>
              <w:spacing w:before="32" w:line="205" w:lineRule="auto"/>
              <w:ind w:left="1069" w:leftChars="0"/>
              <w:rPr>
                <w:rFonts w:ascii="宋体" w:hAnsi="宋体" w:eastAsia="宋体" w:cs="宋体"/>
                <w:kern w:val="2"/>
                <w:sz w:val="24"/>
                <w:szCs w:val="24"/>
                <w:lang w:val="en-US" w:eastAsia="en-US" w:bidi="ar-SA"/>
              </w:rPr>
            </w:pPr>
            <w:r>
              <w:rPr>
                <w:spacing w:val="-5"/>
              </w:rPr>
              <w:t>注塑机</w:t>
            </w:r>
          </w:p>
        </w:tc>
        <w:tc>
          <w:tcPr>
            <w:tcW w:w="0" w:type="auto"/>
            <w:shd w:val="clear" w:color="auto" w:fill="auto"/>
            <w:vAlign w:val="top"/>
          </w:tcPr>
          <w:p w14:paraId="362EAF06">
            <w:pPr>
              <w:spacing w:before="69"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D60C19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3A5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E466FE7">
            <w:pPr>
              <w:spacing w:before="65"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113</w:t>
            </w:r>
          </w:p>
        </w:tc>
        <w:tc>
          <w:tcPr>
            <w:tcW w:w="0" w:type="auto"/>
            <w:shd w:val="clear" w:color="auto" w:fill="auto"/>
            <w:vAlign w:val="top"/>
          </w:tcPr>
          <w:p w14:paraId="348D92EA">
            <w:pPr>
              <w:pStyle w:val="256"/>
              <w:spacing w:before="28" w:line="204" w:lineRule="auto"/>
              <w:ind w:left="1069" w:leftChars="0"/>
              <w:rPr>
                <w:rFonts w:ascii="宋体" w:hAnsi="宋体" w:eastAsia="宋体" w:cs="宋体"/>
                <w:kern w:val="2"/>
                <w:sz w:val="24"/>
                <w:szCs w:val="24"/>
                <w:lang w:val="en-US" w:eastAsia="en-US" w:bidi="ar-SA"/>
              </w:rPr>
            </w:pPr>
            <w:r>
              <w:rPr>
                <w:spacing w:val="-5"/>
              </w:rPr>
              <w:t>注塑机</w:t>
            </w:r>
          </w:p>
        </w:tc>
        <w:tc>
          <w:tcPr>
            <w:tcW w:w="0" w:type="auto"/>
            <w:shd w:val="clear" w:color="auto" w:fill="auto"/>
            <w:vAlign w:val="top"/>
          </w:tcPr>
          <w:p w14:paraId="2FE47C04">
            <w:pPr>
              <w:spacing w:before="66"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A9309A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103A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F14C10A">
            <w:pPr>
              <w:spacing w:before="67"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114</w:t>
            </w:r>
          </w:p>
        </w:tc>
        <w:tc>
          <w:tcPr>
            <w:tcW w:w="0" w:type="auto"/>
            <w:shd w:val="clear" w:color="auto" w:fill="auto"/>
            <w:vAlign w:val="top"/>
          </w:tcPr>
          <w:p w14:paraId="437EB00C">
            <w:pPr>
              <w:pStyle w:val="256"/>
              <w:spacing w:before="30" w:line="203" w:lineRule="auto"/>
              <w:ind w:left="1069" w:leftChars="0"/>
              <w:rPr>
                <w:rFonts w:ascii="宋体" w:hAnsi="宋体" w:eastAsia="宋体" w:cs="宋体"/>
                <w:kern w:val="2"/>
                <w:sz w:val="24"/>
                <w:szCs w:val="24"/>
                <w:lang w:val="en-US" w:eastAsia="en-US" w:bidi="ar-SA"/>
              </w:rPr>
            </w:pPr>
            <w:r>
              <w:rPr>
                <w:spacing w:val="-5"/>
              </w:rPr>
              <w:t>注塑机</w:t>
            </w:r>
          </w:p>
        </w:tc>
        <w:tc>
          <w:tcPr>
            <w:tcW w:w="0" w:type="auto"/>
            <w:shd w:val="clear" w:color="auto" w:fill="auto"/>
            <w:vAlign w:val="top"/>
          </w:tcPr>
          <w:p w14:paraId="4C17486B">
            <w:pPr>
              <w:spacing w:before="67"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03700144">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4123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2ECE65C">
            <w:pPr>
              <w:spacing w:before="68"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115</w:t>
            </w:r>
          </w:p>
        </w:tc>
        <w:tc>
          <w:tcPr>
            <w:tcW w:w="0" w:type="auto"/>
            <w:shd w:val="clear" w:color="auto" w:fill="auto"/>
            <w:vAlign w:val="top"/>
          </w:tcPr>
          <w:p w14:paraId="635E429A">
            <w:pPr>
              <w:pStyle w:val="256"/>
              <w:spacing w:before="32" w:line="201" w:lineRule="auto"/>
              <w:ind w:left="1069" w:leftChars="0"/>
              <w:rPr>
                <w:rFonts w:ascii="宋体" w:hAnsi="宋体" w:eastAsia="宋体" w:cs="宋体"/>
                <w:kern w:val="2"/>
                <w:sz w:val="24"/>
                <w:szCs w:val="24"/>
                <w:lang w:val="en-US" w:eastAsia="en-US" w:bidi="ar-SA"/>
              </w:rPr>
            </w:pPr>
            <w:r>
              <w:rPr>
                <w:spacing w:val="-5"/>
              </w:rPr>
              <w:t>注塑机</w:t>
            </w:r>
          </w:p>
        </w:tc>
        <w:tc>
          <w:tcPr>
            <w:tcW w:w="0" w:type="auto"/>
            <w:shd w:val="clear" w:color="auto" w:fill="auto"/>
            <w:vAlign w:val="top"/>
          </w:tcPr>
          <w:p w14:paraId="6AE5A9A9">
            <w:pPr>
              <w:spacing w:before="68" w:line="186"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7A31B05A">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4409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677259A">
            <w:pPr>
              <w:spacing w:before="69"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116</w:t>
            </w:r>
          </w:p>
        </w:tc>
        <w:tc>
          <w:tcPr>
            <w:tcW w:w="0" w:type="auto"/>
            <w:shd w:val="clear" w:color="auto" w:fill="auto"/>
            <w:vAlign w:val="top"/>
          </w:tcPr>
          <w:p w14:paraId="0811EF33">
            <w:pPr>
              <w:pStyle w:val="256"/>
              <w:spacing w:before="33" w:line="200" w:lineRule="auto"/>
              <w:ind w:left="1069" w:leftChars="0"/>
              <w:rPr>
                <w:rFonts w:ascii="宋体" w:hAnsi="宋体" w:eastAsia="宋体" w:cs="宋体"/>
                <w:kern w:val="2"/>
                <w:sz w:val="24"/>
                <w:szCs w:val="24"/>
                <w:lang w:val="en-US" w:eastAsia="en-US" w:bidi="ar-SA"/>
              </w:rPr>
            </w:pPr>
            <w:r>
              <w:rPr>
                <w:spacing w:val="-5"/>
              </w:rPr>
              <w:t>注塑机</w:t>
            </w:r>
          </w:p>
        </w:tc>
        <w:tc>
          <w:tcPr>
            <w:tcW w:w="0" w:type="auto"/>
            <w:shd w:val="clear" w:color="auto" w:fill="auto"/>
            <w:vAlign w:val="top"/>
          </w:tcPr>
          <w:p w14:paraId="7253EFD5">
            <w:pPr>
              <w:spacing w:before="69" w:line="186" w:lineRule="auto"/>
              <w:ind w:left="6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3</w:t>
            </w:r>
          </w:p>
        </w:tc>
        <w:tc>
          <w:tcPr>
            <w:tcW w:w="0" w:type="auto"/>
          </w:tcPr>
          <w:p w14:paraId="16A09174">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EFE0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E6A7996">
            <w:pPr>
              <w:spacing w:before="71"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117</w:t>
            </w:r>
          </w:p>
        </w:tc>
        <w:tc>
          <w:tcPr>
            <w:tcW w:w="0" w:type="auto"/>
            <w:shd w:val="clear" w:color="auto" w:fill="auto"/>
            <w:vAlign w:val="top"/>
          </w:tcPr>
          <w:p w14:paraId="7E536ACD">
            <w:pPr>
              <w:pStyle w:val="256"/>
              <w:spacing w:before="34" w:line="199" w:lineRule="auto"/>
              <w:ind w:left="1069" w:leftChars="0"/>
              <w:rPr>
                <w:rFonts w:ascii="宋体" w:hAnsi="宋体" w:eastAsia="宋体" w:cs="宋体"/>
                <w:kern w:val="2"/>
                <w:sz w:val="24"/>
                <w:szCs w:val="24"/>
                <w:lang w:val="en-US" w:eastAsia="en-US" w:bidi="ar-SA"/>
              </w:rPr>
            </w:pPr>
            <w:r>
              <w:rPr>
                <w:spacing w:val="-5"/>
              </w:rPr>
              <w:t>注塑机</w:t>
            </w:r>
          </w:p>
        </w:tc>
        <w:tc>
          <w:tcPr>
            <w:tcW w:w="0" w:type="auto"/>
            <w:shd w:val="clear" w:color="auto" w:fill="auto"/>
            <w:vAlign w:val="top"/>
          </w:tcPr>
          <w:p w14:paraId="64545684">
            <w:pPr>
              <w:spacing w:before="71" w:line="186"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3C97B94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9460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1AD13C2">
            <w:pPr>
              <w:spacing w:before="72"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118</w:t>
            </w:r>
          </w:p>
        </w:tc>
        <w:tc>
          <w:tcPr>
            <w:tcW w:w="0" w:type="auto"/>
            <w:shd w:val="clear" w:color="auto" w:fill="auto"/>
            <w:vAlign w:val="top"/>
          </w:tcPr>
          <w:p w14:paraId="2B503855">
            <w:pPr>
              <w:pStyle w:val="256"/>
              <w:spacing w:before="35" w:line="198" w:lineRule="auto"/>
              <w:ind w:left="1063" w:leftChars="0"/>
              <w:rPr>
                <w:rFonts w:ascii="宋体" w:hAnsi="宋体" w:eastAsia="宋体" w:cs="宋体"/>
                <w:kern w:val="2"/>
                <w:sz w:val="24"/>
                <w:szCs w:val="24"/>
                <w:lang w:val="en-US" w:eastAsia="en-US" w:bidi="ar-SA"/>
              </w:rPr>
            </w:pPr>
            <w:r>
              <w:rPr>
                <w:spacing w:val="-4"/>
              </w:rPr>
              <w:t>测厚仪</w:t>
            </w:r>
          </w:p>
        </w:tc>
        <w:tc>
          <w:tcPr>
            <w:tcW w:w="0" w:type="auto"/>
            <w:shd w:val="clear" w:color="auto" w:fill="auto"/>
            <w:vAlign w:val="top"/>
          </w:tcPr>
          <w:p w14:paraId="45CD21EF">
            <w:pPr>
              <w:spacing w:before="72"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5702314F">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08C0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0FFACFCF">
            <w:pPr>
              <w:spacing w:before="73"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119</w:t>
            </w:r>
          </w:p>
        </w:tc>
        <w:tc>
          <w:tcPr>
            <w:tcW w:w="0" w:type="auto"/>
            <w:shd w:val="clear" w:color="auto" w:fill="auto"/>
            <w:vAlign w:val="top"/>
          </w:tcPr>
          <w:p w14:paraId="0C1F5F7B">
            <w:pPr>
              <w:pStyle w:val="256"/>
              <w:spacing w:before="36" w:line="197" w:lineRule="auto"/>
              <w:ind w:left="1063" w:leftChars="0"/>
              <w:rPr>
                <w:rFonts w:ascii="宋体" w:hAnsi="宋体" w:eastAsia="宋体" w:cs="宋体"/>
                <w:kern w:val="2"/>
                <w:sz w:val="24"/>
                <w:szCs w:val="24"/>
                <w:lang w:val="en-US" w:eastAsia="en-US" w:bidi="ar-SA"/>
              </w:rPr>
            </w:pPr>
            <w:r>
              <w:rPr>
                <w:spacing w:val="-4"/>
              </w:rPr>
              <w:t>测厚仪</w:t>
            </w:r>
          </w:p>
        </w:tc>
        <w:tc>
          <w:tcPr>
            <w:tcW w:w="0" w:type="auto"/>
            <w:shd w:val="clear" w:color="auto" w:fill="auto"/>
            <w:vAlign w:val="top"/>
          </w:tcPr>
          <w:p w14:paraId="6696392A">
            <w:pPr>
              <w:spacing w:before="73"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D9CA6B8">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ED60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09609428">
            <w:pPr>
              <w:spacing w:before="74"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120</w:t>
            </w:r>
          </w:p>
        </w:tc>
        <w:tc>
          <w:tcPr>
            <w:tcW w:w="0" w:type="auto"/>
            <w:shd w:val="clear" w:color="auto" w:fill="auto"/>
            <w:vAlign w:val="top"/>
          </w:tcPr>
          <w:p w14:paraId="4065619A">
            <w:pPr>
              <w:pStyle w:val="256"/>
              <w:spacing w:before="39" w:line="196" w:lineRule="auto"/>
              <w:ind w:left="1063" w:leftChars="0"/>
              <w:rPr>
                <w:rFonts w:ascii="宋体" w:hAnsi="宋体" w:eastAsia="宋体" w:cs="宋体"/>
                <w:kern w:val="2"/>
                <w:sz w:val="24"/>
                <w:szCs w:val="24"/>
                <w:lang w:val="en-US" w:eastAsia="en-US" w:bidi="ar-SA"/>
              </w:rPr>
            </w:pPr>
            <w:r>
              <w:rPr>
                <w:spacing w:val="-4"/>
              </w:rPr>
              <w:t>测氢仪</w:t>
            </w:r>
          </w:p>
        </w:tc>
        <w:tc>
          <w:tcPr>
            <w:tcW w:w="0" w:type="auto"/>
            <w:shd w:val="clear" w:color="auto" w:fill="auto"/>
            <w:vAlign w:val="top"/>
          </w:tcPr>
          <w:p w14:paraId="7C982E1A">
            <w:pPr>
              <w:spacing w:before="74"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6FFCA6E7">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CEE1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0F10F193">
            <w:pPr>
              <w:spacing w:before="75" w:line="185"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121</w:t>
            </w:r>
          </w:p>
        </w:tc>
        <w:tc>
          <w:tcPr>
            <w:tcW w:w="0" w:type="auto"/>
            <w:shd w:val="clear" w:color="auto" w:fill="auto"/>
            <w:vAlign w:val="top"/>
          </w:tcPr>
          <w:p w14:paraId="60117987">
            <w:pPr>
              <w:pStyle w:val="256"/>
              <w:spacing w:before="39" w:line="196" w:lineRule="auto"/>
              <w:ind w:left="749" w:leftChars="0"/>
              <w:rPr>
                <w:rFonts w:ascii="宋体" w:hAnsi="宋体" w:eastAsia="宋体" w:cs="宋体"/>
                <w:kern w:val="2"/>
                <w:sz w:val="24"/>
                <w:szCs w:val="24"/>
                <w:lang w:val="en-US" w:eastAsia="en-US" w:bidi="ar-SA"/>
              </w:rPr>
            </w:pPr>
            <w:r>
              <w:rPr>
                <w:spacing w:val="-3"/>
              </w:rPr>
              <w:t>超声波测厚仪</w:t>
            </w:r>
          </w:p>
        </w:tc>
        <w:tc>
          <w:tcPr>
            <w:tcW w:w="0" w:type="auto"/>
            <w:shd w:val="clear" w:color="auto" w:fill="auto"/>
            <w:vAlign w:val="top"/>
          </w:tcPr>
          <w:p w14:paraId="29536573">
            <w:pPr>
              <w:spacing w:before="75" w:line="185"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67EA502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4DE8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7DEF529">
            <w:pPr>
              <w:spacing w:before="75" w:line="185"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122</w:t>
            </w:r>
          </w:p>
        </w:tc>
        <w:tc>
          <w:tcPr>
            <w:tcW w:w="0" w:type="auto"/>
            <w:shd w:val="clear" w:color="auto" w:fill="auto"/>
            <w:vAlign w:val="top"/>
          </w:tcPr>
          <w:p w14:paraId="35E2D754">
            <w:pPr>
              <w:pStyle w:val="256"/>
              <w:spacing w:before="39" w:line="196" w:lineRule="auto"/>
              <w:jc w:val="right"/>
              <w:rPr>
                <w:rFonts w:ascii="宋体" w:hAnsi="宋体" w:eastAsia="宋体" w:cs="宋体"/>
                <w:kern w:val="2"/>
                <w:sz w:val="24"/>
                <w:szCs w:val="24"/>
                <w:lang w:val="en-US" w:eastAsia="en-US" w:bidi="ar-SA"/>
              </w:rPr>
            </w:pPr>
            <w:r>
              <w:rPr>
                <w:spacing w:val="-2"/>
              </w:rPr>
              <w:t>车载摄像头壳体密封性测试机</w:t>
            </w:r>
          </w:p>
        </w:tc>
        <w:tc>
          <w:tcPr>
            <w:tcW w:w="0" w:type="auto"/>
            <w:shd w:val="clear" w:color="auto" w:fill="auto"/>
            <w:vAlign w:val="top"/>
          </w:tcPr>
          <w:p w14:paraId="0E2CA67E">
            <w:pPr>
              <w:spacing w:before="75" w:line="185"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8705AD0">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F733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9421299">
            <w:pPr>
              <w:spacing w:before="75" w:line="185"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123</w:t>
            </w:r>
          </w:p>
        </w:tc>
        <w:tc>
          <w:tcPr>
            <w:tcW w:w="0" w:type="auto"/>
            <w:shd w:val="clear" w:color="auto" w:fill="auto"/>
            <w:vAlign w:val="top"/>
          </w:tcPr>
          <w:p w14:paraId="67DE3D87">
            <w:pPr>
              <w:pStyle w:val="256"/>
              <w:spacing w:before="39" w:line="196" w:lineRule="auto"/>
              <w:ind w:left="963" w:leftChars="0"/>
              <w:rPr>
                <w:rFonts w:ascii="宋体" w:hAnsi="宋体" w:eastAsia="宋体" w:cs="宋体"/>
                <w:kern w:val="2"/>
                <w:sz w:val="24"/>
                <w:szCs w:val="24"/>
                <w:lang w:val="en-US" w:eastAsia="en-US" w:bidi="ar-SA"/>
              </w:rPr>
            </w:pPr>
            <w:r>
              <w:rPr>
                <w:spacing w:val="-4"/>
              </w:rPr>
              <w:t>光泽度仪</w:t>
            </w:r>
          </w:p>
        </w:tc>
        <w:tc>
          <w:tcPr>
            <w:tcW w:w="0" w:type="auto"/>
            <w:shd w:val="clear" w:color="auto" w:fill="auto"/>
            <w:vAlign w:val="top"/>
          </w:tcPr>
          <w:p w14:paraId="277E7449">
            <w:pPr>
              <w:spacing w:before="75" w:line="185"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096CD56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EC07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AD0C812">
            <w:pPr>
              <w:spacing w:before="76" w:line="184"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124</w:t>
            </w:r>
          </w:p>
        </w:tc>
        <w:tc>
          <w:tcPr>
            <w:tcW w:w="0" w:type="auto"/>
            <w:shd w:val="clear" w:color="auto" w:fill="auto"/>
            <w:vAlign w:val="top"/>
          </w:tcPr>
          <w:p w14:paraId="57D6C38D">
            <w:pPr>
              <w:pStyle w:val="256"/>
              <w:spacing w:before="40" w:line="195" w:lineRule="auto"/>
              <w:ind w:left="963" w:leftChars="0"/>
              <w:rPr>
                <w:rFonts w:ascii="宋体" w:hAnsi="宋体" w:eastAsia="宋体" w:cs="宋体"/>
                <w:kern w:val="2"/>
                <w:sz w:val="24"/>
                <w:szCs w:val="24"/>
                <w:lang w:val="en-US" w:eastAsia="en-US" w:bidi="ar-SA"/>
              </w:rPr>
            </w:pPr>
            <w:r>
              <w:rPr>
                <w:spacing w:val="-4"/>
              </w:rPr>
              <w:t>光泽度仪</w:t>
            </w:r>
          </w:p>
        </w:tc>
        <w:tc>
          <w:tcPr>
            <w:tcW w:w="0" w:type="auto"/>
            <w:shd w:val="clear" w:color="auto" w:fill="auto"/>
            <w:vAlign w:val="top"/>
          </w:tcPr>
          <w:p w14:paraId="63AC246E">
            <w:pPr>
              <w:spacing w:before="76" w:line="184"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9462F2F">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7BB8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447B7B1F">
            <w:pPr>
              <w:spacing w:before="76" w:line="184"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125</w:t>
            </w:r>
          </w:p>
        </w:tc>
        <w:tc>
          <w:tcPr>
            <w:tcW w:w="0" w:type="auto"/>
            <w:shd w:val="clear" w:color="auto" w:fill="auto"/>
            <w:vAlign w:val="top"/>
          </w:tcPr>
          <w:p w14:paraId="45FEB707">
            <w:pPr>
              <w:pStyle w:val="256"/>
              <w:spacing w:before="40" w:line="195" w:lineRule="auto"/>
              <w:ind w:left="433" w:leftChars="0"/>
              <w:rPr>
                <w:rFonts w:ascii="宋体" w:hAnsi="宋体" w:eastAsia="宋体" w:cs="宋体"/>
                <w:kern w:val="2"/>
                <w:sz w:val="24"/>
                <w:szCs w:val="24"/>
                <w:lang w:val="en-US" w:eastAsia="en-US" w:bidi="ar-SA"/>
              </w:rPr>
            </w:pPr>
            <w:r>
              <w:rPr>
                <w:spacing w:val="-2"/>
              </w:rPr>
              <w:t>绘图测量仪器三坐标</w:t>
            </w:r>
          </w:p>
        </w:tc>
        <w:tc>
          <w:tcPr>
            <w:tcW w:w="0" w:type="auto"/>
            <w:shd w:val="clear" w:color="auto" w:fill="auto"/>
            <w:vAlign w:val="top"/>
          </w:tcPr>
          <w:p w14:paraId="1760A26E">
            <w:pPr>
              <w:spacing w:before="76" w:line="184"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6D9BAA78">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54DB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B4DA4FD">
            <w:pPr>
              <w:spacing w:before="76" w:line="184"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126</w:t>
            </w:r>
          </w:p>
        </w:tc>
        <w:tc>
          <w:tcPr>
            <w:tcW w:w="0" w:type="auto"/>
            <w:shd w:val="clear" w:color="auto" w:fill="auto"/>
            <w:vAlign w:val="top"/>
          </w:tcPr>
          <w:p w14:paraId="2AA64610">
            <w:pPr>
              <w:pStyle w:val="256"/>
              <w:spacing w:before="40" w:line="195" w:lineRule="auto"/>
              <w:ind w:left="1074" w:leftChars="0"/>
              <w:rPr>
                <w:rFonts w:ascii="宋体" w:hAnsi="宋体" w:eastAsia="宋体" w:cs="宋体"/>
                <w:kern w:val="2"/>
                <w:sz w:val="24"/>
                <w:szCs w:val="24"/>
                <w:lang w:val="en-US" w:eastAsia="en-US" w:bidi="ar-SA"/>
              </w:rPr>
            </w:pPr>
            <w:r>
              <w:rPr>
                <w:spacing w:val="-6"/>
              </w:rPr>
              <w:t>密度计</w:t>
            </w:r>
          </w:p>
        </w:tc>
        <w:tc>
          <w:tcPr>
            <w:tcW w:w="0" w:type="auto"/>
            <w:shd w:val="clear" w:color="auto" w:fill="auto"/>
            <w:vAlign w:val="top"/>
          </w:tcPr>
          <w:p w14:paraId="3FFFDCCF">
            <w:pPr>
              <w:spacing w:before="76" w:line="184"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75BC597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77E5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D192CC0">
            <w:pPr>
              <w:spacing w:before="77" w:line="183"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127</w:t>
            </w:r>
          </w:p>
        </w:tc>
        <w:tc>
          <w:tcPr>
            <w:tcW w:w="0" w:type="auto"/>
            <w:shd w:val="clear" w:color="auto" w:fill="auto"/>
            <w:vAlign w:val="top"/>
          </w:tcPr>
          <w:p w14:paraId="198D1127">
            <w:pPr>
              <w:pStyle w:val="256"/>
              <w:spacing w:before="41" w:line="194" w:lineRule="auto"/>
              <w:ind w:left="1064" w:leftChars="0"/>
              <w:rPr>
                <w:rFonts w:ascii="宋体" w:hAnsi="宋体" w:eastAsia="宋体" w:cs="宋体"/>
                <w:kern w:val="2"/>
                <w:sz w:val="24"/>
                <w:szCs w:val="24"/>
                <w:lang w:val="en-US" w:eastAsia="en-US" w:bidi="ar-SA"/>
              </w:rPr>
            </w:pPr>
            <w:r>
              <w:rPr>
                <w:spacing w:val="-4"/>
              </w:rPr>
              <w:t>膜厚仪</w:t>
            </w:r>
          </w:p>
        </w:tc>
        <w:tc>
          <w:tcPr>
            <w:tcW w:w="0" w:type="auto"/>
            <w:shd w:val="clear" w:color="auto" w:fill="auto"/>
            <w:vAlign w:val="top"/>
          </w:tcPr>
          <w:p w14:paraId="75F6CDDA">
            <w:pPr>
              <w:spacing w:before="77" w:line="183"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03A205BA">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8737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CBE6CDB">
            <w:pPr>
              <w:spacing w:before="77" w:line="183"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128</w:t>
            </w:r>
          </w:p>
        </w:tc>
        <w:tc>
          <w:tcPr>
            <w:tcW w:w="0" w:type="auto"/>
            <w:shd w:val="clear" w:color="auto" w:fill="auto"/>
            <w:vAlign w:val="top"/>
          </w:tcPr>
          <w:p w14:paraId="4478D334">
            <w:pPr>
              <w:pStyle w:val="256"/>
              <w:spacing w:before="41" w:line="194" w:lineRule="auto"/>
              <w:ind w:left="547" w:leftChars="0"/>
              <w:rPr>
                <w:rFonts w:ascii="宋体" w:hAnsi="宋体" w:eastAsia="宋体" w:cs="宋体"/>
                <w:kern w:val="2"/>
                <w:sz w:val="24"/>
                <w:szCs w:val="24"/>
                <w:lang w:val="en-US" w:eastAsia="en-US" w:bidi="ar-SA"/>
              </w:rPr>
            </w:pPr>
            <w:r>
              <w:rPr>
                <w:spacing w:val="-3"/>
              </w:rPr>
              <w:t>气电电子柱测微仪</w:t>
            </w:r>
          </w:p>
        </w:tc>
        <w:tc>
          <w:tcPr>
            <w:tcW w:w="0" w:type="auto"/>
            <w:shd w:val="clear" w:color="auto" w:fill="auto"/>
            <w:vAlign w:val="top"/>
          </w:tcPr>
          <w:p w14:paraId="7AE17DC1">
            <w:pPr>
              <w:spacing w:before="77" w:line="183"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68043D7B">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59F4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F5A9BF1">
            <w:pPr>
              <w:spacing w:before="77" w:line="183"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129</w:t>
            </w:r>
          </w:p>
        </w:tc>
        <w:tc>
          <w:tcPr>
            <w:tcW w:w="0" w:type="auto"/>
            <w:shd w:val="clear" w:color="auto" w:fill="auto"/>
            <w:vAlign w:val="top"/>
          </w:tcPr>
          <w:p w14:paraId="117ECAC3">
            <w:pPr>
              <w:pStyle w:val="256"/>
              <w:spacing w:before="41" w:line="194" w:lineRule="auto"/>
              <w:ind w:left="757" w:leftChars="0"/>
              <w:rPr>
                <w:rFonts w:ascii="宋体" w:hAnsi="宋体" w:eastAsia="宋体" w:cs="宋体"/>
                <w:kern w:val="2"/>
                <w:sz w:val="24"/>
                <w:szCs w:val="24"/>
                <w:lang w:val="en-US" w:eastAsia="en-US" w:bidi="ar-SA"/>
              </w:rPr>
            </w:pPr>
            <w:r>
              <w:rPr>
                <w:spacing w:val="-4"/>
              </w:rPr>
              <w:t>气密性测试仪</w:t>
            </w:r>
          </w:p>
        </w:tc>
        <w:tc>
          <w:tcPr>
            <w:tcW w:w="0" w:type="auto"/>
            <w:shd w:val="clear" w:color="auto" w:fill="auto"/>
            <w:vAlign w:val="top"/>
          </w:tcPr>
          <w:p w14:paraId="42995068">
            <w:pPr>
              <w:spacing w:before="77" w:line="183"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669E5E61">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4597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4D47AAF0">
            <w:pPr>
              <w:spacing w:before="78" w:line="182"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130</w:t>
            </w:r>
          </w:p>
        </w:tc>
        <w:tc>
          <w:tcPr>
            <w:tcW w:w="0" w:type="auto"/>
            <w:shd w:val="clear" w:color="auto" w:fill="auto"/>
            <w:vAlign w:val="top"/>
          </w:tcPr>
          <w:p w14:paraId="0DBF1481">
            <w:pPr>
              <w:pStyle w:val="256"/>
              <w:spacing w:before="42" w:line="193" w:lineRule="auto"/>
              <w:ind w:left="543" w:leftChars="0"/>
              <w:rPr>
                <w:rFonts w:ascii="宋体" w:hAnsi="宋体" w:eastAsia="宋体" w:cs="宋体"/>
                <w:kern w:val="2"/>
                <w:sz w:val="24"/>
                <w:szCs w:val="24"/>
                <w:lang w:val="en-US" w:eastAsia="en-US" w:bidi="ar-SA"/>
              </w:rPr>
            </w:pPr>
            <w:r>
              <w:rPr>
                <w:spacing w:val="-3"/>
              </w:rPr>
              <w:t>全自动影像测量仪</w:t>
            </w:r>
          </w:p>
        </w:tc>
        <w:tc>
          <w:tcPr>
            <w:tcW w:w="0" w:type="auto"/>
            <w:shd w:val="clear" w:color="auto" w:fill="auto"/>
            <w:vAlign w:val="top"/>
          </w:tcPr>
          <w:p w14:paraId="37B52D4D">
            <w:pPr>
              <w:spacing w:before="78" w:line="18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7A2B7AC6">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1F43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0D24D89">
            <w:pPr>
              <w:spacing w:before="78" w:line="182"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131</w:t>
            </w:r>
          </w:p>
        </w:tc>
        <w:tc>
          <w:tcPr>
            <w:tcW w:w="0" w:type="auto"/>
            <w:shd w:val="clear" w:color="auto" w:fill="auto"/>
            <w:vAlign w:val="top"/>
          </w:tcPr>
          <w:p w14:paraId="0EEC3BC5">
            <w:pPr>
              <w:pStyle w:val="256"/>
              <w:spacing w:before="42" w:line="193" w:lineRule="auto"/>
              <w:ind w:left="754" w:leftChars="0"/>
              <w:rPr>
                <w:rFonts w:ascii="宋体" w:hAnsi="宋体" w:eastAsia="宋体" w:cs="宋体"/>
                <w:kern w:val="2"/>
                <w:sz w:val="24"/>
                <w:szCs w:val="24"/>
                <w:lang w:val="en-US" w:eastAsia="en-US" w:bidi="ar-SA"/>
              </w:rPr>
            </w:pPr>
            <w:r>
              <w:rPr>
                <w:spacing w:val="-3"/>
              </w:rPr>
              <w:t>三次标测量仪</w:t>
            </w:r>
          </w:p>
        </w:tc>
        <w:tc>
          <w:tcPr>
            <w:tcW w:w="0" w:type="auto"/>
            <w:shd w:val="clear" w:color="auto" w:fill="auto"/>
            <w:vAlign w:val="top"/>
          </w:tcPr>
          <w:p w14:paraId="570FF49B">
            <w:pPr>
              <w:spacing w:before="78" w:line="18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799D034A">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7281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465F9C3">
            <w:pPr>
              <w:spacing w:before="78" w:line="182"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132</w:t>
            </w:r>
          </w:p>
        </w:tc>
        <w:tc>
          <w:tcPr>
            <w:tcW w:w="0" w:type="auto"/>
            <w:shd w:val="clear" w:color="auto" w:fill="auto"/>
            <w:vAlign w:val="top"/>
          </w:tcPr>
          <w:p w14:paraId="7BCD829F">
            <w:pPr>
              <w:pStyle w:val="256"/>
              <w:spacing w:before="42" w:line="193" w:lineRule="auto"/>
              <w:ind w:left="1067" w:leftChars="0"/>
              <w:rPr>
                <w:rFonts w:ascii="宋体" w:hAnsi="宋体" w:eastAsia="宋体" w:cs="宋体"/>
                <w:kern w:val="2"/>
                <w:sz w:val="24"/>
                <w:szCs w:val="24"/>
                <w:lang w:val="en-US" w:eastAsia="en-US" w:bidi="ar-SA"/>
              </w:rPr>
            </w:pPr>
            <w:r>
              <w:rPr>
                <w:spacing w:val="-4"/>
              </w:rPr>
              <w:t>色差仪</w:t>
            </w:r>
          </w:p>
        </w:tc>
        <w:tc>
          <w:tcPr>
            <w:tcW w:w="0" w:type="auto"/>
            <w:shd w:val="clear" w:color="auto" w:fill="auto"/>
            <w:vAlign w:val="top"/>
          </w:tcPr>
          <w:p w14:paraId="5EBEE6EE">
            <w:pPr>
              <w:spacing w:before="78" w:line="182"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420A081F">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986E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B75ED3E">
            <w:pPr>
              <w:spacing w:before="79" w:line="180"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133</w:t>
            </w:r>
          </w:p>
        </w:tc>
        <w:tc>
          <w:tcPr>
            <w:tcW w:w="0" w:type="auto"/>
            <w:shd w:val="clear" w:color="auto" w:fill="auto"/>
            <w:vAlign w:val="top"/>
          </w:tcPr>
          <w:p w14:paraId="182CDDF4">
            <w:pPr>
              <w:pStyle w:val="256"/>
              <w:spacing w:before="42" w:line="192" w:lineRule="auto"/>
              <w:ind w:left="857" w:leftChars="0"/>
              <w:rPr>
                <w:rFonts w:ascii="宋体" w:hAnsi="宋体" w:eastAsia="宋体" w:cs="宋体"/>
                <w:kern w:val="2"/>
                <w:sz w:val="24"/>
                <w:szCs w:val="24"/>
                <w:lang w:val="en-US" w:eastAsia="en-US" w:bidi="ar-SA"/>
              </w:rPr>
            </w:pPr>
            <w:r>
              <w:rPr>
                <w:spacing w:val="-3"/>
              </w:rPr>
              <w:t>色差仪彩谱</w:t>
            </w:r>
          </w:p>
        </w:tc>
        <w:tc>
          <w:tcPr>
            <w:tcW w:w="0" w:type="auto"/>
            <w:shd w:val="clear" w:color="auto" w:fill="auto"/>
            <w:vAlign w:val="top"/>
          </w:tcPr>
          <w:p w14:paraId="57EBDF47">
            <w:pPr>
              <w:spacing w:before="79" w:line="180"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20F0A021">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1CCF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5CFF59F">
            <w:pPr>
              <w:spacing w:before="80" w:line="180"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134</w:t>
            </w:r>
          </w:p>
        </w:tc>
        <w:tc>
          <w:tcPr>
            <w:tcW w:w="0" w:type="auto"/>
            <w:shd w:val="clear" w:color="auto" w:fill="auto"/>
            <w:vAlign w:val="top"/>
          </w:tcPr>
          <w:p w14:paraId="7C85EC36">
            <w:pPr>
              <w:pStyle w:val="256"/>
              <w:spacing w:before="44" w:line="191" w:lineRule="auto"/>
              <w:ind w:left="643" w:leftChars="0"/>
              <w:rPr>
                <w:rFonts w:ascii="宋体" w:hAnsi="宋体" w:eastAsia="宋体" w:cs="宋体"/>
                <w:kern w:val="2"/>
                <w:sz w:val="24"/>
                <w:szCs w:val="24"/>
                <w:lang w:val="en-US" w:eastAsia="en-US" w:bidi="ar-SA"/>
              </w:rPr>
            </w:pPr>
            <w:r>
              <w:rPr>
                <w:spacing w:val="-2"/>
              </w:rPr>
              <w:t>数显式气动量仪</w:t>
            </w:r>
          </w:p>
        </w:tc>
        <w:tc>
          <w:tcPr>
            <w:tcW w:w="0" w:type="auto"/>
            <w:shd w:val="clear" w:color="auto" w:fill="auto"/>
            <w:vAlign w:val="top"/>
          </w:tcPr>
          <w:p w14:paraId="0F700642">
            <w:pPr>
              <w:spacing w:before="80" w:line="180"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75A670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2927B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ECEE5F3">
            <w:pPr>
              <w:spacing w:before="80" w:line="179"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135</w:t>
            </w:r>
          </w:p>
        </w:tc>
        <w:tc>
          <w:tcPr>
            <w:tcW w:w="0" w:type="auto"/>
            <w:shd w:val="clear" w:color="auto" w:fill="auto"/>
            <w:vAlign w:val="top"/>
          </w:tcPr>
          <w:p w14:paraId="254D84EE">
            <w:pPr>
              <w:pStyle w:val="256"/>
              <w:spacing w:before="44" w:line="190" w:lineRule="auto"/>
              <w:ind w:left="853" w:leftChars="0"/>
              <w:rPr>
                <w:rFonts w:ascii="宋体" w:hAnsi="宋体" w:eastAsia="宋体" w:cs="宋体"/>
                <w:kern w:val="2"/>
                <w:sz w:val="24"/>
                <w:szCs w:val="24"/>
                <w:lang w:val="en-US" w:eastAsia="en-US" w:bidi="ar-SA"/>
              </w:rPr>
            </w:pPr>
            <w:r>
              <w:rPr>
                <w:spacing w:val="-3"/>
              </w:rPr>
              <w:t>盐雾试验机</w:t>
            </w:r>
          </w:p>
        </w:tc>
        <w:tc>
          <w:tcPr>
            <w:tcW w:w="0" w:type="auto"/>
            <w:shd w:val="clear" w:color="auto" w:fill="auto"/>
            <w:vAlign w:val="top"/>
          </w:tcPr>
          <w:p w14:paraId="1DC23708">
            <w:pPr>
              <w:spacing w:before="80" w:line="179"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22DDC0D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660C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B6F6F51">
            <w:pPr>
              <w:spacing w:before="82" w:line="178"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136</w:t>
            </w:r>
          </w:p>
        </w:tc>
        <w:tc>
          <w:tcPr>
            <w:tcW w:w="0" w:type="auto"/>
            <w:shd w:val="clear" w:color="auto" w:fill="auto"/>
            <w:vAlign w:val="top"/>
          </w:tcPr>
          <w:p w14:paraId="090C04CB">
            <w:pPr>
              <w:pStyle w:val="256"/>
              <w:spacing w:before="45" w:line="190" w:lineRule="auto"/>
              <w:ind w:left="853" w:leftChars="0"/>
              <w:rPr>
                <w:rFonts w:ascii="宋体" w:hAnsi="宋体" w:eastAsia="宋体" w:cs="宋体"/>
                <w:kern w:val="2"/>
                <w:sz w:val="24"/>
                <w:szCs w:val="24"/>
                <w:lang w:val="en-US" w:eastAsia="en-US" w:bidi="ar-SA"/>
              </w:rPr>
            </w:pPr>
            <w:r>
              <w:rPr>
                <w:spacing w:val="-3"/>
              </w:rPr>
              <w:t>直读光谱仪</w:t>
            </w:r>
          </w:p>
        </w:tc>
        <w:tc>
          <w:tcPr>
            <w:tcW w:w="0" w:type="auto"/>
            <w:shd w:val="clear" w:color="auto" w:fill="auto"/>
            <w:vAlign w:val="top"/>
          </w:tcPr>
          <w:p w14:paraId="7FD38F28">
            <w:pPr>
              <w:spacing w:before="82" w:line="178"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2A4605F9">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17F1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0C56BD5">
            <w:pPr>
              <w:spacing w:before="82" w:line="178"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137</w:t>
            </w:r>
          </w:p>
        </w:tc>
        <w:tc>
          <w:tcPr>
            <w:tcW w:w="0" w:type="auto"/>
            <w:shd w:val="clear" w:color="auto" w:fill="auto"/>
            <w:vAlign w:val="top"/>
          </w:tcPr>
          <w:p w14:paraId="0AAC7922">
            <w:pPr>
              <w:pStyle w:val="256"/>
              <w:spacing w:before="45" w:line="190" w:lineRule="auto"/>
              <w:ind w:left="815" w:leftChars="0"/>
              <w:rPr>
                <w:rFonts w:ascii="宋体" w:hAnsi="宋体" w:eastAsia="宋体" w:cs="宋体"/>
                <w:kern w:val="2"/>
                <w:sz w:val="24"/>
                <w:szCs w:val="24"/>
                <w:lang w:val="en-US" w:eastAsia="en-US" w:bidi="ar-SA"/>
              </w:rPr>
            </w:pPr>
            <w:r>
              <w:rPr>
                <w:rFonts w:ascii="Times New Roman" w:hAnsi="Times New Roman" w:eastAsia="Times New Roman" w:cs="Times New Roman"/>
                <w:spacing w:val="-4"/>
              </w:rPr>
              <w:t>CNC</w:t>
            </w:r>
            <w:r>
              <w:rPr>
                <w:rFonts w:ascii="Times New Roman" w:hAnsi="Times New Roman" w:eastAsia="Times New Roman" w:cs="Times New Roman"/>
                <w:spacing w:val="20"/>
                <w:w w:val="101"/>
              </w:rPr>
              <w:t xml:space="preserve"> </w:t>
            </w:r>
            <w:r>
              <w:rPr>
                <w:spacing w:val="-4"/>
              </w:rPr>
              <w:t>雕刻机</w:t>
            </w:r>
          </w:p>
        </w:tc>
        <w:tc>
          <w:tcPr>
            <w:tcW w:w="0" w:type="auto"/>
            <w:shd w:val="clear" w:color="auto" w:fill="auto"/>
            <w:vAlign w:val="top"/>
          </w:tcPr>
          <w:p w14:paraId="682EE3E9">
            <w:pPr>
              <w:spacing w:before="82" w:line="178"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3E5A8E74">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7859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C1B9135">
            <w:pPr>
              <w:spacing w:before="82" w:line="177"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138</w:t>
            </w:r>
          </w:p>
        </w:tc>
        <w:tc>
          <w:tcPr>
            <w:tcW w:w="0" w:type="auto"/>
            <w:shd w:val="clear" w:color="auto" w:fill="auto"/>
            <w:vAlign w:val="top"/>
          </w:tcPr>
          <w:p w14:paraId="089F665E">
            <w:pPr>
              <w:pStyle w:val="256"/>
              <w:spacing w:before="47" w:line="188" w:lineRule="auto"/>
              <w:ind w:left="856" w:leftChars="0"/>
              <w:rPr>
                <w:rFonts w:ascii="宋体" w:hAnsi="宋体" w:eastAsia="宋体" w:cs="宋体"/>
                <w:kern w:val="2"/>
                <w:sz w:val="24"/>
                <w:szCs w:val="24"/>
                <w:lang w:val="en-US" w:eastAsia="en-US" w:bidi="ar-SA"/>
              </w:rPr>
            </w:pPr>
            <w:r>
              <w:rPr>
                <w:spacing w:val="-3"/>
              </w:rPr>
              <w:t>步进穿孔机</w:t>
            </w:r>
          </w:p>
        </w:tc>
        <w:tc>
          <w:tcPr>
            <w:tcW w:w="0" w:type="auto"/>
            <w:shd w:val="clear" w:color="auto" w:fill="auto"/>
            <w:vAlign w:val="top"/>
          </w:tcPr>
          <w:p w14:paraId="427E84D6">
            <w:pPr>
              <w:spacing w:before="82" w:line="177"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55BC735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33E5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686151B">
            <w:pPr>
              <w:spacing w:before="84" w:line="17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139</w:t>
            </w:r>
          </w:p>
        </w:tc>
        <w:tc>
          <w:tcPr>
            <w:tcW w:w="0" w:type="auto"/>
            <w:shd w:val="clear" w:color="auto" w:fill="auto"/>
            <w:vAlign w:val="top"/>
          </w:tcPr>
          <w:p w14:paraId="281D1582">
            <w:pPr>
              <w:pStyle w:val="256"/>
              <w:spacing w:before="48" w:line="188" w:lineRule="auto"/>
              <w:ind w:left="751" w:leftChars="0"/>
              <w:rPr>
                <w:rFonts w:ascii="宋体" w:hAnsi="宋体" w:eastAsia="宋体" w:cs="宋体"/>
                <w:kern w:val="2"/>
                <w:sz w:val="24"/>
                <w:szCs w:val="24"/>
                <w:lang w:val="en-US" w:eastAsia="en-US" w:bidi="ar-SA"/>
              </w:rPr>
            </w:pPr>
            <w:r>
              <w:rPr>
                <w:spacing w:val="-3"/>
              </w:rPr>
              <w:t>步进中走丝机</w:t>
            </w:r>
          </w:p>
        </w:tc>
        <w:tc>
          <w:tcPr>
            <w:tcW w:w="0" w:type="auto"/>
            <w:shd w:val="clear" w:color="auto" w:fill="auto"/>
            <w:vAlign w:val="top"/>
          </w:tcPr>
          <w:p w14:paraId="36AD9855">
            <w:pPr>
              <w:spacing w:before="84" w:line="17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AD3461B">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34F5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5FFDE3A">
            <w:pPr>
              <w:spacing w:before="84" w:line="17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140</w:t>
            </w:r>
          </w:p>
        </w:tc>
        <w:tc>
          <w:tcPr>
            <w:tcW w:w="0" w:type="auto"/>
            <w:shd w:val="clear" w:color="auto" w:fill="auto"/>
            <w:vAlign w:val="top"/>
          </w:tcPr>
          <w:p w14:paraId="082A8B8F">
            <w:pPr>
              <w:pStyle w:val="256"/>
              <w:spacing w:before="48" w:line="188" w:lineRule="auto"/>
              <w:ind w:left="758" w:leftChars="0"/>
              <w:rPr>
                <w:rFonts w:ascii="宋体" w:hAnsi="宋体" w:eastAsia="宋体" w:cs="宋体"/>
                <w:kern w:val="2"/>
                <w:sz w:val="24"/>
                <w:szCs w:val="24"/>
                <w:lang w:val="en-US" w:eastAsia="en-US" w:bidi="ar-SA"/>
              </w:rPr>
            </w:pPr>
            <w:r>
              <w:rPr>
                <w:spacing w:val="-4"/>
              </w:rPr>
              <w:t>除尘式砂轮机</w:t>
            </w:r>
          </w:p>
        </w:tc>
        <w:tc>
          <w:tcPr>
            <w:tcW w:w="0" w:type="auto"/>
            <w:shd w:val="clear" w:color="auto" w:fill="auto"/>
            <w:vAlign w:val="top"/>
          </w:tcPr>
          <w:p w14:paraId="1A1657F4">
            <w:pPr>
              <w:spacing w:before="84" w:line="17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36C183EF">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1771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6E2188A">
            <w:pPr>
              <w:spacing w:before="84" w:line="17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141</w:t>
            </w:r>
          </w:p>
        </w:tc>
        <w:tc>
          <w:tcPr>
            <w:tcW w:w="0" w:type="auto"/>
            <w:shd w:val="clear" w:color="auto" w:fill="auto"/>
            <w:vAlign w:val="top"/>
          </w:tcPr>
          <w:p w14:paraId="79CF1472">
            <w:pPr>
              <w:pStyle w:val="256"/>
              <w:spacing w:before="49" w:line="187" w:lineRule="auto"/>
              <w:ind w:left="860" w:leftChars="0"/>
              <w:rPr>
                <w:rFonts w:ascii="宋体" w:hAnsi="宋体" w:eastAsia="宋体" w:cs="宋体"/>
                <w:kern w:val="2"/>
                <w:sz w:val="24"/>
                <w:szCs w:val="24"/>
                <w:lang w:val="en-US" w:eastAsia="en-US" w:bidi="ar-SA"/>
              </w:rPr>
            </w:pPr>
            <w:r>
              <w:rPr>
                <w:spacing w:val="-4"/>
              </w:rPr>
              <w:t>高速穿孔机</w:t>
            </w:r>
          </w:p>
        </w:tc>
        <w:tc>
          <w:tcPr>
            <w:tcW w:w="0" w:type="auto"/>
            <w:shd w:val="clear" w:color="auto" w:fill="auto"/>
            <w:vAlign w:val="top"/>
          </w:tcPr>
          <w:p w14:paraId="3662A7C9">
            <w:pPr>
              <w:spacing w:before="84" w:line="17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23DC2FBA">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1BA7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A7923A0">
            <w:pPr>
              <w:spacing w:before="85" w:line="174"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142</w:t>
            </w:r>
          </w:p>
        </w:tc>
        <w:tc>
          <w:tcPr>
            <w:tcW w:w="0" w:type="auto"/>
            <w:shd w:val="clear" w:color="auto" w:fill="auto"/>
            <w:vAlign w:val="top"/>
          </w:tcPr>
          <w:p w14:paraId="74AAC237">
            <w:pPr>
              <w:pStyle w:val="256"/>
              <w:spacing w:before="49" w:line="186" w:lineRule="auto"/>
              <w:ind w:left="1070" w:leftChars="0"/>
              <w:rPr>
                <w:rFonts w:ascii="宋体" w:hAnsi="宋体" w:eastAsia="宋体" w:cs="宋体"/>
                <w:kern w:val="2"/>
                <w:sz w:val="24"/>
                <w:szCs w:val="24"/>
                <w:lang w:val="en-US" w:eastAsia="en-US" w:bidi="ar-SA"/>
              </w:rPr>
            </w:pPr>
            <w:r>
              <w:rPr>
                <w:spacing w:val="-5"/>
              </w:rPr>
              <w:t>火花机</w:t>
            </w:r>
          </w:p>
        </w:tc>
        <w:tc>
          <w:tcPr>
            <w:tcW w:w="0" w:type="auto"/>
            <w:shd w:val="clear" w:color="auto" w:fill="auto"/>
            <w:vAlign w:val="top"/>
          </w:tcPr>
          <w:p w14:paraId="62678921">
            <w:pPr>
              <w:spacing w:before="85" w:line="174"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655B4E1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7BF1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F6ADB9F">
            <w:pPr>
              <w:spacing w:before="86" w:line="174"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143</w:t>
            </w:r>
          </w:p>
        </w:tc>
        <w:tc>
          <w:tcPr>
            <w:tcW w:w="0" w:type="auto"/>
            <w:shd w:val="clear" w:color="auto" w:fill="auto"/>
            <w:vAlign w:val="top"/>
          </w:tcPr>
          <w:p w14:paraId="0B99C84D">
            <w:pPr>
              <w:pStyle w:val="256"/>
              <w:spacing w:before="50" w:line="186" w:lineRule="auto"/>
              <w:ind w:left="1070" w:leftChars="0"/>
              <w:rPr>
                <w:rFonts w:ascii="宋体" w:hAnsi="宋体" w:eastAsia="宋体" w:cs="宋体"/>
                <w:kern w:val="2"/>
                <w:sz w:val="24"/>
                <w:szCs w:val="24"/>
                <w:lang w:val="en-US" w:eastAsia="en-US" w:bidi="ar-SA"/>
              </w:rPr>
            </w:pPr>
            <w:r>
              <w:rPr>
                <w:spacing w:val="-5"/>
              </w:rPr>
              <w:t>火花机</w:t>
            </w:r>
          </w:p>
        </w:tc>
        <w:tc>
          <w:tcPr>
            <w:tcW w:w="0" w:type="auto"/>
            <w:shd w:val="clear" w:color="auto" w:fill="auto"/>
            <w:vAlign w:val="top"/>
          </w:tcPr>
          <w:p w14:paraId="7E4EBD54">
            <w:pPr>
              <w:spacing w:before="86" w:line="174"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354F04C0">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09A9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A0280E5">
            <w:pPr>
              <w:spacing w:before="86" w:line="174"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144</w:t>
            </w:r>
          </w:p>
        </w:tc>
        <w:tc>
          <w:tcPr>
            <w:tcW w:w="0" w:type="auto"/>
            <w:shd w:val="clear" w:color="auto" w:fill="auto"/>
            <w:vAlign w:val="top"/>
          </w:tcPr>
          <w:p w14:paraId="07B2F619">
            <w:pPr>
              <w:pStyle w:val="256"/>
              <w:spacing w:before="50" w:line="186" w:lineRule="auto"/>
              <w:ind w:left="1070" w:leftChars="0"/>
              <w:rPr>
                <w:rFonts w:ascii="宋体" w:hAnsi="宋体" w:eastAsia="宋体" w:cs="宋体"/>
                <w:kern w:val="2"/>
                <w:sz w:val="24"/>
                <w:szCs w:val="24"/>
                <w:lang w:val="en-US" w:eastAsia="en-US" w:bidi="ar-SA"/>
              </w:rPr>
            </w:pPr>
            <w:r>
              <w:rPr>
                <w:spacing w:val="-5"/>
              </w:rPr>
              <w:t>火花机</w:t>
            </w:r>
          </w:p>
        </w:tc>
        <w:tc>
          <w:tcPr>
            <w:tcW w:w="0" w:type="auto"/>
            <w:shd w:val="clear" w:color="auto" w:fill="auto"/>
            <w:vAlign w:val="top"/>
          </w:tcPr>
          <w:p w14:paraId="55AE8FF9">
            <w:pPr>
              <w:spacing w:before="86" w:line="174"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688743B">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6D7A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49E29E69">
            <w:pPr>
              <w:spacing w:before="87" w:line="172"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145</w:t>
            </w:r>
          </w:p>
        </w:tc>
        <w:tc>
          <w:tcPr>
            <w:tcW w:w="0" w:type="auto"/>
            <w:shd w:val="clear" w:color="auto" w:fill="auto"/>
            <w:vAlign w:val="top"/>
          </w:tcPr>
          <w:p w14:paraId="1E3FB3C0">
            <w:pPr>
              <w:pStyle w:val="256"/>
              <w:spacing w:before="50" w:line="185" w:lineRule="auto"/>
              <w:ind w:left="748" w:leftChars="0"/>
              <w:rPr>
                <w:rFonts w:ascii="宋体" w:hAnsi="宋体" w:eastAsia="宋体" w:cs="宋体"/>
                <w:kern w:val="2"/>
                <w:sz w:val="24"/>
                <w:szCs w:val="24"/>
                <w:lang w:val="en-US" w:eastAsia="en-US" w:bidi="ar-SA"/>
              </w:rPr>
            </w:pPr>
            <w:r>
              <w:rPr>
                <w:spacing w:val="-2"/>
              </w:rPr>
              <w:t>精密平面磨床</w:t>
            </w:r>
          </w:p>
        </w:tc>
        <w:tc>
          <w:tcPr>
            <w:tcW w:w="0" w:type="auto"/>
            <w:shd w:val="clear" w:color="auto" w:fill="auto"/>
            <w:vAlign w:val="top"/>
          </w:tcPr>
          <w:p w14:paraId="0C6566CA">
            <w:pPr>
              <w:spacing w:before="87" w:line="17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0738CB4">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A1BB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2E1DBC5">
            <w:pPr>
              <w:spacing w:before="88" w:line="172"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146</w:t>
            </w:r>
          </w:p>
        </w:tc>
        <w:tc>
          <w:tcPr>
            <w:tcW w:w="0" w:type="auto"/>
            <w:shd w:val="clear" w:color="auto" w:fill="auto"/>
            <w:vAlign w:val="top"/>
          </w:tcPr>
          <w:p w14:paraId="405DAE0F">
            <w:pPr>
              <w:pStyle w:val="256"/>
              <w:spacing w:before="52" w:line="184" w:lineRule="auto"/>
              <w:ind w:left="643" w:leftChars="0"/>
              <w:rPr>
                <w:rFonts w:ascii="宋体" w:hAnsi="宋体" w:eastAsia="宋体" w:cs="宋体"/>
                <w:kern w:val="2"/>
                <w:sz w:val="24"/>
                <w:szCs w:val="24"/>
                <w:lang w:val="en-US" w:eastAsia="en-US" w:bidi="ar-SA"/>
              </w:rPr>
            </w:pPr>
            <w:r>
              <w:rPr>
                <w:spacing w:val="-2"/>
              </w:rPr>
              <w:t>精密伺服中走丝</w:t>
            </w:r>
          </w:p>
        </w:tc>
        <w:tc>
          <w:tcPr>
            <w:tcW w:w="0" w:type="auto"/>
            <w:shd w:val="clear" w:color="auto" w:fill="auto"/>
            <w:vAlign w:val="top"/>
          </w:tcPr>
          <w:p w14:paraId="3280BEC7">
            <w:pPr>
              <w:spacing w:before="88" w:line="17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70136E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4CF3E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6C56096">
            <w:pPr>
              <w:spacing w:before="88" w:line="172"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147</w:t>
            </w:r>
          </w:p>
        </w:tc>
        <w:tc>
          <w:tcPr>
            <w:tcW w:w="0" w:type="auto"/>
            <w:shd w:val="clear" w:color="auto" w:fill="auto"/>
            <w:vAlign w:val="top"/>
          </w:tcPr>
          <w:p w14:paraId="284215E3">
            <w:pPr>
              <w:pStyle w:val="256"/>
              <w:spacing w:before="52" w:line="184" w:lineRule="auto"/>
              <w:ind w:left="643" w:leftChars="0"/>
              <w:rPr>
                <w:rFonts w:ascii="宋体" w:hAnsi="宋体" w:eastAsia="宋体" w:cs="宋体"/>
                <w:kern w:val="2"/>
                <w:sz w:val="24"/>
                <w:szCs w:val="24"/>
                <w:lang w:val="en-US" w:eastAsia="en-US" w:bidi="ar-SA"/>
              </w:rPr>
            </w:pPr>
            <w:r>
              <w:rPr>
                <w:spacing w:val="-2"/>
              </w:rPr>
              <w:t>精密伺服中走丝</w:t>
            </w:r>
          </w:p>
        </w:tc>
        <w:tc>
          <w:tcPr>
            <w:tcW w:w="0" w:type="auto"/>
            <w:shd w:val="clear" w:color="auto" w:fill="auto"/>
            <w:vAlign w:val="top"/>
          </w:tcPr>
          <w:p w14:paraId="3399D16F">
            <w:pPr>
              <w:spacing w:before="88" w:line="172"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7771584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3F46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958A0EF">
            <w:pPr>
              <w:spacing w:before="89" w:line="171"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148</w:t>
            </w:r>
          </w:p>
        </w:tc>
        <w:tc>
          <w:tcPr>
            <w:tcW w:w="0" w:type="auto"/>
            <w:shd w:val="clear" w:color="auto" w:fill="auto"/>
            <w:vAlign w:val="top"/>
          </w:tcPr>
          <w:p w14:paraId="356DE683">
            <w:pPr>
              <w:pStyle w:val="256"/>
              <w:spacing w:before="52" w:line="184" w:lineRule="auto"/>
              <w:ind w:left="644" w:leftChars="0"/>
              <w:rPr>
                <w:rFonts w:ascii="宋体" w:hAnsi="宋体" w:eastAsia="宋体" w:cs="宋体"/>
                <w:kern w:val="2"/>
                <w:sz w:val="24"/>
                <w:szCs w:val="24"/>
                <w:lang w:val="en-US" w:eastAsia="en-US" w:bidi="ar-SA"/>
              </w:rPr>
            </w:pPr>
            <w:r>
              <w:rPr>
                <w:spacing w:val="-2"/>
              </w:rPr>
              <w:t>控制直流氩弧焊</w:t>
            </w:r>
          </w:p>
        </w:tc>
        <w:tc>
          <w:tcPr>
            <w:tcW w:w="0" w:type="auto"/>
            <w:shd w:val="clear" w:color="auto" w:fill="auto"/>
            <w:vAlign w:val="top"/>
          </w:tcPr>
          <w:p w14:paraId="1BAABD81">
            <w:pPr>
              <w:spacing w:before="89" w:line="171"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1982CE0">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6FF58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77107118">
            <w:pPr>
              <w:spacing w:before="89" w:line="171"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149</w:t>
            </w:r>
          </w:p>
        </w:tc>
        <w:tc>
          <w:tcPr>
            <w:tcW w:w="0" w:type="auto"/>
            <w:shd w:val="clear" w:color="auto" w:fill="auto"/>
            <w:vAlign w:val="top"/>
          </w:tcPr>
          <w:p w14:paraId="6BCE72C8">
            <w:pPr>
              <w:pStyle w:val="256"/>
              <w:spacing w:before="53" w:line="183" w:lineRule="auto"/>
              <w:ind w:left="748" w:leftChars="0"/>
              <w:rPr>
                <w:rFonts w:ascii="宋体" w:hAnsi="宋体" w:eastAsia="宋体" w:cs="宋体"/>
                <w:kern w:val="2"/>
                <w:sz w:val="24"/>
                <w:szCs w:val="24"/>
                <w:lang w:val="en-US" w:eastAsia="en-US" w:bidi="ar-SA"/>
              </w:rPr>
            </w:pPr>
            <w:r>
              <w:rPr>
                <w:spacing w:val="-2"/>
              </w:rPr>
              <w:t>模具激光焊机</w:t>
            </w:r>
          </w:p>
        </w:tc>
        <w:tc>
          <w:tcPr>
            <w:tcW w:w="0" w:type="auto"/>
            <w:shd w:val="clear" w:color="auto" w:fill="auto"/>
            <w:vAlign w:val="top"/>
          </w:tcPr>
          <w:p w14:paraId="2FF4EC2E">
            <w:pPr>
              <w:spacing w:before="89" w:line="171"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5D41E9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52E5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5AE424A">
            <w:pPr>
              <w:spacing w:before="89" w:line="171"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150</w:t>
            </w:r>
          </w:p>
        </w:tc>
        <w:tc>
          <w:tcPr>
            <w:tcW w:w="0" w:type="auto"/>
            <w:shd w:val="clear" w:color="auto" w:fill="auto"/>
            <w:vAlign w:val="top"/>
          </w:tcPr>
          <w:p w14:paraId="46B0BFE1">
            <w:pPr>
              <w:pStyle w:val="256"/>
              <w:spacing w:before="53" w:line="183" w:lineRule="auto"/>
              <w:ind w:left="853" w:leftChars="0"/>
              <w:rPr>
                <w:rFonts w:ascii="宋体" w:hAnsi="宋体" w:eastAsia="宋体" w:cs="宋体"/>
                <w:kern w:val="2"/>
                <w:sz w:val="24"/>
                <w:szCs w:val="24"/>
                <w:lang w:val="en-US" w:eastAsia="en-US" w:bidi="ar-SA"/>
              </w:rPr>
            </w:pPr>
            <w:r>
              <w:rPr>
                <w:spacing w:val="-3"/>
              </w:rPr>
              <w:t>模具视履机</w:t>
            </w:r>
          </w:p>
        </w:tc>
        <w:tc>
          <w:tcPr>
            <w:tcW w:w="0" w:type="auto"/>
            <w:shd w:val="clear" w:color="auto" w:fill="auto"/>
            <w:vAlign w:val="top"/>
          </w:tcPr>
          <w:p w14:paraId="68727F4A">
            <w:pPr>
              <w:spacing w:before="89" w:line="171"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172367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410D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1304839">
            <w:pPr>
              <w:spacing w:before="90" w:line="170"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151</w:t>
            </w:r>
          </w:p>
        </w:tc>
        <w:tc>
          <w:tcPr>
            <w:tcW w:w="0" w:type="auto"/>
            <w:shd w:val="clear" w:color="auto" w:fill="auto"/>
            <w:vAlign w:val="top"/>
          </w:tcPr>
          <w:p w14:paraId="09307956">
            <w:pPr>
              <w:pStyle w:val="256"/>
              <w:spacing w:before="53" w:line="183" w:lineRule="auto"/>
              <w:ind w:left="958" w:leftChars="0"/>
              <w:rPr>
                <w:rFonts w:ascii="宋体" w:hAnsi="宋体" w:eastAsia="宋体" w:cs="宋体"/>
                <w:kern w:val="2"/>
                <w:sz w:val="24"/>
                <w:szCs w:val="24"/>
                <w:lang w:val="en-US" w:eastAsia="en-US" w:bidi="ar-SA"/>
              </w:rPr>
            </w:pPr>
            <w:r>
              <w:rPr>
                <w:spacing w:val="-3"/>
              </w:rPr>
              <w:t>炮塔铣床</w:t>
            </w:r>
          </w:p>
        </w:tc>
        <w:tc>
          <w:tcPr>
            <w:tcW w:w="0" w:type="auto"/>
            <w:shd w:val="clear" w:color="auto" w:fill="auto"/>
            <w:vAlign w:val="top"/>
          </w:tcPr>
          <w:p w14:paraId="10BB614D">
            <w:pPr>
              <w:spacing w:before="90" w:line="170" w:lineRule="auto"/>
              <w:ind w:left="61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3</w:t>
            </w:r>
          </w:p>
        </w:tc>
        <w:tc>
          <w:tcPr>
            <w:tcW w:w="0" w:type="auto"/>
          </w:tcPr>
          <w:p w14:paraId="05B2AA44">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2960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3DC81F4">
            <w:pPr>
              <w:spacing w:before="90" w:line="169"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152</w:t>
            </w:r>
          </w:p>
        </w:tc>
        <w:tc>
          <w:tcPr>
            <w:tcW w:w="0" w:type="auto"/>
            <w:shd w:val="clear" w:color="auto" w:fill="auto"/>
            <w:vAlign w:val="top"/>
          </w:tcPr>
          <w:p w14:paraId="7E77D91A">
            <w:pPr>
              <w:pStyle w:val="256"/>
              <w:spacing w:before="53" w:line="182" w:lineRule="auto"/>
              <w:ind w:left="958" w:leftChars="0"/>
              <w:rPr>
                <w:rFonts w:ascii="宋体" w:hAnsi="宋体" w:eastAsia="宋体" w:cs="宋体"/>
                <w:kern w:val="2"/>
                <w:sz w:val="24"/>
                <w:szCs w:val="24"/>
                <w:lang w:val="en-US" w:eastAsia="en-US" w:bidi="ar-SA"/>
              </w:rPr>
            </w:pPr>
            <w:r>
              <w:rPr>
                <w:spacing w:val="-3"/>
              </w:rPr>
              <w:t>炮塔铣床</w:t>
            </w:r>
          </w:p>
        </w:tc>
        <w:tc>
          <w:tcPr>
            <w:tcW w:w="0" w:type="auto"/>
            <w:shd w:val="clear" w:color="auto" w:fill="auto"/>
            <w:vAlign w:val="top"/>
          </w:tcPr>
          <w:p w14:paraId="1FEA406B">
            <w:pPr>
              <w:spacing w:before="90" w:line="169"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0397FF81">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04596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A457E07">
            <w:pPr>
              <w:spacing w:before="92" w:line="168"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153</w:t>
            </w:r>
          </w:p>
        </w:tc>
        <w:tc>
          <w:tcPr>
            <w:tcW w:w="0" w:type="auto"/>
            <w:shd w:val="clear" w:color="auto" w:fill="auto"/>
            <w:vAlign w:val="top"/>
          </w:tcPr>
          <w:p w14:paraId="7B7DD741">
            <w:pPr>
              <w:pStyle w:val="256"/>
              <w:spacing w:before="56" w:line="181" w:lineRule="auto"/>
              <w:ind w:left="961" w:leftChars="0"/>
              <w:rPr>
                <w:rFonts w:ascii="宋体" w:hAnsi="宋体" w:eastAsia="宋体" w:cs="宋体"/>
                <w:kern w:val="2"/>
                <w:sz w:val="24"/>
                <w:szCs w:val="24"/>
                <w:lang w:val="en-US" w:eastAsia="en-US" w:bidi="ar-SA"/>
              </w:rPr>
            </w:pPr>
            <w:r>
              <w:rPr>
                <w:spacing w:val="-4"/>
              </w:rPr>
              <w:t>普通车床</w:t>
            </w:r>
          </w:p>
        </w:tc>
        <w:tc>
          <w:tcPr>
            <w:tcW w:w="0" w:type="auto"/>
            <w:shd w:val="clear" w:color="auto" w:fill="auto"/>
            <w:vAlign w:val="top"/>
          </w:tcPr>
          <w:p w14:paraId="62435586">
            <w:pPr>
              <w:spacing w:before="92" w:line="168"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11B546C8">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36C5B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51CC8215">
            <w:pPr>
              <w:spacing w:before="92" w:line="168"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154</w:t>
            </w:r>
          </w:p>
        </w:tc>
        <w:tc>
          <w:tcPr>
            <w:tcW w:w="0" w:type="auto"/>
            <w:shd w:val="clear" w:color="auto" w:fill="auto"/>
            <w:vAlign w:val="top"/>
          </w:tcPr>
          <w:p w14:paraId="61D40EE3">
            <w:pPr>
              <w:pStyle w:val="256"/>
              <w:spacing w:before="56" w:line="181" w:lineRule="auto"/>
              <w:ind w:left="855" w:leftChars="0"/>
              <w:rPr>
                <w:rFonts w:ascii="宋体" w:hAnsi="宋体" w:eastAsia="宋体" w:cs="宋体"/>
                <w:kern w:val="2"/>
                <w:sz w:val="24"/>
                <w:szCs w:val="24"/>
                <w:lang w:val="en-US" w:eastAsia="en-US" w:bidi="ar-SA"/>
              </w:rPr>
            </w:pPr>
            <w:r>
              <w:rPr>
                <w:spacing w:val="-3"/>
              </w:rPr>
              <w:t>万能磨刀机</w:t>
            </w:r>
          </w:p>
        </w:tc>
        <w:tc>
          <w:tcPr>
            <w:tcW w:w="0" w:type="auto"/>
            <w:shd w:val="clear" w:color="auto" w:fill="auto"/>
            <w:vAlign w:val="top"/>
          </w:tcPr>
          <w:p w14:paraId="13F32F6C">
            <w:pPr>
              <w:spacing w:before="92" w:line="168"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4D79D28D">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044C3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EC63A51">
            <w:pPr>
              <w:spacing w:before="92" w:line="168"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155</w:t>
            </w:r>
          </w:p>
        </w:tc>
        <w:tc>
          <w:tcPr>
            <w:tcW w:w="0" w:type="auto"/>
            <w:shd w:val="clear" w:color="auto" w:fill="auto"/>
            <w:vAlign w:val="top"/>
          </w:tcPr>
          <w:p w14:paraId="76CE6BA4">
            <w:pPr>
              <w:pStyle w:val="256"/>
              <w:spacing w:before="56" w:line="181" w:lineRule="auto"/>
              <w:ind w:left="966" w:leftChars="0"/>
              <w:rPr>
                <w:rFonts w:ascii="宋体" w:hAnsi="宋体" w:eastAsia="宋体" w:cs="宋体"/>
                <w:kern w:val="2"/>
                <w:sz w:val="24"/>
                <w:szCs w:val="24"/>
                <w:lang w:val="en-US" w:eastAsia="en-US" w:bidi="ar-SA"/>
              </w:rPr>
            </w:pPr>
            <w:r>
              <w:rPr>
                <w:spacing w:val="-5"/>
              </w:rPr>
              <w:t>卧式锯床</w:t>
            </w:r>
          </w:p>
        </w:tc>
        <w:tc>
          <w:tcPr>
            <w:tcW w:w="0" w:type="auto"/>
            <w:shd w:val="clear" w:color="auto" w:fill="auto"/>
            <w:vAlign w:val="top"/>
          </w:tcPr>
          <w:p w14:paraId="31FA666C">
            <w:pPr>
              <w:spacing w:before="92" w:line="168"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2DE26447">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EDCB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5C60437">
            <w:pPr>
              <w:spacing w:before="93"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156</w:t>
            </w:r>
          </w:p>
        </w:tc>
        <w:tc>
          <w:tcPr>
            <w:tcW w:w="0" w:type="auto"/>
            <w:shd w:val="clear" w:color="auto" w:fill="auto"/>
            <w:vAlign w:val="top"/>
          </w:tcPr>
          <w:p w14:paraId="2BB713DC">
            <w:pPr>
              <w:pStyle w:val="256"/>
              <w:spacing w:before="57" w:line="201" w:lineRule="auto"/>
              <w:ind w:left="546" w:leftChars="0"/>
              <w:rPr>
                <w:rFonts w:ascii="宋体" w:hAnsi="宋体" w:eastAsia="宋体" w:cs="宋体"/>
                <w:kern w:val="2"/>
                <w:sz w:val="24"/>
                <w:szCs w:val="24"/>
                <w:lang w:val="en-US" w:eastAsia="en-US" w:bidi="ar-SA"/>
              </w:rPr>
            </w:pPr>
            <w:r>
              <w:rPr>
                <w:spacing w:val="-3"/>
              </w:rPr>
              <w:t>卧轴矩台平面磨床</w:t>
            </w:r>
          </w:p>
        </w:tc>
        <w:tc>
          <w:tcPr>
            <w:tcW w:w="0" w:type="auto"/>
            <w:shd w:val="clear" w:color="auto" w:fill="auto"/>
            <w:vAlign w:val="top"/>
          </w:tcPr>
          <w:p w14:paraId="28CD50CF">
            <w:pPr>
              <w:spacing w:before="93"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310B88B2">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002A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63ED6036">
            <w:pPr>
              <w:spacing w:before="69"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157</w:t>
            </w:r>
          </w:p>
        </w:tc>
        <w:tc>
          <w:tcPr>
            <w:tcW w:w="0" w:type="auto"/>
            <w:shd w:val="clear" w:color="auto" w:fill="auto"/>
            <w:vAlign w:val="top"/>
          </w:tcPr>
          <w:p w14:paraId="0FDF1A31">
            <w:pPr>
              <w:pStyle w:val="256"/>
              <w:spacing w:before="32" w:line="199" w:lineRule="auto"/>
              <w:ind w:left="546" w:leftChars="0"/>
              <w:rPr>
                <w:rFonts w:ascii="宋体" w:hAnsi="宋体" w:eastAsia="宋体" w:cs="宋体"/>
                <w:kern w:val="2"/>
                <w:sz w:val="24"/>
                <w:szCs w:val="24"/>
                <w:lang w:val="en-US" w:eastAsia="en-US" w:bidi="ar-SA"/>
              </w:rPr>
            </w:pPr>
            <w:r>
              <w:rPr>
                <w:spacing w:val="-3"/>
              </w:rPr>
              <w:t>卧轴矩台平面磨床</w:t>
            </w:r>
          </w:p>
        </w:tc>
        <w:tc>
          <w:tcPr>
            <w:tcW w:w="0" w:type="auto"/>
            <w:shd w:val="clear" w:color="auto" w:fill="auto"/>
            <w:vAlign w:val="top"/>
          </w:tcPr>
          <w:p w14:paraId="5A990750">
            <w:pPr>
              <w:spacing w:before="69"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089549C5">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1BB10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38E87647">
            <w:pPr>
              <w:spacing w:before="72" w:line="181"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158</w:t>
            </w:r>
          </w:p>
        </w:tc>
        <w:tc>
          <w:tcPr>
            <w:tcW w:w="0" w:type="auto"/>
            <w:shd w:val="clear" w:color="auto" w:fill="auto"/>
            <w:vAlign w:val="top"/>
          </w:tcPr>
          <w:p w14:paraId="2A31997C">
            <w:pPr>
              <w:pStyle w:val="256"/>
              <w:spacing w:before="36" w:line="192" w:lineRule="auto"/>
              <w:ind w:left="748" w:leftChars="0"/>
              <w:rPr>
                <w:rFonts w:ascii="宋体" w:hAnsi="宋体" w:eastAsia="宋体" w:cs="宋体"/>
                <w:kern w:val="2"/>
                <w:sz w:val="24"/>
                <w:szCs w:val="24"/>
                <w:lang w:val="en-US" w:eastAsia="en-US" w:bidi="ar-SA"/>
              </w:rPr>
            </w:pPr>
            <w:r>
              <w:rPr>
                <w:spacing w:val="-2"/>
              </w:rPr>
              <w:t>摇臂钻床中捷</w:t>
            </w:r>
          </w:p>
        </w:tc>
        <w:tc>
          <w:tcPr>
            <w:tcW w:w="0" w:type="auto"/>
            <w:shd w:val="clear" w:color="auto" w:fill="auto"/>
            <w:vAlign w:val="top"/>
          </w:tcPr>
          <w:p w14:paraId="42B92F51">
            <w:pPr>
              <w:spacing w:before="72" w:line="181"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3B6B3D29">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5C348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2BEBF648">
            <w:pPr>
              <w:spacing w:before="79" w:line="174"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159</w:t>
            </w:r>
          </w:p>
        </w:tc>
        <w:tc>
          <w:tcPr>
            <w:tcW w:w="0" w:type="auto"/>
            <w:shd w:val="clear" w:color="auto" w:fill="auto"/>
            <w:vAlign w:val="top"/>
          </w:tcPr>
          <w:p w14:paraId="692CF5F6">
            <w:pPr>
              <w:pStyle w:val="256"/>
              <w:spacing w:before="43" w:line="186" w:lineRule="auto"/>
              <w:ind w:left="437" w:leftChars="0"/>
              <w:rPr>
                <w:rFonts w:ascii="宋体" w:hAnsi="宋体" w:eastAsia="宋体" w:cs="宋体"/>
                <w:kern w:val="2"/>
                <w:sz w:val="24"/>
                <w:szCs w:val="24"/>
                <w:lang w:val="en-US" w:eastAsia="en-US" w:bidi="ar-SA"/>
              </w:rPr>
            </w:pPr>
            <w:r>
              <w:rPr>
                <w:spacing w:val="-2"/>
              </w:rPr>
              <w:t>永进立式综合加工机</w:t>
            </w:r>
          </w:p>
        </w:tc>
        <w:tc>
          <w:tcPr>
            <w:tcW w:w="0" w:type="auto"/>
            <w:shd w:val="clear" w:color="auto" w:fill="auto"/>
            <w:vAlign w:val="top"/>
          </w:tcPr>
          <w:p w14:paraId="511CE0D4">
            <w:pPr>
              <w:spacing w:before="79" w:line="174" w:lineRule="auto"/>
              <w:ind w:left="613"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0" w:type="auto"/>
          </w:tcPr>
          <w:p w14:paraId="0FFEE5DE">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r w14:paraId="7F02C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shd w:val="clear" w:color="auto" w:fill="auto"/>
            <w:vAlign w:val="top"/>
          </w:tcPr>
          <w:p w14:paraId="1C6D5295">
            <w:pPr>
              <w:spacing w:before="87" w:line="186" w:lineRule="auto"/>
              <w:ind w:left="78"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160</w:t>
            </w:r>
          </w:p>
        </w:tc>
        <w:tc>
          <w:tcPr>
            <w:tcW w:w="0" w:type="auto"/>
            <w:shd w:val="clear" w:color="auto" w:fill="auto"/>
            <w:vAlign w:val="top"/>
          </w:tcPr>
          <w:p w14:paraId="22E9DC64">
            <w:pPr>
              <w:pStyle w:val="256"/>
              <w:spacing w:before="51" w:line="201" w:lineRule="auto"/>
              <w:ind w:left="565" w:leftChars="0"/>
              <w:rPr>
                <w:rFonts w:ascii="宋体" w:hAnsi="宋体" w:eastAsia="宋体" w:cs="宋体"/>
                <w:kern w:val="2"/>
                <w:sz w:val="24"/>
                <w:szCs w:val="24"/>
                <w:lang w:val="en-US" w:eastAsia="en-US" w:bidi="ar-SA"/>
              </w:rPr>
            </w:pPr>
            <w:r>
              <w:rPr>
                <w:spacing w:val="-5"/>
              </w:rPr>
              <w:t>中走丝线切割机床</w:t>
            </w:r>
          </w:p>
        </w:tc>
        <w:tc>
          <w:tcPr>
            <w:tcW w:w="0" w:type="auto"/>
            <w:shd w:val="clear" w:color="auto" w:fill="auto"/>
            <w:vAlign w:val="top"/>
          </w:tcPr>
          <w:p w14:paraId="3CB83680">
            <w:pPr>
              <w:spacing w:before="87" w:line="186" w:lineRule="auto"/>
              <w:ind w:left="634" w:leftChars="0"/>
              <w:jc w:val="center"/>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0" w:type="auto"/>
          </w:tcPr>
          <w:p w14:paraId="03343043">
            <w:pPr>
              <w:spacing w:before="50" w:line="199" w:lineRule="auto"/>
              <w:ind w:left="1102" w:leftChars="0"/>
              <w:jc w:val="left"/>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否</w:t>
            </w:r>
          </w:p>
        </w:tc>
      </w:tr>
    </w:tbl>
    <w:p w14:paraId="3F3755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70BED2AC">
      <w:pPr>
        <w:pStyle w:val="250"/>
        <w:bidi w:val="0"/>
        <w:outlineLvl w:val="2"/>
        <w:rPr>
          <w:rFonts w:hint="default"/>
        </w:rPr>
      </w:pPr>
      <w:bookmarkStart w:id="113" w:name="_Toc6678"/>
      <w:bookmarkStart w:id="114" w:name="_Toc20839"/>
      <w:bookmarkStart w:id="115" w:name="_Toc11399"/>
      <w:r>
        <w:rPr>
          <w:rFonts w:hint="eastAsia"/>
        </w:rPr>
        <w:t>3.</w:t>
      </w:r>
      <w:r>
        <w:rPr>
          <w:rFonts w:hint="eastAsia"/>
          <w:lang w:val="en-US" w:eastAsia="zh-CN"/>
        </w:rPr>
        <w:t>5.3</w:t>
      </w:r>
      <w:r>
        <w:rPr>
          <w:rFonts w:hint="eastAsia" w:ascii="宋体" w:hAnsi="宋体" w:eastAsia="宋体" w:cs="宋体"/>
        </w:rPr>
        <w:t>生产工艺过程含有风险工艺和设备情况</w:t>
      </w:r>
      <w:bookmarkEnd w:id="113"/>
      <w:bookmarkEnd w:id="114"/>
    </w:p>
    <w:p w14:paraId="5DDD94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w:t>
      </w:r>
      <w:r>
        <w:rPr>
          <w:rFonts w:hint="eastAsia" w:eastAsia="宋体" w:cs="Times New Roman"/>
          <w:lang w:eastAsia="zh-CN"/>
        </w:rPr>
        <w:t>2</w:t>
      </w:r>
      <w:r>
        <w:rPr>
          <w:rFonts w:hint="default" w:ascii="Times New Roman" w:hAnsi="Times New Roman" w:eastAsia="宋体" w:cs="Times New Roman"/>
        </w:rPr>
        <w:t>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3-13</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分。</w:t>
      </w:r>
    </w:p>
    <w:p w14:paraId="54D8FA1A">
      <w:pPr>
        <w:pStyle w:val="253"/>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3-13</w:t>
      </w:r>
      <w:r>
        <w:rPr>
          <w:rFonts w:eastAsia="宋体"/>
          <w:b/>
          <w:sz w:val="24"/>
          <w:szCs w:val="24"/>
        </w:rPr>
        <w:t>企业生产工艺</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58AB0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14:paraId="3CF3B5EC">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5BE8D9CF">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32FA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561C947">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02F45030">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2D0B0087">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5554CDF1">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3B743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7E62AC55">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628A5CA9">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625DB5C0">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F52AE06">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5526C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2D3BE0A">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0BB4C6E1">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64646FD">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企业工艺过程使用水性漆等</w:t>
            </w:r>
          </w:p>
        </w:tc>
        <w:tc>
          <w:tcPr>
            <w:tcW w:w="525" w:type="pct"/>
            <w:vAlign w:val="center"/>
          </w:tcPr>
          <w:p w14:paraId="668E13A2">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14:paraId="31731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BA95D76">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0EF6CD67">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6B8A4F0">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5339B7E0">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2AD74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3E802D8">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2199B05B">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638E4280">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7AC44AA1">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05403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021E6C0">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1BE36823">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6DF80047">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0586D5B0">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bl>
    <w:p w14:paraId="4749544E">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1ACE03F7">
      <w:pPr>
        <w:keepNext w:val="0"/>
        <w:keepLines w:val="0"/>
        <w:pageBreakBefore w:val="0"/>
        <w:widowControl w:val="0"/>
        <w:kinsoku/>
        <w:wordWrap/>
        <w:overflowPunct/>
        <w:topLinePunct w:val="0"/>
        <w:autoSpaceDE/>
        <w:autoSpaceDN/>
        <w:bidi w:val="0"/>
        <w:adjustRightInd w:val="0"/>
        <w:spacing w:line="240" w:lineRule="auto"/>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6217D17E">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116" w:name="_Toc28286"/>
      <w:bookmarkStart w:id="117" w:name="_Toc10361"/>
      <w:r>
        <w:rPr>
          <w:rFonts w:hint="default" w:ascii="Times New Roman" w:hAnsi="Times New Roman" w:eastAsia="宋体" w:cs="Times New Roman"/>
          <w:szCs w:val="24"/>
        </w:rPr>
        <w:t>3.</w:t>
      </w:r>
      <w:r>
        <w:rPr>
          <w:rFonts w:hint="eastAsia" w:eastAsia="宋体" w:cs="Times New Roman"/>
          <w:szCs w:val="24"/>
          <w:lang w:val="en-US" w:eastAsia="zh-CN"/>
        </w:rPr>
        <w:t>5</w:t>
      </w:r>
      <w:r>
        <w:rPr>
          <w:rFonts w:hint="default" w:ascii="Times New Roman" w:hAnsi="Times New Roman" w:eastAsia="宋体" w:cs="Times New Roman"/>
          <w:szCs w:val="24"/>
        </w:rPr>
        <w:t>.</w:t>
      </w:r>
      <w:r>
        <w:rPr>
          <w:rFonts w:hint="eastAsia" w:eastAsia="宋体" w:cs="Times New Roman"/>
          <w:szCs w:val="24"/>
          <w:lang w:val="en-US" w:eastAsia="zh-CN"/>
        </w:rPr>
        <w:t>4</w:t>
      </w:r>
      <w:r>
        <w:rPr>
          <w:rFonts w:hint="default" w:ascii="Times New Roman" w:hAnsi="Times New Roman" w:eastAsia="宋体" w:cs="Times New Roman"/>
          <w:szCs w:val="24"/>
        </w:rPr>
        <w:t>公用辅助工程情况</w:t>
      </w:r>
      <w:bookmarkEnd w:id="115"/>
      <w:bookmarkEnd w:id="116"/>
      <w:bookmarkEnd w:id="117"/>
    </w:p>
    <w:p w14:paraId="66EFA945">
      <w:pPr>
        <w:pStyle w:val="250"/>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4</w:t>
      </w:r>
      <w:r>
        <w:rPr>
          <w:rFonts w:hint="default" w:ascii="Times New Roman" w:hAnsi="Times New Roman" w:cs="Times New Roman"/>
          <w:sz w:val="24"/>
          <w:szCs w:val="24"/>
        </w:rPr>
        <w:t>.1</w:t>
      </w:r>
      <w:r>
        <w:rPr>
          <w:rFonts w:hint="default" w:ascii="Times New Roman" w:hAnsi="Times New Roman" w:eastAsia="宋体" w:cs="Times New Roman"/>
          <w:sz w:val="24"/>
          <w:szCs w:val="24"/>
        </w:rPr>
        <w:t>给水与排水</w:t>
      </w:r>
    </w:p>
    <w:p w14:paraId="73859FC5">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14:paraId="1BAC1091">
      <w:pPr>
        <w:snapToGrid w:val="0"/>
        <w:spacing w:line="500" w:lineRule="exact"/>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本项目用水由海安县</w:t>
      </w:r>
      <w:r>
        <w:rPr>
          <w:rFonts w:hint="eastAsia" w:eastAsia="宋体" w:cs="Times New Roman"/>
          <w:sz w:val="24"/>
          <w:szCs w:val="24"/>
          <w:lang w:eastAsia="zh-CN"/>
        </w:rPr>
        <w:t>高新区</w:t>
      </w:r>
      <w:r>
        <w:rPr>
          <w:rFonts w:ascii="Times New Roman" w:hAnsi="Times New Roman" w:eastAsia="宋体" w:cs="Times New Roman"/>
          <w:sz w:val="24"/>
          <w:szCs w:val="24"/>
        </w:rPr>
        <w:t>自来水管网引入，沿厂区道路两侧敷设，就近接入用水点。本项目主要用水环节为职工生活用水、绿化用水和水帘用水，用水量</w:t>
      </w:r>
      <w:r>
        <w:rPr>
          <w:rFonts w:hint="eastAsia" w:eastAsia="宋体" w:cs="Times New Roman"/>
          <w:sz w:val="24"/>
          <w:szCs w:val="24"/>
          <w:lang w:val="en-US" w:eastAsia="zh-CN"/>
        </w:rPr>
        <w:t>98750</w:t>
      </w:r>
      <w:r>
        <w:rPr>
          <w:rFonts w:ascii="Times New Roman" w:hAnsi="Times New Roman" w:eastAsia="宋体" w:cs="Times New Roman"/>
          <w:sz w:val="24"/>
          <w:szCs w:val="24"/>
        </w:rPr>
        <w:t>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a。</w:t>
      </w:r>
    </w:p>
    <w:p w14:paraId="767A5B21">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14:paraId="26DAFE9D">
      <w:pPr>
        <w:numPr>
          <w:ilvl w:val="0"/>
          <w:numId w:val="0"/>
        </w:numPr>
        <w:bidi w:val="0"/>
        <w:adjustRightInd/>
        <w:snapToGrid w:val="0"/>
        <w:spacing w:line="500" w:lineRule="exact"/>
        <w:ind w:firstLine="480" w:firstLineChars="200"/>
        <w:jc w:val="left"/>
        <w:rPr>
          <w:rFonts w:hint="default" w:ascii="Times New Roman" w:hAnsi="Times New Roman" w:eastAsia="宋体" w:cs="Times New Roman"/>
        </w:rPr>
      </w:pPr>
      <w:bookmarkStart w:id="118" w:name="_Toc28463"/>
      <w:r>
        <w:rPr>
          <w:rFonts w:ascii="宋体" w:hAnsi="宋体" w:eastAsia="宋体" w:cs="宋体"/>
          <w:sz w:val="24"/>
          <w:szCs w:val="24"/>
        </w:rPr>
        <w:t>项目排水系统雨污分流、清污分流。雨水经雨水管网收集后就近排入水体，本6项目废水排放量</w:t>
      </w:r>
      <w:r>
        <w:rPr>
          <w:rFonts w:hint="eastAsia" w:ascii="宋体" w:hAnsi="宋体" w:eastAsia="宋体" w:cs="宋体"/>
          <w:sz w:val="24"/>
          <w:szCs w:val="24"/>
          <w:lang w:val="en-US" w:eastAsia="zh-CN"/>
        </w:rPr>
        <w:t>98750</w:t>
      </w:r>
      <w:r>
        <w:rPr>
          <w:rFonts w:ascii="宋体" w:hAnsi="宋体" w:eastAsia="宋体" w:cs="宋体"/>
          <w:sz w:val="24"/>
          <w:szCs w:val="24"/>
        </w:rPr>
        <w:t>m</w:t>
      </w:r>
      <w:r>
        <w:rPr>
          <w:rFonts w:ascii="宋体" w:hAnsi="宋体" w:eastAsia="宋体" w:cs="宋体"/>
          <w:sz w:val="24"/>
          <w:szCs w:val="24"/>
          <w:vertAlign w:val="superscript"/>
        </w:rPr>
        <w:t>3</w:t>
      </w:r>
      <w:r>
        <w:rPr>
          <w:rFonts w:ascii="宋体" w:hAnsi="宋体" w:eastAsia="宋体" w:cs="宋体"/>
          <w:sz w:val="24"/>
          <w:szCs w:val="24"/>
        </w:rPr>
        <w:t>/a，预处理后接管</w:t>
      </w:r>
      <w:r>
        <w:rPr>
          <w:rFonts w:hint="eastAsia" w:ascii="宋体" w:hAnsi="宋体" w:eastAsia="宋体" w:cs="宋体"/>
          <w:sz w:val="24"/>
          <w:szCs w:val="24"/>
          <w:lang w:val="en-US" w:eastAsia="zh-CN"/>
        </w:rPr>
        <w:t>海安鹰泰水务有限公司</w:t>
      </w:r>
      <w:r>
        <w:rPr>
          <w:rFonts w:ascii="宋体" w:hAnsi="宋体" w:eastAsia="宋体" w:cs="宋体"/>
          <w:sz w:val="24"/>
          <w:szCs w:val="24"/>
        </w:rPr>
        <w:t>集中处理。</w:t>
      </w:r>
    </w:p>
    <w:p w14:paraId="11DF09D5">
      <w:pPr>
        <w:pStyle w:val="250"/>
        <w:bidi w:val="0"/>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w:t>
      </w:r>
      <w:r>
        <w:rPr>
          <w:rFonts w:hint="eastAsia" w:eastAsia="宋体" w:cs="Times New Roman"/>
          <w:lang w:val="en-US" w:eastAsia="zh-CN"/>
        </w:rPr>
        <w:t>4</w:t>
      </w:r>
      <w:r>
        <w:rPr>
          <w:rFonts w:hint="default" w:ascii="Times New Roman" w:hAnsi="Times New Roman" w:eastAsia="宋体" w:cs="Times New Roman"/>
        </w:rPr>
        <w:t>.2供电、供热及电讯</w:t>
      </w:r>
      <w:bookmarkEnd w:id="118"/>
    </w:p>
    <w:p w14:paraId="3264026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14:paraId="06D1E0B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宋体" w:hAnsi="宋体" w:eastAsia="宋体" w:cs="宋体"/>
          <w:sz w:val="24"/>
          <w:szCs w:val="24"/>
        </w:rPr>
        <w:t>本项目年用电量为</w:t>
      </w:r>
      <w:r>
        <w:rPr>
          <w:rFonts w:hint="eastAsia" w:ascii="宋体" w:hAnsi="宋体" w:eastAsia="宋体" w:cs="宋体"/>
          <w:sz w:val="24"/>
          <w:szCs w:val="24"/>
          <w:lang w:val="en-US" w:eastAsia="zh-CN"/>
        </w:rPr>
        <w:t>3000000</w:t>
      </w:r>
      <w:r>
        <w:rPr>
          <w:rFonts w:ascii="宋体" w:hAnsi="宋体" w:eastAsia="宋体" w:cs="宋体"/>
          <w:sz w:val="24"/>
          <w:szCs w:val="24"/>
        </w:rPr>
        <w:t>度，由供电网管供给。</w:t>
      </w:r>
    </w:p>
    <w:p w14:paraId="477625A1">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14:paraId="484F1AB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14:paraId="44D346D1">
      <w:pPr>
        <w:pStyle w:val="250"/>
        <w:bidi w:val="0"/>
        <w:rPr>
          <w:rFonts w:hint="eastAsia"/>
        </w:rPr>
      </w:pPr>
      <w:bookmarkStart w:id="119" w:name="_Toc10586"/>
      <w:r>
        <w:rPr>
          <w:rFonts w:hint="eastAsia"/>
        </w:rPr>
        <w:t>3.</w:t>
      </w:r>
      <w:r>
        <w:rPr>
          <w:rFonts w:hint="eastAsia"/>
          <w:lang w:val="en-US" w:eastAsia="zh-CN"/>
        </w:rPr>
        <w:t>5</w:t>
      </w:r>
      <w:r>
        <w:rPr>
          <w:rFonts w:hint="eastAsia"/>
        </w:rPr>
        <w:t>.</w:t>
      </w:r>
      <w:r>
        <w:rPr>
          <w:rFonts w:hint="eastAsia"/>
          <w:lang w:val="en-US" w:eastAsia="zh-CN"/>
        </w:rPr>
        <w:t>4</w:t>
      </w:r>
      <w:r>
        <w:rPr>
          <w:rFonts w:hint="eastAsia"/>
        </w:rPr>
        <w:t>.3</w:t>
      </w:r>
      <w:r>
        <w:rPr>
          <w:rFonts w:hint="eastAsia" w:ascii="宋体" w:hAnsi="宋体" w:eastAsia="宋体" w:cs="宋体"/>
        </w:rPr>
        <w:t>仓储及运输</w:t>
      </w:r>
      <w:bookmarkEnd w:id="119"/>
    </w:p>
    <w:p w14:paraId="043ADB3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14:paraId="503783E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项目划分有化学品仓库</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一般固废仓库、危废仓库及</w:t>
      </w:r>
      <w:r>
        <w:rPr>
          <w:rFonts w:hint="default" w:ascii="Times New Roman" w:hAnsi="Times New Roman" w:eastAsia="宋体" w:cs="Times New Roman"/>
          <w:sz w:val="24"/>
          <w:szCs w:val="24"/>
          <w:lang w:val="en-US" w:eastAsia="zh-CN"/>
        </w:rPr>
        <w:t>成品仓库</w:t>
      </w:r>
      <w:r>
        <w:rPr>
          <w:rFonts w:hint="eastAsia" w:ascii="宋体" w:hAnsi="宋体" w:eastAsia="宋体" w:cs="宋体"/>
          <w:sz w:val="24"/>
          <w:szCs w:val="24"/>
          <w:highlight w:val="none"/>
        </w:rPr>
        <w:t>。</w:t>
      </w:r>
    </w:p>
    <w:p w14:paraId="5E872F3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14:paraId="2D6177A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项目主要采用汽车公路运输。原料运输外委社会运输单位。产品购买单位自行运输，本公司不负责运输任务</w:t>
      </w:r>
      <w:r>
        <w:rPr>
          <w:rFonts w:hint="eastAsia" w:ascii="宋体" w:hAnsi="宋体" w:eastAsia="宋体" w:cs="宋体"/>
          <w:sz w:val="24"/>
          <w:szCs w:val="24"/>
        </w:rPr>
        <w:t>。</w:t>
      </w:r>
    </w:p>
    <w:p w14:paraId="69F10FB1">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Cs w:val="24"/>
        </w:rPr>
      </w:pPr>
      <w:bookmarkStart w:id="120" w:name="_Toc27428"/>
      <w:bookmarkStart w:id="121" w:name="_Toc10543"/>
      <w:bookmarkStart w:id="122" w:name="_Toc18121"/>
      <w:bookmarkStart w:id="123" w:name="_Toc535414245"/>
      <w:r>
        <w:rPr>
          <w:rFonts w:hint="default" w:ascii="Times New Roman" w:hAnsi="Times New Roman" w:eastAsia="宋体" w:cs="Times New Roman"/>
          <w:color w:val="auto"/>
          <w:szCs w:val="24"/>
        </w:rPr>
        <w:t>3.</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“三</w:t>
      </w:r>
      <w:r>
        <w:rPr>
          <w:rFonts w:hint="default" w:ascii="Times New Roman" w:hAnsi="Times New Roman" w:eastAsia="宋体" w:cs="Times New Roman"/>
          <w:color w:val="auto"/>
          <w:szCs w:val="24"/>
          <w:highlight w:val="none"/>
        </w:rPr>
        <w:t>废”排放及处理情</w:t>
      </w:r>
      <w:r>
        <w:rPr>
          <w:rFonts w:hint="default" w:ascii="Times New Roman" w:hAnsi="Times New Roman" w:eastAsia="宋体" w:cs="Times New Roman"/>
          <w:color w:val="auto"/>
          <w:szCs w:val="24"/>
        </w:rPr>
        <w:t>况</w:t>
      </w:r>
      <w:bookmarkEnd w:id="120"/>
      <w:bookmarkEnd w:id="121"/>
      <w:bookmarkEnd w:id="122"/>
    </w:p>
    <w:p w14:paraId="500036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14:paraId="688FD22F">
      <w:pPr>
        <w:adjustRightInd w:val="0"/>
        <w:snapToGrid w:val="0"/>
        <w:spacing w:line="500" w:lineRule="exact"/>
        <w:ind w:left="0" w:firstLine="480" w:firstLineChars="200"/>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项目废气为熔化废气、抛光打磨废气、烘干废气、喷塑废气、天然气燃烧 废气。生产车间 A：熔化产生的废气经“水喷淋除尘+布袋除尘”处理后通过 15m</w:t>
      </w:r>
    </w:p>
    <w:p w14:paraId="4B6FFB66">
      <w:pPr>
        <w:adjustRightInd w:val="0"/>
        <w:snapToGrid w:val="0"/>
        <w:spacing w:line="500" w:lineRule="exact"/>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高排气筒排放（FQ08）；清洗烘干天然气燃烧产生的废气通过 15m 高排气筒排 放（FQ13）；热处理天然气燃烧产生的废气通过 15m 高排气筒排放（FQ17）。 生产车间 B：熔化产生的废气经“水喷淋除尘+布袋除尘”处理后通过 15m 高排</w:t>
      </w:r>
    </w:p>
    <w:p w14:paraId="7360AA3F">
      <w:pPr>
        <w:adjustRightInd w:val="0"/>
        <w:snapToGrid w:val="0"/>
        <w:spacing w:line="500" w:lineRule="exact"/>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气筒排放（FQ14）。生产车间 C：熔化产生的废气经“水喷淋除尘+布袋除尘”</w:t>
      </w:r>
    </w:p>
    <w:p w14:paraId="281A927B">
      <w:pPr>
        <w:adjustRightInd w:val="0"/>
        <w:snapToGrid w:val="0"/>
        <w:spacing w:line="500" w:lineRule="exact"/>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处理后通过 15m 高排气筒排放（FQ01）；抛光打磨产生的废气经“三级水喷淋   除尘”处理后通过 15m 高排气筒排放（FQ02）；清洗烘干天然气燃烧产生的废   气通过 15m 高排气筒排放（FQ03）；喷塑产生的废气经“过滤除尘”处理后通过  15m 高排气筒排放（FQ04）；喷塑固化产生的废气经“水喷淋+活性炭吸附装置” 处理后通过 2 根 15m 高排气筒排放（FQ05 、FQ06）；喷漆丝印及固化产生的</w:t>
      </w:r>
      <w:r>
        <w:rPr>
          <w:rFonts w:hint="eastAsia" w:eastAsia="宋体" w:cs="Times New Roman"/>
          <w:color w:val="000000" w:themeColor="text1"/>
          <w:lang w:val="en-US" w:eastAsia="zh-CN"/>
          <w14:textFill>
            <w14:solidFill>
              <w14:schemeClr w14:val="tx1"/>
            </w14:solidFill>
          </w14:textFill>
        </w:rPr>
        <mc:AlternateContent>
          <mc:Choice Requires="wps">
            <w:drawing>
              <wp:anchor distT="0" distB="0" distL="114300" distR="114300" simplePos="0" relativeHeight="251682816" behindDoc="0" locked="0" layoutInCell="0" allowOverlap="1">
                <wp:simplePos x="0" y="0"/>
                <wp:positionH relativeFrom="page">
                  <wp:posOffset>1124585</wp:posOffset>
                </wp:positionH>
                <wp:positionV relativeFrom="page">
                  <wp:posOffset>725805</wp:posOffset>
                </wp:positionV>
                <wp:extent cx="5311775" cy="9525"/>
                <wp:effectExtent l="0" t="0" r="0" b="0"/>
                <wp:wrapNone/>
                <wp:docPr id="36" name="任意多边形 36"/>
                <wp:cNvGraphicFramePr/>
                <a:graphic xmlns:a="http://schemas.openxmlformats.org/drawingml/2006/main">
                  <a:graphicData uri="http://schemas.microsoft.com/office/word/2010/wordprocessingShape">
                    <wps:wsp>
                      <wps:cNvSpPr/>
                      <wps:spPr>
                        <a:xfrm>
                          <a:off x="0" y="0"/>
                          <a:ext cx="5311775" cy="9525"/>
                        </a:xfrm>
                        <a:custGeom>
                          <a:avLst/>
                          <a:gdLst/>
                          <a:ahLst/>
                          <a:cxnLst/>
                          <a:pathLst>
                            <a:path w="8365" h="15">
                              <a:moveTo>
                                <a:pt x="0" y="7"/>
                              </a:moveTo>
                              <a:lnTo>
                                <a:pt x="8364"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55pt;margin-top:57.15pt;height:0.75pt;width:418.25pt;mso-position-horizontal-relative:page;mso-position-vertical-relative:page;z-index:251682816;mso-width-relative:page;mso-height-relative:page;" filled="f" stroked="t" coordsize="8365,15" o:allowincell="f" o:gfxdata="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D3Sf3ZAAAADAEAAA8AAAAAAAAAAQAgAAAA&#10;IgAAAGRycy9kb3ducmV2LnhtbFBLAQIUABQAAAAIAIdO4kCQG4oqQwIAAKYEAAAOAAAAAAAAAAEA&#10;IAAAACgBAABkcnMvZTJvRG9jLnhtbFBLBQYAAAAABgAGAFkBAADdBQAAAAA=&#10;" path="m0,7l8364,7e">
                <v:fill on="f" focussize="0,0"/>
                <v:stroke color="#000000" miterlimit="10" joinstyle="miter"/>
                <v:imagedata o:title=""/>
                <o:lock v:ext="edit" aspectratio="f"/>
              </v:shape>
            </w:pict>
          </mc:Fallback>
        </mc:AlternateContent>
      </w:r>
      <w:r>
        <w:rPr>
          <w:rFonts w:hint="eastAsia" w:eastAsia="宋体" w:cs="Times New Roman"/>
          <w:color w:val="000000" w:themeColor="text1"/>
          <w:lang w:val="en-US" w:eastAsia="zh-CN"/>
          <w14:textFill>
            <w14:solidFill>
              <w14:schemeClr w14:val="tx1"/>
            </w14:solidFill>
          </w14:textFill>
        </w:rPr>
        <w:t>废气经“活性炭吸附+脱附+催化燃烧”处理后通过 15m 高排气筒排放（FQ19）。 生产车间 D：注塑产生的废气经“脉冲除尘+活性炭吸附”处理后通过 15m 高排  气筒排放（FQ20）。</w:t>
      </w:r>
    </w:p>
    <w:p w14:paraId="799EDD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14:paraId="3A518D4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产生的废水主要为生活污水和生产废水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w:t>
      </w:r>
      <w:r>
        <w:rPr>
          <w:rFonts w:hint="eastAsia" w:eastAsia="宋体" w:cs="Times New Roman"/>
          <w:color w:val="000000" w:themeColor="text1"/>
          <w:lang w:val="en-US" w:eastAsia="zh-CN"/>
          <w14:textFill>
            <w14:solidFill>
              <w14:schemeClr w14:val="tx1"/>
            </w14:solidFill>
          </w14:textFill>
        </w:rPr>
        <w:t>排入肥田。生产废水经过厂区里污水站处理后接管至海安鹰泰水务有限公司</w:t>
      </w:r>
    </w:p>
    <w:p w14:paraId="2D5409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14:paraId="2E08FE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固体废物：</w:t>
      </w:r>
      <w:r>
        <w:rPr>
          <w:rFonts w:hint="default" w:ascii="Times New Roman" w:hAnsi="Times New Roman" w:eastAsia="宋体" w:cs="Times New Roman"/>
          <w:color w:val="000000" w:themeColor="text1"/>
          <w:lang w:val="en-US" w:eastAsia="zh-CN"/>
          <w14:textFill>
            <w14:solidFill>
              <w14:schemeClr w14:val="tx1"/>
            </w14:solidFill>
          </w14:textFill>
        </w:rPr>
        <w:t>建设项目产生的固废主要为</w:t>
      </w:r>
      <w:r>
        <w:rPr>
          <w:rFonts w:hint="eastAsia" w:eastAsia="宋体" w:cs="Times New Roman"/>
          <w:color w:val="000000" w:themeColor="text1"/>
          <w:lang w:val="en-US" w:eastAsia="zh-CN"/>
          <w14:textFill>
            <w14:solidFill>
              <w14:schemeClr w14:val="tx1"/>
            </w14:solidFill>
          </w14:textFill>
        </w:rPr>
        <w:t>废油</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废包装桶</w:t>
      </w:r>
      <w:r>
        <w:rPr>
          <w:rFonts w:hint="eastAsia" w:eastAsia="宋体" w:cs="Times New Roman"/>
          <w:color w:val="000000" w:themeColor="text1"/>
          <w:lang w:val="en-US" w:eastAsia="zh-CN"/>
          <w14:textFill>
            <w14:solidFill>
              <w14:schemeClr w14:val="tx1"/>
            </w14:solidFill>
          </w14:textFill>
        </w:rPr>
        <w:t>、炉渣、</w:t>
      </w:r>
      <w:r>
        <w:rPr>
          <w:rFonts w:hint="default" w:ascii="Times New Roman" w:hAnsi="Times New Roman" w:eastAsia="宋体" w:cs="Times New Roman"/>
          <w:color w:val="000000" w:themeColor="text1"/>
          <w:lang w:val="en-US" w:eastAsia="zh-CN"/>
          <w14:textFill>
            <w14:solidFill>
              <w14:schemeClr w14:val="tx1"/>
            </w14:solidFill>
          </w14:textFill>
        </w:rPr>
        <w:t>金属边角料</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废弃包装材料</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除尘器收集灰渣</w:t>
      </w:r>
      <w:r>
        <w:rPr>
          <w:rFonts w:hint="eastAsia" w:eastAsia="宋体" w:cs="Times New Roman"/>
          <w:color w:val="000000" w:themeColor="text1"/>
          <w:lang w:val="en-US" w:eastAsia="zh-CN"/>
          <w14:textFill>
            <w14:solidFill>
              <w14:schemeClr w14:val="tx1"/>
            </w14:solidFill>
          </w14:textFill>
        </w:rPr>
        <w:t>。</w:t>
      </w:r>
    </w:p>
    <w:p w14:paraId="3C4F8BE3">
      <w:pPr>
        <w:keepNext w:val="0"/>
        <w:keepLines w:val="0"/>
        <w:adjustRightInd w:val="0"/>
        <w:snapToGrid w:val="0"/>
        <w:spacing w:line="500" w:lineRule="exact"/>
        <w:ind w:firstLine="480" w:firstLineChars="200"/>
        <w:rPr>
          <w:rFonts w:hint="default"/>
          <w:lang w:val="en-US" w:eastAsia="zh-CN"/>
        </w:rPr>
      </w:pPr>
      <w:r>
        <w:rPr>
          <w:rFonts w:hint="eastAsia" w:eastAsia="宋体" w:cs="Times New Roman"/>
          <w:color w:val="000000" w:themeColor="text1"/>
          <w:lang w:val="en-US" w:eastAsia="zh-CN"/>
          <w14:textFill>
            <w14:solidFill>
              <w14:schemeClr w14:val="tx1"/>
            </w14:solidFill>
          </w14:textFill>
        </w:rPr>
        <w:t>生活垃圾由环卫清运；炉渣、</w:t>
      </w:r>
      <w:r>
        <w:rPr>
          <w:rFonts w:hint="default" w:ascii="Times New Roman" w:hAnsi="Times New Roman" w:eastAsia="宋体" w:cs="Times New Roman"/>
          <w:color w:val="000000" w:themeColor="text1"/>
          <w:lang w:val="en-US" w:eastAsia="zh-CN"/>
          <w14:textFill>
            <w14:solidFill>
              <w14:schemeClr w14:val="tx1"/>
            </w14:solidFill>
          </w14:textFill>
        </w:rPr>
        <w:t>金属边角料</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废弃包装材料</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除尘器收集灰渣</w:t>
      </w:r>
      <w:r>
        <w:rPr>
          <w:rFonts w:hint="eastAsia" w:eastAsia="宋体" w:cs="Times New Roman"/>
          <w:color w:val="000000" w:themeColor="text1"/>
          <w:lang w:val="en-US" w:eastAsia="zh-CN"/>
          <w14:textFill>
            <w14:solidFill>
              <w14:schemeClr w14:val="tx1"/>
            </w14:solidFill>
          </w14:textFill>
        </w:rPr>
        <w:t>收集后外售综合利用；废油</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废包装桶</w:t>
      </w:r>
      <w:r>
        <w:rPr>
          <w:rFonts w:hint="eastAsia" w:eastAsia="宋体" w:cs="Times New Roman"/>
          <w:color w:val="000000" w:themeColor="text1"/>
          <w:lang w:val="en-US" w:eastAsia="zh-CN"/>
          <w14:textFill>
            <w14:solidFill>
              <w14:schemeClr w14:val="tx1"/>
            </w14:solidFill>
          </w14:textFill>
        </w:rPr>
        <w:t>收集后委</w:t>
      </w:r>
      <w:r>
        <w:rPr>
          <w:rFonts w:ascii="宋体" w:hAnsi="宋体" w:eastAsia="宋体" w:cs="宋体"/>
          <w:sz w:val="24"/>
          <w:szCs w:val="24"/>
        </w:rPr>
        <w:t>托</w:t>
      </w:r>
      <w:r>
        <w:rPr>
          <w:rFonts w:hint="eastAsia" w:ascii="宋体" w:hAnsi="宋体" w:eastAsia="宋体" w:cs="宋体"/>
          <w:sz w:val="24"/>
          <w:szCs w:val="24"/>
          <w:lang w:val="en-US" w:eastAsia="zh-CN"/>
        </w:rPr>
        <w:t>有资质的单位</w:t>
      </w:r>
      <w:r>
        <w:rPr>
          <w:rFonts w:hint="eastAsia" w:eastAsia="宋体" w:cs="Times New Roman"/>
          <w:color w:val="000000" w:themeColor="text1"/>
          <w:lang w:val="en-US" w:eastAsia="zh-CN"/>
          <w14:textFill>
            <w14:solidFill>
              <w14:schemeClr w14:val="tx1"/>
            </w14:solidFill>
          </w14:textFill>
        </w:rPr>
        <w:t>处置。</w:t>
      </w:r>
    </w:p>
    <w:p w14:paraId="1C8023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危险固（液）体废物和一般固体废物产生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情况见表3-</w:t>
      </w:r>
      <w:r>
        <w:rPr>
          <w:rFonts w:hint="eastAsia" w:eastAsia="宋体" w:cs="Times New Roman"/>
          <w:color w:val="000000" w:themeColor="text1"/>
          <w:sz w:val="24"/>
          <w:szCs w:val="24"/>
          <w:lang w:val="en-US" w:eastAsia="zh-CN"/>
          <w14:textFill>
            <w14:solidFill>
              <w14:schemeClr w14:val="tx1"/>
            </w14:solidFill>
          </w14:textFill>
        </w:rPr>
        <w:t>16、3-17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124940E1">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16</w:t>
      </w:r>
      <w:r>
        <w:rPr>
          <w:rFonts w:hint="default" w:ascii="Times New Roman" w:hAnsi="Times New Roman" w:eastAsia="宋体" w:cs="Times New Roman"/>
          <w:b/>
          <w:bCs/>
          <w:sz w:val="24"/>
          <w:szCs w:val="24"/>
        </w:rPr>
        <w:t>危险</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废物产</w:t>
      </w:r>
      <w:r>
        <w:rPr>
          <w:rFonts w:hint="eastAsia" w:eastAsia="宋体" w:cs="Times New Roman"/>
          <w:b/>
          <w:bCs/>
          <w:sz w:val="24"/>
          <w:szCs w:val="24"/>
          <w:lang w:val="en-US" w:eastAsia="zh-CN"/>
        </w:rPr>
        <w:t>生</w:t>
      </w:r>
      <w:r>
        <w:rPr>
          <w:rFonts w:hint="default" w:ascii="Times New Roman" w:hAnsi="Times New Roman" w:eastAsia="宋体" w:cs="Times New Roman"/>
          <w:b/>
          <w:bCs/>
          <w:sz w:val="24"/>
          <w:szCs w:val="24"/>
        </w:rPr>
        <w:t>情况一览表</w:t>
      </w:r>
    </w:p>
    <w:tbl>
      <w:tblPr>
        <w:tblStyle w:val="38"/>
        <w:tblW w:w="920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82"/>
        <w:gridCol w:w="918"/>
        <w:gridCol w:w="976"/>
        <w:gridCol w:w="732"/>
        <w:gridCol w:w="713"/>
        <w:gridCol w:w="923"/>
        <w:gridCol w:w="1121"/>
        <w:gridCol w:w="1389"/>
        <w:gridCol w:w="2046"/>
      </w:tblGrid>
      <w:tr w14:paraId="765CB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82" w:type="dxa"/>
            <w:tcBorders>
              <w:tl2br w:val="nil"/>
              <w:tr2bl w:val="nil"/>
            </w:tcBorders>
            <w:vAlign w:val="center"/>
          </w:tcPr>
          <w:p w14:paraId="1CE0BDE4">
            <w:pPr>
              <w:pStyle w:val="141"/>
              <w:ind w:left="0" w:right="0"/>
              <w:jc w:val="center"/>
              <w:rPr>
                <w:rFonts w:hint="default" w:ascii="Times New Roman" w:hAnsi="Times New Roman" w:cs="Times New Roman"/>
                <w:sz w:val="21"/>
              </w:rPr>
            </w:pPr>
            <w:r>
              <w:rPr>
                <w:rFonts w:hint="default" w:ascii="Times New Roman" w:hAnsi="Times New Roman" w:cs="Times New Roman"/>
                <w:sz w:val="21"/>
              </w:rPr>
              <w:t>序号</w:t>
            </w:r>
          </w:p>
        </w:tc>
        <w:tc>
          <w:tcPr>
            <w:tcW w:w="918" w:type="dxa"/>
            <w:tcBorders>
              <w:tl2br w:val="nil"/>
              <w:tr2bl w:val="nil"/>
            </w:tcBorders>
            <w:vAlign w:val="center"/>
          </w:tcPr>
          <w:p w14:paraId="570FF4D8">
            <w:pPr>
              <w:pStyle w:val="141"/>
              <w:ind w:left="0"/>
              <w:jc w:val="center"/>
              <w:rPr>
                <w:rFonts w:hint="default" w:ascii="Times New Roman" w:hAnsi="Times New Roman" w:cs="Times New Roman"/>
                <w:sz w:val="21"/>
              </w:rPr>
            </w:pPr>
            <w:r>
              <w:rPr>
                <w:rFonts w:hint="default" w:ascii="Times New Roman" w:hAnsi="Times New Roman" w:cs="Times New Roman"/>
                <w:sz w:val="21"/>
              </w:rPr>
              <w:t>固废名称</w:t>
            </w:r>
          </w:p>
        </w:tc>
        <w:tc>
          <w:tcPr>
            <w:tcW w:w="976" w:type="dxa"/>
            <w:tcBorders>
              <w:tl2br w:val="nil"/>
              <w:tr2bl w:val="nil"/>
            </w:tcBorders>
            <w:vAlign w:val="center"/>
          </w:tcPr>
          <w:p w14:paraId="47848787">
            <w:pPr>
              <w:pStyle w:val="141"/>
              <w:spacing w:before="0" w:line="240" w:lineRule="auto"/>
              <w:ind w:left="0" w:right="0" w:firstLine="0"/>
              <w:rPr>
                <w:rFonts w:hint="default" w:ascii="Times New Roman" w:hAnsi="Times New Roman" w:cs="Times New Roman"/>
                <w:sz w:val="21"/>
              </w:rPr>
            </w:pPr>
            <w:r>
              <w:rPr>
                <w:rFonts w:hint="default" w:ascii="Times New Roman" w:hAnsi="Times New Roman" w:cs="Times New Roman"/>
                <w:sz w:val="21"/>
              </w:rPr>
              <w:t>产生工序</w:t>
            </w:r>
          </w:p>
        </w:tc>
        <w:tc>
          <w:tcPr>
            <w:tcW w:w="732" w:type="dxa"/>
            <w:tcBorders>
              <w:tl2br w:val="nil"/>
              <w:tr2bl w:val="nil"/>
            </w:tcBorders>
            <w:vAlign w:val="center"/>
          </w:tcPr>
          <w:p w14:paraId="3E0B810C">
            <w:pPr>
              <w:pStyle w:val="141"/>
              <w:ind w:right="0"/>
              <w:jc w:val="center"/>
              <w:rPr>
                <w:rFonts w:hint="default" w:ascii="Times New Roman" w:hAnsi="Times New Roman" w:cs="Times New Roman"/>
                <w:sz w:val="21"/>
              </w:rPr>
            </w:pPr>
            <w:r>
              <w:rPr>
                <w:rFonts w:hint="default" w:ascii="Times New Roman" w:hAnsi="Times New Roman" w:cs="Times New Roman"/>
                <w:w w:val="100"/>
                <w:sz w:val="21"/>
              </w:rPr>
              <w:t>形态</w:t>
            </w:r>
          </w:p>
        </w:tc>
        <w:tc>
          <w:tcPr>
            <w:tcW w:w="713" w:type="dxa"/>
            <w:tcBorders>
              <w:tl2br w:val="nil"/>
              <w:tr2bl w:val="nil"/>
            </w:tcBorders>
            <w:vAlign w:val="center"/>
          </w:tcPr>
          <w:p w14:paraId="2044B82B">
            <w:pPr>
              <w:pStyle w:val="141"/>
              <w:ind w:left="0"/>
              <w:rPr>
                <w:rFonts w:hint="default" w:ascii="Times New Roman" w:hAnsi="Times New Roman" w:cs="Times New Roman"/>
                <w:sz w:val="21"/>
              </w:rPr>
            </w:pPr>
            <w:r>
              <w:rPr>
                <w:rFonts w:hint="default" w:ascii="Times New Roman" w:hAnsi="Times New Roman" w:cs="Times New Roman"/>
                <w:sz w:val="21"/>
              </w:rPr>
              <w:t>属性</w:t>
            </w:r>
          </w:p>
        </w:tc>
        <w:tc>
          <w:tcPr>
            <w:tcW w:w="923" w:type="dxa"/>
            <w:tcBorders>
              <w:tl2br w:val="nil"/>
              <w:tr2bl w:val="nil"/>
            </w:tcBorders>
            <w:vAlign w:val="center"/>
          </w:tcPr>
          <w:p w14:paraId="7B9B930C">
            <w:pPr>
              <w:pStyle w:val="141"/>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废物类别</w:t>
            </w:r>
          </w:p>
        </w:tc>
        <w:tc>
          <w:tcPr>
            <w:tcW w:w="1121" w:type="dxa"/>
            <w:tcBorders>
              <w:tl2br w:val="nil"/>
              <w:tr2bl w:val="nil"/>
            </w:tcBorders>
            <w:vAlign w:val="center"/>
          </w:tcPr>
          <w:p w14:paraId="42BE6B1D">
            <w:pPr>
              <w:pStyle w:val="141"/>
              <w:ind w:left="0" w:right="0"/>
              <w:jc w:val="center"/>
              <w:rPr>
                <w:rFonts w:hint="default" w:ascii="Times New Roman" w:hAnsi="Times New Roman" w:cs="Times New Roman"/>
                <w:sz w:val="21"/>
              </w:rPr>
            </w:pPr>
            <w:r>
              <w:rPr>
                <w:rFonts w:hint="default" w:ascii="Times New Roman" w:hAnsi="Times New Roman" w:cs="Times New Roman"/>
                <w:sz w:val="21"/>
              </w:rPr>
              <w:t>废物代码</w:t>
            </w:r>
          </w:p>
        </w:tc>
        <w:tc>
          <w:tcPr>
            <w:tcW w:w="1389" w:type="dxa"/>
            <w:tcBorders>
              <w:tl2br w:val="nil"/>
              <w:tr2bl w:val="nil"/>
            </w:tcBorders>
            <w:vAlign w:val="center"/>
          </w:tcPr>
          <w:p w14:paraId="3966F73B">
            <w:pPr>
              <w:pStyle w:val="141"/>
              <w:spacing w:before="0" w:line="240" w:lineRule="auto"/>
              <w:ind w:left="0"/>
              <w:rPr>
                <w:rFonts w:hint="default" w:ascii="Times New Roman" w:hAnsi="Times New Roman" w:cs="Times New Roman"/>
                <w:sz w:val="21"/>
              </w:rPr>
            </w:pPr>
            <w:r>
              <w:rPr>
                <w:rFonts w:hint="default" w:ascii="Times New Roman" w:hAnsi="Times New Roman" w:cs="Times New Roman"/>
                <w:sz w:val="21"/>
              </w:rPr>
              <w:t>产生量（t/a）</w:t>
            </w:r>
          </w:p>
        </w:tc>
        <w:tc>
          <w:tcPr>
            <w:tcW w:w="2046" w:type="dxa"/>
            <w:tcBorders>
              <w:tl2br w:val="nil"/>
              <w:tr2bl w:val="nil"/>
            </w:tcBorders>
            <w:vAlign w:val="center"/>
          </w:tcPr>
          <w:p w14:paraId="05E10107">
            <w:pPr>
              <w:pStyle w:val="141"/>
              <w:ind w:left="0"/>
              <w:rPr>
                <w:rFonts w:hint="default" w:ascii="Times New Roman" w:hAnsi="Times New Roman" w:cs="Times New Roman"/>
                <w:sz w:val="21"/>
              </w:rPr>
            </w:pPr>
            <w:r>
              <w:rPr>
                <w:rFonts w:hint="default" w:ascii="Times New Roman" w:hAnsi="Times New Roman" w:cs="Times New Roman"/>
                <w:sz w:val="21"/>
              </w:rPr>
              <w:t>处置方式</w:t>
            </w:r>
          </w:p>
        </w:tc>
      </w:tr>
      <w:tr w14:paraId="6ACA38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16FBBC5E">
            <w:pPr>
              <w:pStyle w:val="141"/>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1</w:t>
            </w:r>
          </w:p>
        </w:tc>
        <w:tc>
          <w:tcPr>
            <w:tcW w:w="918" w:type="dxa"/>
            <w:tcBorders>
              <w:tl2br w:val="nil"/>
              <w:tr2bl w:val="nil"/>
            </w:tcBorders>
            <w:vAlign w:val="top"/>
          </w:tcPr>
          <w:p w14:paraId="7B75E6F6">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废切削液残渣</w:t>
            </w:r>
          </w:p>
        </w:tc>
        <w:tc>
          <w:tcPr>
            <w:tcW w:w="976" w:type="dxa"/>
            <w:tcBorders>
              <w:tl2br w:val="nil"/>
              <w:tr2bl w:val="nil"/>
            </w:tcBorders>
            <w:vAlign w:val="center"/>
          </w:tcPr>
          <w:p w14:paraId="7B72E529">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设备维修</w:t>
            </w:r>
          </w:p>
        </w:tc>
        <w:tc>
          <w:tcPr>
            <w:tcW w:w="732" w:type="dxa"/>
            <w:tcBorders>
              <w:tl2br w:val="nil"/>
              <w:tr2bl w:val="nil"/>
            </w:tcBorders>
            <w:vAlign w:val="center"/>
          </w:tcPr>
          <w:p w14:paraId="737BB209">
            <w:pPr>
              <w:pStyle w:val="141"/>
              <w:ind w:right="0"/>
              <w:jc w:val="center"/>
              <w:rPr>
                <w:rFonts w:hint="eastAsia" w:ascii="Times New Roman" w:hAnsi="Times New Roman" w:eastAsia="宋体" w:cs="Times New Roman"/>
                <w:w w:val="100"/>
                <w:sz w:val="21"/>
                <w:lang w:val="en-US" w:eastAsia="zh-CN"/>
              </w:rPr>
            </w:pPr>
            <w:r>
              <w:rPr>
                <w:rFonts w:hint="default" w:ascii="Times New Roman" w:hAnsi="Times New Roman" w:cs="Times New Roman"/>
                <w:w w:val="100"/>
                <w:sz w:val="21"/>
              </w:rPr>
              <w:t>固态</w:t>
            </w:r>
          </w:p>
        </w:tc>
        <w:tc>
          <w:tcPr>
            <w:tcW w:w="713" w:type="dxa"/>
            <w:vMerge w:val="restart"/>
            <w:tcBorders>
              <w:tl2br w:val="nil"/>
              <w:tr2bl w:val="nil"/>
            </w:tcBorders>
            <w:vAlign w:val="center"/>
          </w:tcPr>
          <w:p w14:paraId="77C1F1A9">
            <w:pPr>
              <w:pStyle w:val="141"/>
              <w:spacing w:before="0"/>
              <w:ind w:left="0"/>
              <w:rPr>
                <w:rFonts w:hint="default" w:ascii="Times New Roman" w:hAnsi="Times New Roman" w:cs="Times New Roman"/>
                <w:sz w:val="21"/>
              </w:rPr>
            </w:pPr>
            <w:r>
              <w:rPr>
                <w:rFonts w:hint="default" w:ascii="Times New Roman" w:hAnsi="Times New Roman" w:cs="Times New Roman"/>
                <w:sz w:val="21"/>
              </w:rPr>
              <w:t>危险固废</w:t>
            </w:r>
          </w:p>
        </w:tc>
        <w:tc>
          <w:tcPr>
            <w:tcW w:w="923" w:type="dxa"/>
            <w:tcBorders>
              <w:tl2br w:val="nil"/>
              <w:tr2bl w:val="nil"/>
            </w:tcBorders>
            <w:vAlign w:val="center"/>
          </w:tcPr>
          <w:p w14:paraId="36384296">
            <w:pPr>
              <w:pStyle w:val="141"/>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HW09</w:t>
            </w:r>
          </w:p>
        </w:tc>
        <w:tc>
          <w:tcPr>
            <w:tcW w:w="1121" w:type="dxa"/>
            <w:tcBorders>
              <w:tl2br w:val="nil"/>
              <w:tr2bl w:val="nil"/>
            </w:tcBorders>
            <w:vAlign w:val="center"/>
          </w:tcPr>
          <w:p w14:paraId="55A1C521">
            <w:pPr>
              <w:pStyle w:val="141"/>
              <w:ind w:left="0" w:right="0"/>
              <w:jc w:val="center"/>
              <w:rPr>
                <w:rFonts w:hint="default" w:ascii="Times New Roman" w:hAnsi="Times New Roman" w:eastAsia="宋体" w:cs="Times New Roman"/>
                <w:sz w:val="21"/>
                <w:lang w:val="en-US" w:eastAsia="zh-CN"/>
              </w:rPr>
            </w:pPr>
            <w:r>
              <w:rPr>
                <w:rFonts w:ascii="Times New Roman" w:hAnsi="Times New Roman" w:eastAsia="Times New Roman" w:cs="Times New Roman"/>
                <w:spacing w:val="-1"/>
                <w:sz w:val="21"/>
                <w:szCs w:val="21"/>
              </w:rPr>
              <w:t>900-006-09</w:t>
            </w:r>
          </w:p>
        </w:tc>
        <w:tc>
          <w:tcPr>
            <w:tcW w:w="1389" w:type="dxa"/>
            <w:tcBorders>
              <w:tl2br w:val="nil"/>
              <w:tr2bl w:val="nil"/>
            </w:tcBorders>
            <w:vAlign w:val="top"/>
          </w:tcPr>
          <w:p w14:paraId="7CB98CAE">
            <w:pPr>
              <w:spacing w:before="180" w:line="186" w:lineRule="auto"/>
              <w:ind w:left="722" w:leftChars="0"/>
              <w:rPr>
                <w:rFonts w:hint="default" w:ascii="Times New Roman" w:hAnsi="Times New Roman" w:eastAsia="宋体" w:cs="Times New Roman"/>
                <w:bCs/>
                <w:kern w:val="2"/>
                <w:sz w:val="21"/>
                <w:szCs w:val="21"/>
                <w:lang w:val="en-US" w:eastAsia="zh-CN" w:bidi="ar-SA"/>
              </w:rPr>
            </w:pPr>
            <w:r>
              <w:rPr>
                <w:rFonts w:ascii="Times New Roman" w:hAnsi="Times New Roman" w:eastAsia="Times New Roman" w:cs="Times New Roman"/>
                <w:spacing w:val="-2"/>
                <w:sz w:val="21"/>
                <w:szCs w:val="21"/>
              </w:rPr>
              <w:t>0.5</w:t>
            </w:r>
          </w:p>
        </w:tc>
        <w:tc>
          <w:tcPr>
            <w:tcW w:w="2046" w:type="dxa"/>
            <w:vMerge w:val="restart"/>
            <w:tcBorders>
              <w:tl2br w:val="nil"/>
              <w:tr2bl w:val="nil"/>
            </w:tcBorders>
            <w:vAlign w:val="center"/>
          </w:tcPr>
          <w:p w14:paraId="1B7D6E1C">
            <w:pPr>
              <w:pStyle w:val="141"/>
              <w:spacing w:before="0" w:line="240" w:lineRule="auto"/>
              <w:ind w:left="0" w:right="0"/>
              <w:jc w:val="center"/>
              <w:rPr>
                <w:rFonts w:hint="default" w:ascii="Times New Roman" w:hAnsi="Times New Roman" w:cs="Times New Roman"/>
                <w:sz w:val="21"/>
              </w:rPr>
            </w:pPr>
            <w:r>
              <w:rPr>
                <w:rFonts w:hint="default" w:ascii="Times New Roman" w:hAnsi="Times New Roman" w:cs="Times New Roman"/>
                <w:color w:val="auto"/>
                <w:sz w:val="21"/>
              </w:rPr>
              <w:t>收集后由</w:t>
            </w:r>
            <w:r>
              <w:rPr>
                <w:rFonts w:hint="eastAsia" w:ascii="Times New Roman" w:hAnsi="Times New Roman" w:cs="Times New Roman"/>
                <w:color w:val="auto"/>
                <w:sz w:val="21"/>
                <w:lang w:val="en-US" w:eastAsia="zh-CN"/>
              </w:rPr>
              <w:t>有资质的单位进行处置</w:t>
            </w:r>
          </w:p>
        </w:tc>
      </w:tr>
      <w:tr w14:paraId="59BAB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03317CC7">
            <w:pPr>
              <w:pStyle w:val="141"/>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2</w:t>
            </w:r>
          </w:p>
        </w:tc>
        <w:tc>
          <w:tcPr>
            <w:tcW w:w="918" w:type="dxa"/>
            <w:tcBorders>
              <w:tl2br w:val="nil"/>
              <w:tr2bl w:val="nil"/>
            </w:tcBorders>
            <w:vAlign w:val="top"/>
          </w:tcPr>
          <w:p w14:paraId="02A227DF">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表面清理槽渣</w:t>
            </w:r>
          </w:p>
        </w:tc>
        <w:tc>
          <w:tcPr>
            <w:tcW w:w="976" w:type="dxa"/>
            <w:tcBorders>
              <w:tl2br w:val="nil"/>
              <w:tr2bl w:val="nil"/>
            </w:tcBorders>
            <w:vAlign w:val="top"/>
          </w:tcPr>
          <w:p w14:paraId="47BC3E5C">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设备维修</w:t>
            </w:r>
          </w:p>
        </w:tc>
        <w:tc>
          <w:tcPr>
            <w:tcW w:w="732" w:type="dxa"/>
            <w:tcBorders>
              <w:tl2br w:val="nil"/>
              <w:tr2bl w:val="nil"/>
            </w:tcBorders>
            <w:vAlign w:val="center"/>
          </w:tcPr>
          <w:p w14:paraId="6C82A56A">
            <w:pPr>
              <w:pStyle w:val="141"/>
              <w:ind w:right="0"/>
              <w:jc w:val="center"/>
              <w:rPr>
                <w:rFonts w:hint="default" w:ascii="Times New Roman" w:hAnsi="Times New Roman" w:cs="Times New Roman"/>
                <w:sz w:val="21"/>
              </w:rPr>
            </w:pPr>
            <w:r>
              <w:rPr>
                <w:rFonts w:hint="eastAsia" w:ascii="Times New Roman" w:hAnsi="Times New Roman" w:cs="Times New Roman"/>
                <w:w w:val="100"/>
                <w:sz w:val="21"/>
                <w:lang w:val="en-US" w:eastAsia="zh-CN"/>
              </w:rPr>
              <w:t>液</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2434DFFF">
            <w:pPr>
              <w:pStyle w:val="141"/>
              <w:spacing w:before="0"/>
              <w:ind w:left="0"/>
              <w:rPr>
                <w:rFonts w:hint="default" w:ascii="Times New Roman" w:hAnsi="Times New Roman" w:cs="Times New Roman"/>
                <w:sz w:val="21"/>
              </w:rPr>
            </w:pPr>
          </w:p>
        </w:tc>
        <w:tc>
          <w:tcPr>
            <w:tcW w:w="923" w:type="dxa"/>
            <w:tcBorders>
              <w:tl2br w:val="nil"/>
              <w:tr2bl w:val="nil"/>
            </w:tcBorders>
            <w:vAlign w:val="center"/>
          </w:tcPr>
          <w:p w14:paraId="27248F67">
            <w:pPr>
              <w:pStyle w:val="141"/>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HW17</w:t>
            </w:r>
          </w:p>
        </w:tc>
        <w:tc>
          <w:tcPr>
            <w:tcW w:w="1121" w:type="dxa"/>
            <w:tcBorders>
              <w:tl2br w:val="nil"/>
              <w:tr2bl w:val="nil"/>
            </w:tcBorders>
            <w:vAlign w:val="center"/>
          </w:tcPr>
          <w:p w14:paraId="7277445C">
            <w:pPr>
              <w:pStyle w:val="141"/>
              <w:ind w:left="0" w:leftChars="0" w:right="0" w:rightChars="0"/>
              <w:jc w:val="center"/>
              <w:rPr>
                <w:rFonts w:hint="default" w:ascii="Times New Roman" w:hAnsi="Times New Roman" w:eastAsia="宋体" w:cs="Times New Roman"/>
                <w:kern w:val="2"/>
                <w:sz w:val="21"/>
                <w:szCs w:val="24"/>
                <w:lang w:val="en-US" w:eastAsia="zh-CN" w:bidi="ar-SA"/>
              </w:rPr>
            </w:pPr>
            <w:r>
              <w:rPr>
                <w:rFonts w:ascii="Times New Roman" w:hAnsi="Times New Roman" w:eastAsia="Times New Roman" w:cs="Times New Roman"/>
                <w:spacing w:val="-1"/>
                <w:sz w:val="21"/>
                <w:szCs w:val="21"/>
              </w:rPr>
              <w:t>336-064-17</w:t>
            </w:r>
          </w:p>
        </w:tc>
        <w:tc>
          <w:tcPr>
            <w:tcW w:w="1389" w:type="dxa"/>
            <w:tcBorders>
              <w:tl2br w:val="nil"/>
              <w:tr2bl w:val="nil"/>
            </w:tcBorders>
            <w:vAlign w:val="top"/>
          </w:tcPr>
          <w:p w14:paraId="0F4D0DA8">
            <w:pPr>
              <w:spacing w:before="182" w:line="186" w:lineRule="auto"/>
              <w:ind w:left="722" w:leftChars="0"/>
              <w:rPr>
                <w:rFonts w:hint="default" w:ascii="Times New Roman" w:hAnsi="Times New Roman" w:eastAsia="宋体" w:cs="Times New Roman"/>
                <w:bCs/>
                <w:kern w:val="2"/>
                <w:sz w:val="21"/>
                <w:szCs w:val="21"/>
                <w:lang w:val="en-US" w:eastAsia="zh-CN" w:bidi="ar-SA"/>
              </w:rPr>
            </w:pPr>
            <w:r>
              <w:rPr>
                <w:rFonts w:ascii="Times New Roman" w:hAnsi="Times New Roman" w:eastAsia="Times New Roman" w:cs="Times New Roman"/>
                <w:spacing w:val="-2"/>
                <w:sz w:val="21"/>
                <w:szCs w:val="21"/>
              </w:rPr>
              <w:t>0.5</w:t>
            </w:r>
          </w:p>
        </w:tc>
        <w:tc>
          <w:tcPr>
            <w:tcW w:w="2046" w:type="dxa"/>
            <w:vMerge w:val="continue"/>
            <w:tcBorders>
              <w:tl2br w:val="nil"/>
              <w:tr2bl w:val="nil"/>
            </w:tcBorders>
            <w:vAlign w:val="center"/>
          </w:tcPr>
          <w:p w14:paraId="7B538C5C">
            <w:pPr>
              <w:pStyle w:val="141"/>
              <w:spacing w:before="0" w:line="240" w:lineRule="auto"/>
              <w:ind w:left="0" w:right="0"/>
              <w:jc w:val="center"/>
              <w:rPr>
                <w:rFonts w:hint="default" w:ascii="Times New Roman" w:hAnsi="Times New Roman" w:cs="Times New Roman"/>
                <w:sz w:val="21"/>
              </w:rPr>
            </w:pPr>
          </w:p>
        </w:tc>
      </w:tr>
      <w:tr w14:paraId="6C9BF1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 w:type="dxa"/>
            <w:tcBorders>
              <w:tl2br w:val="nil"/>
              <w:tr2bl w:val="nil"/>
            </w:tcBorders>
            <w:vAlign w:val="center"/>
          </w:tcPr>
          <w:p w14:paraId="6053D1CC">
            <w:pPr>
              <w:pStyle w:val="141"/>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3</w:t>
            </w:r>
          </w:p>
        </w:tc>
        <w:tc>
          <w:tcPr>
            <w:tcW w:w="918" w:type="dxa"/>
            <w:tcBorders>
              <w:tl2br w:val="nil"/>
              <w:tr2bl w:val="nil"/>
            </w:tcBorders>
            <w:vAlign w:val="top"/>
          </w:tcPr>
          <w:p w14:paraId="0026B80E">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废抹布、废手套</w:t>
            </w:r>
          </w:p>
        </w:tc>
        <w:tc>
          <w:tcPr>
            <w:tcW w:w="976" w:type="dxa"/>
            <w:tcBorders>
              <w:tl2br w:val="nil"/>
              <w:tr2bl w:val="nil"/>
            </w:tcBorders>
            <w:vAlign w:val="top"/>
          </w:tcPr>
          <w:p w14:paraId="51F71022">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生产过程</w:t>
            </w:r>
          </w:p>
        </w:tc>
        <w:tc>
          <w:tcPr>
            <w:tcW w:w="732" w:type="dxa"/>
            <w:tcBorders>
              <w:tl2br w:val="nil"/>
              <w:tr2bl w:val="nil"/>
            </w:tcBorders>
            <w:vAlign w:val="center"/>
          </w:tcPr>
          <w:p w14:paraId="78252049">
            <w:pPr>
              <w:pStyle w:val="141"/>
              <w:ind w:right="0"/>
              <w:jc w:val="center"/>
              <w:rPr>
                <w:rFonts w:hint="default" w:ascii="Times New Roman" w:hAnsi="Times New Roman" w:cs="Times New Roman"/>
                <w:sz w:val="21"/>
              </w:rPr>
            </w:pPr>
            <w:r>
              <w:rPr>
                <w:rFonts w:hint="eastAsia" w:ascii="Times New Roman" w:hAnsi="Times New Roman" w:cs="Times New Roman"/>
                <w:w w:val="100"/>
                <w:sz w:val="21"/>
                <w:lang w:val="en-US" w:eastAsia="zh-CN"/>
              </w:rPr>
              <w:t>固</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414FE258">
            <w:pPr>
              <w:jc w:val="center"/>
              <w:rPr>
                <w:rFonts w:hint="default" w:eastAsia="宋体"/>
                <w:sz w:val="2"/>
                <w:szCs w:val="2"/>
              </w:rPr>
            </w:pPr>
          </w:p>
        </w:tc>
        <w:tc>
          <w:tcPr>
            <w:tcW w:w="923" w:type="dxa"/>
            <w:tcBorders>
              <w:tl2br w:val="nil"/>
              <w:tr2bl w:val="nil"/>
            </w:tcBorders>
            <w:vAlign w:val="center"/>
          </w:tcPr>
          <w:p w14:paraId="0261775F">
            <w:pPr>
              <w:pStyle w:val="141"/>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3F3B7889">
            <w:pPr>
              <w:pStyle w:val="141"/>
              <w:ind w:left="0" w:leftChars="0" w:right="0" w:rightChars="0"/>
              <w:jc w:val="center"/>
              <w:rPr>
                <w:rFonts w:hint="default" w:ascii="Times New Roman" w:hAnsi="Times New Roman" w:eastAsia="宋体" w:cs="Times New Roman"/>
                <w:kern w:val="2"/>
                <w:sz w:val="21"/>
                <w:szCs w:val="24"/>
                <w:lang w:val="en-US" w:eastAsia="zh-CN" w:bidi="ar-SA"/>
              </w:rPr>
            </w:pPr>
            <w:r>
              <w:rPr>
                <w:rFonts w:ascii="Times New Roman" w:hAnsi="Times New Roman" w:eastAsia="Times New Roman" w:cs="Times New Roman"/>
                <w:spacing w:val="-1"/>
                <w:sz w:val="21"/>
                <w:szCs w:val="21"/>
              </w:rPr>
              <w:t>900-041-49</w:t>
            </w:r>
          </w:p>
        </w:tc>
        <w:tc>
          <w:tcPr>
            <w:tcW w:w="1389" w:type="dxa"/>
            <w:tcBorders>
              <w:tl2br w:val="nil"/>
              <w:tr2bl w:val="nil"/>
            </w:tcBorders>
            <w:vAlign w:val="top"/>
          </w:tcPr>
          <w:p w14:paraId="0C441B01">
            <w:pPr>
              <w:spacing w:before="184" w:line="186" w:lineRule="auto"/>
              <w:ind w:left="722" w:leftChars="0"/>
              <w:rPr>
                <w:rFonts w:hint="default" w:ascii="Times New Roman" w:hAnsi="Times New Roman" w:eastAsia="宋体" w:cs="Times New Roman"/>
                <w:bCs/>
                <w:kern w:val="2"/>
                <w:sz w:val="21"/>
                <w:szCs w:val="21"/>
                <w:lang w:val="en-US" w:eastAsia="zh-CN" w:bidi="ar-SA"/>
              </w:rPr>
            </w:pPr>
            <w:r>
              <w:rPr>
                <w:rFonts w:ascii="Times New Roman" w:hAnsi="Times New Roman" w:eastAsia="Times New Roman" w:cs="Times New Roman"/>
                <w:spacing w:val="-2"/>
                <w:sz w:val="21"/>
                <w:szCs w:val="21"/>
              </w:rPr>
              <w:t>0.3</w:t>
            </w:r>
          </w:p>
        </w:tc>
        <w:tc>
          <w:tcPr>
            <w:tcW w:w="2046" w:type="dxa"/>
            <w:vMerge w:val="continue"/>
            <w:tcBorders>
              <w:tl2br w:val="nil"/>
              <w:tr2bl w:val="nil"/>
            </w:tcBorders>
            <w:vAlign w:val="center"/>
          </w:tcPr>
          <w:p w14:paraId="4CDF2CCF">
            <w:pPr>
              <w:jc w:val="center"/>
              <w:rPr>
                <w:rFonts w:hint="default" w:eastAsia="宋体"/>
                <w:sz w:val="2"/>
                <w:szCs w:val="2"/>
              </w:rPr>
            </w:pPr>
          </w:p>
        </w:tc>
      </w:tr>
      <w:tr w14:paraId="45E95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 w:type="dxa"/>
            <w:tcBorders>
              <w:tl2br w:val="nil"/>
              <w:tr2bl w:val="nil"/>
            </w:tcBorders>
            <w:vAlign w:val="center"/>
          </w:tcPr>
          <w:p w14:paraId="70EC4962">
            <w:pPr>
              <w:pStyle w:val="141"/>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4</w:t>
            </w:r>
          </w:p>
        </w:tc>
        <w:tc>
          <w:tcPr>
            <w:tcW w:w="918" w:type="dxa"/>
            <w:tcBorders>
              <w:tl2br w:val="nil"/>
              <w:tr2bl w:val="nil"/>
            </w:tcBorders>
            <w:vAlign w:val="top"/>
          </w:tcPr>
          <w:p w14:paraId="705650EF">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废水处理污泥</w:t>
            </w:r>
          </w:p>
        </w:tc>
        <w:tc>
          <w:tcPr>
            <w:tcW w:w="976" w:type="dxa"/>
            <w:tcBorders>
              <w:tl2br w:val="nil"/>
              <w:tr2bl w:val="nil"/>
            </w:tcBorders>
            <w:vAlign w:val="top"/>
          </w:tcPr>
          <w:p w14:paraId="493E8334">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生产过程</w:t>
            </w:r>
          </w:p>
        </w:tc>
        <w:tc>
          <w:tcPr>
            <w:tcW w:w="732" w:type="dxa"/>
            <w:tcBorders>
              <w:tl2br w:val="nil"/>
              <w:tr2bl w:val="nil"/>
            </w:tcBorders>
            <w:vAlign w:val="center"/>
          </w:tcPr>
          <w:p w14:paraId="6C1E47FC">
            <w:pPr>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29A30B55">
            <w:pPr>
              <w:jc w:val="center"/>
              <w:rPr>
                <w:rFonts w:hint="default" w:eastAsia="宋体"/>
                <w:sz w:val="2"/>
                <w:szCs w:val="2"/>
              </w:rPr>
            </w:pPr>
          </w:p>
        </w:tc>
        <w:tc>
          <w:tcPr>
            <w:tcW w:w="923" w:type="dxa"/>
            <w:tcBorders>
              <w:tl2br w:val="nil"/>
              <w:tr2bl w:val="nil"/>
            </w:tcBorders>
            <w:vAlign w:val="center"/>
          </w:tcPr>
          <w:p w14:paraId="28F57E53">
            <w:pPr>
              <w:pStyle w:val="141"/>
              <w:ind w:left="0" w:leftChars="0" w:right="0" w:righ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HW17</w:t>
            </w:r>
          </w:p>
        </w:tc>
        <w:tc>
          <w:tcPr>
            <w:tcW w:w="1121" w:type="dxa"/>
            <w:tcBorders>
              <w:tl2br w:val="nil"/>
              <w:tr2bl w:val="nil"/>
            </w:tcBorders>
            <w:vAlign w:val="center"/>
          </w:tcPr>
          <w:p w14:paraId="7BCFF2FF">
            <w:pPr>
              <w:pStyle w:val="141"/>
              <w:ind w:left="0" w:leftChars="0" w:right="0" w:rightChars="0"/>
              <w:jc w:val="center"/>
              <w:rPr>
                <w:rFonts w:hint="eastAsia" w:ascii="Times New Roman" w:hAnsi="Times New Roman" w:cs="Times New Roman"/>
                <w:sz w:val="21"/>
                <w:lang w:val="en-US" w:eastAsia="zh-CN"/>
              </w:rPr>
            </w:pPr>
            <w:r>
              <w:rPr>
                <w:rFonts w:ascii="Times New Roman" w:hAnsi="Times New Roman" w:eastAsia="Times New Roman" w:cs="Times New Roman"/>
                <w:spacing w:val="-1"/>
                <w:sz w:val="21"/>
                <w:szCs w:val="21"/>
              </w:rPr>
              <w:t>336-064-17</w:t>
            </w:r>
          </w:p>
        </w:tc>
        <w:tc>
          <w:tcPr>
            <w:tcW w:w="1389" w:type="dxa"/>
            <w:tcBorders>
              <w:tl2br w:val="nil"/>
              <w:tr2bl w:val="nil"/>
            </w:tcBorders>
            <w:vAlign w:val="top"/>
          </w:tcPr>
          <w:p w14:paraId="71805281">
            <w:pPr>
              <w:spacing w:before="186" w:line="186" w:lineRule="auto"/>
              <w:ind w:left="745" w:leftChars="0"/>
              <w:rPr>
                <w:rFonts w:hint="eastAsia" w:ascii="Times New Roman"/>
                <w:sz w:val="21"/>
                <w:lang w:val="en-US" w:eastAsia="zh-CN"/>
              </w:rPr>
            </w:pPr>
            <w:r>
              <w:rPr>
                <w:rFonts w:ascii="Times New Roman" w:hAnsi="Times New Roman" w:eastAsia="Times New Roman" w:cs="Times New Roman"/>
                <w:spacing w:val="-2"/>
                <w:sz w:val="21"/>
                <w:szCs w:val="21"/>
              </w:rPr>
              <w:t>20</w:t>
            </w:r>
          </w:p>
        </w:tc>
        <w:tc>
          <w:tcPr>
            <w:tcW w:w="2046" w:type="dxa"/>
            <w:vMerge w:val="continue"/>
            <w:tcBorders>
              <w:tl2br w:val="nil"/>
              <w:tr2bl w:val="nil"/>
            </w:tcBorders>
            <w:vAlign w:val="center"/>
          </w:tcPr>
          <w:p w14:paraId="7C51B6FB">
            <w:pPr>
              <w:jc w:val="center"/>
              <w:rPr>
                <w:rFonts w:hint="default" w:eastAsia="宋体"/>
                <w:sz w:val="2"/>
                <w:szCs w:val="2"/>
              </w:rPr>
            </w:pPr>
          </w:p>
        </w:tc>
      </w:tr>
      <w:tr w14:paraId="01E109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 w:type="dxa"/>
            <w:tcBorders>
              <w:tl2br w:val="nil"/>
              <w:tr2bl w:val="nil"/>
            </w:tcBorders>
            <w:vAlign w:val="center"/>
          </w:tcPr>
          <w:p w14:paraId="2D2D61F8">
            <w:pPr>
              <w:pStyle w:val="141"/>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5</w:t>
            </w:r>
          </w:p>
        </w:tc>
        <w:tc>
          <w:tcPr>
            <w:tcW w:w="918" w:type="dxa"/>
            <w:tcBorders>
              <w:tl2br w:val="nil"/>
              <w:tr2bl w:val="nil"/>
            </w:tcBorders>
            <w:vAlign w:val="top"/>
          </w:tcPr>
          <w:p w14:paraId="51AF9207">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漆渣</w:t>
            </w:r>
          </w:p>
        </w:tc>
        <w:tc>
          <w:tcPr>
            <w:tcW w:w="976" w:type="dxa"/>
            <w:tcBorders>
              <w:tl2br w:val="nil"/>
              <w:tr2bl w:val="nil"/>
            </w:tcBorders>
            <w:vAlign w:val="top"/>
          </w:tcPr>
          <w:p w14:paraId="5C915741">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生产过程</w:t>
            </w:r>
          </w:p>
        </w:tc>
        <w:tc>
          <w:tcPr>
            <w:tcW w:w="732" w:type="dxa"/>
            <w:tcBorders>
              <w:tl2br w:val="nil"/>
              <w:tr2bl w:val="nil"/>
            </w:tcBorders>
            <w:vAlign w:val="center"/>
          </w:tcPr>
          <w:p w14:paraId="25E3A58C">
            <w:pPr>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32D171D5">
            <w:pPr>
              <w:jc w:val="center"/>
              <w:rPr>
                <w:rFonts w:hint="default" w:eastAsia="宋体"/>
                <w:sz w:val="2"/>
                <w:szCs w:val="2"/>
              </w:rPr>
            </w:pPr>
          </w:p>
        </w:tc>
        <w:tc>
          <w:tcPr>
            <w:tcW w:w="923" w:type="dxa"/>
            <w:tcBorders>
              <w:tl2br w:val="nil"/>
              <w:tr2bl w:val="nil"/>
            </w:tcBorders>
            <w:vAlign w:val="center"/>
          </w:tcPr>
          <w:p w14:paraId="192C1274">
            <w:pPr>
              <w:pStyle w:val="141"/>
              <w:ind w:left="0" w:leftChars="0" w:right="0" w:righ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HW12</w:t>
            </w:r>
          </w:p>
        </w:tc>
        <w:tc>
          <w:tcPr>
            <w:tcW w:w="1121" w:type="dxa"/>
            <w:tcBorders>
              <w:tl2br w:val="nil"/>
              <w:tr2bl w:val="nil"/>
            </w:tcBorders>
            <w:vAlign w:val="center"/>
          </w:tcPr>
          <w:p w14:paraId="159A989D">
            <w:pPr>
              <w:pStyle w:val="141"/>
              <w:ind w:left="0" w:leftChars="0" w:right="0" w:rightChars="0"/>
              <w:jc w:val="center"/>
              <w:rPr>
                <w:rFonts w:hint="eastAsia" w:ascii="Times New Roman" w:hAnsi="Times New Roman" w:cs="Times New Roman"/>
                <w:sz w:val="21"/>
                <w:lang w:val="en-US" w:eastAsia="zh-CN"/>
              </w:rPr>
            </w:pPr>
            <w:r>
              <w:rPr>
                <w:rFonts w:ascii="Times New Roman" w:hAnsi="Times New Roman" w:eastAsia="Times New Roman" w:cs="Times New Roman"/>
                <w:spacing w:val="-1"/>
                <w:sz w:val="21"/>
                <w:szCs w:val="21"/>
              </w:rPr>
              <w:t>900-252-12</w:t>
            </w:r>
          </w:p>
        </w:tc>
        <w:tc>
          <w:tcPr>
            <w:tcW w:w="1389" w:type="dxa"/>
            <w:tcBorders>
              <w:tl2br w:val="nil"/>
              <w:tr2bl w:val="nil"/>
            </w:tcBorders>
            <w:vAlign w:val="top"/>
          </w:tcPr>
          <w:p w14:paraId="1589047F">
            <w:pPr>
              <w:spacing w:before="188" w:line="186" w:lineRule="auto"/>
              <w:ind w:left="614" w:leftChars="0"/>
              <w:rPr>
                <w:rFonts w:hint="eastAsia" w:ascii="Times New Roman"/>
                <w:sz w:val="21"/>
                <w:lang w:val="en-US" w:eastAsia="zh-CN"/>
              </w:rPr>
            </w:pPr>
            <w:r>
              <w:rPr>
                <w:rFonts w:ascii="Times New Roman" w:hAnsi="Times New Roman" w:eastAsia="Times New Roman" w:cs="Times New Roman"/>
                <w:spacing w:val="-1"/>
                <w:sz w:val="21"/>
                <w:szCs w:val="21"/>
              </w:rPr>
              <w:t>28.63</w:t>
            </w:r>
          </w:p>
        </w:tc>
        <w:tc>
          <w:tcPr>
            <w:tcW w:w="2046" w:type="dxa"/>
            <w:vMerge w:val="continue"/>
            <w:tcBorders>
              <w:tl2br w:val="nil"/>
              <w:tr2bl w:val="nil"/>
            </w:tcBorders>
            <w:vAlign w:val="center"/>
          </w:tcPr>
          <w:p w14:paraId="1D46877E">
            <w:pPr>
              <w:jc w:val="center"/>
              <w:rPr>
                <w:rFonts w:hint="default" w:eastAsia="宋体"/>
                <w:sz w:val="2"/>
                <w:szCs w:val="2"/>
              </w:rPr>
            </w:pPr>
          </w:p>
        </w:tc>
      </w:tr>
      <w:tr w14:paraId="1224E3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 w:type="dxa"/>
            <w:tcBorders>
              <w:tl2br w:val="nil"/>
              <w:tr2bl w:val="nil"/>
            </w:tcBorders>
            <w:vAlign w:val="center"/>
          </w:tcPr>
          <w:p w14:paraId="1CCC86D1">
            <w:pPr>
              <w:pStyle w:val="141"/>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6</w:t>
            </w:r>
          </w:p>
        </w:tc>
        <w:tc>
          <w:tcPr>
            <w:tcW w:w="918" w:type="dxa"/>
            <w:tcBorders>
              <w:tl2br w:val="nil"/>
              <w:tr2bl w:val="nil"/>
            </w:tcBorders>
            <w:vAlign w:val="top"/>
          </w:tcPr>
          <w:p w14:paraId="09B6227C">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废玻璃纤维棉</w:t>
            </w:r>
          </w:p>
        </w:tc>
        <w:tc>
          <w:tcPr>
            <w:tcW w:w="976" w:type="dxa"/>
            <w:tcBorders>
              <w:tl2br w:val="nil"/>
              <w:tr2bl w:val="nil"/>
            </w:tcBorders>
            <w:vAlign w:val="top"/>
          </w:tcPr>
          <w:p w14:paraId="51AEEC61">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生产过程</w:t>
            </w:r>
          </w:p>
        </w:tc>
        <w:tc>
          <w:tcPr>
            <w:tcW w:w="732" w:type="dxa"/>
            <w:tcBorders>
              <w:tl2br w:val="nil"/>
              <w:tr2bl w:val="nil"/>
            </w:tcBorders>
            <w:vAlign w:val="center"/>
          </w:tcPr>
          <w:p w14:paraId="14ECD68A">
            <w:pPr>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1FD00FB9">
            <w:pPr>
              <w:jc w:val="center"/>
              <w:rPr>
                <w:rFonts w:hint="default" w:eastAsia="宋体"/>
                <w:sz w:val="2"/>
                <w:szCs w:val="2"/>
              </w:rPr>
            </w:pPr>
          </w:p>
        </w:tc>
        <w:tc>
          <w:tcPr>
            <w:tcW w:w="923" w:type="dxa"/>
            <w:tcBorders>
              <w:tl2br w:val="nil"/>
              <w:tr2bl w:val="nil"/>
            </w:tcBorders>
            <w:vAlign w:val="center"/>
          </w:tcPr>
          <w:p w14:paraId="17D5C67D">
            <w:pPr>
              <w:pStyle w:val="141"/>
              <w:ind w:left="0" w:leftChars="0" w:right="0" w:righ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21627E57">
            <w:pPr>
              <w:pStyle w:val="141"/>
              <w:ind w:left="0" w:leftChars="0" w:right="0" w:rightChars="0"/>
              <w:jc w:val="center"/>
              <w:rPr>
                <w:rFonts w:hint="eastAsia" w:ascii="Times New Roman" w:hAnsi="Times New Roman" w:cs="Times New Roman"/>
                <w:sz w:val="21"/>
                <w:lang w:val="en-US" w:eastAsia="zh-CN"/>
              </w:rPr>
            </w:pPr>
            <w:r>
              <w:rPr>
                <w:rFonts w:ascii="Times New Roman" w:hAnsi="Times New Roman" w:eastAsia="Times New Roman" w:cs="Times New Roman"/>
                <w:spacing w:val="-1"/>
                <w:sz w:val="21"/>
                <w:szCs w:val="21"/>
              </w:rPr>
              <w:t>900-041-49</w:t>
            </w:r>
          </w:p>
        </w:tc>
        <w:tc>
          <w:tcPr>
            <w:tcW w:w="1389" w:type="dxa"/>
            <w:tcBorders>
              <w:tl2br w:val="nil"/>
              <w:tr2bl w:val="nil"/>
            </w:tcBorders>
            <w:vAlign w:val="top"/>
          </w:tcPr>
          <w:p w14:paraId="3AB49329">
            <w:pPr>
              <w:spacing w:before="190" w:line="186" w:lineRule="auto"/>
              <w:ind w:left="686" w:leftChars="0"/>
              <w:rPr>
                <w:rFonts w:hint="eastAsia" w:ascii="Times New Roman"/>
                <w:sz w:val="21"/>
                <w:lang w:val="en-US" w:eastAsia="zh-CN"/>
              </w:rPr>
            </w:pPr>
            <w:r>
              <w:rPr>
                <w:rFonts w:ascii="Times New Roman" w:hAnsi="Times New Roman" w:eastAsia="Times New Roman" w:cs="Times New Roman"/>
                <w:spacing w:val="-5"/>
                <w:sz w:val="21"/>
                <w:szCs w:val="21"/>
              </w:rPr>
              <w:t>1.61</w:t>
            </w:r>
          </w:p>
        </w:tc>
        <w:tc>
          <w:tcPr>
            <w:tcW w:w="2046" w:type="dxa"/>
            <w:vMerge w:val="continue"/>
            <w:tcBorders>
              <w:tl2br w:val="nil"/>
              <w:tr2bl w:val="nil"/>
            </w:tcBorders>
            <w:vAlign w:val="center"/>
          </w:tcPr>
          <w:p w14:paraId="4ED8F9F4">
            <w:pPr>
              <w:jc w:val="center"/>
              <w:rPr>
                <w:rFonts w:hint="default" w:eastAsia="宋体"/>
                <w:sz w:val="2"/>
                <w:szCs w:val="2"/>
              </w:rPr>
            </w:pPr>
          </w:p>
        </w:tc>
      </w:tr>
      <w:tr w14:paraId="3446F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 w:type="dxa"/>
            <w:tcBorders>
              <w:tl2br w:val="nil"/>
              <w:tr2bl w:val="nil"/>
            </w:tcBorders>
            <w:vAlign w:val="center"/>
          </w:tcPr>
          <w:p w14:paraId="03BF7FE4">
            <w:pPr>
              <w:pStyle w:val="141"/>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7</w:t>
            </w:r>
          </w:p>
        </w:tc>
        <w:tc>
          <w:tcPr>
            <w:tcW w:w="918" w:type="dxa"/>
            <w:tcBorders>
              <w:tl2br w:val="nil"/>
              <w:tr2bl w:val="nil"/>
            </w:tcBorders>
            <w:vAlign w:val="top"/>
          </w:tcPr>
          <w:p w14:paraId="7B8B6207">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废活性炭</w:t>
            </w:r>
          </w:p>
        </w:tc>
        <w:tc>
          <w:tcPr>
            <w:tcW w:w="976" w:type="dxa"/>
            <w:tcBorders>
              <w:tl2br w:val="nil"/>
              <w:tr2bl w:val="nil"/>
            </w:tcBorders>
            <w:vAlign w:val="top"/>
          </w:tcPr>
          <w:p w14:paraId="1C63137B">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生产过程</w:t>
            </w:r>
          </w:p>
        </w:tc>
        <w:tc>
          <w:tcPr>
            <w:tcW w:w="732" w:type="dxa"/>
            <w:tcBorders>
              <w:tl2br w:val="nil"/>
              <w:tr2bl w:val="nil"/>
            </w:tcBorders>
            <w:vAlign w:val="center"/>
          </w:tcPr>
          <w:p w14:paraId="7BD056E1">
            <w:pPr>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33982DDB">
            <w:pPr>
              <w:jc w:val="center"/>
              <w:rPr>
                <w:rFonts w:hint="default" w:eastAsia="宋体"/>
                <w:sz w:val="2"/>
                <w:szCs w:val="2"/>
              </w:rPr>
            </w:pPr>
          </w:p>
        </w:tc>
        <w:tc>
          <w:tcPr>
            <w:tcW w:w="923" w:type="dxa"/>
            <w:tcBorders>
              <w:tl2br w:val="nil"/>
              <w:tr2bl w:val="nil"/>
            </w:tcBorders>
            <w:vAlign w:val="center"/>
          </w:tcPr>
          <w:p w14:paraId="60993874">
            <w:pPr>
              <w:pStyle w:val="141"/>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46DD2C9F">
            <w:pPr>
              <w:pStyle w:val="141"/>
              <w:ind w:left="0" w:leftChars="0" w:right="0" w:rightChars="0"/>
              <w:jc w:val="center"/>
              <w:rPr>
                <w:rFonts w:hint="eastAsia" w:ascii="Times New Roman" w:hAnsi="Times New Roman" w:cs="Times New Roman"/>
                <w:sz w:val="21"/>
                <w:lang w:val="en-US" w:eastAsia="zh-CN"/>
              </w:rPr>
            </w:pPr>
            <w:r>
              <w:rPr>
                <w:rFonts w:ascii="Times New Roman" w:hAnsi="Times New Roman" w:eastAsia="Times New Roman" w:cs="Times New Roman"/>
                <w:spacing w:val="-1"/>
                <w:sz w:val="21"/>
                <w:szCs w:val="21"/>
              </w:rPr>
              <w:t>900-039-49</w:t>
            </w:r>
          </w:p>
        </w:tc>
        <w:tc>
          <w:tcPr>
            <w:tcW w:w="1389" w:type="dxa"/>
            <w:tcBorders>
              <w:tl2br w:val="nil"/>
              <w:tr2bl w:val="nil"/>
            </w:tcBorders>
            <w:vAlign w:val="top"/>
          </w:tcPr>
          <w:p w14:paraId="1AD10DF0">
            <w:pPr>
              <w:spacing w:before="192" w:line="186" w:lineRule="auto"/>
              <w:ind w:left="686" w:leftChars="0"/>
              <w:rPr>
                <w:rFonts w:hint="eastAsia" w:ascii="Times New Roman"/>
                <w:sz w:val="21"/>
                <w:lang w:val="en-US" w:eastAsia="zh-CN"/>
              </w:rPr>
            </w:pPr>
            <w:r>
              <w:rPr>
                <w:rFonts w:ascii="Times New Roman" w:hAnsi="Times New Roman" w:eastAsia="Times New Roman" w:cs="Times New Roman"/>
                <w:spacing w:val="-5"/>
                <w:sz w:val="21"/>
                <w:szCs w:val="21"/>
              </w:rPr>
              <w:t>1.14</w:t>
            </w:r>
          </w:p>
        </w:tc>
        <w:tc>
          <w:tcPr>
            <w:tcW w:w="2046" w:type="dxa"/>
            <w:vMerge w:val="continue"/>
            <w:tcBorders>
              <w:tl2br w:val="nil"/>
              <w:tr2bl w:val="nil"/>
            </w:tcBorders>
            <w:vAlign w:val="center"/>
          </w:tcPr>
          <w:p w14:paraId="6A0DB78D">
            <w:pPr>
              <w:jc w:val="center"/>
              <w:rPr>
                <w:rFonts w:hint="default" w:eastAsia="宋体"/>
                <w:sz w:val="2"/>
                <w:szCs w:val="2"/>
              </w:rPr>
            </w:pPr>
          </w:p>
        </w:tc>
      </w:tr>
      <w:tr w14:paraId="58954D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 w:type="dxa"/>
            <w:tcBorders>
              <w:tl2br w:val="nil"/>
              <w:tr2bl w:val="nil"/>
            </w:tcBorders>
            <w:vAlign w:val="center"/>
          </w:tcPr>
          <w:p w14:paraId="6669417F">
            <w:pPr>
              <w:pStyle w:val="141"/>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8</w:t>
            </w:r>
          </w:p>
        </w:tc>
        <w:tc>
          <w:tcPr>
            <w:tcW w:w="918" w:type="dxa"/>
            <w:tcBorders>
              <w:tl2br w:val="nil"/>
              <w:tr2bl w:val="nil"/>
            </w:tcBorders>
            <w:vAlign w:val="top"/>
          </w:tcPr>
          <w:p w14:paraId="69F3EBAC">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废机油</w:t>
            </w:r>
          </w:p>
        </w:tc>
        <w:tc>
          <w:tcPr>
            <w:tcW w:w="976" w:type="dxa"/>
            <w:tcBorders>
              <w:tl2br w:val="nil"/>
              <w:tr2bl w:val="nil"/>
            </w:tcBorders>
            <w:vAlign w:val="top"/>
          </w:tcPr>
          <w:p w14:paraId="6C3B5615">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生产过程</w:t>
            </w:r>
          </w:p>
        </w:tc>
        <w:tc>
          <w:tcPr>
            <w:tcW w:w="732" w:type="dxa"/>
            <w:tcBorders>
              <w:tl2br w:val="nil"/>
              <w:tr2bl w:val="nil"/>
            </w:tcBorders>
            <w:vAlign w:val="center"/>
          </w:tcPr>
          <w:p w14:paraId="764ABD37">
            <w:pPr>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7B0786FF">
            <w:pPr>
              <w:jc w:val="center"/>
              <w:rPr>
                <w:rFonts w:hint="default" w:eastAsia="宋体"/>
                <w:sz w:val="2"/>
                <w:szCs w:val="2"/>
              </w:rPr>
            </w:pPr>
          </w:p>
        </w:tc>
        <w:tc>
          <w:tcPr>
            <w:tcW w:w="923" w:type="dxa"/>
            <w:tcBorders>
              <w:tl2br w:val="nil"/>
              <w:tr2bl w:val="nil"/>
            </w:tcBorders>
            <w:vAlign w:val="center"/>
          </w:tcPr>
          <w:p w14:paraId="0FBA8267">
            <w:pPr>
              <w:pStyle w:val="141"/>
              <w:ind w:left="0" w:leftChars="0" w:right="0" w:righ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HW08</w:t>
            </w:r>
          </w:p>
        </w:tc>
        <w:tc>
          <w:tcPr>
            <w:tcW w:w="1121" w:type="dxa"/>
            <w:tcBorders>
              <w:tl2br w:val="nil"/>
              <w:tr2bl w:val="nil"/>
            </w:tcBorders>
            <w:vAlign w:val="center"/>
          </w:tcPr>
          <w:p w14:paraId="1C16EC59">
            <w:pPr>
              <w:pStyle w:val="141"/>
              <w:ind w:left="0" w:leftChars="0" w:right="0" w:rightChars="0"/>
              <w:jc w:val="center"/>
              <w:rPr>
                <w:rFonts w:hint="eastAsia" w:ascii="Times New Roman" w:hAnsi="Times New Roman" w:cs="Times New Roman"/>
                <w:sz w:val="21"/>
                <w:lang w:val="en-US" w:eastAsia="zh-CN"/>
              </w:rPr>
            </w:pPr>
            <w:r>
              <w:rPr>
                <w:rFonts w:ascii="Times New Roman" w:hAnsi="Times New Roman" w:eastAsia="Times New Roman" w:cs="Times New Roman"/>
                <w:spacing w:val="-1"/>
                <w:position w:val="-2"/>
                <w:sz w:val="21"/>
                <w:szCs w:val="21"/>
              </w:rPr>
              <w:t>900-249-08</w:t>
            </w:r>
          </w:p>
        </w:tc>
        <w:tc>
          <w:tcPr>
            <w:tcW w:w="1389" w:type="dxa"/>
            <w:tcBorders>
              <w:tl2br w:val="nil"/>
              <w:tr2bl w:val="nil"/>
            </w:tcBorders>
            <w:vAlign w:val="top"/>
          </w:tcPr>
          <w:p w14:paraId="09547495">
            <w:pPr>
              <w:spacing w:before="194" w:line="186" w:lineRule="auto"/>
              <w:ind w:left="749" w:leftChars="0"/>
              <w:rPr>
                <w:rFonts w:hint="eastAsia" w:ascii="Times New Roman"/>
                <w:sz w:val="21"/>
                <w:lang w:val="en-US" w:eastAsia="zh-CN"/>
              </w:rPr>
            </w:pPr>
            <w:r>
              <w:rPr>
                <w:rFonts w:ascii="Times New Roman" w:hAnsi="Times New Roman" w:eastAsia="Times New Roman" w:cs="Times New Roman"/>
                <w:spacing w:val="-3"/>
                <w:sz w:val="21"/>
                <w:szCs w:val="21"/>
              </w:rPr>
              <w:t>30</w:t>
            </w:r>
          </w:p>
        </w:tc>
        <w:tc>
          <w:tcPr>
            <w:tcW w:w="2046" w:type="dxa"/>
            <w:vMerge w:val="continue"/>
            <w:tcBorders>
              <w:tl2br w:val="nil"/>
              <w:tr2bl w:val="nil"/>
            </w:tcBorders>
            <w:vAlign w:val="center"/>
          </w:tcPr>
          <w:p w14:paraId="02C3038B">
            <w:pPr>
              <w:jc w:val="center"/>
              <w:rPr>
                <w:rFonts w:hint="default" w:eastAsia="宋体"/>
                <w:sz w:val="2"/>
                <w:szCs w:val="2"/>
              </w:rPr>
            </w:pPr>
          </w:p>
        </w:tc>
      </w:tr>
      <w:tr w14:paraId="17D71E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 w:type="dxa"/>
            <w:tcBorders>
              <w:tl2br w:val="nil"/>
              <w:tr2bl w:val="nil"/>
            </w:tcBorders>
            <w:vAlign w:val="center"/>
          </w:tcPr>
          <w:p w14:paraId="40226094">
            <w:pPr>
              <w:pStyle w:val="141"/>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9</w:t>
            </w:r>
          </w:p>
        </w:tc>
        <w:tc>
          <w:tcPr>
            <w:tcW w:w="918" w:type="dxa"/>
            <w:tcBorders>
              <w:tl2br w:val="nil"/>
              <w:tr2bl w:val="nil"/>
            </w:tcBorders>
            <w:vAlign w:val="top"/>
          </w:tcPr>
          <w:p w14:paraId="3953659B">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包装材料</w:t>
            </w:r>
          </w:p>
        </w:tc>
        <w:tc>
          <w:tcPr>
            <w:tcW w:w="976" w:type="dxa"/>
            <w:tcBorders>
              <w:tl2br w:val="nil"/>
              <w:tr2bl w:val="nil"/>
            </w:tcBorders>
            <w:vAlign w:val="top"/>
          </w:tcPr>
          <w:p w14:paraId="7FAC7E84">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生产过程</w:t>
            </w:r>
          </w:p>
        </w:tc>
        <w:tc>
          <w:tcPr>
            <w:tcW w:w="732" w:type="dxa"/>
            <w:tcBorders>
              <w:tl2br w:val="nil"/>
              <w:tr2bl w:val="nil"/>
            </w:tcBorders>
            <w:vAlign w:val="center"/>
          </w:tcPr>
          <w:p w14:paraId="2A5F1863">
            <w:pPr>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0DB85F2D">
            <w:pPr>
              <w:jc w:val="center"/>
              <w:rPr>
                <w:rFonts w:hint="default" w:eastAsia="宋体"/>
                <w:sz w:val="2"/>
                <w:szCs w:val="2"/>
              </w:rPr>
            </w:pPr>
          </w:p>
        </w:tc>
        <w:tc>
          <w:tcPr>
            <w:tcW w:w="923" w:type="dxa"/>
            <w:tcBorders>
              <w:tl2br w:val="nil"/>
              <w:tr2bl w:val="nil"/>
            </w:tcBorders>
            <w:shd w:val="clear" w:color="auto" w:fill="auto"/>
            <w:vAlign w:val="center"/>
          </w:tcPr>
          <w:p w14:paraId="12DF1013">
            <w:pPr>
              <w:pStyle w:val="141"/>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HW49</w:t>
            </w:r>
          </w:p>
        </w:tc>
        <w:tc>
          <w:tcPr>
            <w:tcW w:w="1121" w:type="dxa"/>
            <w:tcBorders>
              <w:tl2br w:val="nil"/>
              <w:tr2bl w:val="nil"/>
            </w:tcBorders>
            <w:shd w:val="clear" w:color="auto" w:fill="auto"/>
            <w:vAlign w:val="center"/>
          </w:tcPr>
          <w:p w14:paraId="4789CBFE">
            <w:pPr>
              <w:pStyle w:val="141"/>
              <w:ind w:left="0" w:leftChars="0" w:right="0" w:rightChars="0"/>
              <w:jc w:val="center"/>
              <w:rPr>
                <w:rFonts w:hint="eastAsia" w:ascii="Times New Roman" w:hAnsi="Times New Roman" w:eastAsia="宋体" w:cs="Times New Roman"/>
                <w:kern w:val="2"/>
                <w:sz w:val="21"/>
                <w:szCs w:val="24"/>
                <w:lang w:val="en-US" w:eastAsia="zh-CN" w:bidi="ar-SA"/>
              </w:rPr>
            </w:pPr>
            <w:r>
              <w:rPr>
                <w:rFonts w:ascii="Times New Roman" w:hAnsi="Times New Roman" w:eastAsia="Times New Roman" w:cs="Times New Roman"/>
                <w:spacing w:val="-1"/>
                <w:sz w:val="21"/>
                <w:szCs w:val="21"/>
              </w:rPr>
              <w:t>900-041-49</w:t>
            </w:r>
          </w:p>
        </w:tc>
        <w:tc>
          <w:tcPr>
            <w:tcW w:w="1389" w:type="dxa"/>
            <w:tcBorders>
              <w:tl2br w:val="nil"/>
              <w:tr2bl w:val="nil"/>
            </w:tcBorders>
            <w:vAlign w:val="top"/>
          </w:tcPr>
          <w:p w14:paraId="2661D86F">
            <w:pPr>
              <w:spacing w:before="196" w:line="186" w:lineRule="auto"/>
              <w:ind w:left="796" w:leftChars="0"/>
              <w:rPr>
                <w:rFonts w:hint="eastAsia" w:ascii="Times New Roman"/>
                <w:sz w:val="21"/>
                <w:lang w:val="en-US" w:eastAsia="zh-CN"/>
              </w:rPr>
            </w:pPr>
            <w:r>
              <w:rPr>
                <w:rFonts w:ascii="Times New Roman" w:hAnsi="Times New Roman" w:eastAsia="Times New Roman" w:cs="Times New Roman"/>
                <w:sz w:val="21"/>
                <w:szCs w:val="21"/>
              </w:rPr>
              <w:t>4</w:t>
            </w:r>
          </w:p>
        </w:tc>
        <w:tc>
          <w:tcPr>
            <w:tcW w:w="2046" w:type="dxa"/>
            <w:vMerge w:val="continue"/>
            <w:tcBorders>
              <w:tl2br w:val="nil"/>
              <w:tr2bl w:val="nil"/>
            </w:tcBorders>
            <w:vAlign w:val="center"/>
          </w:tcPr>
          <w:p w14:paraId="12857975">
            <w:pPr>
              <w:jc w:val="center"/>
              <w:rPr>
                <w:rFonts w:hint="default" w:eastAsia="宋体"/>
                <w:sz w:val="2"/>
                <w:szCs w:val="2"/>
              </w:rPr>
            </w:pPr>
          </w:p>
        </w:tc>
      </w:tr>
      <w:tr w14:paraId="0C7595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 w:type="dxa"/>
            <w:tcBorders>
              <w:tl2br w:val="nil"/>
              <w:tr2bl w:val="nil"/>
            </w:tcBorders>
            <w:vAlign w:val="center"/>
          </w:tcPr>
          <w:p w14:paraId="57778033">
            <w:pPr>
              <w:pStyle w:val="141"/>
              <w:ind w:left="0" w:leftChars="0"/>
              <w:jc w:val="center"/>
              <w:rPr>
                <w:rFonts w:hint="default"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10</w:t>
            </w:r>
          </w:p>
        </w:tc>
        <w:tc>
          <w:tcPr>
            <w:tcW w:w="918" w:type="dxa"/>
            <w:tcBorders>
              <w:tl2br w:val="nil"/>
              <w:tr2bl w:val="nil"/>
            </w:tcBorders>
            <w:vAlign w:val="top"/>
          </w:tcPr>
          <w:p w14:paraId="2BBD9B8A">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废催化剂</w:t>
            </w:r>
          </w:p>
        </w:tc>
        <w:tc>
          <w:tcPr>
            <w:tcW w:w="976" w:type="dxa"/>
            <w:tcBorders>
              <w:tl2br w:val="nil"/>
              <w:tr2bl w:val="nil"/>
            </w:tcBorders>
            <w:vAlign w:val="top"/>
          </w:tcPr>
          <w:p w14:paraId="263B7E63">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生产过程</w:t>
            </w:r>
          </w:p>
        </w:tc>
        <w:tc>
          <w:tcPr>
            <w:tcW w:w="732" w:type="dxa"/>
            <w:tcBorders>
              <w:tl2br w:val="nil"/>
              <w:tr2bl w:val="nil"/>
            </w:tcBorders>
            <w:vAlign w:val="center"/>
          </w:tcPr>
          <w:p w14:paraId="4FD53DEB">
            <w:pPr>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3D6AA7AD">
            <w:pPr>
              <w:jc w:val="center"/>
              <w:rPr>
                <w:rFonts w:hint="default" w:eastAsia="宋体"/>
                <w:sz w:val="2"/>
                <w:szCs w:val="2"/>
              </w:rPr>
            </w:pPr>
          </w:p>
        </w:tc>
        <w:tc>
          <w:tcPr>
            <w:tcW w:w="923" w:type="dxa"/>
            <w:tcBorders>
              <w:tl2br w:val="nil"/>
              <w:tr2bl w:val="nil"/>
            </w:tcBorders>
            <w:shd w:val="clear" w:color="auto" w:fill="auto"/>
            <w:vAlign w:val="center"/>
          </w:tcPr>
          <w:p w14:paraId="13953AC8">
            <w:pPr>
              <w:pStyle w:val="141"/>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HW49</w:t>
            </w:r>
          </w:p>
        </w:tc>
        <w:tc>
          <w:tcPr>
            <w:tcW w:w="1121" w:type="dxa"/>
            <w:tcBorders>
              <w:tl2br w:val="nil"/>
              <w:tr2bl w:val="nil"/>
            </w:tcBorders>
            <w:shd w:val="clear" w:color="auto" w:fill="auto"/>
            <w:vAlign w:val="center"/>
          </w:tcPr>
          <w:p w14:paraId="279F058D">
            <w:pPr>
              <w:pStyle w:val="141"/>
              <w:ind w:left="0" w:leftChars="0" w:right="0" w:rightChars="0"/>
              <w:jc w:val="center"/>
              <w:rPr>
                <w:rFonts w:hint="eastAsia" w:ascii="Times New Roman" w:hAnsi="Times New Roman" w:eastAsia="宋体" w:cs="Times New Roman"/>
                <w:kern w:val="2"/>
                <w:sz w:val="21"/>
                <w:szCs w:val="24"/>
                <w:lang w:val="en-US" w:eastAsia="zh-CN" w:bidi="ar-SA"/>
              </w:rPr>
            </w:pPr>
            <w:r>
              <w:rPr>
                <w:rFonts w:ascii="Times New Roman" w:hAnsi="Times New Roman" w:eastAsia="Times New Roman" w:cs="Times New Roman"/>
                <w:spacing w:val="-1"/>
                <w:sz w:val="21"/>
                <w:szCs w:val="21"/>
              </w:rPr>
              <w:t>900-041-49</w:t>
            </w:r>
          </w:p>
        </w:tc>
        <w:tc>
          <w:tcPr>
            <w:tcW w:w="1389" w:type="dxa"/>
            <w:tcBorders>
              <w:tl2br w:val="nil"/>
              <w:tr2bl w:val="nil"/>
            </w:tcBorders>
            <w:vAlign w:val="top"/>
          </w:tcPr>
          <w:p w14:paraId="2EFF1FFE">
            <w:pPr>
              <w:spacing w:before="197" w:line="186" w:lineRule="auto"/>
              <w:ind w:left="722" w:leftChars="0"/>
              <w:rPr>
                <w:rFonts w:hint="eastAsia" w:ascii="Times New Roman"/>
                <w:sz w:val="21"/>
                <w:lang w:val="en-US" w:eastAsia="zh-CN"/>
              </w:rPr>
            </w:pPr>
            <w:r>
              <w:rPr>
                <w:rFonts w:ascii="Times New Roman" w:hAnsi="Times New Roman" w:eastAsia="Times New Roman" w:cs="Times New Roman"/>
                <w:spacing w:val="-2"/>
                <w:sz w:val="21"/>
                <w:szCs w:val="21"/>
              </w:rPr>
              <w:t>0.3</w:t>
            </w:r>
          </w:p>
        </w:tc>
        <w:tc>
          <w:tcPr>
            <w:tcW w:w="2046" w:type="dxa"/>
            <w:vMerge w:val="continue"/>
            <w:tcBorders>
              <w:tl2br w:val="nil"/>
              <w:tr2bl w:val="nil"/>
            </w:tcBorders>
            <w:vAlign w:val="center"/>
          </w:tcPr>
          <w:p w14:paraId="4A629D0E">
            <w:pPr>
              <w:jc w:val="center"/>
              <w:rPr>
                <w:rFonts w:hint="default" w:eastAsia="宋体"/>
                <w:sz w:val="2"/>
                <w:szCs w:val="2"/>
              </w:rPr>
            </w:pPr>
          </w:p>
        </w:tc>
      </w:tr>
    </w:tbl>
    <w:p w14:paraId="71102CBC">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17一</w:t>
      </w:r>
      <w:r>
        <w:rPr>
          <w:rFonts w:hint="eastAsia" w:eastAsia="宋体" w:cs="Times New Roman"/>
          <w:b/>
          <w:bCs/>
          <w:sz w:val="24"/>
          <w:szCs w:val="24"/>
          <w:highlight w:val="none"/>
          <w:lang w:val="en-US" w:eastAsia="zh-CN"/>
        </w:rPr>
        <w:t>般</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w:t>
      </w:r>
      <w:r>
        <w:rPr>
          <w:rFonts w:hint="eastAsia" w:eastAsia="宋体" w:cs="Times New Roman"/>
          <w:b/>
          <w:bCs/>
          <w:sz w:val="24"/>
          <w:szCs w:val="24"/>
          <w:lang w:val="en-US" w:eastAsia="zh-CN"/>
        </w:rPr>
        <w:t>物产生</w:t>
      </w:r>
      <w:r>
        <w:rPr>
          <w:rFonts w:hint="default" w:ascii="Times New Roman" w:hAnsi="Times New Roman" w:eastAsia="宋体" w:cs="Times New Roman"/>
          <w:b/>
          <w:bCs/>
          <w:sz w:val="24"/>
          <w:szCs w:val="24"/>
        </w:rPr>
        <w:t>情况一览表</w:t>
      </w:r>
    </w:p>
    <w:tbl>
      <w:tblPr>
        <w:tblStyle w:val="38"/>
        <w:tblW w:w="46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85"/>
        <w:gridCol w:w="1540"/>
        <w:gridCol w:w="1106"/>
        <w:gridCol w:w="1600"/>
        <w:gridCol w:w="1621"/>
        <w:gridCol w:w="1887"/>
      </w:tblGrid>
      <w:tr w14:paraId="69228C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512" w:type="pct"/>
            <w:tcBorders>
              <w:tl2br w:val="nil"/>
              <w:tr2bl w:val="nil"/>
            </w:tcBorders>
            <w:vAlign w:val="center"/>
          </w:tcPr>
          <w:p w14:paraId="7B24C9B1">
            <w:pPr>
              <w:pStyle w:val="141"/>
              <w:ind w:left="0" w:right="0"/>
              <w:jc w:val="center"/>
              <w:rPr>
                <w:rFonts w:ascii="Times New Roman" w:hAnsi="Times New Roman" w:cs="Times New Roman"/>
                <w:sz w:val="21"/>
              </w:rPr>
            </w:pPr>
            <w:r>
              <w:rPr>
                <w:rFonts w:ascii="Times New Roman" w:hAnsi="Times New Roman" w:cs="Times New Roman"/>
                <w:sz w:val="21"/>
              </w:rPr>
              <w:t>序号</w:t>
            </w:r>
          </w:p>
        </w:tc>
        <w:tc>
          <w:tcPr>
            <w:tcW w:w="891" w:type="pct"/>
            <w:tcBorders>
              <w:tl2br w:val="nil"/>
              <w:tr2bl w:val="nil"/>
            </w:tcBorders>
            <w:vAlign w:val="center"/>
          </w:tcPr>
          <w:p w14:paraId="160B37A4">
            <w:pPr>
              <w:pStyle w:val="141"/>
              <w:ind w:left="0"/>
              <w:jc w:val="center"/>
              <w:rPr>
                <w:rFonts w:ascii="Times New Roman" w:hAnsi="Times New Roman" w:cs="Times New Roman"/>
                <w:sz w:val="21"/>
              </w:rPr>
            </w:pPr>
            <w:r>
              <w:rPr>
                <w:rFonts w:ascii="Times New Roman" w:hAnsi="Times New Roman" w:cs="Times New Roman"/>
                <w:sz w:val="21"/>
              </w:rPr>
              <w:t>固废名称</w:t>
            </w:r>
          </w:p>
        </w:tc>
        <w:tc>
          <w:tcPr>
            <w:tcW w:w="640" w:type="pct"/>
            <w:tcBorders>
              <w:tl2br w:val="nil"/>
              <w:tr2bl w:val="nil"/>
            </w:tcBorders>
            <w:vAlign w:val="center"/>
          </w:tcPr>
          <w:p w14:paraId="59FB6FD7">
            <w:pPr>
              <w:pStyle w:val="141"/>
              <w:ind w:right="0"/>
              <w:jc w:val="center"/>
              <w:rPr>
                <w:rFonts w:ascii="Times New Roman" w:hAnsi="Times New Roman" w:cs="Times New Roman"/>
                <w:sz w:val="21"/>
              </w:rPr>
            </w:pPr>
            <w:r>
              <w:rPr>
                <w:rFonts w:ascii="Times New Roman" w:hAnsi="Times New Roman" w:cs="Times New Roman"/>
                <w:w w:val="100"/>
                <w:sz w:val="21"/>
              </w:rPr>
              <w:t>形态</w:t>
            </w:r>
          </w:p>
        </w:tc>
        <w:tc>
          <w:tcPr>
            <w:tcW w:w="926" w:type="pct"/>
            <w:tcBorders>
              <w:tl2br w:val="nil"/>
              <w:tr2bl w:val="nil"/>
            </w:tcBorders>
            <w:vAlign w:val="center"/>
          </w:tcPr>
          <w:p w14:paraId="44CD32FB">
            <w:pPr>
              <w:pStyle w:val="141"/>
              <w:ind w:left="0" w:right="0"/>
              <w:jc w:val="center"/>
              <w:rPr>
                <w:rFonts w:ascii="Times New Roman" w:hAnsi="Times New Roman" w:cs="Times New Roman"/>
                <w:sz w:val="21"/>
              </w:rPr>
            </w:pPr>
            <w:r>
              <w:rPr>
                <w:rFonts w:ascii="Times New Roman" w:hAnsi="Times New Roman" w:cs="Times New Roman"/>
                <w:sz w:val="21"/>
              </w:rPr>
              <w:t>属性</w:t>
            </w:r>
          </w:p>
        </w:tc>
        <w:tc>
          <w:tcPr>
            <w:tcW w:w="938" w:type="pct"/>
            <w:tcBorders>
              <w:tl2br w:val="nil"/>
              <w:tr2bl w:val="nil"/>
            </w:tcBorders>
            <w:vAlign w:val="center"/>
          </w:tcPr>
          <w:p w14:paraId="251447BC">
            <w:pPr>
              <w:pStyle w:val="141"/>
              <w:spacing w:before="0" w:line="240" w:lineRule="auto"/>
              <w:ind w:left="0"/>
              <w:rPr>
                <w:rFonts w:ascii="Times New Roman" w:hAnsi="Times New Roman" w:cs="Times New Roman"/>
                <w:sz w:val="21"/>
              </w:rPr>
            </w:pPr>
            <w:r>
              <w:rPr>
                <w:rFonts w:ascii="Times New Roman" w:hAnsi="Times New Roman" w:cs="Times New Roman"/>
                <w:sz w:val="21"/>
              </w:rPr>
              <w:t>产生量（t/a）</w:t>
            </w:r>
          </w:p>
        </w:tc>
        <w:tc>
          <w:tcPr>
            <w:tcW w:w="1091" w:type="pct"/>
            <w:tcBorders>
              <w:tl2br w:val="nil"/>
              <w:tr2bl w:val="nil"/>
            </w:tcBorders>
            <w:vAlign w:val="center"/>
          </w:tcPr>
          <w:p w14:paraId="431941D8">
            <w:pPr>
              <w:pStyle w:val="141"/>
              <w:ind w:left="0"/>
              <w:jc w:val="center"/>
              <w:rPr>
                <w:rFonts w:ascii="Times New Roman" w:hAnsi="Times New Roman" w:cs="Times New Roman"/>
                <w:sz w:val="21"/>
              </w:rPr>
            </w:pPr>
            <w:r>
              <w:rPr>
                <w:rFonts w:ascii="Times New Roman" w:hAnsi="Times New Roman" w:cs="Times New Roman"/>
                <w:sz w:val="21"/>
              </w:rPr>
              <w:t>处置方式</w:t>
            </w:r>
          </w:p>
        </w:tc>
      </w:tr>
      <w:tr w14:paraId="122F62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512" w:type="pct"/>
            <w:tcBorders>
              <w:tl2br w:val="nil"/>
              <w:tr2bl w:val="nil"/>
            </w:tcBorders>
            <w:vAlign w:val="center"/>
          </w:tcPr>
          <w:p w14:paraId="799D0F32">
            <w:pPr>
              <w:pStyle w:val="141"/>
              <w:ind w:left="0"/>
              <w:jc w:val="center"/>
              <w:rPr>
                <w:rFonts w:ascii="Times New Roman" w:hAnsi="Times New Roman" w:cs="Times New Roman"/>
                <w:sz w:val="21"/>
              </w:rPr>
            </w:pPr>
            <w:r>
              <w:rPr>
                <w:rFonts w:ascii="Times New Roman" w:hAnsi="Times New Roman" w:cs="Times New Roman"/>
                <w:w w:val="99"/>
                <w:sz w:val="21"/>
              </w:rPr>
              <w:t>1</w:t>
            </w:r>
          </w:p>
        </w:tc>
        <w:tc>
          <w:tcPr>
            <w:tcW w:w="891" w:type="pct"/>
            <w:tcBorders>
              <w:tl2br w:val="nil"/>
              <w:tr2bl w:val="nil"/>
            </w:tcBorders>
            <w:vAlign w:val="top"/>
          </w:tcPr>
          <w:p w14:paraId="7EFD5966">
            <w:pPr>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熔化灰渣</w:t>
            </w:r>
          </w:p>
        </w:tc>
        <w:tc>
          <w:tcPr>
            <w:tcW w:w="640" w:type="pct"/>
            <w:tcBorders>
              <w:tl2br w:val="nil"/>
              <w:tr2bl w:val="nil"/>
            </w:tcBorders>
            <w:vAlign w:val="center"/>
          </w:tcPr>
          <w:p w14:paraId="6BFE5F5D">
            <w:pPr>
              <w:ind w:right="0"/>
              <w:jc w:val="center"/>
              <w:rPr>
                <w:rFonts w:ascii="Times New Roman" w:hAnsi="Times New Roman" w:cs="Times New Roman"/>
                <w:w w:val="100"/>
                <w:sz w:val="21"/>
              </w:rPr>
            </w:pPr>
            <w:r>
              <w:rPr>
                <w:rFonts w:ascii="Times New Roman" w:hAnsi="Times New Roman" w:cs="Times New Roman"/>
                <w:w w:val="100"/>
                <w:sz w:val="21"/>
              </w:rPr>
              <w:t>固态</w:t>
            </w:r>
          </w:p>
        </w:tc>
        <w:tc>
          <w:tcPr>
            <w:tcW w:w="926" w:type="pct"/>
            <w:vMerge w:val="restart"/>
            <w:tcBorders>
              <w:tl2br w:val="nil"/>
              <w:tr2bl w:val="nil"/>
            </w:tcBorders>
            <w:vAlign w:val="center"/>
          </w:tcPr>
          <w:p w14:paraId="42BA5FE6">
            <w:pPr>
              <w:pStyle w:val="141"/>
              <w:spacing w:line="240" w:lineRule="auto"/>
              <w:ind w:left="0" w:right="0"/>
              <w:jc w:val="center"/>
              <w:rPr>
                <w:rFonts w:ascii="Times New Roman" w:hAnsi="Times New Roman" w:cs="Times New Roman"/>
                <w:sz w:val="21"/>
              </w:rPr>
            </w:pPr>
            <w:r>
              <w:rPr>
                <w:rFonts w:ascii="Times New Roman" w:hAnsi="Times New Roman" w:cs="Times New Roman"/>
                <w:sz w:val="21"/>
              </w:rPr>
              <w:t>一般固废</w:t>
            </w:r>
          </w:p>
        </w:tc>
        <w:tc>
          <w:tcPr>
            <w:tcW w:w="938" w:type="pct"/>
            <w:tcBorders>
              <w:tl2br w:val="nil"/>
              <w:tr2bl w:val="nil"/>
            </w:tcBorders>
            <w:shd w:val="clear" w:color="auto" w:fill="auto"/>
            <w:vAlign w:val="top"/>
          </w:tcPr>
          <w:p w14:paraId="20DACFB6">
            <w:pPr>
              <w:spacing w:before="74" w:line="177" w:lineRule="auto"/>
              <w:ind w:left="529"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1649.47</w:t>
            </w:r>
          </w:p>
        </w:tc>
        <w:tc>
          <w:tcPr>
            <w:tcW w:w="1091" w:type="pct"/>
            <w:vMerge w:val="restart"/>
            <w:tcBorders>
              <w:tl2br w:val="nil"/>
              <w:tr2bl w:val="nil"/>
            </w:tcBorders>
            <w:vAlign w:val="center"/>
          </w:tcPr>
          <w:p w14:paraId="46571E89">
            <w:pPr>
              <w:pStyle w:val="141"/>
              <w:spacing w:before="0" w:line="240" w:lineRule="auto"/>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外售综合利用</w:t>
            </w:r>
          </w:p>
        </w:tc>
      </w:tr>
      <w:tr w14:paraId="184FE4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12" w:type="pct"/>
            <w:tcBorders>
              <w:tl2br w:val="nil"/>
              <w:tr2bl w:val="nil"/>
            </w:tcBorders>
            <w:vAlign w:val="center"/>
          </w:tcPr>
          <w:p w14:paraId="427CBAA0">
            <w:pPr>
              <w:pStyle w:val="141"/>
              <w:spacing w:before="0"/>
              <w:ind w:left="0"/>
              <w:jc w:val="center"/>
              <w:rPr>
                <w:rFonts w:ascii="Times New Roman" w:hAnsi="Times New Roman" w:cs="Times New Roman"/>
                <w:sz w:val="21"/>
              </w:rPr>
            </w:pPr>
            <w:r>
              <w:rPr>
                <w:rFonts w:ascii="Times New Roman" w:hAnsi="Times New Roman" w:cs="Times New Roman"/>
                <w:w w:val="99"/>
                <w:sz w:val="21"/>
              </w:rPr>
              <w:t>2</w:t>
            </w:r>
          </w:p>
        </w:tc>
        <w:tc>
          <w:tcPr>
            <w:tcW w:w="891" w:type="pct"/>
            <w:tcBorders>
              <w:tl2br w:val="nil"/>
              <w:tr2bl w:val="nil"/>
            </w:tcBorders>
            <w:vAlign w:val="top"/>
          </w:tcPr>
          <w:p w14:paraId="3DF04E09">
            <w:pPr>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碳化灰渣</w:t>
            </w:r>
          </w:p>
        </w:tc>
        <w:tc>
          <w:tcPr>
            <w:tcW w:w="640" w:type="pct"/>
            <w:tcBorders>
              <w:tl2br w:val="nil"/>
              <w:tr2bl w:val="nil"/>
            </w:tcBorders>
            <w:vAlign w:val="center"/>
          </w:tcPr>
          <w:p w14:paraId="099516FD">
            <w:pPr>
              <w:spacing w:before="0"/>
              <w:ind w:right="0"/>
              <w:jc w:val="center"/>
              <w:rPr>
                <w:rFonts w:ascii="Times New Roman" w:hAnsi="Times New Roman" w:cs="Times New Roman"/>
                <w:sz w:val="21"/>
              </w:rPr>
            </w:pPr>
            <w:r>
              <w:rPr>
                <w:rFonts w:ascii="Times New Roman" w:hAnsi="Times New Roman" w:cs="Times New Roman"/>
                <w:w w:val="100"/>
                <w:sz w:val="21"/>
              </w:rPr>
              <w:t>固态</w:t>
            </w:r>
          </w:p>
        </w:tc>
        <w:tc>
          <w:tcPr>
            <w:tcW w:w="926" w:type="pct"/>
            <w:vMerge w:val="continue"/>
            <w:tcBorders>
              <w:tl2br w:val="nil"/>
              <w:tr2bl w:val="nil"/>
            </w:tcBorders>
            <w:vAlign w:val="center"/>
          </w:tcPr>
          <w:p w14:paraId="1D51565B">
            <w:pPr>
              <w:pStyle w:val="141"/>
              <w:rPr>
                <w:rFonts w:ascii="Times New Roman" w:hAnsi="Times New Roman" w:cs="Times New Roman"/>
                <w:sz w:val="21"/>
              </w:rPr>
            </w:pPr>
          </w:p>
        </w:tc>
        <w:tc>
          <w:tcPr>
            <w:tcW w:w="938" w:type="pct"/>
            <w:tcBorders>
              <w:bottom w:val="single" w:color="auto" w:sz="4" w:space="0"/>
              <w:tl2br w:val="nil"/>
              <w:tr2bl w:val="nil"/>
            </w:tcBorders>
            <w:shd w:val="clear" w:color="auto" w:fill="auto"/>
            <w:vAlign w:val="top"/>
          </w:tcPr>
          <w:p w14:paraId="1C241B22">
            <w:pPr>
              <w:spacing w:before="84" w:line="186" w:lineRule="auto"/>
              <w:ind w:left="745"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20</w:t>
            </w:r>
          </w:p>
        </w:tc>
        <w:tc>
          <w:tcPr>
            <w:tcW w:w="1091" w:type="pct"/>
            <w:vMerge w:val="continue"/>
            <w:tcBorders>
              <w:tl2br w:val="nil"/>
              <w:tr2bl w:val="nil"/>
            </w:tcBorders>
            <w:vAlign w:val="center"/>
          </w:tcPr>
          <w:p w14:paraId="60B53A82">
            <w:pPr>
              <w:pStyle w:val="141"/>
              <w:spacing w:before="0" w:line="240" w:lineRule="auto"/>
              <w:ind w:left="0"/>
              <w:jc w:val="center"/>
              <w:rPr>
                <w:rFonts w:hint="default" w:ascii="Times New Roman" w:hAnsi="Times New Roman" w:eastAsia="宋体" w:cs="Times New Roman"/>
                <w:sz w:val="21"/>
                <w:lang w:val="en-US" w:eastAsia="zh-CN"/>
              </w:rPr>
            </w:pPr>
          </w:p>
        </w:tc>
      </w:tr>
      <w:tr w14:paraId="362FA6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512" w:type="pct"/>
            <w:tcBorders>
              <w:tl2br w:val="nil"/>
              <w:tr2bl w:val="nil"/>
            </w:tcBorders>
            <w:vAlign w:val="center"/>
          </w:tcPr>
          <w:p w14:paraId="647A2B2A">
            <w:pPr>
              <w:pStyle w:val="141"/>
              <w:spacing w:before="0"/>
              <w:ind w:left="0" w:leftChars="0"/>
              <w:jc w:val="center"/>
              <w:rPr>
                <w:rFonts w:hint="eastAsia" w:ascii="Times New Roman" w:hAnsi="Times New Roman" w:eastAsia="宋体" w:cs="Times New Roman"/>
                <w:w w:val="99"/>
                <w:kern w:val="2"/>
                <w:sz w:val="21"/>
                <w:szCs w:val="24"/>
                <w:lang w:val="en-US" w:eastAsia="zh-CN" w:bidi="ar-SA"/>
              </w:rPr>
            </w:pPr>
            <w:bookmarkStart w:id="124" w:name="_Toc8506"/>
            <w:bookmarkStart w:id="125" w:name="_Toc6390"/>
            <w:bookmarkStart w:id="126" w:name="_Toc20765"/>
            <w:r>
              <w:rPr>
                <w:rFonts w:hint="eastAsia" w:ascii="Times New Roman" w:hAnsi="Times New Roman" w:cs="Times New Roman"/>
                <w:w w:val="99"/>
                <w:sz w:val="21"/>
                <w:lang w:val="en-US" w:eastAsia="zh-CN"/>
              </w:rPr>
              <w:t>3</w:t>
            </w:r>
          </w:p>
        </w:tc>
        <w:tc>
          <w:tcPr>
            <w:tcW w:w="891" w:type="pct"/>
            <w:tcBorders>
              <w:tl2br w:val="nil"/>
              <w:tr2bl w:val="nil"/>
            </w:tcBorders>
            <w:vAlign w:val="top"/>
          </w:tcPr>
          <w:p w14:paraId="06CFEBA5">
            <w:pPr>
              <w:ind w:right="0"/>
              <w:jc w:val="center"/>
              <w:rPr>
                <w:rFonts w:hint="default" w:ascii="Times New Roman" w:hAnsi="Times New Roman" w:cs="Times New Roman"/>
                <w:w w:val="100"/>
                <w:sz w:val="21"/>
                <w:lang w:val="en-US" w:eastAsia="zh-CN"/>
              </w:rPr>
            </w:pPr>
            <w:r>
              <w:rPr>
                <w:rFonts w:ascii="Times New Roman" w:hAnsi="Times New Roman" w:cs="Times New Roman"/>
                <w:w w:val="100"/>
                <w:sz w:val="21"/>
              </w:rPr>
              <w:t>废边角料（铝）</w:t>
            </w:r>
          </w:p>
        </w:tc>
        <w:tc>
          <w:tcPr>
            <w:tcW w:w="640" w:type="pct"/>
            <w:tcBorders>
              <w:tl2br w:val="nil"/>
              <w:tr2bl w:val="nil"/>
            </w:tcBorders>
            <w:vAlign w:val="center"/>
          </w:tcPr>
          <w:p w14:paraId="7B3FECE5">
            <w:pPr>
              <w:spacing w:before="0"/>
              <w:ind w:right="0"/>
              <w:jc w:val="center"/>
              <w:rPr>
                <w:rFonts w:hint="eastAsia" w:ascii="Times New Roman" w:hAnsi="Times New Roman" w:eastAsia="宋体" w:cs="Times New Roman"/>
                <w:w w:val="100"/>
                <w:sz w:val="21"/>
                <w:lang w:val="en-US" w:eastAsia="zh-CN"/>
              </w:rPr>
            </w:pPr>
            <w:r>
              <w:rPr>
                <w:rFonts w:ascii="Times New Roman" w:hAnsi="Times New Roman" w:cs="Times New Roman"/>
                <w:w w:val="100"/>
                <w:sz w:val="21"/>
              </w:rPr>
              <w:t>固态</w:t>
            </w:r>
          </w:p>
        </w:tc>
        <w:tc>
          <w:tcPr>
            <w:tcW w:w="926" w:type="pct"/>
            <w:vMerge w:val="continue"/>
            <w:tcBorders>
              <w:tl2br w:val="nil"/>
              <w:tr2bl w:val="nil"/>
            </w:tcBorders>
            <w:vAlign w:val="center"/>
          </w:tcPr>
          <w:p w14:paraId="62F59229">
            <w:pPr>
              <w:pStyle w:val="141"/>
              <w:rPr>
                <w:rFonts w:ascii="Times New Roman" w:hAnsi="Times New Roman" w:cs="Times New Roman"/>
                <w:sz w:val="21"/>
              </w:rPr>
            </w:pPr>
          </w:p>
        </w:tc>
        <w:tc>
          <w:tcPr>
            <w:tcW w:w="938" w:type="pct"/>
            <w:tcBorders>
              <w:tl2br w:val="nil"/>
              <w:tr2bl w:val="nil"/>
            </w:tcBorders>
            <w:shd w:val="clear" w:color="auto" w:fill="auto"/>
            <w:vAlign w:val="top"/>
          </w:tcPr>
          <w:p w14:paraId="262893F0">
            <w:pPr>
              <w:spacing w:before="205" w:line="186" w:lineRule="auto"/>
              <w:ind w:left="608"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4"/>
                <w:sz w:val="21"/>
                <w:szCs w:val="21"/>
              </w:rPr>
              <w:t>18040</w:t>
            </w:r>
          </w:p>
        </w:tc>
        <w:tc>
          <w:tcPr>
            <w:tcW w:w="1091" w:type="pct"/>
            <w:vMerge w:val="continue"/>
            <w:tcBorders>
              <w:tl2br w:val="nil"/>
              <w:tr2bl w:val="nil"/>
            </w:tcBorders>
            <w:vAlign w:val="center"/>
          </w:tcPr>
          <w:p w14:paraId="496F0978">
            <w:pPr>
              <w:pStyle w:val="141"/>
              <w:rPr>
                <w:rFonts w:ascii="Times New Roman" w:hAnsi="Times New Roman" w:cs="Times New Roman"/>
                <w:sz w:val="22"/>
              </w:rPr>
            </w:pPr>
          </w:p>
        </w:tc>
      </w:tr>
      <w:tr w14:paraId="6E01A1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512" w:type="pct"/>
            <w:tcBorders>
              <w:tl2br w:val="nil"/>
              <w:tr2bl w:val="nil"/>
            </w:tcBorders>
            <w:vAlign w:val="center"/>
          </w:tcPr>
          <w:p w14:paraId="49AACBD8">
            <w:pPr>
              <w:pStyle w:val="141"/>
              <w:spacing w:before="0"/>
              <w:ind w:left="0" w:leftChars="0"/>
              <w:jc w:val="center"/>
              <w:rPr>
                <w:rFonts w:hint="default" w:ascii="Times New Roman" w:hAnsi="Times New Roman" w:cs="Times New Roman"/>
                <w:w w:val="99"/>
                <w:sz w:val="21"/>
                <w:lang w:val="en-US" w:eastAsia="zh-CN"/>
              </w:rPr>
            </w:pPr>
            <w:bookmarkStart w:id="127" w:name="_Toc398"/>
            <w:r>
              <w:rPr>
                <w:rFonts w:hint="eastAsia" w:ascii="Times New Roman" w:hAnsi="Times New Roman" w:cs="Times New Roman"/>
                <w:w w:val="99"/>
                <w:sz w:val="21"/>
                <w:lang w:val="en-US" w:eastAsia="zh-CN"/>
              </w:rPr>
              <w:t>4</w:t>
            </w:r>
          </w:p>
        </w:tc>
        <w:tc>
          <w:tcPr>
            <w:tcW w:w="891" w:type="pct"/>
            <w:tcBorders>
              <w:tl2br w:val="nil"/>
              <w:tr2bl w:val="nil"/>
            </w:tcBorders>
            <w:vAlign w:val="top"/>
          </w:tcPr>
          <w:p w14:paraId="2E6FA92B">
            <w:pPr>
              <w:ind w:right="0"/>
              <w:jc w:val="center"/>
              <w:rPr>
                <w:rFonts w:hint="default" w:ascii="Times New Roman" w:hAnsi="Times New Roman" w:cs="Times New Roman"/>
                <w:w w:val="100"/>
                <w:sz w:val="21"/>
                <w:lang w:val="en-US" w:eastAsia="zh-CN"/>
              </w:rPr>
            </w:pPr>
            <w:r>
              <w:rPr>
                <w:rFonts w:ascii="Times New Roman" w:hAnsi="Times New Roman" w:cs="Times New Roman"/>
                <w:w w:val="100"/>
                <w:sz w:val="21"/>
              </w:rPr>
              <w:t>废边角料（镁）</w:t>
            </w:r>
          </w:p>
        </w:tc>
        <w:tc>
          <w:tcPr>
            <w:tcW w:w="640" w:type="pct"/>
            <w:tcBorders>
              <w:tl2br w:val="nil"/>
              <w:tr2bl w:val="nil"/>
            </w:tcBorders>
            <w:vAlign w:val="center"/>
          </w:tcPr>
          <w:p w14:paraId="7608E057">
            <w:pPr>
              <w:spacing w:before="0"/>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固态</w:t>
            </w:r>
          </w:p>
        </w:tc>
        <w:tc>
          <w:tcPr>
            <w:tcW w:w="926" w:type="pct"/>
            <w:vMerge w:val="continue"/>
            <w:tcBorders>
              <w:tl2br w:val="nil"/>
              <w:tr2bl w:val="nil"/>
            </w:tcBorders>
            <w:vAlign w:val="center"/>
          </w:tcPr>
          <w:p w14:paraId="6A5E9DE7">
            <w:pPr>
              <w:pStyle w:val="141"/>
              <w:rPr>
                <w:rFonts w:ascii="Times New Roman" w:hAnsi="Times New Roman" w:cs="Times New Roman"/>
                <w:sz w:val="21"/>
              </w:rPr>
            </w:pPr>
          </w:p>
        </w:tc>
        <w:tc>
          <w:tcPr>
            <w:tcW w:w="938" w:type="pct"/>
            <w:tcBorders>
              <w:tl2br w:val="nil"/>
              <w:tr2bl w:val="nil"/>
            </w:tcBorders>
            <w:shd w:val="clear" w:color="auto" w:fill="auto"/>
            <w:vAlign w:val="top"/>
          </w:tcPr>
          <w:p w14:paraId="0D0394A8">
            <w:pPr>
              <w:spacing w:before="66" w:line="186" w:lineRule="auto"/>
              <w:ind w:left="561"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1"/>
                <w:sz w:val="21"/>
                <w:szCs w:val="21"/>
              </w:rPr>
              <w:t>267.94</w:t>
            </w:r>
          </w:p>
        </w:tc>
        <w:tc>
          <w:tcPr>
            <w:tcW w:w="1091" w:type="pct"/>
            <w:vMerge w:val="continue"/>
            <w:tcBorders>
              <w:tl2br w:val="nil"/>
              <w:tr2bl w:val="nil"/>
            </w:tcBorders>
            <w:vAlign w:val="center"/>
          </w:tcPr>
          <w:p w14:paraId="0E57E3C1">
            <w:pPr>
              <w:pStyle w:val="141"/>
              <w:rPr>
                <w:rFonts w:ascii="Times New Roman" w:hAnsi="Times New Roman" w:cs="Times New Roman"/>
                <w:sz w:val="22"/>
              </w:rPr>
            </w:pPr>
          </w:p>
        </w:tc>
      </w:tr>
      <w:tr w14:paraId="42FE59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512" w:type="pct"/>
            <w:tcBorders>
              <w:tl2br w:val="nil"/>
              <w:tr2bl w:val="nil"/>
            </w:tcBorders>
            <w:vAlign w:val="center"/>
          </w:tcPr>
          <w:p w14:paraId="297AB0E2">
            <w:pPr>
              <w:pStyle w:val="141"/>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5</w:t>
            </w:r>
          </w:p>
        </w:tc>
        <w:tc>
          <w:tcPr>
            <w:tcW w:w="891" w:type="pct"/>
            <w:tcBorders>
              <w:tl2br w:val="nil"/>
              <w:tr2bl w:val="nil"/>
            </w:tcBorders>
            <w:vAlign w:val="top"/>
          </w:tcPr>
          <w:p w14:paraId="7AF6A381">
            <w:pPr>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铝屑</w:t>
            </w:r>
          </w:p>
        </w:tc>
        <w:tc>
          <w:tcPr>
            <w:tcW w:w="640" w:type="pct"/>
            <w:tcBorders>
              <w:tl2br w:val="nil"/>
              <w:tr2bl w:val="nil"/>
            </w:tcBorders>
            <w:vAlign w:val="center"/>
          </w:tcPr>
          <w:p w14:paraId="7E1ECB3A">
            <w:pPr>
              <w:spacing w:before="0"/>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固态</w:t>
            </w:r>
          </w:p>
        </w:tc>
        <w:tc>
          <w:tcPr>
            <w:tcW w:w="926" w:type="pct"/>
            <w:vMerge w:val="continue"/>
            <w:tcBorders>
              <w:tl2br w:val="nil"/>
              <w:tr2bl w:val="nil"/>
            </w:tcBorders>
            <w:vAlign w:val="center"/>
          </w:tcPr>
          <w:p w14:paraId="092F5824">
            <w:pPr>
              <w:pStyle w:val="141"/>
              <w:rPr>
                <w:rFonts w:ascii="Times New Roman" w:hAnsi="Times New Roman" w:cs="Times New Roman"/>
                <w:sz w:val="21"/>
              </w:rPr>
            </w:pPr>
          </w:p>
        </w:tc>
        <w:tc>
          <w:tcPr>
            <w:tcW w:w="938" w:type="pct"/>
            <w:tcBorders>
              <w:tl2br w:val="nil"/>
              <w:tr2bl w:val="nil"/>
            </w:tcBorders>
            <w:shd w:val="clear" w:color="auto" w:fill="auto"/>
            <w:vAlign w:val="top"/>
          </w:tcPr>
          <w:p w14:paraId="39E0D76D">
            <w:pPr>
              <w:spacing w:before="67" w:line="186" w:lineRule="auto"/>
              <w:ind w:left="646"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5100</w:t>
            </w:r>
          </w:p>
        </w:tc>
        <w:tc>
          <w:tcPr>
            <w:tcW w:w="1091" w:type="pct"/>
            <w:vMerge w:val="continue"/>
            <w:tcBorders>
              <w:tl2br w:val="nil"/>
              <w:tr2bl w:val="nil"/>
            </w:tcBorders>
            <w:vAlign w:val="center"/>
          </w:tcPr>
          <w:p w14:paraId="57C74F0F">
            <w:pPr>
              <w:pStyle w:val="141"/>
              <w:rPr>
                <w:rFonts w:ascii="Times New Roman" w:hAnsi="Times New Roman" w:cs="Times New Roman"/>
                <w:sz w:val="22"/>
              </w:rPr>
            </w:pPr>
          </w:p>
        </w:tc>
      </w:tr>
      <w:tr w14:paraId="0DA272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512" w:type="pct"/>
            <w:tcBorders>
              <w:tl2br w:val="nil"/>
              <w:tr2bl w:val="nil"/>
            </w:tcBorders>
            <w:vAlign w:val="center"/>
          </w:tcPr>
          <w:p w14:paraId="284A802F">
            <w:pPr>
              <w:pStyle w:val="141"/>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6</w:t>
            </w:r>
          </w:p>
        </w:tc>
        <w:tc>
          <w:tcPr>
            <w:tcW w:w="891" w:type="pct"/>
            <w:tcBorders>
              <w:tl2br w:val="nil"/>
              <w:tr2bl w:val="nil"/>
            </w:tcBorders>
            <w:vAlign w:val="top"/>
          </w:tcPr>
          <w:p w14:paraId="005B2F13">
            <w:pPr>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镁屑</w:t>
            </w:r>
          </w:p>
        </w:tc>
        <w:tc>
          <w:tcPr>
            <w:tcW w:w="640" w:type="pct"/>
            <w:tcBorders>
              <w:tl2br w:val="nil"/>
              <w:tr2bl w:val="nil"/>
            </w:tcBorders>
            <w:vAlign w:val="center"/>
          </w:tcPr>
          <w:p w14:paraId="3FE123C0">
            <w:pPr>
              <w:spacing w:before="0"/>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固态</w:t>
            </w:r>
          </w:p>
        </w:tc>
        <w:tc>
          <w:tcPr>
            <w:tcW w:w="926" w:type="pct"/>
            <w:vMerge w:val="continue"/>
            <w:tcBorders>
              <w:tl2br w:val="nil"/>
              <w:tr2bl w:val="nil"/>
            </w:tcBorders>
            <w:vAlign w:val="center"/>
          </w:tcPr>
          <w:p w14:paraId="2C12880E">
            <w:pPr>
              <w:pStyle w:val="141"/>
              <w:rPr>
                <w:rFonts w:ascii="Times New Roman" w:hAnsi="Times New Roman" w:cs="Times New Roman"/>
                <w:sz w:val="21"/>
              </w:rPr>
            </w:pPr>
          </w:p>
        </w:tc>
        <w:tc>
          <w:tcPr>
            <w:tcW w:w="938" w:type="pct"/>
            <w:tcBorders>
              <w:tl2br w:val="nil"/>
              <w:tr2bl w:val="nil"/>
            </w:tcBorders>
            <w:shd w:val="clear" w:color="auto" w:fill="auto"/>
            <w:vAlign w:val="top"/>
          </w:tcPr>
          <w:p w14:paraId="684AB93C">
            <w:pPr>
              <w:spacing w:before="68" w:line="186" w:lineRule="auto"/>
              <w:ind w:left="614"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1"/>
                <w:sz w:val="21"/>
                <w:szCs w:val="21"/>
              </w:rPr>
              <w:t>27.82</w:t>
            </w:r>
          </w:p>
        </w:tc>
        <w:tc>
          <w:tcPr>
            <w:tcW w:w="1091" w:type="pct"/>
            <w:vMerge w:val="continue"/>
            <w:tcBorders>
              <w:tl2br w:val="nil"/>
              <w:tr2bl w:val="nil"/>
            </w:tcBorders>
            <w:vAlign w:val="center"/>
          </w:tcPr>
          <w:p w14:paraId="46360E37">
            <w:pPr>
              <w:pStyle w:val="141"/>
              <w:rPr>
                <w:rFonts w:ascii="Times New Roman" w:hAnsi="Times New Roman" w:cs="Times New Roman"/>
                <w:sz w:val="22"/>
              </w:rPr>
            </w:pPr>
          </w:p>
        </w:tc>
      </w:tr>
      <w:tr w14:paraId="05C1BB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512" w:type="pct"/>
            <w:tcBorders>
              <w:tl2br w:val="nil"/>
              <w:tr2bl w:val="nil"/>
            </w:tcBorders>
            <w:vAlign w:val="center"/>
          </w:tcPr>
          <w:p w14:paraId="4C112869">
            <w:pPr>
              <w:pStyle w:val="141"/>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7</w:t>
            </w:r>
          </w:p>
        </w:tc>
        <w:tc>
          <w:tcPr>
            <w:tcW w:w="891" w:type="pct"/>
            <w:tcBorders>
              <w:tl2br w:val="nil"/>
              <w:tr2bl w:val="nil"/>
            </w:tcBorders>
            <w:vAlign w:val="top"/>
          </w:tcPr>
          <w:p w14:paraId="1FE7EDD9">
            <w:pPr>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水喷淋处理污泥</w:t>
            </w:r>
          </w:p>
        </w:tc>
        <w:tc>
          <w:tcPr>
            <w:tcW w:w="640" w:type="pct"/>
            <w:tcBorders>
              <w:tl2br w:val="nil"/>
              <w:tr2bl w:val="nil"/>
            </w:tcBorders>
            <w:vAlign w:val="center"/>
          </w:tcPr>
          <w:p w14:paraId="0F8B6325">
            <w:pPr>
              <w:spacing w:before="0"/>
              <w:ind w:right="0"/>
              <w:jc w:val="center"/>
              <w:rPr>
                <w:rFonts w:ascii="Times New Roman" w:hAnsi="Times New Roman" w:cs="Times New Roman"/>
                <w:w w:val="100"/>
                <w:sz w:val="21"/>
              </w:rPr>
            </w:pPr>
            <w:r>
              <w:rPr>
                <w:rFonts w:ascii="Times New Roman" w:hAnsi="Times New Roman" w:cs="Times New Roman"/>
                <w:w w:val="100"/>
                <w:sz w:val="21"/>
              </w:rPr>
              <w:t>固态</w:t>
            </w:r>
          </w:p>
        </w:tc>
        <w:tc>
          <w:tcPr>
            <w:tcW w:w="926" w:type="pct"/>
            <w:vMerge w:val="continue"/>
            <w:tcBorders>
              <w:tl2br w:val="nil"/>
              <w:tr2bl w:val="nil"/>
            </w:tcBorders>
            <w:vAlign w:val="center"/>
          </w:tcPr>
          <w:p w14:paraId="46D9224E">
            <w:pPr>
              <w:pStyle w:val="141"/>
              <w:rPr>
                <w:rFonts w:ascii="Times New Roman" w:hAnsi="Times New Roman" w:cs="Times New Roman"/>
                <w:sz w:val="21"/>
              </w:rPr>
            </w:pPr>
          </w:p>
        </w:tc>
        <w:tc>
          <w:tcPr>
            <w:tcW w:w="938" w:type="pct"/>
            <w:tcBorders>
              <w:tl2br w:val="nil"/>
              <w:tr2bl w:val="nil"/>
            </w:tcBorders>
            <w:shd w:val="clear" w:color="auto" w:fill="auto"/>
            <w:vAlign w:val="top"/>
          </w:tcPr>
          <w:p w14:paraId="5A735905">
            <w:pPr>
              <w:spacing w:before="70" w:line="186" w:lineRule="auto"/>
              <w:ind w:left="565"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738.94</w:t>
            </w:r>
          </w:p>
        </w:tc>
        <w:tc>
          <w:tcPr>
            <w:tcW w:w="1091" w:type="pct"/>
            <w:vMerge w:val="continue"/>
            <w:tcBorders>
              <w:tl2br w:val="nil"/>
              <w:tr2bl w:val="nil"/>
            </w:tcBorders>
            <w:vAlign w:val="center"/>
          </w:tcPr>
          <w:p w14:paraId="6901A422">
            <w:pPr>
              <w:pStyle w:val="141"/>
              <w:rPr>
                <w:rFonts w:ascii="Times New Roman" w:hAnsi="Times New Roman" w:cs="Times New Roman"/>
                <w:sz w:val="22"/>
              </w:rPr>
            </w:pPr>
          </w:p>
        </w:tc>
      </w:tr>
      <w:tr w14:paraId="66853B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512" w:type="pct"/>
            <w:tcBorders>
              <w:tl2br w:val="nil"/>
              <w:tr2bl w:val="nil"/>
            </w:tcBorders>
            <w:vAlign w:val="center"/>
          </w:tcPr>
          <w:p w14:paraId="6F7967D7">
            <w:pPr>
              <w:pStyle w:val="141"/>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8</w:t>
            </w:r>
          </w:p>
        </w:tc>
        <w:tc>
          <w:tcPr>
            <w:tcW w:w="891" w:type="pct"/>
            <w:tcBorders>
              <w:tl2br w:val="nil"/>
              <w:tr2bl w:val="nil"/>
            </w:tcBorders>
            <w:vAlign w:val="top"/>
          </w:tcPr>
          <w:p w14:paraId="5F70E938">
            <w:pPr>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布袋收集尘、地面收 集尘</w:t>
            </w:r>
          </w:p>
        </w:tc>
        <w:tc>
          <w:tcPr>
            <w:tcW w:w="640" w:type="pct"/>
            <w:tcBorders>
              <w:tl2br w:val="nil"/>
              <w:tr2bl w:val="nil"/>
            </w:tcBorders>
            <w:vAlign w:val="center"/>
          </w:tcPr>
          <w:p w14:paraId="2FA2BF03">
            <w:pPr>
              <w:spacing w:before="0"/>
              <w:ind w:right="0"/>
              <w:jc w:val="center"/>
              <w:rPr>
                <w:rFonts w:ascii="Times New Roman" w:hAnsi="Times New Roman" w:cs="Times New Roman"/>
                <w:w w:val="100"/>
                <w:sz w:val="21"/>
              </w:rPr>
            </w:pPr>
            <w:r>
              <w:rPr>
                <w:rFonts w:ascii="Times New Roman" w:hAnsi="Times New Roman" w:cs="Times New Roman"/>
                <w:w w:val="100"/>
                <w:sz w:val="21"/>
              </w:rPr>
              <w:t>固态</w:t>
            </w:r>
          </w:p>
        </w:tc>
        <w:tc>
          <w:tcPr>
            <w:tcW w:w="926" w:type="pct"/>
            <w:vMerge w:val="continue"/>
            <w:tcBorders>
              <w:tl2br w:val="nil"/>
              <w:tr2bl w:val="nil"/>
            </w:tcBorders>
            <w:vAlign w:val="center"/>
          </w:tcPr>
          <w:p w14:paraId="1F4998A0">
            <w:pPr>
              <w:pStyle w:val="141"/>
              <w:rPr>
                <w:rFonts w:ascii="Times New Roman" w:hAnsi="Times New Roman" w:cs="Times New Roman"/>
                <w:sz w:val="21"/>
              </w:rPr>
            </w:pPr>
          </w:p>
        </w:tc>
        <w:tc>
          <w:tcPr>
            <w:tcW w:w="938" w:type="pct"/>
            <w:tcBorders>
              <w:tl2br w:val="nil"/>
              <w:tr2bl w:val="nil"/>
            </w:tcBorders>
            <w:shd w:val="clear" w:color="auto" w:fill="auto"/>
            <w:vAlign w:val="top"/>
          </w:tcPr>
          <w:p w14:paraId="5D6FD487">
            <w:pPr>
              <w:spacing w:before="207" w:line="186" w:lineRule="auto"/>
              <w:ind w:left="765"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7"/>
                <w:sz w:val="21"/>
                <w:szCs w:val="21"/>
              </w:rPr>
              <w:t>17</w:t>
            </w:r>
          </w:p>
        </w:tc>
        <w:tc>
          <w:tcPr>
            <w:tcW w:w="1091" w:type="pct"/>
            <w:vMerge w:val="continue"/>
            <w:tcBorders>
              <w:tl2br w:val="nil"/>
              <w:tr2bl w:val="nil"/>
            </w:tcBorders>
            <w:vAlign w:val="center"/>
          </w:tcPr>
          <w:p w14:paraId="275A0791">
            <w:pPr>
              <w:pStyle w:val="141"/>
              <w:rPr>
                <w:rFonts w:ascii="Times New Roman" w:hAnsi="Times New Roman" w:cs="Times New Roman"/>
                <w:sz w:val="22"/>
              </w:rPr>
            </w:pPr>
          </w:p>
        </w:tc>
      </w:tr>
      <w:tr w14:paraId="0586F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512" w:type="pct"/>
            <w:tcBorders>
              <w:tl2br w:val="nil"/>
              <w:tr2bl w:val="nil"/>
            </w:tcBorders>
            <w:vAlign w:val="center"/>
          </w:tcPr>
          <w:p w14:paraId="5F3D8B0A">
            <w:pPr>
              <w:pStyle w:val="141"/>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9</w:t>
            </w:r>
          </w:p>
        </w:tc>
        <w:tc>
          <w:tcPr>
            <w:tcW w:w="891" w:type="pct"/>
            <w:tcBorders>
              <w:tl2br w:val="nil"/>
              <w:tr2bl w:val="nil"/>
            </w:tcBorders>
            <w:vAlign w:val="top"/>
          </w:tcPr>
          <w:p w14:paraId="592ED9EC">
            <w:pPr>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一般包装材料</w:t>
            </w:r>
          </w:p>
        </w:tc>
        <w:tc>
          <w:tcPr>
            <w:tcW w:w="640" w:type="pct"/>
            <w:tcBorders>
              <w:tl2br w:val="nil"/>
              <w:tr2bl w:val="nil"/>
            </w:tcBorders>
            <w:vAlign w:val="center"/>
          </w:tcPr>
          <w:p w14:paraId="1686C73A">
            <w:pPr>
              <w:spacing w:before="0"/>
              <w:ind w:right="0"/>
              <w:jc w:val="center"/>
              <w:rPr>
                <w:rFonts w:ascii="Times New Roman" w:hAnsi="Times New Roman" w:cs="Times New Roman"/>
                <w:w w:val="100"/>
                <w:sz w:val="21"/>
              </w:rPr>
            </w:pPr>
            <w:r>
              <w:rPr>
                <w:rFonts w:ascii="Times New Roman" w:hAnsi="Times New Roman" w:cs="Times New Roman"/>
                <w:w w:val="100"/>
                <w:sz w:val="21"/>
              </w:rPr>
              <w:t>固态</w:t>
            </w:r>
          </w:p>
        </w:tc>
        <w:tc>
          <w:tcPr>
            <w:tcW w:w="926" w:type="pct"/>
            <w:vMerge w:val="continue"/>
            <w:tcBorders>
              <w:tl2br w:val="nil"/>
              <w:tr2bl w:val="nil"/>
            </w:tcBorders>
            <w:vAlign w:val="center"/>
          </w:tcPr>
          <w:p w14:paraId="7AF73E90">
            <w:pPr>
              <w:pStyle w:val="141"/>
              <w:rPr>
                <w:rFonts w:ascii="Times New Roman" w:hAnsi="Times New Roman" w:cs="Times New Roman"/>
                <w:sz w:val="21"/>
              </w:rPr>
            </w:pPr>
          </w:p>
        </w:tc>
        <w:tc>
          <w:tcPr>
            <w:tcW w:w="938" w:type="pct"/>
            <w:tcBorders>
              <w:tl2br w:val="nil"/>
              <w:tr2bl w:val="nil"/>
            </w:tcBorders>
            <w:shd w:val="clear" w:color="auto" w:fill="auto"/>
            <w:vAlign w:val="top"/>
          </w:tcPr>
          <w:p w14:paraId="6BE7C9B1">
            <w:pPr>
              <w:spacing w:before="73" w:line="186" w:lineRule="auto"/>
              <w:ind w:left="797"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2</w:t>
            </w:r>
          </w:p>
        </w:tc>
        <w:tc>
          <w:tcPr>
            <w:tcW w:w="1091" w:type="pct"/>
            <w:vMerge w:val="continue"/>
            <w:tcBorders>
              <w:tl2br w:val="nil"/>
              <w:tr2bl w:val="nil"/>
            </w:tcBorders>
            <w:vAlign w:val="center"/>
          </w:tcPr>
          <w:p w14:paraId="19648981">
            <w:pPr>
              <w:pStyle w:val="141"/>
              <w:rPr>
                <w:rFonts w:ascii="Times New Roman" w:hAnsi="Times New Roman" w:cs="Times New Roman"/>
                <w:sz w:val="22"/>
              </w:rPr>
            </w:pPr>
          </w:p>
        </w:tc>
      </w:tr>
      <w:tr w14:paraId="76BD39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12" w:type="pct"/>
            <w:tcBorders>
              <w:tl2br w:val="nil"/>
              <w:tr2bl w:val="nil"/>
            </w:tcBorders>
            <w:vAlign w:val="center"/>
          </w:tcPr>
          <w:p w14:paraId="44012380">
            <w:pPr>
              <w:pStyle w:val="141"/>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10</w:t>
            </w:r>
          </w:p>
        </w:tc>
        <w:tc>
          <w:tcPr>
            <w:tcW w:w="891" w:type="pct"/>
            <w:tcBorders>
              <w:tl2br w:val="nil"/>
              <w:tr2bl w:val="nil"/>
            </w:tcBorders>
            <w:vAlign w:val="top"/>
          </w:tcPr>
          <w:p w14:paraId="64D6B570">
            <w:pPr>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废震光石</w:t>
            </w:r>
          </w:p>
        </w:tc>
        <w:tc>
          <w:tcPr>
            <w:tcW w:w="640" w:type="pct"/>
            <w:tcBorders>
              <w:tl2br w:val="nil"/>
              <w:tr2bl w:val="nil"/>
            </w:tcBorders>
            <w:vAlign w:val="center"/>
          </w:tcPr>
          <w:p w14:paraId="52D9FE0A">
            <w:pPr>
              <w:spacing w:before="0"/>
              <w:ind w:right="0"/>
              <w:jc w:val="center"/>
              <w:rPr>
                <w:rFonts w:ascii="Times New Roman" w:hAnsi="Times New Roman" w:cs="Times New Roman"/>
                <w:w w:val="100"/>
                <w:sz w:val="21"/>
              </w:rPr>
            </w:pPr>
            <w:r>
              <w:rPr>
                <w:rFonts w:ascii="Times New Roman" w:hAnsi="Times New Roman" w:cs="Times New Roman"/>
                <w:w w:val="100"/>
                <w:sz w:val="21"/>
              </w:rPr>
              <w:t>固态</w:t>
            </w:r>
          </w:p>
        </w:tc>
        <w:tc>
          <w:tcPr>
            <w:tcW w:w="926" w:type="pct"/>
            <w:vMerge w:val="continue"/>
            <w:tcBorders>
              <w:tl2br w:val="nil"/>
              <w:tr2bl w:val="nil"/>
            </w:tcBorders>
            <w:vAlign w:val="center"/>
          </w:tcPr>
          <w:p w14:paraId="286ECC3E">
            <w:pPr>
              <w:pStyle w:val="141"/>
              <w:rPr>
                <w:rFonts w:ascii="Times New Roman" w:hAnsi="Times New Roman" w:cs="Times New Roman"/>
                <w:sz w:val="21"/>
              </w:rPr>
            </w:pPr>
          </w:p>
        </w:tc>
        <w:tc>
          <w:tcPr>
            <w:tcW w:w="938" w:type="pct"/>
            <w:tcBorders>
              <w:tl2br w:val="nil"/>
              <w:tr2bl w:val="nil"/>
            </w:tcBorders>
            <w:shd w:val="clear" w:color="auto" w:fill="auto"/>
            <w:vAlign w:val="top"/>
          </w:tcPr>
          <w:p w14:paraId="4D075A6D">
            <w:pPr>
              <w:spacing w:before="74" w:line="186" w:lineRule="auto"/>
              <w:ind w:left="713"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6"/>
                <w:sz w:val="21"/>
                <w:szCs w:val="21"/>
              </w:rPr>
              <w:t>130</w:t>
            </w:r>
          </w:p>
        </w:tc>
        <w:tc>
          <w:tcPr>
            <w:tcW w:w="1091" w:type="pct"/>
            <w:vMerge w:val="continue"/>
            <w:tcBorders>
              <w:tl2br w:val="nil"/>
              <w:tr2bl w:val="nil"/>
            </w:tcBorders>
            <w:vAlign w:val="center"/>
          </w:tcPr>
          <w:p w14:paraId="0CAC2456">
            <w:pPr>
              <w:pStyle w:val="141"/>
              <w:rPr>
                <w:rFonts w:ascii="Times New Roman" w:hAnsi="Times New Roman" w:cs="Times New Roman"/>
                <w:sz w:val="22"/>
              </w:rPr>
            </w:pPr>
          </w:p>
        </w:tc>
      </w:tr>
    </w:tbl>
    <w:p w14:paraId="2DF1D4FA">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24"/>
      <w:bookmarkEnd w:id="125"/>
      <w:bookmarkEnd w:id="126"/>
      <w:bookmarkEnd w:id="127"/>
    </w:p>
    <w:p w14:paraId="4B65F072">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14:paraId="6A1BD8CD">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128" w:name="_Toc31165"/>
      <w:bookmarkStart w:id="129" w:name="_Toc456642258"/>
      <w:bookmarkStart w:id="130" w:name="_Toc25591"/>
      <w:bookmarkStart w:id="131" w:name="_Toc10457"/>
      <w:bookmarkStart w:id="132" w:name="_Toc17748"/>
      <w:bookmarkStart w:id="133" w:name="_Toc19769"/>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安全生产管理</w:t>
      </w:r>
      <w:bookmarkEnd w:id="128"/>
      <w:bookmarkEnd w:id="129"/>
      <w:bookmarkEnd w:id="130"/>
      <w:bookmarkEnd w:id="131"/>
      <w:bookmarkEnd w:id="132"/>
      <w:bookmarkEnd w:id="133"/>
    </w:p>
    <w:p w14:paraId="211904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552BC9F6">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19</w:t>
      </w:r>
      <w:r>
        <w:rPr>
          <w:rFonts w:hint="default" w:ascii="Times New Roman" w:hAnsi="Times New Roman" w:eastAsia="宋体" w:cs="Times New Roman"/>
          <w:b/>
          <w:bCs/>
        </w:rPr>
        <w:t>企业安全生产管理</w:t>
      </w:r>
    </w:p>
    <w:tbl>
      <w:tblPr>
        <w:tblStyle w:val="3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22AF4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5DCBF688">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20565DCA">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7D7BD23E">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69FC3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28775F44">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7D7AD5C8">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3EEE1268">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11247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786B2A85">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8C33E94">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26E36BFB">
            <w:pPr>
              <w:adjustRightInd w:val="0"/>
              <w:jc w:val="center"/>
              <w:rPr>
                <w:rFonts w:ascii="宋体" w:hAnsi="宋体" w:eastAsia="宋体" w:cs="宋体"/>
                <w:sz w:val="21"/>
                <w:szCs w:val="21"/>
              </w:rPr>
            </w:pPr>
          </w:p>
        </w:tc>
      </w:tr>
      <w:tr w14:paraId="79FEC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0DEC8AB5">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2141EAF4">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731FA818">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A729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3EC589A7">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175F7FB">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25020A98">
            <w:pPr>
              <w:adjustRightInd w:val="0"/>
              <w:jc w:val="center"/>
              <w:rPr>
                <w:rFonts w:ascii="宋体" w:hAnsi="宋体" w:eastAsia="宋体" w:cs="宋体"/>
                <w:sz w:val="21"/>
                <w:szCs w:val="21"/>
              </w:rPr>
            </w:pPr>
          </w:p>
        </w:tc>
      </w:tr>
      <w:tr w14:paraId="545A8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0E2DA91">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66FF749E">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7C0FEEFB">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1164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B601B80">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77B43349">
            <w:pPr>
              <w:adjustRightInd w:val="0"/>
              <w:jc w:val="center"/>
              <w:rPr>
                <w:rFonts w:ascii="宋体" w:hAnsi="宋体" w:eastAsia="宋体" w:cs="宋体"/>
                <w:sz w:val="21"/>
                <w:szCs w:val="21"/>
              </w:rPr>
            </w:pPr>
            <w:r>
              <w:rPr>
                <w:rFonts w:hint="eastAsia" w:ascii="宋体" w:hAnsi="宋体" w:eastAsia="宋体" w:cs="宋体"/>
                <w:sz w:val="21"/>
                <w:szCs w:val="21"/>
              </w:rPr>
              <w:t>未</w:t>
            </w:r>
            <w:r>
              <w:rPr>
                <w:rFonts w:hint="eastAsia" w:ascii="宋体" w:hAnsi="宋体" w:eastAsia="宋体" w:cs="宋体"/>
                <w:sz w:val="21"/>
                <w:szCs w:val="21"/>
                <w:lang w:eastAsia="zh-CN"/>
              </w:rPr>
              <w:t>开展</w:t>
            </w:r>
            <w:r>
              <w:rPr>
                <w:rFonts w:hint="eastAsia" w:ascii="宋体" w:hAnsi="宋体" w:eastAsia="宋体" w:cs="宋体"/>
                <w:sz w:val="21"/>
                <w:szCs w:val="21"/>
              </w:rPr>
              <w:t>化学物质安全评价，或未通过安全设施竣工验收</w:t>
            </w:r>
          </w:p>
        </w:tc>
        <w:tc>
          <w:tcPr>
            <w:tcW w:w="656" w:type="pct"/>
            <w:tcBorders>
              <w:tl2br w:val="nil"/>
              <w:tr2bl w:val="nil"/>
            </w:tcBorders>
            <w:vAlign w:val="center"/>
          </w:tcPr>
          <w:p w14:paraId="3E23E3A9">
            <w:pPr>
              <w:adjustRightInd w:val="0"/>
              <w:jc w:val="center"/>
              <w:rPr>
                <w:rFonts w:ascii="宋体" w:hAnsi="宋体" w:eastAsia="宋体" w:cs="宋体"/>
                <w:sz w:val="21"/>
                <w:szCs w:val="21"/>
              </w:rPr>
            </w:pPr>
          </w:p>
        </w:tc>
      </w:tr>
      <w:tr w14:paraId="5EE2E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4FEDE83E">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6D8D46E3">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1A4671CE">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76C13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FCDE8FD">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75FA3195">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5FACAEC6">
            <w:pPr>
              <w:jc w:val="center"/>
              <w:rPr>
                <w:rFonts w:ascii="宋体" w:hAnsi="宋体" w:eastAsia="宋体" w:cs="宋体"/>
                <w:sz w:val="21"/>
                <w:szCs w:val="21"/>
              </w:rPr>
            </w:pPr>
          </w:p>
        </w:tc>
      </w:tr>
    </w:tbl>
    <w:p w14:paraId="236B882B">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134" w:name="_Toc23508"/>
      <w:bookmarkStart w:id="135" w:name="_Toc32103"/>
      <w:bookmarkStart w:id="136" w:name="_Toc21635"/>
      <w:bookmarkStart w:id="137" w:name="_Toc31931"/>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14:textFill>
            <w14:solidFill>
              <w14:schemeClr w14:val="tx1"/>
            </w14:solidFill>
          </w14:textFill>
        </w:rPr>
        <w:t>现有环境风险防控与应急措施情况</w:t>
      </w:r>
      <w:bookmarkEnd w:id="134"/>
      <w:bookmarkEnd w:id="135"/>
      <w:bookmarkEnd w:id="136"/>
      <w:bookmarkEnd w:id="137"/>
    </w:p>
    <w:p w14:paraId="61FED7A7">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lang w:val="en-US" w:eastAsia="zh-CN"/>
        </w:rPr>
      </w:pPr>
      <w:bookmarkStart w:id="138" w:name="_Toc15542"/>
      <w:bookmarkStart w:id="139" w:name="_Toc21216"/>
      <w:r>
        <w:rPr>
          <w:rFonts w:hint="default" w:ascii="Times New Roman" w:hAnsi="Times New Roman" w:eastAsia="宋体" w:cs="Times New Roman"/>
          <w:szCs w:val="24"/>
        </w:rPr>
        <w:t>3.</w:t>
      </w:r>
      <w:r>
        <w:rPr>
          <w:rFonts w:hint="eastAsia" w:eastAsia="宋体" w:cs="Times New Roman"/>
          <w:szCs w:val="24"/>
          <w:lang w:val="en-US" w:eastAsia="zh-CN"/>
        </w:rPr>
        <w:t>8</w:t>
      </w:r>
      <w:r>
        <w:rPr>
          <w:rFonts w:hint="default" w:ascii="Times New Roman" w:hAnsi="Times New Roman" w:eastAsia="宋体" w:cs="Times New Roman"/>
          <w:szCs w:val="24"/>
        </w:rPr>
        <w:t>.</w:t>
      </w:r>
      <w:r>
        <w:rPr>
          <w:rFonts w:hint="eastAsia" w:eastAsia="宋体" w:cs="Times New Roman"/>
          <w:szCs w:val="24"/>
          <w:lang w:val="en-US" w:eastAsia="zh-CN"/>
        </w:rPr>
        <w:t>1现有环境风险防控措施情况</w:t>
      </w:r>
      <w:bookmarkEnd w:id="138"/>
      <w:bookmarkEnd w:id="139"/>
    </w:p>
    <w:p w14:paraId="2CDAB0F7">
      <w:pPr>
        <w:spacing w:before="0" w:line="500" w:lineRule="exact"/>
        <w:ind w:left="0" w:right="0" w:firstLine="480" w:firstLineChars="200"/>
        <w:jc w:val="both"/>
        <w:rPr>
          <w:sz w:val="21"/>
        </w:rPr>
      </w:pPr>
      <w:bookmarkStart w:id="140" w:name="_Toc412725538"/>
      <w:bookmarkStart w:id="141" w:name="_Toc18304"/>
      <w:bookmarkStart w:id="142" w:name="_Toc446074790"/>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w:t>
      </w:r>
      <w:r>
        <w:rPr>
          <w:rFonts w:hint="eastAsia" w:ascii="宋体" w:hAnsi="宋体" w:eastAsia="宋体" w:cs="宋体"/>
          <w:lang w:val="en-US" w:eastAsia="zh-CN"/>
        </w:rPr>
        <w:t>见</w:t>
      </w:r>
      <w:r>
        <w:rPr>
          <w:rFonts w:hint="eastAsia" w:ascii="宋体" w:hAnsi="宋体" w:eastAsia="宋体" w:cs="宋体"/>
        </w:rPr>
        <w:t>下表。</w:t>
      </w:r>
      <w:r>
        <w:rPr>
          <w:rFonts w:hint="default"/>
          <w:lang w:val="en-US"/>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57.5pt;height:0pt;width:714.35pt;mso-position-horizontal-relative:page;mso-position-vertical-relative:page;z-index:251659264;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ZcjWAAAADAEAAA8AAAAAAAAAAQAgAAAAIgAAAGRycy9kb3ducmV2LnhtbFBLAQIU&#10;ABQAAAAIAIdO4kD4osxK9QEAAOQDAAAOAAAAAAAAAAEAIAAAACUBAABkcnMvZTJvRG9jLnhtbFBL&#10;BQYAAAAABgAGAFkBAACMBQAAAAA=&#10;">
                <v:fill on="f" focussize="0,0"/>
                <v:stroke weight="0.72pt" color="#000000" joinstyle="round"/>
                <v:imagedata o:title=""/>
                <o:lock v:ext="edit" aspectratio="f"/>
              </v:line>
            </w:pict>
          </mc:Fallback>
        </mc:AlternateContent>
      </w:r>
    </w:p>
    <w:p w14:paraId="2E0BCDCD">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rPr>
        <w:t>企业现有环境风险单元及防控措施一览表</w:t>
      </w:r>
    </w:p>
    <w:tbl>
      <w:tblPr>
        <w:tblStyle w:val="3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499"/>
        <w:gridCol w:w="758"/>
        <w:gridCol w:w="1423"/>
        <w:gridCol w:w="1506"/>
        <w:gridCol w:w="2505"/>
        <w:gridCol w:w="2505"/>
      </w:tblGrid>
      <w:tr w14:paraId="61CE2C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271" w:type="pct"/>
            <w:tcBorders>
              <w:tl2br w:val="nil"/>
              <w:tr2bl w:val="nil"/>
            </w:tcBorders>
            <w:vAlign w:val="center"/>
          </w:tcPr>
          <w:p w14:paraId="0FE1B87E">
            <w:pPr>
              <w:pStyle w:val="141"/>
              <w:spacing w:before="0"/>
              <w:ind w:left="0"/>
              <w:jc w:val="center"/>
              <w:rPr>
                <w:b/>
                <w:sz w:val="21"/>
              </w:rPr>
            </w:pPr>
            <w:r>
              <w:rPr>
                <w:b/>
                <w:sz w:val="21"/>
              </w:rPr>
              <w:t>类别</w:t>
            </w:r>
          </w:p>
        </w:tc>
        <w:tc>
          <w:tcPr>
            <w:tcW w:w="412" w:type="pct"/>
            <w:tcBorders>
              <w:tl2br w:val="nil"/>
              <w:tr2bl w:val="nil"/>
            </w:tcBorders>
            <w:vAlign w:val="center"/>
          </w:tcPr>
          <w:p w14:paraId="74B1EA6B">
            <w:pPr>
              <w:pStyle w:val="141"/>
              <w:spacing w:before="0"/>
              <w:ind w:left="0" w:right="0"/>
              <w:rPr>
                <w:rFonts w:hint="default" w:eastAsia="宋体"/>
                <w:b/>
                <w:sz w:val="21"/>
                <w:lang w:val="en-US" w:eastAsia="zh-CN"/>
              </w:rPr>
            </w:pPr>
            <w:r>
              <w:rPr>
                <w:rFonts w:hint="eastAsia"/>
                <w:b/>
                <w:sz w:val="21"/>
                <w:lang w:val="en-US" w:eastAsia="zh-CN"/>
              </w:rPr>
              <w:t>环境风险单元</w:t>
            </w:r>
          </w:p>
        </w:tc>
        <w:tc>
          <w:tcPr>
            <w:tcW w:w="773" w:type="pct"/>
            <w:tcBorders>
              <w:tl2br w:val="nil"/>
              <w:tr2bl w:val="nil"/>
            </w:tcBorders>
            <w:vAlign w:val="center"/>
          </w:tcPr>
          <w:p w14:paraId="3A331C7F">
            <w:pPr>
              <w:pStyle w:val="141"/>
              <w:spacing w:before="0"/>
              <w:ind w:left="0" w:right="0"/>
              <w:rPr>
                <w:rFonts w:hint="default" w:eastAsia="宋体"/>
                <w:b/>
                <w:sz w:val="21"/>
                <w:lang w:val="en-US" w:eastAsia="zh-CN"/>
              </w:rPr>
            </w:pPr>
            <w:r>
              <w:rPr>
                <w:rFonts w:hint="eastAsia"/>
                <w:b/>
                <w:sz w:val="21"/>
                <w:lang w:val="en-US" w:eastAsia="zh-CN"/>
              </w:rPr>
              <w:t>典型事件情景</w:t>
            </w:r>
          </w:p>
        </w:tc>
        <w:tc>
          <w:tcPr>
            <w:tcW w:w="818" w:type="pct"/>
            <w:tcBorders>
              <w:tl2br w:val="nil"/>
              <w:tr2bl w:val="nil"/>
            </w:tcBorders>
            <w:vAlign w:val="center"/>
          </w:tcPr>
          <w:p w14:paraId="0F68DE35">
            <w:pPr>
              <w:pStyle w:val="141"/>
              <w:spacing w:before="0"/>
              <w:ind w:left="0"/>
              <w:jc w:val="center"/>
              <w:rPr>
                <w:rFonts w:hint="eastAsia" w:eastAsia="宋体"/>
                <w:b/>
                <w:sz w:val="21"/>
                <w:lang w:val="en-US" w:eastAsia="zh-CN"/>
              </w:rPr>
            </w:pPr>
            <w:r>
              <w:rPr>
                <w:rFonts w:hint="eastAsia"/>
                <w:b/>
                <w:sz w:val="21"/>
                <w:lang w:val="en-US" w:eastAsia="zh-CN"/>
              </w:rPr>
              <w:t>环境</w:t>
            </w:r>
            <w:r>
              <w:rPr>
                <w:b/>
                <w:sz w:val="21"/>
              </w:rPr>
              <w:t>风险防控</w:t>
            </w:r>
            <w:r>
              <w:rPr>
                <w:rFonts w:hint="eastAsia"/>
                <w:b/>
                <w:sz w:val="21"/>
                <w:lang w:val="en-US" w:eastAsia="zh-CN"/>
              </w:rPr>
              <w:t>措施</w:t>
            </w:r>
          </w:p>
        </w:tc>
        <w:tc>
          <w:tcPr>
            <w:tcW w:w="1361" w:type="pct"/>
            <w:tcBorders>
              <w:tl2br w:val="nil"/>
              <w:tr2bl w:val="nil"/>
            </w:tcBorders>
            <w:vAlign w:val="center"/>
          </w:tcPr>
          <w:p w14:paraId="2E33E231">
            <w:pPr>
              <w:pStyle w:val="141"/>
              <w:spacing w:before="0"/>
              <w:ind w:left="0" w:right="0"/>
              <w:rPr>
                <w:b/>
                <w:sz w:val="21"/>
              </w:rPr>
            </w:pPr>
            <w:r>
              <w:rPr>
                <w:b/>
                <w:sz w:val="21"/>
              </w:rPr>
              <w:t>应急处置措施</w:t>
            </w:r>
          </w:p>
        </w:tc>
        <w:tc>
          <w:tcPr>
            <w:tcW w:w="1361" w:type="pct"/>
            <w:tcBorders>
              <w:tl2br w:val="nil"/>
              <w:tr2bl w:val="nil"/>
            </w:tcBorders>
            <w:vAlign w:val="center"/>
          </w:tcPr>
          <w:p w14:paraId="1A573E79">
            <w:pPr>
              <w:pStyle w:val="141"/>
              <w:spacing w:before="0"/>
              <w:ind w:left="0" w:right="0"/>
              <w:rPr>
                <w:rFonts w:hint="eastAsia" w:eastAsia="宋体"/>
                <w:b/>
                <w:sz w:val="21"/>
                <w:lang w:val="en-US" w:eastAsia="zh-CN"/>
              </w:rPr>
            </w:pPr>
            <w:r>
              <w:rPr>
                <w:rFonts w:hint="eastAsia"/>
                <w:b/>
                <w:sz w:val="21"/>
                <w:lang w:val="en-US" w:eastAsia="zh-CN"/>
              </w:rPr>
              <w:t>应急资源</w:t>
            </w:r>
          </w:p>
        </w:tc>
      </w:tr>
      <w:tr w14:paraId="5EB37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271" w:type="pct"/>
            <w:tcBorders>
              <w:tl2br w:val="nil"/>
              <w:tr2bl w:val="nil"/>
            </w:tcBorders>
            <w:vAlign w:val="center"/>
          </w:tcPr>
          <w:p w14:paraId="77785A42">
            <w:pPr>
              <w:pStyle w:val="141"/>
              <w:spacing w:line="240" w:lineRule="auto"/>
              <w:ind w:left="0" w:right="0"/>
              <w:jc w:val="center"/>
              <w:rPr>
                <w:sz w:val="21"/>
              </w:rPr>
            </w:pPr>
            <w:r>
              <w:rPr>
                <w:sz w:val="21"/>
              </w:rPr>
              <w:t>辅助工程</w:t>
            </w:r>
          </w:p>
        </w:tc>
        <w:tc>
          <w:tcPr>
            <w:tcW w:w="412" w:type="pct"/>
            <w:tcBorders>
              <w:tl2br w:val="nil"/>
              <w:tr2bl w:val="nil"/>
            </w:tcBorders>
            <w:vAlign w:val="center"/>
          </w:tcPr>
          <w:p w14:paraId="0FAB1CF7">
            <w:pPr>
              <w:pStyle w:val="141"/>
              <w:spacing w:before="0"/>
              <w:ind w:left="0" w:right="0"/>
              <w:rPr>
                <w:rFonts w:hint="default" w:eastAsia="宋体"/>
                <w:sz w:val="21"/>
                <w:lang w:val="en-US" w:eastAsia="zh-CN"/>
              </w:rPr>
            </w:pPr>
            <w:r>
              <w:rPr>
                <w:rFonts w:hint="eastAsia"/>
                <w:sz w:val="21"/>
                <w:lang w:val="en-US" w:eastAsia="zh-CN"/>
              </w:rPr>
              <w:t>水性漆仓库、原料</w:t>
            </w:r>
            <w:r>
              <w:rPr>
                <w:sz w:val="21"/>
              </w:rPr>
              <w:t>仓库</w:t>
            </w:r>
          </w:p>
        </w:tc>
        <w:tc>
          <w:tcPr>
            <w:tcW w:w="773" w:type="pct"/>
            <w:tcBorders>
              <w:tl2br w:val="nil"/>
              <w:tr2bl w:val="nil"/>
            </w:tcBorders>
            <w:vAlign w:val="center"/>
          </w:tcPr>
          <w:p w14:paraId="6D5D2805">
            <w:pPr>
              <w:pStyle w:val="141"/>
              <w:spacing w:line="240" w:lineRule="auto"/>
              <w:ind w:left="0" w:right="0" w:firstLine="0"/>
              <w:rPr>
                <w:sz w:val="21"/>
              </w:rPr>
            </w:pPr>
            <w:r>
              <w:rPr>
                <w:sz w:val="21"/>
              </w:rPr>
              <w:t>遇高温或明火引发火</w:t>
            </w:r>
            <w:r>
              <w:rPr>
                <w:spacing w:val="0"/>
                <w:w w:val="100"/>
                <w:sz w:val="21"/>
              </w:rPr>
              <w:t>灾、爆炸事故；污染下风向大气环境；泄漏物料进入外环境，污染地</w:t>
            </w:r>
            <w:r>
              <w:rPr>
                <w:sz w:val="21"/>
              </w:rPr>
              <w:t>表水和土壤</w:t>
            </w:r>
          </w:p>
        </w:tc>
        <w:tc>
          <w:tcPr>
            <w:tcW w:w="818" w:type="pct"/>
            <w:tcBorders>
              <w:tl2br w:val="nil"/>
              <w:tr2bl w:val="nil"/>
            </w:tcBorders>
            <w:vAlign w:val="center"/>
          </w:tcPr>
          <w:p w14:paraId="08E6234F">
            <w:pPr>
              <w:pStyle w:val="141"/>
              <w:spacing w:line="240" w:lineRule="auto"/>
              <w:ind w:left="0" w:right="0"/>
              <w:jc w:val="center"/>
              <w:rPr>
                <w:rFonts w:hint="eastAsia" w:eastAsia="宋体"/>
                <w:sz w:val="21"/>
                <w:lang w:eastAsia="zh-CN"/>
              </w:rPr>
            </w:pPr>
            <w:r>
              <w:rPr>
                <w:sz w:val="21"/>
              </w:rPr>
              <w:t>摄像头、人工巡视点检；</w:t>
            </w:r>
          </w:p>
          <w:p w14:paraId="30865BB7">
            <w:pPr>
              <w:pStyle w:val="141"/>
              <w:spacing w:line="240" w:lineRule="auto"/>
              <w:ind w:left="0" w:right="0"/>
              <w:jc w:val="center"/>
              <w:rPr>
                <w:rFonts w:hint="eastAsia" w:eastAsia="宋体"/>
                <w:sz w:val="21"/>
                <w:lang w:eastAsia="zh-CN"/>
              </w:rPr>
            </w:pPr>
            <w:r>
              <w:rPr>
                <w:sz w:val="21"/>
              </w:rPr>
              <w:t>地面防腐防渗，设有</w:t>
            </w:r>
            <w:r>
              <w:rPr>
                <w:rFonts w:hint="eastAsia"/>
                <w:sz w:val="21"/>
                <w:lang w:val="en-US" w:eastAsia="zh-CN"/>
              </w:rPr>
              <w:t>导流沟</w:t>
            </w:r>
          </w:p>
        </w:tc>
        <w:tc>
          <w:tcPr>
            <w:tcW w:w="1361" w:type="pct"/>
            <w:tcBorders>
              <w:tl2br w:val="nil"/>
              <w:tr2bl w:val="nil"/>
            </w:tcBorders>
            <w:vAlign w:val="center"/>
          </w:tcPr>
          <w:p w14:paraId="743AB5C3">
            <w:pPr>
              <w:jc w:val="center"/>
              <w:rPr>
                <w:sz w:val="2"/>
                <w:szCs w:val="2"/>
              </w:rPr>
            </w:pPr>
            <w:r>
              <w:rPr>
                <w:rFonts w:hint="eastAsia" w:ascii="宋体" w:hAnsi="宋体" w:eastAsia="宋体" w:cs="宋体"/>
                <w:sz w:val="21"/>
                <w:szCs w:val="21"/>
                <w:lang w:val="en-US" w:eastAsia="zh-CN"/>
              </w:rPr>
              <w:t>泄漏：</w:t>
            </w:r>
            <w:r>
              <w:rPr>
                <w:rFonts w:hint="default"/>
                <w:sz w:val="21"/>
              </w:rPr>
              <w:t>①</w:t>
            </w:r>
            <w:r>
              <w:rPr>
                <w:rFonts w:hint="eastAsia" w:ascii="宋体" w:hAnsi="宋体" w:eastAsia="宋体" w:cs="宋体"/>
                <w:sz w:val="21"/>
                <w:szCs w:val="21"/>
                <w:lang w:val="en-US" w:eastAsia="zh-CN"/>
              </w:rPr>
              <w:t>开展堵漏等应急处置工作；②泄漏物料及冲洗水等事故废水收集至事故池，处理达标后用槽车运送至海安鹰泰水务有限公司。火灾：①应急指挥部通知各应急小组做好应急设施、物资准备、个人防护措施等应急准备工作，立即前往事故现场，联系应急监测单位对事发地及厂界等点位进行监测，关注大气污染物浓度，如超出厂界，及时通报周边企业和居民，③关闭企业雨水排口，将事故废水收集事故应急池，处理达标后用槽车运送至海安鹰泰水务有限公司，</w:t>
            </w:r>
          </w:p>
        </w:tc>
        <w:tc>
          <w:tcPr>
            <w:tcW w:w="1361" w:type="pct"/>
            <w:tcBorders>
              <w:tl2br w:val="nil"/>
              <w:tr2bl w:val="nil"/>
            </w:tcBorders>
            <w:vAlign w:val="center"/>
          </w:tcPr>
          <w:p w14:paraId="620C261D">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灭火器、黄沙袋、消防员战斗服、消防</w:t>
            </w:r>
            <w:r>
              <w:rPr>
                <w:rFonts w:hint="default" w:ascii="宋体" w:hAnsi="宋体" w:eastAsia="宋体" w:cs="宋体"/>
                <w:sz w:val="21"/>
                <w:szCs w:val="21"/>
                <w:lang w:val="en-US" w:eastAsia="zh-CN"/>
              </w:rPr>
              <w:t>手枪、消防沙箱</w:t>
            </w:r>
          </w:p>
          <w:p w14:paraId="228A71F5">
            <w:pPr>
              <w:jc w:val="center"/>
              <w:rPr>
                <w:rFonts w:hint="default" w:ascii="宋体" w:hAnsi="宋体" w:eastAsia="宋体" w:cs="宋体"/>
                <w:sz w:val="21"/>
                <w:szCs w:val="21"/>
                <w:lang w:val="en-US" w:eastAsia="zh-CN"/>
              </w:rPr>
            </w:pPr>
          </w:p>
        </w:tc>
      </w:tr>
      <w:tr w14:paraId="14F240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271" w:type="pct"/>
            <w:vMerge w:val="restart"/>
            <w:tcBorders>
              <w:tl2br w:val="nil"/>
              <w:tr2bl w:val="nil"/>
            </w:tcBorders>
            <w:vAlign w:val="center"/>
          </w:tcPr>
          <w:p w14:paraId="4F9AE890">
            <w:pPr>
              <w:pStyle w:val="141"/>
              <w:spacing w:before="0" w:line="240" w:lineRule="auto"/>
              <w:ind w:left="0" w:right="0"/>
              <w:jc w:val="center"/>
              <w:rPr>
                <w:sz w:val="21"/>
              </w:rPr>
            </w:pPr>
            <w:r>
              <w:rPr>
                <w:sz w:val="21"/>
              </w:rPr>
              <w:t>环保设施</w:t>
            </w:r>
          </w:p>
        </w:tc>
        <w:tc>
          <w:tcPr>
            <w:tcW w:w="412" w:type="pct"/>
            <w:tcBorders>
              <w:tl2br w:val="nil"/>
              <w:tr2bl w:val="nil"/>
            </w:tcBorders>
            <w:vAlign w:val="center"/>
          </w:tcPr>
          <w:p w14:paraId="45950628">
            <w:pPr>
              <w:pStyle w:val="141"/>
              <w:spacing w:line="240" w:lineRule="auto"/>
              <w:ind w:left="0" w:right="0" w:firstLine="0"/>
              <w:jc w:val="center"/>
              <w:rPr>
                <w:sz w:val="21"/>
              </w:rPr>
            </w:pPr>
            <w:r>
              <w:rPr>
                <w:sz w:val="21"/>
              </w:rPr>
              <w:t>废气处理</w:t>
            </w:r>
            <w:r>
              <w:rPr>
                <w:rFonts w:hint="eastAsia"/>
                <w:sz w:val="21"/>
                <w:lang w:eastAsia="zh-CN"/>
              </w:rPr>
              <w:t>设施</w:t>
            </w:r>
          </w:p>
        </w:tc>
        <w:tc>
          <w:tcPr>
            <w:tcW w:w="773" w:type="pct"/>
            <w:tcBorders>
              <w:tl2br w:val="nil"/>
              <w:tr2bl w:val="nil"/>
            </w:tcBorders>
            <w:vAlign w:val="center"/>
          </w:tcPr>
          <w:p w14:paraId="2529D6BE">
            <w:pPr>
              <w:pStyle w:val="141"/>
              <w:spacing w:line="240" w:lineRule="auto"/>
              <w:ind w:left="0" w:right="0" w:firstLine="0"/>
              <w:jc w:val="center"/>
              <w:rPr>
                <w:sz w:val="21"/>
              </w:rPr>
            </w:pPr>
            <w:r>
              <w:rPr>
                <w:sz w:val="21"/>
              </w:rPr>
              <w:t>处理措施故障，废气不达标排放</w:t>
            </w:r>
          </w:p>
        </w:tc>
        <w:tc>
          <w:tcPr>
            <w:tcW w:w="818" w:type="pct"/>
            <w:tcBorders>
              <w:tl2br w:val="nil"/>
              <w:tr2bl w:val="nil"/>
            </w:tcBorders>
            <w:vAlign w:val="center"/>
          </w:tcPr>
          <w:p w14:paraId="455C4786">
            <w:pPr>
              <w:pStyle w:val="141"/>
              <w:spacing w:before="0" w:line="240" w:lineRule="auto"/>
              <w:ind w:left="0" w:right="0"/>
              <w:rPr>
                <w:sz w:val="21"/>
              </w:rPr>
            </w:pPr>
            <w:r>
              <w:rPr>
                <w:sz w:val="21"/>
              </w:rPr>
              <w:t>定期委托资质单位进行监测；定期对废气处理措施进行维护等</w:t>
            </w:r>
          </w:p>
        </w:tc>
        <w:tc>
          <w:tcPr>
            <w:tcW w:w="1361" w:type="pct"/>
            <w:tcBorders>
              <w:tl2br w:val="nil"/>
              <w:tr2bl w:val="nil"/>
            </w:tcBorders>
            <w:vAlign w:val="center"/>
          </w:tcPr>
          <w:p w14:paraId="5FE34606">
            <w:pPr>
              <w:pStyle w:val="141"/>
              <w:spacing w:line="240" w:lineRule="auto"/>
              <w:ind w:left="0"/>
              <w:jc w:val="center"/>
              <w:rPr>
                <w:sz w:val="21"/>
              </w:rPr>
            </w:pPr>
            <w:r>
              <w:rPr>
                <w:w w:val="100"/>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c>
          <w:tcPr>
            <w:tcW w:w="1361" w:type="pct"/>
            <w:tcBorders>
              <w:tl2br w:val="nil"/>
              <w:tr2bl w:val="nil"/>
            </w:tcBorders>
            <w:vAlign w:val="center"/>
          </w:tcPr>
          <w:p w14:paraId="4DC6AD0A">
            <w:pPr>
              <w:pStyle w:val="141"/>
              <w:spacing w:line="240" w:lineRule="auto"/>
              <w:ind w:left="0"/>
              <w:jc w:val="center"/>
              <w:rPr>
                <w:w w:val="100"/>
                <w:sz w:val="21"/>
              </w:rPr>
            </w:pPr>
            <w:r>
              <w:rPr>
                <w:rFonts w:hint="eastAsia" w:ascii="宋体" w:hAnsi="宋体" w:eastAsia="宋体" w:cs="宋体"/>
                <w:kern w:val="2"/>
                <w:sz w:val="21"/>
                <w:szCs w:val="24"/>
                <w:lang w:val="en-US" w:eastAsia="zh-CN" w:bidi="ar-SA"/>
              </w:rPr>
              <w:t>防护服、污染治理设备</w:t>
            </w:r>
          </w:p>
        </w:tc>
      </w:tr>
      <w:tr w14:paraId="529740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vMerge w:val="continue"/>
            <w:tcBorders>
              <w:tl2br w:val="nil"/>
              <w:tr2bl w:val="nil"/>
            </w:tcBorders>
            <w:vAlign w:val="center"/>
          </w:tcPr>
          <w:p w14:paraId="4D3EB525">
            <w:pPr>
              <w:jc w:val="center"/>
              <w:rPr>
                <w:sz w:val="2"/>
                <w:szCs w:val="2"/>
              </w:rPr>
            </w:pPr>
          </w:p>
        </w:tc>
        <w:tc>
          <w:tcPr>
            <w:tcW w:w="412" w:type="pct"/>
            <w:tcBorders>
              <w:tl2br w:val="nil"/>
              <w:tr2bl w:val="nil"/>
            </w:tcBorders>
            <w:vAlign w:val="center"/>
          </w:tcPr>
          <w:p w14:paraId="3B2D37E3">
            <w:pPr>
              <w:pStyle w:val="141"/>
              <w:ind w:left="0" w:right="0"/>
              <w:rPr>
                <w:sz w:val="21"/>
              </w:rPr>
            </w:pPr>
            <w:r>
              <w:rPr>
                <w:sz w:val="21"/>
              </w:rPr>
              <w:t>危废仓库</w:t>
            </w:r>
          </w:p>
        </w:tc>
        <w:tc>
          <w:tcPr>
            <w:tcW w:w="773" w:type="pct"/>
            <w:tcBorders>
              <w:tl2br w:val="nil"/>
              <w:tr2bl w:val="nil"/>
            </w:tcBorders>
            <w:vAlign w:val="center"/>
          </w:tcPr>
          <w:p w14:paraId="4187EF06">
            <w:pPr>
              <w:pStyle w:val="141"/>
              <w:ind w:left="0" w:right="0"/>
              <w:rPr>
                <w:sz w:val="21"/>
              </w:rPr>
            </w:pPr>
            <w:r>
              <w:rPr>
                <w:sz w:val="21"/>
              </w:rPr>
              <w:t>危废进入地下</w:t>
            </w:r>
          </w:p>
        </w:tc>
        <w:tc>
          <w:tcPr>
            <w:tcW w:w="818" w:type="pct"/>
            <w:tcBorders>
              <w:tl2br w:val="nil"/>
              <w:tr2bl w:val="nil"/>
            </w:tcBorders>
            <w:vAlign w:val="center"/>
          </w:tcPr>
          <w:p w14:paraId="00E78CE7">
            <w:pPr>
              <w:pStyle w:val="141"/>
              <w:spacing w:line="240" w:lineRule="auto"/>
              <w:ind w:left="0"/>
              <w:jc w:val="center"/>
              <w:rPr>
                <w:sz w:val="21"/>
              </w:rPr>
            </w:pPr>
            <w:r>
              <w:rPr>
                <w:sz w:val="21"/>
              </w:rPr>
              <w:t>摄像头、人工巡视点检；</w:t>
            </w:r>
          </w:p>
          <w:p w14:paraId="286BB503">
            <w:pPr>
              <w:pStyle w:val="141"/>
              <w:spacing w:before="0" w:line="240" w:lineRule="auto"/>
              <w:ind w:left="0" w:right="0" w:firstLine="0"/>
              <w:jc w:val="center"/>
              <w:rPr>
                <w:sz w:val="21"/>
              </w:rPr>
            </w:pPr>
            <w:r>
              <w:rPr>
                <w:sz w:val="21"/>
              </w:rPr>
              <w:t>地面防腐防渗，设有导流沟、收集井</w:t>
            </w:r>
          </w:p>
        </w:tc>
        <w:tc>
          <w:tcPr>
            <w:tcW w:w="1361" w:type="pct"/>
            <w:tcBorders>
              <w:tl2br w:val="nil"/>
              <w:tr2bl w:val="nil"/>
            </w:tcBorders>
            <w:vAlign w:val="center"/>
          </w:tcPr>
          <w:p w14:paraId="7DB0DD15">
            <w:pPr>
              <w:pStyle w:val="141"/>
              <w:spacing w:before="0" w:line="240" w:lineRule="auto"/>
              <w:ind w:left="0" w:right="0" w:firstLine="0"/>
              <w:jc w:val="center"/>
              <w:rPr>
                <w:rFonts w:hint="eastAsia" w:eastAsia="宋体"/>
                <w:sz w:val="21"/>
                <w:lang w:eastAsia="zh-CN"/>
              </w:rPr>
            </w:pPr>
            <w:r>
              <w:rPr>
                <w:rFonts w:hint="eastAsia"/>
                <w:sz w:val="21"/>
              </w:rPr>
              <w:t>泄漏</w:t>
            </w:r>
            <w:r>
              <w:rPr>
                <w:rFonts w:hint="eastAsia"/>
                <w:sz w:val="21"/>
                <w:lang w:eastAsia="zh-CN"/>
              </w:rPr>
              <w:t>：</w:t>
            </w:r>
            <w:r>
              <w:rPr>
                <w:rFonts w:hint="default"/>
                <w:sz w:val="21"/>
              </w:rPr>
              <w:t>①</w:t>
            </w:r>
            <w:r>
              <w:rPr>
                <w:rFonts w:hint="eastAsia"/>
                <w:sz w:val="21"/>
              </w:rPr>
              <w:t>开展堵漏等应急处置工作，②泄漏物料及冲洗水等事故废水收集至事故池，处理达标后用槽车运送至</w:t>
            </w:r>
            <w:r>
              <w:rPr>
                <w:rFonts w:hint="eastAsia"/>
                <w:sz w:val="21"/>
                <w:lang w:eastAsia="zh-CN"/>
              </w:rPr>
              <w:t>海安鹰泰水务有限公司</w:t>
            </w:r>
            <w:r>
              <w:rPr>
                <w:rFonts w:hint="eastAsia"/>
                <w:sz w:val="21"/>
              </w:rPr>
              <w:t>。火灾</w:t>
            </w:r>
            <w:r>
              <w:rPr>
                <w:rFonts w:hint="eastAsia"/>
                <w:sz w:val="21"/>
                <w:lang w:eastAsia="zh-CN"/>
              </w:rPr>
              <w:t>：</w:t>
            </w:r>
            <w:r>
              <w:rPr>
                <w:rFonts w:hint="eastAsia"/>
                <w:sz w:val="21"/>
              </w:rPr>
              <w:t>①应急指挥部通知各应急小组做好应急设施、物资准备、个人防护措施等应急准备工作，立即前往事故现场</w:t>
            </w:r>
            <w:r>
              <w:rPr>
                <w:rFonts w:hint="eastAsia"/>
                <w:sz w:val="21"/>
                <w:lang w:eastAsia="zh-CN"/>
              </w:rPr>
              <w:t>；</w:t>
            </w:r>
            <w:r>
              <w:rPr>
                <w:rFonts w:hint="eastAsia"/>
                <w:sz w:val="21"/>
              </w:rPr>
              <w:t>联系应急监测单位对事发地及厂界等点位进行监测，关注大气污染物浓度，如超出厂界，及时通报周边企业和居民</w:t>
            </w:r>
            <w:r>
              <w:rPr>
                <w:rFonts w:hint="eastAsia"/>
                <w:sz w:val="21"/>
                <w:lang w:eastAsia="zh-CN"/>
              </w:rPr>
              <w:t>；</w:t>
            </w:r>
            <w:r>
              <w:rPr>
                <w:rFonts w:hint="eastAsia"/>
                <w:sz w:val="21"/>
              </w:rPr>
              <w:t>③关闭企业雨水排口，将事故废水收集事故应急池，处理达标后用槽车运送至</w:t>
            </w:r>
            <w:r>
              <w:rPr>
                <w:rFonts w:hint="eastAsia"/>
                <w:sz w:val="21"/>
                <w:lang w:eastAsia="zh-CN"/>
              </w:rPr>
              <w:t>海安鹰泰水务有限公司。</w:t>
            </w:r>
          </w:p>
        </w:tc>
        <w:tc>
          <w:tcPr>
            <w:tcW w:w="1361" w:type="pct"/>
            <w:tcBorders>
              <w:tl2br w:val="nil"/>
              <w:tr2bl w:val="nil"/>
            </w:tcBorders>
            <w:vAlign w:val="center"/>
          </w:tcPr>
          <w:p w14:paraId="5A61CD83">
            <w:pPr>
              <w:keepNext w:val="0"/>
              <w:keepLines w:val="0"/>
              <w:widowControl/>
              <w:suppressLineNumbers w:val="0"/>
              <w:jc w:val="left"/>
              <w:rPr>
                <w:rFonts w:hint="eastAsia"/>
                <w:sz w:val="21"/>
              </w:rPr>
            </w:pPr>
            <w:r>
              <w:rPr>
                <w:rFonts w:hint="eastAsia" w:ascii="宋体" w:hAnsi="宋体" w:eastAsia="宋体" w:cs="宋体"/>
                <w:kern w:val="2"/>
                <w:sz w:val="21"/>
                <w:szCs w:val="24"/>
                <w:lang w:val="en-US" w:eastAsia="zh-CN" w:bidi="ar-SA"/>
              </w:rPr>
              <w:t>堵漏、拦截、吸附材</w:t>
            </w:r>
            <w:r>
              <w:rPr>
                <w:rFonts w:hint="default" w:ascii="宋体" w:hAnsi="宋体" w:eastAsia="宋体" w:cs="宋体"/>
                <w:kern w:val="2"/>
                <w:sz w:val="21"/>
                <w:szCs w:val="24"/>
                <w:lang w:val="en-US" w:eastAsia="zh-CN" w:bidi="ar-SA"/>
              </w:rPr>
              <w:t>料</w:t>
            </w:r>
          </w:p>
        </w:tc>
      </w:tr>
      <w:bookmarkEnd w:id="123"/>
      <w:bookmarkEnd w:id="140"/>
      <w:bookmarkEnd w:id="141"/>
      <w:bookmarkEnd w:id="142"/>
    </w:tbl>
    <w:p w14:paraId="0D358007">
      <w:pPr>
        <w:pStyle w:val="250"/>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43" w:name="_Toc402776210"/>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.1</w:t>
      </w:r>
      <w:r>
        <w:rPr>
          <w:rFonts w:hint="eastAsia" w:eastAsia="宋体" w:cs="Times New Roman"/>
          <w:sz w:val="24"/>
          <w:szCs w:val="24"/>
          <w:lang w:val="en-US" w:eastAsia="zh-CN"/>
        </w:rPr>
        <w:t>环境风险防控分析</w:t>
      </w:r>
    </w:p>
    <w:p w14:paraId="0B48B63B">
      <w:pPr>
        <w:pStyle w:val="250"/>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1、人工监控</w:t>
      </w:r>
    </w:p>
    <w:p w14:paraId="241AD3FA">
      <w:pPr>
        <w:pStyle w:val="13"/>
        <w:spacing w:before="160"/>
        <w:ind w:left="777"/>
        <w:rPr>
          <w:rFonts w:hint="default" w:eastAsia="宋体"/>
        </w:rPr>
      </w:pPr>
      <w:r>
        <w:rPr>
          <w:rFonts w:hint="default" w:ascii="Times New Roman" w:hAnsi="Times New Roman" w:eastAsia="宋体"/>
        </w:rPr>
        <w:t>①</w:t>
      </w:r>
      <w:r>
        <w:rPr>
          <w:rFonts w:hint="default" w:eastAsia="宋体"/>
        </w:rPr>
        <w:t>全厂设置摄像监控系统，人工进行监管；</w:t>
      </w:r>
    </w:p>
    <w:p w14:paraId="64C6CB07">
      <w:pPr>
        <w:pStyle w:val="13"/>
        <w:spacing w:before="159"/>
        <w:ind w:left="777"/>
        <w:rPr>
          <w:rFonts w:hint="default" w:eastAsia="宋体"/>
        </w:rPr>
      </w:pPr>
      <w:r>
        <w:rPr>
          <w:rFonts w:hint="default" w:ascii="Times New Roman" w:hAnsi="Times New Roman" w:eastAsia="宋体"/>
        </w:rPr>
        <w:t>②</w:t>
      </w:r>
      <w:r>
        <w:rPr>
          <w:rFonts w:hint="default" w:eastAsia="宋体"/>
        </w:rPr>
        <w:t>原料库装卸料过程，以及危废厂内运输过程，全程人工监管。</w:t>
      </w:r>
    </w:p>
    <w:p w14:paraId="7ED4FCF3">
      <w:pPr>
        <w:pStyle w:val="250"/>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2、设备监控</w:t>
      </w:r>
    </w:p>
    <w:p w14:paraId="0CDA2F76">
      <w:pPr>
        <w:spacing w:before="160" w:line="362" w:lineRule="auto"/>
        <w:ind w:left="777" w:right="6706" w:firstLine="0"/>
        <w:jc w:val="left"/>
        <w:rPr>
          <w:sz w:val="24"/>
        </w:rPr>
      </w:pPr>
      <w:r>
        <w:rPr>
          <w:rFonts w:eastAsia="宋体"/>
          <w:sz w:val="24"/>
        </w:rPr>
        <w:t>有视频监控。</w:t>
      </w:r>
    </w:p>
    <w:p w14:paraId="051A1973">
      <w:pPr>
        <w:pStyle w:val="250"/>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44" w:name="3.7.1.2事故废水收集情况分析"/>
      <w:bookmarkEnd w:id="144"/>
      <w:bookmarkStart w:id="145" w:name="3.7.1.2事故废水收集情况分析"/>
      <w:bookmarkEnd w:id="145"/>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w:t>
      </w:r>
      <w:r>
        <w:rPr>
          <w:rFonts w:hint="eastAsia" w:cs="Times New Roman"/>
          <w:sz w:val="24"/>
          <w:szCs w:val="24"/>
          <w:lang w:val="en-US" w:eastAsia="zh-CN"/>
        </w:rPr>
        <w:t>2</w:t>
      </w:r>
      <w:r>
        <w:rPr>
          <w:rFonts w:hint="eastAsia" w:eastAsia="宋体" w:cs="Times New Roman"/>
          <w:sz w:val="24"/>
          <w:szCs w:val="24"/>
          <w:lang w:val="en-US" w:eastAsia="zh-CN"/>
        </w:rPr>
        <w:t>事故废水收集情况分析</w:t>
      </w:r>
    </w:p>
    <w:p w14:paraId="379DEEAB">
      <w:pPr>
        <w:pStyle w:val="250"/>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1、事故废水收集情况</w:t>
      </w:r>
    </w:p>
    <w:p w14:paraId="0852F2FC">
      <w:pPr>
        <w:pStyle w:val="13"/>
        <w:spacing w:before="0" w:after="0" w:line="500" w:lineRule="exact"/>
        <w:ind w:left="0" w:right="0" w:firstLine="480" w:firstLineChars="200"/>
        <w:jc w:val="left"/>
        <w:rPr>
          <w:rFonts w:hint="default" w:eastAsia="宋体"/>
          <w:lang w:val="en-US" w:eastAsia="zh-CN"/>
        </w:rPr>
      </w:pPr>
      <w:r>
        <w:rPr>
          <w:rFonts w:eastAsia="宋体"/>
          <w:spacing w:val="0"/>
        </w:rPr>
        <w:t>公司</w:t>
      </w:r>
      <w:r>
        <w:rPr>
          <w:rFonts w:hint="eastAsia" w:eastAsia="宋体"/>
          <w:spacing w:val="0"/>
          <w:lang w:val="en-US" w:eastAsia="zh-CN"/>
        </w:rPr>
        <w:t>设置240m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雨水排口和应急阀门共用一个闸控，</w:t>
      </w:r>
      <w:r>
        <w:rPr>
          <w:rFonts w:eastAsia="宋体"/>
          <w:spacing w:val="0"/>
        </w:rPr>
        <w:t>事故状态下关闭截留阀，泄漏物、消防水</w:t>
      </w:r>
      <w:r>
        <w:rPr>
          <w:rFonts w:hint="eastAsia" w:eastAsia="宋体"/>
          <w:spacing w:val="0"/>
          <w:lang w:val="en-US" w:eastAsia="zh-CN"/>
        </w:rPr>
        <w:t>从雨水系统管道中溢出满入事故应急池内</w:t>
      </w:r>
      <w:r>
        <w:rPr>
          <w:rFonts w:eastAsia="宋体"/>
          <w:spacing w:val="0"/>
        </w:rPr>
        <w:t>，</w:t>
      </w:r>
      <w:r>
        <w:rPr>
          <w:rFonts w:hint="eastAsia" w:eastAsia="宋体"/>
          <w:spacing w:val="0"/>
          <w:lang w:val="en-US" w:eastAsia="zh-CN"/>
        </w:rPr>
        <w:t>同时备用柴油泵抽出雨水管道系统中的泄露废水入应急池。日常情况下保持池内常空</w:t>
      </w:r>
    </w:p>
    <w:p w14:paraId="19B7AB73">
      <w:pPr>
        <w:pStyle w:val="250"/>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2、生产废水收集情况</w:t>
      </w:r>
    </w:p>
    <w:p w14:paraId="038B4884">
      <w:pPr>
        <w:spacing w:before="0" w:line="500" w:lineRule="exact"/>
        <w:ind w:left="0" w:right="0" w:firstLine="480" w:firstLineChars="200"/>
        <w:jc w:val="left"/>
        <w:rPr>
          <w:rFonts w:eastAsia="宋体"/>
          <w:spacing w:val="0"/>
          <w:sz w:val="24"/>
        </w:rPr>
      </w:pPr>
      <w:r>
        <w:rPr>
          <w:rFonts w:hint="eastAsia" w:eastAsia="宋体"/>
          <w:spacing w:val="0"/>
          <w:sz w:val="24"/>
          <w:lang w:val="en-US" w:eastAsia="zh-CN"/>
        </w:rPr>
        <w:t>企业在实际运行中水膜除尘废水、冷却废水经物化处理后全部回用，不外排</w:t>
      </w:r>
      <w:r>
        <w:rPr>
          <w:rFonts w:eastAsia="宋体"/>
          <w:spacing w:val="0"/>
          <w:sz w:val="24"/>
        </w:rPr>
        <w:t>。</w:t>
      </w:r>
    </w:p>
    <w:p w14:paraId="2A2320C4">
      <w:pPr>
        <w:spacing w:before="0" w:line="500" w:lineRule="exact"/>
        <w:ind w:left="0" w:right="0" w:firstLine="482" w:firstLineChars="200"/>
        <w:jc w:val="left"/>
        <w:rPr>
          <w:rFonts w:hint="eastAsia" w:eastAsia="仿宋_GB2312"/>
          <w:b/>
          <w:sz w:val="24"/>
          <w:lang w:eastAsia="zh-CN"/>
        </w:rPr>
      </w:pPr>
      <w:r>
        <w:rPr>
          <w:rFonts w:hint="eastAsia" w:ascii="Times New Roman" w:eastAsia="宋体"/>
          <w:b/>
          <w:bCs/>
          <w:sz w:val="24"/>
        </w:rPr>
        <w:t>3</w:t>
      </w:r>
      <w:r>
        <w:rPr>
          <w:rFonts w:hint="eastAsia" w:eastAsia="宋体"/>
          <w:b/>
          <w:bCs/>
          <w:sz w:val="24"/>
        </w:rPr>
        <w:t>、收集、处理能力评估</w:t>
      </w:r>
    </w:p>
    <w:p w14:paraId="71A4A770">
      <w:pPr>
        <w:spacing w:before="196" w:line="367" w:lineRule="auto"/>
        <w:ind w:left="40" w:right="80" w:firstLine="476"/>
        <w:rPr>
          <w:rFonts w:ascii="宋体" w:hAnsi="宋体" w:eastAsia="宋体" w:cs="宋体"/>
          <w:sz w:val="24"/>
          <w:szCs w:val="24"/>
        </w:rPr>
      </w:pPr>
      <w:bookmarkStart w:id="146" w:name="_Toc1474"/>
      <w:bookmarkStart w:id="147" w:name="_Toc13078"/>
      <w:r>
        <w:rPr>
          <w:rFonts w:ascii="宋体" w:hAnsi="宋体" w:eastAsia="宋体" w:cs="宋体"/>
          <w:spacing w:val="-2"/>
          <w:sz w:val="24"/>
          <w:szCs w:val="24"/>
        </w:rPr>
        <w:t>根据《事故状态下水体污染的预防与控制技术要求》（</w:t>
      </w:r>
      <w:r>
        <w:rPr>
          <w:rFonts w:ascii="Times New Roman" w:hAnsi="Times New Roman" w:eastAsia="Times New Roman" w:cs="Times New Roman"/>
          <w:spacing w:val="-2"/>
          <w:sz w:val="24"/>
          <w:szCs w:val="24"/>
        </w:rPr>
        <w:t>Q/SY08190-2019</w:t>
      </w:r>
      <w:r>
        <w:rPr>
          <w:rFonts w:ascii="宋体" w:hAnsi="宋体" w:eastAsia="宋体" w:cs="宋体"/>
          <w:spacing w:val="-16"/>
          <w:sz w:val="24"/>
          <w:szCs w:val="24"/>
        </w:rPr>
        <w:t>），</w:t>
      </w:r>
      <w:r>
        <w:rPr>
          <w:rFonts w:ascii="宋体" w:hAnsi="宋体" w:eastAsia="宋体" w:cs="宋体"/>
          <w:spacing w:val="-2"/>
          <w:sz w:val="24"/>
          <w:szCs w:val="24"/>
        </w:rPr>
        <w:t>计算本</w:t>
      </w:r>
      <w:r>
        <w:rPr>
          <w:rFonts w:ascii="宋体" w:hAnsi="宋体" w:eastAsia="宋体" w:cs="宋体"/>
          <w:sz w:val="24"/>
          <w:szCs w:val="24"/>
        </w:rPr>
        <w:t xml:space="preserve"> </w:t>
      </w:r>
      <w:r>
        <w:rPr>
          <w:rFonts w:ascii="宋体" w:hAnsi="宋体" w:eastAsia="宋体" w:cs="宋体"/>
          <w:spacing w:val="-1"/>
          <w:sz w:val="24"/>
          <w:szCs w:val="24"/>
        </w:rPr>
        <w:t>项目所需事故应急池容积。事故储存设施总有效容积：</w:t>
      </w:r>
    </w:p>
    <w:p w14:paraId="73695C92">
      <w:pPr>
        <w:spacing w:line="322" w:lineRule="exact"/>
        <w:ind w:left="3233"/>
        <w:rPr>
          <w:rFonts w:ascii="Times New Roman" w:hAnsi="Times New Roman" w:eastAsia="Times New Roman" w:cs="Times New Roman"/>
          <w:sz w:val="15"/>
          <w:szCs w:val="15"/>
        </w:rPr>
      </w:pPr>
      <w:r>
        <w:rPr>
          <w:rFonts w:ascii="Times New Roman" w:hAnsi="Times New Roman" w:eastAsia="Times New Roman" w:cs="Times New Roman"/>
          <w:spacing w:val="-4"/>
          <w:position w:val="2"/>
          <w:sz w:val="24"/>
          <w:szCs w:val="24"/>
        </w:rPr>
        <w:t>V</w:t>
      </w:r>
      <w:r>
        <w:rPr>
          <w:rFonts w:ascii="Times New Roman" w:hAnsi="Times New Roman" w:eastAsia="Times New Roman" w:cs="Times New Roman"/>
          <w:spacing w:val="23"/>
          <w:position w:val="2"/>
          <w:sz w:val="24"/>
          <w:szCs w:val="24"/>
        </w:rPr>
        <w:t xml:space="preserve"> </w:t>
      </w:r>
      <w:r>
        <w:rPr>
          <w:rFonts w:ascii="宋体" w:hAnsi="宋体" w:eastAsia="宋体" w:cs="宋体"/>
          <w:spacing w:val="-4"/>
          <w:position w:val="-1"/>
          <w:sz w:val="12"/>
          <w:szCs w:val="12"/>
        </w:rPr>
        <w:t>总</w:t>
      </w:r>
      <w:r>
        <w:rPr>
          <w:rFonts w:ascii="Times New Roman" w:hAnsi="Times New Roman" w:eastAsia="Times New Roman" w:cs="Times New Roman"/>
          <w:spacing w:val="-4"/>
          <w:position w:val="2"/>
          <w:sz w:val="24"/>
          <w:szCs w:val="24"/>
        </w:rPr>
        <w:t>=</w:t>
      </w:r>
      <w:r>
        <w:rPr>
          <w:rFonts w:ascii="宋体" w:hAnsi="宋体" w:eastAsia="宋体" w:cs="宋体"/>
          <w:spacing w:val="-2"/>
          <w:position w:val="2"/>
          <w:sz w:val="24"/>
          <w:szCs w:val="24"/>
        </w:rPr>
        <w:t>（</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1</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2"/>
          <w:sz w:val="15"/>
          <w:szCs w:val="15"/>
        </w:rPr>
        <w:t>2</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 xml:space="preserve">3 </w:t>
      </w:r>
      <w:r>
        <w:rPr>
          <w:rFonts w:ascii="宋体" w:hAnsi="宋体" w:eastAsia="宋体" w:cs="宋体"/>
          <w:spacing w:val="-2"/>
          <w:position w:val="2"/>
          <w:sz w:val="24"/>
          <w:szCs w:val="24"/>
        </w:rPr>
        <w:t>）</w:t>
      </w:r>
      <w:r>
        <w:rPr>
          <w:rFonts w:ascii="Times New Roman" w:hAnsi="Times New Roman" w:eastAsia="Times New Roman" w:cs="Times New Roman"/>
          <w:spacing w:val="-2"/>
          <w:position w:val="2"/>
          <w:sz w:val="24"/>
          <w:szCs w:val="24"/>
        </w:rPr>
        <w:t>max+V</w:t>
      </w:r>
      <w:r>
        <w:rPr>
          <w:rFonts w:ascii="Times New Roman" w:hAnsi="Times New Roman" w:eastAsia="Times New Roman" w:cs="Times New Roman"/>
          <w:spacing w:val="-2"/>
          <w:position w:val="1"/>
          <w:sz w:val="15"/>
          <w:szCs w:val="15"/>
        </w:rPr>
        <w:t>4</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5</w:t>
      </w:r>
    </w:p>
    <w:p w14:paraId="5E3B32E3">
      <w:pPr>
        <w:spacing w:before="222" w:line="367" w:lineRule="auto"/>
        <w:ind w:left="29" w:right="18" w:firstLine="492"/>
        <w:rPr>
          <w:rFonts w:ascii="宋体" w:hAnsi="宋体" w:eastAsia="宋体" w:cs="宋体"/>
          <w:sz w:val="24"/>
          <w:szCs w:val="24"/>
        </w:rPr>
      </w:pPr>
      <w:r>
        <w:rPr>
          <w:rFonts w:ascii="宋体" w:hAnsi="宋体" w:eastAsia="宋体" w:cs="宋体"/>
          <w:spacing w:val="-32"/>
          <w:sz w:val="24"/>
          <w:szCs w:val="24"/>
        </w:rPr>
        <w:t>式中：</w:t>
      </w:r>
      <w:r>
        <w:rPr>
          <w:rFonts w:ascii="Times New Roman" w:hAnsi="Times New Roman" w:eastAsia="Times New Roman" w:cs="Times New Roman"/>
          <w:spacing w:val="-32"/>
          <w:sz w:val="24"/>
          <w:szCs w:val="24"/>
        </w:rPr>
        <w:t>V</w:t>
      </w:r>
      <w:r>
        <w:rPr>
          <w:rFonts w:ascii="Times New Roman" w:hAnsi="Times New Roman" w:eastAsia="Times New Roman" w:cs="Times New Roman"/>
          <w:spacing w:val="-8"/>
          <w:position w:val="-1"/>
          <w:sz w:val="15"/>
          <w:szCs w:val="15"/>
        </w:rPr>
        <w:t>1</w:t>
      </w:r>
      <w:r>
        <w:rPr>
          <w:rFonts w:ascii="宋体" w:hAnsi="宋体" w:eastAsia="宋体" w:cs="宋体"/>
          <w:spacing w:val="-8"/>
          <w:sz w:val="24"/>
          <w:szCs w:val="24"/>
        </w:rPr>
        <w:t>：收集系统范围内发生事故时的泄漏物料量（事故</w:t>
      </w:r>
      <w:r>
        <w:rPr>
          <w:rFonts w:ascii="宋体" w:hAnsi="宋体" w:eastAsia="宋体" w:cs="宋体"/>
          <w:spacing w:val="-32"/>
          <w:sz w:val="24"/>
          <w:szCs w:val="24"/>
        </w:rPr>
        <w:t xml:space="preserve"> </w:t>
      </w:r>
      <w:r>
        <w:rPr>
          <w:rFonts w:ascii="Times New Roman" w:hAnsi="Times New Roman" w:eastAsia="Times New Roman" w:cs="Times New Roman"/>
          <w:spacing w:val="-8"/>
          <w:sz w:val="24"/>
          <w:szCs w:val="24"/>
        </w:rPr>
        <w:t xml:space="preserve">1 </w:t>
      </w:r>
      <w:r>
        <w:rPr>
          <w:rFonts w:ascii="宋体" w:hAnsi="宋体" w:eastAsia="宋体" w:cs="宋体"/>
          <w:spacing w:val="-8"/>
          <w:sz w:val="24"/>
          <w:szCs w:val="24"/>
        </w:rPr>
        <w:t>个罐或</w:t>
      </w:r>
      <w:r>
        <w:rPr>
          <w:rFonts w:ascii="宋体" w:hAnsi="宋体" w:eastAsia="宋体" w:cs="宋体"/>
          <w:spacing w:val="-32"/>
          <w:sz w:val="24"/>
          <w:szCs w:val="24"/>
        </w:rPr>
        <w:t xml:space="preserve"> </w:t>
      </w:r>
      <w:r>
        <w:rPr>
          <w:rFonts w:ascii="Times New Roman" w:hAnsi="Times New Roman" w:eastAsia="Times New Roman" w:cs="Times New Roman"/>
          <w:spacing w:val="-8"/>
          <w:sz w:val="24"/>
          <w:szCs w:val="24"/>
        </w:rPr>
        <w:t xml:space="preserve">1 </w:t>
      </w:r>
      <w:r>
        <w:rPr>
          <w:rFonts w:ascii="宋体" w:hAnsi="宋体" w:eastAsia="宋体" w:cs="宋体"/>
          <w:spacing w:val="-8"/>
          <w:sz w:val="24"/>
          <w:szCs w:val="24"/>
        </w:rPr>
        <w:t>个装置物料</w:t>
      </w:r>
      <w:r>
        <w:rPr>
          <w:rFonts w:ascii="宋体" w:hAnsi="宋体" w:eastAsia="宋体" w:cs="宋体"/>
          <w:spacing w:val="-55"/>
          <w:w w:val="88"/>
          <w:sz w:val="24"/>
          <w:szCs w:val="24"/>
        </w:rPr>
        <w:t>），</w:t>
      </w:r>
      <w:r>
        <w:rPr>
          <w:rFonts w:ascii="宋体" w:hAnsi="宋体" w:eastAsia="宋体" w:cs="宋体"/>
          <w:sz w:val="24"/>
          <w:szCs w:val="24"/>
        </w:rPr>
        <w:t xml:space="preserve"> </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6"/>
          <w:position w:val="7"/>
          <w:sz w:val="15"/>
          <w:szCs w:val="15"/>
        </w:rPr>
        <w:t xml:space="preserve"> </w:t>
      </w:r>
      <w:r>
        <w:rPr>
          <w:rFonts w:ascii="宋体" w:hAnsi="宋体" w:eastAsia="宋体" w:cs="宋体"/>
          <w:spacing w:val="-2"/>
          <w:sz w:val="24"/>
          <w:szCs w:val="24"/>
        </w:rPr>
        <w:t>；厂内无储罐，最大包装桶容积约</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200L</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V1=0.2m</w:t>
      </w:r>
      <w:r>
        <w:rPr>
          <w:rFonts w:ascii="Times New Roman" w:hAnsi="Times New Roman" w:eastAsia="Times New Roman" w:cs="Times New Roman"/>
          <w:spacing w:val="-2"/>
          <w:position w:val="7"/>
          <w:sz w:val="15"/>
          <w:szCs w:val="15"/>
        </w:rPr>
        <w:t>3</w:t>
      </w:r>
      <w:r>
        <w:rPr>
          <w:rFonts w:ascii="宋体" w:hAnsi="宋体" w:eastAsia="宋体" w:cs="宋体"/>
          <w:spacing w:val="-2"/>
          <w:sz w:val="24"/>
          <w:szCs w:val="24"/>
        </w:rPr>
        <w:t>。</w:t>
      </w:r>
    </w:p>
    <w:p w14:paraId="6E262407">
      <w:pPr>
        <w:spacing w:line="323" w:lineRule="exact"/>
        <w:ind w:left="509"/>
        <w:rPr>
          <w:rFonts w:ascii="宋体" w:hAnsi="宋体" w:eastAsia="宋体" w:cs="宋体"/>
          <w:sz w:val="12"/>
          <w:szCs w:val="12"/>
        </w:rPr>
      </w:pPr>
      <w:r>
        <w:rPr>
          <w:rFonts w:ascii="Times New Roman" w:hAnsi="Times New Roman" w:eastAsia="Times New Roman" w:cs="Times New Roman"/>
          <w:spacing w:val="-4"/>
          <w:position w:val="2"/>
          <w:sz w:val="24"/>
          <w:szCs w:val="24"/>
        </w:rPr>
        <w:t>V</w:t>
      </w:r>
      <w:r>
        <w:rPr>
          <w:rFonts w:ascii="Times New Roman" w:hAnsi="Times New Roman" w:eastAsia="Times New Roman" w:cs="Times New Roman"/>
          <w:spacing w:val="-4"/>
          <w:position w:val="1"/>
          <w:sz w:val="15"/>
          <w:szCs w:val="15"/>
        </w:rPr>
        <w:t>2</w:t>
      </w:r>
      <w:r>
        <w:rPr>
          <w:rFonts w:ascii="Times New Roman" w:hAnsi="Times New Roman" w:eastAsia="Times New Roman" w:cs="Times New Roman"/>
          <w:spacing w:val="-9"/>
          <w:position w:val="1"/>
          <w:sz w:val="15"/>
          <w:szCs w:val="15"/>
        </w:rPr>
        <w:t xml:space="preserve"> </w:t>
      </w:r>
      <w:r>
        <w:rPr>
          <w:rFonts w:ascii="宋体" w:hAnsi="宋体" w:eastAsia="宋体" w:cs="宋体"/>
          <w:spacing w:val="-4"/>
          <w:position w:val="2"/>
          <w:sz w:val="24"/>
          <w:szCs w:val="24"/>
        </w:rPr>
        <w:t>：发生事故时的消防水量；</w:t>
      </w:r>
      <w:r>
        <w:rPr>
          <w:rFonts w:ascii="Times New Roman" w:hAnsi="Times New Roman" w:eastAsia="Times New Roman" w:cs="Times New Roman"/>
          <w:spacing w:val="-4"/>
          <w:position w:val="2"/>
          <w:sz w:val="24"/>
          <w:szCs w:val="24"/>
        </w:rPr>
        <w:t>V</w:t>
      </w:r>
      <w:r>
        <w:rPr>
          <w:rFonts w:ascii="Times New Roman" w:hAnsi="Times New Roman" w:eastAsia="Times New Roman" w:cs="Times New Roman"/>
          <w:spacing w:val="-4"/>
          <w:position w:val="1"/>
          <w:sz w:val="15"/>
          <w:szCs w:val="15"/>
        </w:rPr>
        <w:t>2</w:t>
      </w:r>
      <w:r>
        <w:rPr>
          <w:rFonts w:ascii="Times New Roman" w:hAnsi="Times New Roman" w:eastAsia="Times New Roman" w:cs="Times New Roman"/>
          <w:spacing w:val="-4"/>
          <w:position w:val="2"/>
          <w:sz w:val="24"/>
          <w:szCs w:val="24"/>
        </w:rPr>
        <w:t>=</w:t>
      </w:r>
      <w:r>
        <w:rPr>
          <w:rFonts w:ascii="Times New Roman" w:hAnsi="Times New Roman" w:eastAsia="Times New Roman" w:cs="Times New Roman"/>
          <w:spacing w:val="-24"/>
          <w:position w:val="2"/>
          <w:sz w:val="24"/>
          <w:szCs w:val="24"/>
        </w:rPr>
        <w:t xml:space="preserve"> </w:t>
      </w:r>
      <w:r>
        <w:rPr>
          <w:rFonts w:ascii="宋体" w:hAnsi="宋体" w:eastAsia="宋体" w:cs="宋体"/>
          <w:spacing w:val="-4"/>
          <w:position w:val="2"/>
          <w:sz w:val="24"/>
          <w:szCs w:val="24"/>
        </w:rPr>
        <w:t>∑</w:t>
      </w:r>
      <w:r>
        <w:rPr>
          <w:rFonts w:ascii="Times New Roman" w:hAnsi="Times New Roman" w:eastAsia="Times New Roman" w:cs="Times New Roman"/>
          <w:spacing w:val="-4"/>
          <w:position w:val="2"/>
          <w:sz w:val="24"/>
          <w:szCs w:val="24"/>
        </w:rPr>
        <w:t xml:space="preserve">Q </w:t>
      </w:r>
      <w:r>
        <w:rPr>
          <w:rFonts w:ascii="宋体" w:hAnsi="宋体" w:eastAsia="宋体" w:cs="宋体"/>
          <w:spacing w:val="-4"/>
          <w:position w:val="-1"/>
          <w:sz w:val="12"/>
          <w:szCs w:val="12"/>
        </w:rPr>
        <w:t>消</w:t>
      </w:r>
      <w:r>
        <w:rPr>
          <w:rFonts w:ascii="宋体" w:hAnsi="宋体" w:eastAsia="宋体" w:cs="宋体"/>
          <w:spacing w:val="-17"/>
          <w:position w:val="-1"/>
          <w:sz w:val="12"/>
          <w:szCs w:val="12"/>
        </w:rPr>
        <w:t xml:space="preserve"> </w:t>
      </w:r>
      <w:r>
        <w:rPr>
          <w:rFonts w:ascii="宋体" w:hAnsi="宋体" w:eastAsia="宋体" w:cs="宋体"/>
          <w:spacing w:val="-4"/>
          <w:position w:val="2"/>
          <w:sz w:val="24"/>
          <w:szCs w:val="24"/>
        </w:rPr>
        <w:t>×</w:t>
      </w:r>
      <w:r>
        <w:rPr>
          <w:rFonts w:ascii="Times New Roman" w:hAnsi="Times New Roman" w:eastAsia="Times New Roman" w:cs="Times New Roman"/>
          <w:spacing w:val="-4"/>
          <w:position w:val="2"/>
          <w:sz w:val="24"/>
          <w:szCs w:val="24"/>
        </w:rPr>
        <w:t xml:space="preserve">t </w:t>
      </w:r>
      <w:r>
        <w:rPr>
          <w:rFonts w:ascii="宋体" w:hAnsi="宋体" w:eastAsia="宋体" w:cs="宋体"/>
          <w:spacing w:val="-4"/>
          <w:position w:val="-1"/>
          <w:sz w:val="12"/>
          <w:szCs w:val="12"/>
        </w:rPr>
        <w:t>消</w:t>
      </w:r>
    </w:p>
    <w:p w14:paraId="27FE36F9">
      <w:pPr>
        <w:spacing w:before="223" w:line="382" w:lineRule="auto"/>
        <w:ind w:left="38" w:right="80" w:firstLine="477"/>
        <w:jc w:val="both"/>
        <w:rPr>
          <w:rFonts w:ascii="宋体" w:hAnsi="宋体" w:eastAsia="宋体" w:cs="宋体"/>
          <w:sz w:val="24"/>
          <w:szCs w:val="24"/>
        </w:rPr>
      </w:pPr>
      <w:r>
        <w:rPr>
          <w:rFonts w:ascii="Times New Roman" w:hAnsi="Times New Roman" w:eastAsia="Times New Roman" w:cs="Times New Roman"/>
          <w:sz w:val="24"/>
          <w:szCs w:val="24"/>
        </w:rPr>
        <w:t xml:space="preserve">Q </w:t>
      </w:r>
      <w:r>
        <w:rPr>
          <w:rFonts w:ascii="宋体" w:hAnsi="宋体" w:eastAsia="宋体" w:cs="宋体"/>
          <w:position w:val="-3"/>
          <w:sz w:val="12"/>
          <w:szCs w:val="12"/>
        </w:rPr>
        <w:t>消</w:t>
      </w:r>
      <w:r>
        <w:rPr>
          <w:rFonts w:ascii="宋体" w:hAnsi="宋体" w:eastAsia="宋体" w:cs="宋体"/>
          <w:spacing w:val="-23"/>
          <w:position w:val="-3"/>
          <w:sz w:val="12"/>
          <w:szCs w:val="12"/>
        </w:rPr>
        <w:t xml:space="preserve"> </w:t>
      </w:r>
      <w:r>
        <w:rPr>
          <w:rFonts w:ascii="宋体" w:hAnsi="宋体" w:eastAsia="宋体" w:cs="宋体"/>
          <w:sz w:val="24"/>
          <w:szCs w:val="24"/>
        </w:rPr>
        <w:t xml:space="preserve">：发生事故的储气瓶或工艺装置同时使用的消防设施给水流量，包括室内外消 </w:t>
      </w:r>
      <w:r>
        <w:rPr>
          <w:rFonts w:ascii="宋体" w:hAnsi="宋体" w:eastAsia="宋体" w:cs="宋体"/>
          <w:spacing w:val="-2"/>
          <w:sz w:val="24"/>
          <w:szCs w:val="24"/>
        </w:rPr>
        <w:t>火栓、消防炮、喷淋系统、泡沫系统等等，各种设施的</w:t>
      </w:r>
      <w:r>
        <w:rPr>
          <w:rFonts w:ascii="宋体" w:hAnsi="宋体" w:eastAsia="宋体" w:cs="宋体"/>
          <w:spacing w:val="-3"/>
          <w:sz w:val="24"/>
          <w:szCs w:val="24"/>
        </w:rPr>
        <w:t>配置和流量根据保护对象的火灾</w:t>
      </w:r>
      <w:r>
        <w:rPr>
          <w:rFonts w:ascii="宋体" w:hAnsi="宋体" w:eastAsia="宋体" w:cs="宋体"/>
          <w:sz w:val="24"/>
          <w:szCs w:val="24"/>
        </w:rPr>
        <w:t xml:space="preserve"> </w:t>
      </w:r>
      <w:r>
        <w:rPr>
          <w:rFonts w:ascii="宋体" w:hAnsi="宋体" w:eastAsia="宋体" w:cs="宋体"/>
          <w:spacing w:val="-1"/>
          <w:sz w:val="24"/>
          <w:szCs w:val="24"/>
        </w:rPr>
        <w:t>危险程度，按相关消防规范确定。</w:t>
      </w:r>
    </w:p>
    <w:p w14:paraId="6D3E71C7">
      <w:pPr>
        <w:spacing w:before="8" w:line="376" w:lineRule="auto"/>
        <w:ind w:left="60" w:right="80" w:firstLine="449"/>
        <w:rPr>
          <w:rFonts w:ascii="宋体" w:hAnsi="宋体" w:eastAsia="宋体" w:cs="宋体"/>
          <w:sz w:val="24"/>
          <w:szCs w:val="24"/>
        </w:rPr>
      </w:pPr>
      <w:r>
        <w:rPr>
          <w:rFonts w:ascii="Times New Roman" w:hAnsi="Times New Roman" w:eastAsia="Times New Roman" w:cs="Times New Roman"/>
          <w:spacing w:val="-2"/>
          <w:sz w:val="24"/>
          <w:szCs w:val="24"/>
        </w:rPr>
        <w:t xml:space="preserve">t </w:t>
      </w:r>
      <w:r>
        <w:rPr>
          <w:rFonts w:ascii="宋体" w:hAnsi="宋体" w:eastAsia="宋体" w:cs="宋体"/>
          <w:spacing w:val="-2"/>
          <w:position w:val="-3"/>
          <w:sz w:val="12"/>
          <w:szCs w:val="12"/>
        </w:rPr>
        <w:t>消</w:t>
      </w:r>
      <w:r>
        <w:rPr>
          <w:rFonts w:ascii="宋体" w:hAnsi="宋体" w:eastAsia="宋体" w:cs="宋体"/>
          <w:spacing w:val="-2"/>
          <w:sz w:val="24"/>
          <w:szCs w:val="24"/>
        </w:rPr>
        <w:t>：各种消防设施对应的设计消防历时。对于不同的消防</w:t>
      </w:r>
      <w:r>
        <w:rPr>
          <w:rFonts w:ascii="宋体" w:hAnsi="宋体" w:eastAsia="宋体" w:cs="宋体"/>
          <w:spacing w:val="-3"/>
          <w:sz w:val="24"/>
          <w:szCs w:val="24"/>
        </w:rPr>
        <w:t>设施，对于同一次火灾和</w:t>
      </w:r>
      <w:r>
        <w:rPr>
          <w:rFonts w:ascii="宋体" w:hAnsi="宋体" w:eastAsia="宋体" w:cs="宋体"/>
          <w:sz w:val="24"/>
          <w:szCs w:val="24"/>
        </w:rPr>
        <w:t xml:space="preserve"> </w:t>
      </w:r>
      <w:r>
        <w:rPr>
          <w:rFonts w:ascii="宋体" w:hAnsi="宋体" w:eastAsia="宋体" w:cs="宋体"/>
          <w:spacing w:val="-2"/>
          <w:sz w:val="24"/>
          <w:szCs w:val="24"/>
        </w:rPr>
        <w:t>同一个保护对象，历时不尽相同，可根据消防规范确定。</w:t>
      </w:r>
    </w:p>
    <w:p w14:paraId="5EC716CF">
      <w:pPr>
        <w:spacing w:before="22" w:line="385" w:lineRule="auto"/>
        <w:ind w:left="36" w:right="80" w:firstLine="473"/>
        <w:rPr>
          <w:rFonts w:ascii="宋体" w:hAnsi="宋体" w:eastAsia="宋体" w:cs="宋体"/>
          <w:sz w:val="24"/>
          <w:szCs w:val="24"/>
        </w:rPr>
      </w:pPr>
      <w:r>
        <w:rPr>
          <w:rFonts w:ascii="Times New Roman" w:hAnsi="Times New Roman" w:eastAsia="Times New Roman" w:cs="Times New Roman"/>
          <w:spacing w:val="-3"/>
          <w:sz w:val="24"/>
          <w:szCs w:val="24"/>
        </w:rPr>
        <w:t>V</w:t>
      </w:r>
      <w:r>
        <w:rPr>
          <w:rFonts w:ascii="Times New Roman" w:hAnsi="Times New Roman" w:eastAsia="Times New Roman" w:cs="Times New Roman"/>
          <w:spacing w:val="-3"/>
          <w:position w:val="-1"/>
          <w:sz w:val="15"/>
          <w:szCs w:val="15"/>
        </w:rPr>
        <w:t>3</w:t>
      </w:r>
      <w:r>
        <w:rPr>
          <w:rFonts w:ascii="宋体" w:hAnsi="宋体" w:eastAsia="宋体" w:cs="宋体"/>
          <w:spacing w:val="-3"/>
          <w:sz w:val="24"/>
          <w:szCs w:val="24"/>
        </w:rPr>
        <w:t>：事故时可以转输到其它储存或处理设施的物料量，</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宋体" w:hAnsi="宋体" w:eastAsia="宋体" w:cs="宋体"/>
          <w:spacing w:val="-3"/>
          <w:sz w:val="24"/>
          <w:szCs w:val="24"/>
        </w:rPr>
        <w:t>；厂区内设有雨水管网约</w:t>
      </w:r>
      <w:r>
        <w:rPr>
          <w:rFonts w:ascii="宋体" w:hAnsi="宋体" w:eastAsia="宋体" w:cs="宋体"/>
          <w:spacing w:val="4"/>
          <w:sz w:val="24"/>
          <w:szCs w:val="24"/>
        </w:rPr>
        <w:t xml:space="preserve"> </w:t>
      </w:r>
      <w:r>
        <w:rPr>
          <w:rFonts w:ascii="Times New Roman" w:hAnsi="Times New Roman" w:eastAsia="Times New Roman" w:cs="Times New Roman"/>
          <w:spacing w:val="-2"/>
          <w:sz w:val="24"/>
          <w:szCs w:val="24"/>
        </w:rPr>
        <w:t>Φ300mm</w:t>
      </w:r>
      <w:r>
        <w:rPr>
          <w:rFonts w:ascii="Times New Roman" w:hAnsi="Times New Roman" w:eastAsia="Times New Roman" w:cs="Times New Roman"/>
          <w:spacing w:val="-33"/>
          <w:sz w:val="24"/>
          <w:szCs w:val="24"/>
        </w:rPr>
        <w:t xml:space="preserve"> </w:t>
      </w:r>
      <w:r>
        <w:rPr>
          <w:rFonts w:ascii="宋体" w:hAnsi="宋体" w:eastAsia="宋体" w:cs="宋体"/>
          <w:spacing w:val="-2"/>
          <w:sz w:val="24"/>
          <w:szCs w:val="24"/>
        </w:rPr>
        <w:t>，总长约</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 xml:space="preserve">800 </w:t>
      </w:r>
      <w:r>
        <w:rPr>
          <w:rFonts w:ascii="宋体" w:hAnsi="宋体" w:eastAsia="宋体" w:cs="宋体"/>
          <w:spacing w:val="-2"/>
          <w:sz w:val="24"/>
          <w:szCs w:val="24"/>
        </w:rPr>
        <w:t>米，则雨水管网可容纳废水</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56m</w:t>
      </w:r>
      <w:r>
        <w:rPr>
          <w:rFonts w:ascii="Times New Roman" w:hAnsi="Times New Roman" w:eastAsia="Times New Roman" w:cs="Times New Roman"/>
          <w:spacing w:val="-3"/>
          <w:position w:val="7"/>
          <w:sz w:val="15"/>
          <w:szCs w:val="15"/>
        </w:rPr>
        <w:t xml:space="preserve">3 </w:t>
      </w:r>
      <w:r>
        <w:rPr>
          <w:rFonts w:ascii="宋体" w:hAnsi="宋体" w:eastAsia="宋体" w:cs="宋体"/>
          <w:spacing w:val="-3"/>
          <w:sz w:val="24"/>
          <w:szCs w:val="24"/>
        </w:rPr>
        <w:t>。</w:t>
      </w:r>
      <w:r>
        <w:rPr>
          <w:rFonts w:ascii="Times New Roman" w:hAnsi="Times New Roman" w:eastAsia="Times New Roman" w:cs="Times New Roman"/>
          <w:spacing w:val="-3"/>
          <w:sz w:val="24"/>
          <w:szCs w:val="24"/>
        </w:rPr>
        <w:t>V</w:t>
      </w:r>
      <w:r>
        <w:rPr>
          <w:rFonts w:ascii="Times New Roman" w:hAnsi="Times New Roman" w:eastAsia="Times New Roman" w:cs="Times New Roman"/>
          <w:spacing w:val="-3"/>
          <w:position w:val="-1"/>
          <w:sz w:val="15"/>
          <w:szCs w:val="15"/>
        </w:rPr>
        <w:t>3</w:t>
      </w:r>
      <w:r>
        <w:rPr>
          <w:rFonts w:ascii="Times New Roman" w:hAnsi="Times New Roman" w:eastAsia="Times New Roman" w:cs="Times New Roman"/>
          <w:spacing w:val="-3"/>
          <w:sz w:val="24"/>
          <w:szCs w:val="24"/>
        </w:rPr>
        <w:t>=56m</w:t>
      </w:r>
      <w:r>
        <w:rPr>
          <w:rFonts w:ascii="Times New Roman" w:hAnsi="Times New Roman" w:eastAsia="Times New Roman" w:cs="Times New Roman"/>
          <w:spacing w:val="-3"/>
          <w:position w:val="7"/>
          <w:sz w:val="15"/>
          <w:szCs w:val="15"/>
        </w:rPr>
        <w:t>3</w:t>
      </w:r>
      <w:r>
        <w:rPr>
          <w:rFonts w:ascii="宋体" w:hAnsi="宋体" w:eastAsia="宋体" w:cs="宋体"/>
          <w:spacing w:val="-3"/>
          <w:sz w:val="24"/>
          <w:szCs w:val="24"/>
        </w:rPr>
        <w:t>。</w:t>
      </w:r>
    </w:p>
    <w:p w14:paraId="18C5FF2A">
      <w:pPr>
        <w:spacing w:line="219" w:lineRule="auto"/>
        <w:ind w:left="509"/>
        <w:rPr>
          <w:rFonts w:ascii="宋体" w:hAnsi="宋体" w:eastAsia="宋体" w:cs="宋体"/>
          <w:sz w:val="24"/>
          <w:szCs w:val="24"/>
        </w:rPr>
      </w:pP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4</w:t>
      </w:r>
      <w:r>
        <w:rPr>
          <w:rFonts w:ascii="Times New Roman" w:hAnsi="Times New Roman" w:eastAsia="Times New Roman" w:cs="Times New Roman"/>
          <w:spacing w:val="-9"/>
          <w:position w:val="-1"/>
          <w:sz w:val="15"/>
          <w:szCs w:val="15"/>
        </w:rPr>
        <w:t xml:space="preserve"> </w:t>
      </w:r>
      <w:r>
        <w:rPr>
          <w:rFonts w:ascii="宋体" w:hAnsi="宋体" w:eastAsia="宋体" w:cs="宋体"/>
          <w:spacing w:val="-1"/>
          <w:sz w:val="24"/>
          <w:szCs w:val="24"/>
        </w:rPr>
        <w:t>：发生事故时必须进入该收集系统的生产废水量，</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8"/>
          <w:sz w:val="15"/>
          <w:szCs w:val="15"/>
        </w:rPr>
        <w:t>3</w:t>
      </w:r>
      <w:r>
        <w:rPr>
          <w:rFonts w:ascii="宋体" w:hAnsi="宋体" w:eastAsia="宋体" w:cs="宋体"/>
          <w:spacing w:val="-1"/>
          <w:sz w:val="24"/>
          <w:szCs w:val="24"/>
        </w:rPr>
        <w:t>；</w:t>
      </w:r>
    </w:p>
    <w:p w14:paraId="253039E3">
      <w:pPr>
        <w:spacing w:before="215" w:line="219" w:lineRule="auto"/>
        <w:ind w:left="509"/>
        <w:rPr>
          <w:rFonts w:ascii="宋体" w:hAnsi="宋体" w:eastAsia="宋体" w:cs="宋体"/>
          <w:sz w:val="24"/>
          <w:szCs w:val="24"/>
        </w:rPr>
      </w:pP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5</w:t>
      </w:r>
      <w:r>
        <w:rPr>
          <w:rFonts w:ascii="Times New Roman" w:hAnsi="Times New Roman" w:eastAsia="Times New Roman" w:cs="Times New Roman"/>
          <w:spacing w:val="-8"/>
          <w:position w:val="-1"/>
          <w:sz w:val="15"/>
          <w:szCs w:val="15"/>
        </w:rPr>
        <w:t xml:space="preserve"> </w:t>
      </w:r>
      <w:r>
        <w:rPr>
          <w:rFonts w:ascii="宋体" w:hAnsi="宋体" w:eastAsia="宋体" w:cs="宋体"/>
          <w:spacing w:val="-1"/>
          <w:sz w:val="24"/>
          <w:szCs w:val="24"/>
        </w:rPr>
        <w:t>：发生事故时可能进入该收集系统的降雨量，</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3</w:t>
      </w:r>
      <w:r>
        <w:rPr>
          <w:rFonts w:ascii="宋体" w:hAnsi="宋体" w:eastAsia="宋体" w:cs="宋体"/>
          <w:spacing w:val="-2"/>
          <w:sz w:val="24"/>
          <w:szCs w:val="24"/>
        </w:rPr>
        <w:t>。</w:t>
      </w:r>
    </w:p>
    <w:p w14:paraId="47891129">
      <w:pPr>
        <w:spacing w:before="171" w:line="322" w:lineRule="exact"/>
        <w:ind w:left="4352"/>
        <w:rPr>
          <w:rFonts w:ascii="Times New Roman" w:hAnsi="Times New Roman" w:eastAsia="Times New Roman" w:cs="Times New Roman"/>
          <w:sz w:val="24"/>
          <w:szCs w:val="24"/>
        </w:rPr>
      </w:pPr>
      <w:r>
        <w:rPr>
          <w:rFonts w:ascii="Times New Roman" w:hAnsi="Times New Roman" w:eastAsia="Times New Roman" w:cs="Times New Roman"/>
          <w:spacing w:val="-5"/>
          <w:position w:val="4"/>
          <w:sz w:val="24"/>
          <w:szCs w:val="24"/>
        </w:rPr>
        <w:t>V</w:t>
      </w:r>
      <w:r>
        <w:rPr>
          <w:rFonts w:ascii="Times New Roman" w:hAnsi="Times New Roman" w:eastAsia="Times New Roman" w:cs="Times New Roman"/>
          <w:spacing w:val="-5"/>
          <w:position w:val="3"/>
          <w:sz w:val="15"/>
          <w:szCs w:val="15"/>
        </w:rPr>
        <w:t>5</w:t>
      </w:r>
      <w:r>
        <w:rPr>
          <w:rFonts w:ascii="Times New Roman" w:hAnsi="Times New Roman" w:eastAsia="Times New Roman" w:cs="Times New Roman"/>
          <w:spacing w:val="-5"/>
          <w:position w:val="4"/>
          <w:sz w:val="24"/>
          <w:szCs w:val="24"/>
        </w:rPr>
        <w:t>=</w:t>
      </w:r>
      <w:r>
        <w:rPr>
          <w:rFonts w:ascii="Times New Roman" w:hAnsi="Times New Roman" w:eastAsia="Times New Roman" w:cs="Times New Roman"/>
          <w:spacing w:val="-28"/>
          <w:position w:val="4"/>
          <w:sz w:val="24"/>
          <w:szCs w:val="24"/>
        </w:rPr>
        <w:t xml:space="preserve"> </w:t>
      </w:r>
      <w:r>
        <w:rPr>
          <w:rFonts w:ascii="Times New Roman" w:hAnsi="Times New Roman" w:eastAsia="Times New Roman" w:cs="Times New Roman"/>
          <w:spacing w:val="-5"/>
          <w:position w:val="4"/>
          <w:sz w:val="24"/>
          <w:szCs w:val="24"/>
        </w:rPr>
        <w:t>10qF</w:t>
      </w:r>
    </w:p>
    <w:p w14:paraId="5233DBEE">
      <w:pPr>
        <w:spacing w:before="223" w:line="220" w:lineRule="auto"/>
        <w:ind w:left="521"/>
        <w:rPr>
          <w:rFonts w:ascii="宋体" w:hAnsi="宋体" w:eastAsia="宋体" w:cs="宋体"/>
          <w:sz w:val="24"/>
          <w:szCs w:val="24"/>
        </w:rPr>
      </w:pPr>
      <w:r>
        <w:rPr>
          <w:rFonts w:ascii="宋体" w:hAnsi="宋体" w:eastAsia="宋体" w:cs="宋体"/>
          <w:spacing w:val="-5"/>
          <w:sz w:val="24"/>
          <w:szCs w:val="24"/>
        </w:rPr>
        <w:t>式中：</w:t>
      </w:r>
    </w:p>
    <w:p w14:paraId="2D347EF8">
      <w:pPr>
        <w:spacing w:before="170" w:line="370" w:lineRule="auto"/>
        <w:ind w:left="37" w:right="80" w:firstLine="478"/>
        <w:rPr>
          <w:rFonts w:ascii="宋体" w:hAnsi="宋体" w:eastAsia="宋体" w:cs="宋体"/>
          <w:sz w:val="24"/>
          <w:szCs w:val="24"/>
        </w:rPr>
      </w:pPr>
      <w:r>
        <w:rPr>
          <w:rFonts w:ascii="Times New Roman" w:hAnsi="Times New Roman" w:eastAsia="Times New Roman" w:cs="Times New Roman"/>
          <w:spacing w:val="-1"/>
          <w:sz w:val="24"/>
          <w:szCs w:val="24"/>
        </w:rPr>
        <w:t>q</w:t>
      </w:r>
      <w:r>
        <w:rPr>
          <w:rFonts w:ascii="宋体" w:hAnsi="宋体" w:eastAsia="宋体" w:cs="宋体"/>
          <w:spacing w:val="-1"/>
          <w:sz w:val="24"/>
          <w:szCs w:val="24"/>
        </w:rPr>
        <w:t>——平均日降雨量；</w:t>
      </w:r>
      <w:r>
        <w:rPr>
          <w:rFonts w:ascii="Times New Roman" w:hAnsi="Times New Roman" w:eastAsia="Times New Roman" w:cs="Times New Roman"/>
          <w:spacing w:val="-1"/>
          <w:sz w:val="24"/>
          <w:szCs w:val="24"/>
        </w:rPr>
        <w:t>q=</w:t>
      </w:r>
      <w:r>
        <w:rPr>
          <w:rFonts w:ascii="宋体" w:hAnsi="宋体" w:eastAsia="宋体" w:cs="宋体"/>
          <w:spacing w:val="-1"/>
          <w:sz w:val="24"/>
          <w:szCs w:val="24"/>
        </w:rPr>
        <w:t>年平均降雨量</w:t>
      </w:r>
      <w:r>
        <w:rPr>
          <w:rFonts w:ascii="Times New Roman" w:hAnsi="Times New Roman" w:eastAsia="Times New Roman" w:cs="Times New Roman"/>
          <w:spacing w:val="-1"/>
          <w:sz w:val="24"/>
          <w:szCs w:val="24"/>
        </w:rPr>
        <w:t>/</w:t>
      </w:r>
      <w:r>
        <w:rPr>
          <w:rFonts w:ascii="宋体" w:hAnsi="宋体" w:eastAsia="宋体" w:cs="宋体"/>
          <w:spacing w:val="-1"/>
          <w:sz w:val="24"/>
          <w:szCs w:val="24"/>
        </w:rPr>
        <w:t>年平均降雨日数。本</w:t>
      </w:r>
      <w:r>
        <w:rPr>
          <w:rFonts w:ascii="宋体" w:hAnsi="宋体" w:eastAsia="宋体" w:cs="宋体"/>
          <w:spacing w:val="-2"/>
          <w:sz w:val="24"/>
          <w:szCs w:val="24"/>
        </w:rPr>
        <w:t>设计中年平均降雨量为</w:t>
      </w:r>
      <w:r>
        <w:rPr>
          <w:rFonts w:ascii="宋体" w:hAnsi="宋体" w:eastAsia="宋体" w:cs="宋体"/>
          <w:sz w:val="24"/>
          <w:szCs w:val="24"/>
        </w:rPr>
        <w:t xml:space="preserve"> </w:t>
      </w:r>
      <w:r>
        <w:rPr>
          <w:rFonts w:ascii="Times New Roman" w:hAnsi="Times New Roman" w:eastAsia="Times New Roman" w:cs="Times New Roman"/>
          <w:spacing w:val="-3"/>
          <w:sz w:val="24"/>
          <w:szCs w:val="24"/>
        </w:rPr>
        <w:t>900mm</w:t>
      </w:r>
      <w:r>
        <w:rPr>
          <w:rFonts w:ascii="Times New Roman" w:hAnsi="Times New Roman" w:eastAsia="Times New Roman" w:cs="Times New Roman"/>
          <w:spacing w:val="-30"/>
          <w:sz w:val="24"/>
          <w:szCs w:val="24"/>
        </w:rPr>
        <w:t xml:space="preserve"> </w:t>
      </w:r>
      <w:r>
        <w:rPr>
          <w:rFonts w:ascii="宋体" w:hAnsi="宋体" w:eastAsia="宋体" w:cs="宋体"/>
          <w:spacing w:val="-3"/>
          <w:sz w:val="24"/>
          <w:szCs w:val="24"/>
        </w:rPr>
        <w:t>，年平均降雨日数为</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122</w:t>
      </w:r>
      <w:r>
        <w:rPr>
          <w:rFonts w:ascii="Times New Roman" w:hAnsi="Times New Roman" w:eastAsia="Times New Roman" w:cs="Times New Roman"/>
          <w:spacing w:val="14"/>
          <w:sz w:val="24"/>
          <w:szCs w:val="24"/>
        </w:rPr>
        <w:t xml:space="preserve"> </w:t>
      </w:r>
      <w:r>
        <w:rPr>
          <w:rFonts w:ascii="宋体" w:hAnsi="宋体" w:eastAsia="宋体" w:cs="宋体"/>
          <w:spacing w:val="-3"/>
          <w:sz w:val="24"/>
          <w:szCs w:val="24"/>
        </w:rPr>
        <w:t>天，则</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q</w:t>
      </w:r>
      <w:r>
        <w:rPr>
          <w:rFonts w:ascii="Times New Roman" w:hAnsi="Times New Roman" w:eastAsia="Times New Roman" w:cs="Times New Roman"/>
          <w:spacing w:val="-4"/>
          <w:sz w:val="24"/>
          <w:szCs w:val="24"/>
        </w:rPr>
        <w:t>=7.4mm</w:t>
      </w:r>
      <w:r>
        <w:rPr>
          <w:rFonts w:ascii="宋体" w:hAnsi="宋体" w:eastAsia="宋体" w:cs="宋体"/>
          <w:spacing w:val="-4"/>
          <w:sz w:val="24"/>
          <w:szCs w:val="24"/>
        </w:rPr>
        <w:t>。</w:t>
      </w:r>
    </w:p>
    <w:p w14:paraId="26E1F884">
      <w:pPr>
        <w:spacing w:before="81" w:line="385" w:lineRule="auto"/>
        <w:ind w:left="39" w:right="83" w:firstLine="471"/>
        <w:rPr>
          <w:rFonts w:ascii="宋体" w:hAnsi="宋体" w:eastAsia="宋体" w:cs="宋体"/>
          <w:sz w:val="24"/>
          <w:szCs w:val="24"/>
        </w:rPr>
      </w:pPr>
      <w:r>
        <w:rPr>
          <w:rFonts w:ascii="Times New Roman" w:hAnsi="Times New Roman" w:eastAsia="Times New Roman" w:cs="Times New Roman"/>
          <w:sz w:val="24"/>
          <w:szCs w:val="24"/>
        </w:rPr>
        <w:t>F</w:t>
      </w:r>
      <w:r>
        <w:rPr>
          <w:rFonts w:ascii="宋体" w:hAnsi="宋体" w:eastAsia="宋体" w:cs="宋体"/>
          <w:sz w:val="24"/>
          <w:szCs w:val="24"/>
        </w:rPr>
        <w:t>——必须进入事故废水收集系统的雨水汇水面积（项目建</w:t>
      </w:r>
      <w:r>
        <w:rPr>
          <w:rFonts w:ascii="宋体" w:hAnsi="宋体" w:eastAsia="宋体" w:cs="宋体"/>
          <w:spacing w:val="-1"/>
          <w:sz w:val="24"/>
          <w:szCs w:val="24"/>
        </w:rPr>
        <w:t>筑占地面积</w:t>
      </w:r>
      <w:r>
        <w:rPr>
          <w:rFonts w:ascii="宋体" w:hAnsi="宋体" w:eastAsia="宋体" w:cs="宋体"/>
          <w:spacing w:val="-52"/>
          <w:sz w:val="24"/>
          <w:szCs w:val="24"/>
        </w:rPr>
        <w:t xml:space="preserve"> </w:t>
      </w:r>
      <w:r>
        <w:rPr>
          <w:rFonts w:ascii="Times New Roman" w:hAnsi="Times New Roman" w:eastAsia="Times New Roman" w:cs="Times New Roman"/>
          <w:spacing w:val="-1"/>
          <w:sz w:val="24"/>
          <w:szCs w:val="24"/>
        </w:rPr>
        <w:t>3500m</w:t>
      </w:r>
      <w:r>
        <w:rPr>
          <w:rFonts w:ascii="Times New Roman" w:hAnsi="Times New Roman" w:eastAsia="Times New Roman" w:cs="Times New Roman"/>
          <w:spacing w:val="-1"/>
          <w:position w:val="8"/>
          <w:sz w:val="15"/>
          <w:szCs w:val="15"/>
        </w:rPr>
        <w:t xml:space="preserve">2 </w:t>
      </w:r>
      <w:r>
        <w:rPr>
          <w:rFonts w:ascii="宋体" w:hAnsi="宋体" w:eastAsia="宋体" w:cs="宋体"/>
          <w:spacing w:val="-47"/>
          <w:sz w:val="24"/>
          <w:szCs w:val="24"/>
        </w:rPr>
        <w:t>），</w:t>
      </w:r>
      <w:r>
        <w:rPr>
          <w:rFonts w:ascii="宋体" w:hAnsi="宋体" w:eastAsia="宋体" w:cs="宋体"/>
          <w:sz w:val="24"/>
          <w:szCs w:val="24"/>
        </w:rPr>
        <w:t xml:space="preserve"> </w:t>
      </w:r>
      <w:r>
        <w:rPr>
          <w:rFonts w:ascii="宋体" w:hAnsi="宋体" w:eastAsia="宋体" w:cs="宋体"/>
          <w:spacing w:val="-2"/>
          <w:sz w:val="24"/>
          <w:szCs w:val="24"/>
        </w:rPr>
        <w:t>综上可知，公司项目建筑汇水面积共计约</w:t>
      </w:r>
      <w:r>
        <w:rPr>
          <w:rFonts w:ascii="宋体" w:hAnsi="宋体" w:eastAsia="宋体" w:cs="宋体"/>
          <w:spacing w:val="-34"/>
          <w:sz w:val="24"/>
          <w:szCs w:val="24"/>
        </w:rPr>
        <w:t xml:space="preserve"> </w:t>
      </w:r>
      <w:r>
        <w:rPr>
          <w:rFonts w:hint="eastAsia" w:eastAsia="宋体" w:cs="Times New Roman"/>
          <w:spacing w:val="-2"/>
          <w:sz w:val="24"/>
          <w:szCs w:val="24"/>
          <w:lang w:val="en-US" w:eastAsia="zh-CN"/>
        </w:rPr>
        <w:t>3.5</w:t>
      </w:r>
      <w:r>
        <w:rPr>
          <w:rFonts w:ascii="Times New Roman" w:hAnsi="Times New Roman" w:eastAsia="Times New Roman" w:cs="Times New Roman"/>
          <w:spacing w:val="-2"/>
          <w:sz w:val="24"/>
          <w:szCs w:val="24"/>
        </w:rPr>
        <w:t>ha</w:t>
      </w:r>
      <w:r>
        <w:rPr>
          <w:rFonts w:ascii="Times New Roman" w:hAnsi="Times New Roman" w:eastAsia="Times New Roman" w:cs="Times New Roman"/>
          <w:spacing w:val="-28"/>
          <w:sz w:val="24"/>
          <w:szCs w:val="24"/>
        </w:rPr>
        <w:t xml:space="preserve"> </w:t>
      </w:r>
      <w:r>
        <w:rPr>
          <w:rFonts w:ascii="宋体" w:hAnsi="宋体" w:eastAsia="宋体" w:cs="宋体"/>
          <w:spacing w:val="-2"/>
          <w:sz w:val="24"/>
          <w:szCs w:val="24"/>
        </w:rPr>
        <w:t>。则</w:t>
      </w:r>
      <w:r>
        <w:rPr>
          <w:rFonts w:ascii="宋体" w:hAnsi="宋体" w:eastAsia="宋体" w:cs="宋体"/>
          <w:spacing w:val="-58"/>
          <w:sz w:val="24"/>
          <w:szCs w:val="24"/>
        </w:rPr>
        <w:t xml:space="preserve"> </w:t>
      </w:r>
      <w:r>
        <w:rPr>
          <w:rFonts w:ascii="Times New Roman" w:hAnsi="Times New Roman" w:eastAsia="Times New Roman" w:cs="Times New Roman"/>
          <w:spacing w:val="-2"/>
          <w:sz w:val="24"/>
          <w:szCs w:val="24"/>
        </w:rPr>
        <w:t>V</w:t>
      </w:r>
      <w:r>
        <w:rPr>
          <w:rFonts w:ascii="Times New Roman" w:hAnsi="Times New Roman" w:eastAsia="Times New Roman" w:cs="Times New Roman"/>
          <w:spacing w:val="-2"/>
          <w:position w:val="-1"/>
          <w:sz w:val="15"/>
          <w:szCs w:val="15"/>
        </w:rPr>
        <w:t>5</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10*7.4*</w:t>
      </w:r>
      <w:r>
        <w:rPr>
          <w:rFonts w:hint="eastAsia" w:eastAsia="宋体" w:cs="Times New Roman"/>
          <w:spacing w:val="-2"/>
          <w:sz w:val="24"/>
          <w:szCs w:val="24"/>
          <w:lang w:val="en-US" w:eastAsia="zh-CN"/>
        </w:rPr>
        <w:t>3.5</w:t>
      </w:r>
      <w:r>
        <w:rPr>
          <w:rFonts w:ascii="宋体" w:hAnsi="宋体" w:eastAsia="宋体" w:cs="宋体"/>
          <w:spacing w:val="-2"/>
          <w:sz w:val="24"/>
          <w:szCs w:val="24"/>
        </w:rPr>
        <w:t>≈</w:t>
      </w:r>
      <w:r>
        <w:rPr>
          <w:rFonts w:hint="eastAsia" w:eastAsia="宋体" w:cs="Times New Roman"/>
          <w:spacing w:val="-2"/>
          <w:sz w:val="24"/>
          <w:szCs w:val="24"/>
          <w:lang w:val="en-US" w:eastAsia="zh-CN"/>
        </w:rPr>
        <w:t>259</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3</w:t>
      </w:r>
      <w:r>
        <w:rPr>
          <w:rFonts w:ascii="宋体" w:hAnsi="宋体" w:eastAsia="宋体" w:cs="宋体"/>
          <w:spacing w:val="-2"/>
          <w:sz w:val="24"/>
          <w:szCs w:val="24"/>
        </w:rPr>
        <w:t>。</w:t>
      </w:r>
    </w:p>
    <w:p w14:paraId="0502DD8B">
      <w:pPr>
        <w:spacing w:before="4" w:line="372" w:lineRule="auto"/>
        <w:ind w:left="37" w:firstLine="471"/>
        <w:jc w:val="both"/>
        <w:rPr>
          <w:rFonts w:ascii="宋体" w:hAnsi="宋体" w:eastAsia="宋体" w:cs="宋体"/>
          <w:sz w:val="24"/>
          <w:szCs w:val="24"/>
        </w:rPr>
      </w:pPr>
      <w:r>
        <w:rPr>
          <w:rFonts w:ascii="Times New Roman" w:hAnsi="Times New Roman" w:eastAsia="Times New Roman" w:cs="Times New Roman"/>
          <w:spacing w:val="-2"/>
          <w:sz w:val="24"/>
          <w:szCs w:val="24"/>
        </w:rPr>
        <w:t>V</w:t>
      </w:r>
      <w:r>
        <w:rPr>
          <w:rFonts w:ascii="Times New Roman" w:hAnsi="Times New Roman" w:eastAsia="Times New Roman" w:cs="Times New Roman"/>
          <w:spacing w:val="-2"/>
          <w:position w:val="-1"/>
          <w:sz w:val="15"/>
          <w:szCs w:val="15"/>
        </w:rPr>
        <w:t>2</w:t>
      </w:r>
      <w:r>
        <w:rPr>
          <w:rFonts w:ascii="宋体" w:hAnsi="宋体" w:eastAsia="宋体" w:cs="宋体"/>
          <w:spacing w:val="-2"/>
          <w:sz w:val="24"/>
          <w:szCs w:val="24"/>
        </w:rPr>
        <w:t>：消防用水量按同一时间内火灾次数为一次计。根据</w:t>
      </w:r>
      <w:r>
        <w:rPr>
          <w:rFonts w:ascii="宋体" w:hAnsi="宋体" w:eastAsia="宋体" w:cs="宋体"/>
          <w:spacing w:val="-3"/>
          <w:sz w:val="24"/>
          <w:szCs w:val="24"/>
        </w:rPr>
        <w:t>《建筑设计防火规范》消防</w:t>
      </w:r>
      <w:r>
        <w:rPr>
          <w:rFonts w:ascii="宋体" w:hAnsi="宋体" w:eastAsia="宋体" w:cs="宋体"/>
          <w:sz w:val="24"/>
          <w:szCs w:val="24"/>
        </w:rPr>
        <w:t xml:space="preserve"> </w:t>
      </w:r>
      <w:r>
        <w:rPr>
          <w:rFonts w:ascii="宋体" w:hAnsi="宋体" w:eastAsia="宋体" w:cs="宋体"/>
          <w:spacing w:val="-3"/>
          <w:sz w:val="24"/>
          <w:szCs w:val="24"/>
        </w:rPr>
        <w:t>总用水量</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20L/s</w:t>
      </w:r>
      <w:r>
        <w:rPr>
          <w:rFonts w:ascii="Times New Roman" w:hAnsi="Times New Roman" w:eastAsia="Times New Roman" w:cs="Times New Roman"/>
          <w:spacing w:val="-26"/>
          <w:sz w:val="24"/>
          <w:szCs w:val="24"/>
        </w:rPr>
        <w:t xml:space="preserve"> </w:t>
      </w:r>
      <w:r>
        <w:rPr>
          <w:rFonts w:ascii="宋体" w:hAnsi="宋体" w:eastAsia="宋体" w:cs="宋体"/>
          <w:spacing w:val="-3"/>
          <w:sz w:val="24"/>
          <w:szCs w:val="24"/>
        </w:rPr>
        <w:t>，火灾延续</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18"/>
          <w:w w:val="101"/>
          <w:sz w:val="24"/>
          <w:szCs w:val="24"/>
        </w:rPr>
        <w:t xml:space="preserve"> </w:t>
      </w:r>
      <w:r>
        <w:rPr>
          <w:rFonts w:ascii="宋体" w:hAnsi="宋体" w:eastAsia="宋体" w:cs="宋体"/>
          <w:spacing w:val="-3"/>
          <w:sz w:val="24"/>
          <w:szCs w:val="24"/>
        </w:rPr>
        <w:t>小时，一次</w:t>
      </w:r>
      <w:r>
        <w:rPr>
          <w:rFonts w:ascii="宋体" w:hAnsi="宋体" w:eastAsia="宋体" w:cs="宋体"/>
          <w:spacing w:val="-4"/>
          <w:sz w:val="24"/>
          <w:szCs w:val="24"/>
        </w:rPr>
        <w:t>消防水量为</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144m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7"/>
          <w:position w:val="8"/>
          <w:sz w:val="15"/>
          <w:szCs w:val="15"/>
        </w:rPr>
        <w:t xml:space="preserve"> </w:t>
      </w:r>
      <w:r>
        <w:rPr>
          <w:rFonts w:ascii="宋体" w:hAnsi="宋体" w:eastAsia="宋体" w:cs="宋体"/>
          <w:spacing w:val="-4"/>
          <w:sz w:val="24"/>
          <w:szCs w:val="24"/>
        </w:rPr>
        <w:t>，则：</w:t>
      </w:r>
      <w:r>
        <w:rPr>
          <w:rFonts w:ascii="Times New Roman" w:hAnsi="Times New Roman" w:eastAsia="Times New Roman" w:cs="Times New Roman"/>
          <w:spacing w:val="-4"/>
          <w:sz w:val="24"/>
          <w:szCs w:val="24"/>
        </w:rPr>
        <w:t>V</w:t>
      </w:r>
      <w:r>
        <w:rPr>
          <w:rFonts w:ascii="Times New Roman" w:hAnsi="Times New Roman" w:eastAsia="Times New Roman" w:cs="Times New Roman"/>
          <w:spacing w:val="-4"/>
          <w:position w:val="-1"/>
          <w:sz w:val="15"/>
          <w:szCs w:val="15"/>
        </w:rPr>
        <w:t>2</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4"/>
          <w:sz w:val="24"/>
          <w:szCs w:val="24"/>
        </w:rPr>
        <w:t>144m</w:t>
      </w:r>
      <w:r>
        <w:rPr>
          <w:rFonts w:ascii="Times New Roman" w:hAnsi="Times New Roman" w:eastAsia="Times New Roman" w:cs="Times New Roman"/>
          <w:spacing w:val="-4"/>
          <w:position w:val="8"/>
          <w:sz w:val="15"/>
          <w:szCs w:val="15"/>
        </w:rPr>
        <w:t xml:space="preserve">3 </w:t>
      </w:r>
      <w:r>
        <w:rPr>
          <w:rFonts w:ascii="宋体" w:hAnsi="宋体" w:eastAsia="宋体" w:cs="宋体"/>
          <w:spacing w:val="-4"/>
          <w:sz w:val="24"/>
          <w:szCs w:val="24"/>
        </w:rPr>
        <w:t>。事故时无</w:t>
      </w:r>
      <w:r>
        <w:rPr>
          <w:rFonts w:ascii="宋体" w:hAnsi="宋体" w:eastAsia="宋体" w:cs="宋体"/>
          <w:sz w:val="24"/>
          <w:szCs w:val="24"/>
        </w:rPr>
        <w:t xml:space="preserve"> </w:t>
      </w:r>
      <w:r>
        <w:rPr>
          <w:rFonts w:ascii="宋体" w:hAnsi="宋体" w:eastAsia="宋体" w:cs="宋体"/>
          <w:spacing w:val="-7"/>
          <w:sz w:val="24"/>
          <w:szCs w:val="24"/>
        </w:rPr>
        <w:t>其它储存或处理设施可转移泄漏物料，其中</w:t>
      </w:r>
      <w:r>
        <w:rPr>
          <w:rFonts w:ascii="宋体" w:hAnsi="宋体" w:eastAsia="宋体" w:cs="宋体"/>
          <w:spacing w:val="-58"/>
          <w:sz w:val="24"/>
          <w:szCs w:val="24"/>
        </w:rPr>
        <w:t xml:space="preserve"> </w:t>
      </w:r>
      <w:r>
        <w:rPr>
          <w:rFonts w:ascii="Times New Roman" w:hAnsi="Times New Roman" w:eastAsia="Times New Roman" w:cs="Times New Roman"/>
          <w:spacing w:val="-7"/>
          <w:sz w:val="24"/>
          <w:szCs w:val="24"/>
        </w:rPr>
        <w:t>V</w:t>
      </w:r>
      <w:r>
        <w:rPr>
          <w:rFonts w:ascii="Times New Roman" w:hAnsi="Times New Roman" w:eastAsia="Times New Roman" w:cs="Times New Roman"/>
          <w:spacing w:val="-7"/>
          <w:position w:val="-1"/>
          <w:sz w:val="15"/>
          <w:szCs w:val="15"/>
        </w:rPr>
        <w:t>1</w:t>
      </w:r>
      <w:r>
        <w:rPr>
          <w:rFonts w:ascii="Times New Roman" w:hAnsi="Times New Roman" w:eastAsia="Times New Roman" w:cs="Times New Roman"/>
          <w:spacing w:val="-7"/>
          <w:sz w:val="24"/>
          <w:szCs w:val="24"/>
        </w:rPr>
        <w:t>=0.2m</w:t>
      </w:r>
      <w:r>
        <w:rPr>
          <w:rFonts w:ascii="Times New Roman" w:hAnsi="Times New Roman" w:eastAsia="Times New Roman" w:cs="Times New Roman"/>
          <w:spacing w:val="-7"/>
          <w:position w:val="7"/>
          <w:sz w:val="15"/>
          <w:szCs w:val="15"/>
        </w:rPr>
        <w:t>3</w:t>
      </w:r>
      <w:r>
        <w:rPr>
          <w:rFonts w:ascii="宋体" w:hAnsi="宋体" w:eastAsia="宋体" w:cs="宋体"/>
          <w:spacing w:val="-7"/>
          <w:sz w:val="24"/>
          <w:szCs w:val="24"/>
        </w:rPr>
        <w:t>，</w:t>
      </w:r>
      <w:r>
        <w:rPr>
          <w:rFonts w:ascii="Times New Roman" w:hAnsi="Times New Roman" w:eastAsia="Times New Roman" w:cs="Times New Roman"/>
          <w:spacing w:val="-7"/>
          <w:sz w:val="24"/>
          <w:szCs w:val="24"/>
        </w:rPr>
        <w:t>V</w:t>
      </w:r>
      <w:r>
        <w:rPr>
          <w:rFonts w:ascii="Times New Roman" w:hAnsi="Times New Roman" w:eastAsia="Times New Roman" w:cs="Times New Roman"/>
          <w:spacing w:val="-7"/>
          <w:position w:val="-1"/>
          <w:sz w:val="15"/>
          <w:szCs w:val="15"/>
        </w:rPr>
        <w:t>3</w:t>
      </w:r>
      <w:r>
        <w:rPr>
          <w:rFonts w:ascii="Times New Roman" w:hAnsi="Times New Roman" w:eastAsia="Times New Roman" w:cs="Times New Roman"/>
          <w:spacing w:val="-7"/>
          <w:sz w:val="24"/>
          <w:szCs w:val="24"/>
        </w:rPr>
        <w:t>=</w:t>
      </w:r>
      <w:r>
        <w:rPr>
          <w:rFonts w:ascii="Times New Roman" w:hAnsi="Times New Roman" w:eastAsia="Times New Roman" w:cs="Times New Roman"/>
          <w:spacing w:val="-8"/>
          <w:sz w:val="24"/>
          <w:szCs w:val="24"/>
        </w:rPr>
        <w:t>56m</w:t>
      </w:r>
      <w:r>
        <w:rPr>
          <w:rFonts w:ascii="Times New Roman" w:hAnsi="Times New Roman" w:eastAsia="Times New Roman" w:cs="Times New Roman"/>
          <w:spacing w:val="-8"/>
          <w:position w:val="7"/>
          <w:sz w:val="15"/>
          <w:szCs w:val="15"/>
        </w:rPr>
        <w:t>3</w:t>
      </w:r>
      <w:r>
        <w:rPr>
          <w:rFonts w:ascii="宋体" w:hAnsi="宋体" w:eastAsia="宋体" w:cs="宋体"/>
          <w:spacing w:val="-8"/>
          <w:sz w:val="24"/>
          <w:szCs w:val="24"/>
        </w:rPr>
        <w:t>，</w:t>
      </w:r>
      <w:r>
        <w:rPr>
          <w:rFonts w:ascii="Times New Roman" w:hAnsi="Times New Roman" w:eastAsia="Times New Roman" w:cs="Times New Roman"/>
          <w:spacing w:val="-8"/>
          <w:sz w:val="24"/>
          <w:szCs w:val="24"/>
        </w:rPr>
        <w:t>V</w:t>
      </w:r>
      <w:r>
        <w:rPr>
          <w:rFonts w:ascii="Times New Roman" w:hAnsi="Times New Roman" w:eastAsia="Times New Roman" w:cs="Times New Roman"/>
          <w:spacing w:val="-8"/>
          <w:position w:val="-1"/>
          <w:sz w:val="15"/>
          <w:szCs w:val="15"/>
        </w:rPr>
        <w:t>4</w:t>
      </w:r>
      <w:r>
        <w:rPr>
          <w:rFonts w:ascii="Times New Roman" w:hAnsi="Times New Roman" w:eastAsia="Times New Roman" w:cs="Times New Roman"/>
          <w:spacing w:val="-12"/>
          <w:position w:val="-1"/>
          <w:sz w:val="15"/>
          <w:szCs w:val="15"/>
        </w:rPr>
        <w:t xml:space="preserve"> </w:t>
      </w:r>
      <w:r>
        <w:rPr>
          <w:rFonts w:ascii="宋体" w:hAnsi="宋体" w:eastAsia="宋体" w:cs="宋体"/>
          <w:spacing w:val="-8"/>
          <w:sz w:val="24"/>
          <w:szCs w:val="24"/>
        </w:rPr>
        <w:t>≈</w:t>
      </w:r>
      <w:r>
        <w:rPr>
          <w:rFonts w:ascii="Times New Roman" w:hAnsi="Times New Roman" w:eastAsia="Times New Roman" w:cs="Times New Roman"/>
          <w:spacing w:val="-8"/>
          <w:sz w:val="24"/>
          <w:szCs w:val="24"/>
        </w:rPr>
        <w:t>0m</w:t>
      </w:r>
      <w:r>
        <w:rPr>
          <w:rFonts w:ascii="Times New Roman" w:hAnsi="Times New Roman" w:eastAsia="Times New Roman" w:cs="Times New Roman"/>
          <w:spacing w:val="-8"/>
          <w:position w:val="7"/>
          <w:sz w:val="15"/>
          <w:szCs w:val="15"/>
        </w:rPr>
        <w:t>3</w:t>
      </w:r>
      <w:r>
        <w:rPr>
          <w:rFonts w:ascii="宋体" w:hAnsi="宋体" w:eastAsia="宋体" w:cs="宋体"/>
          <w:spacing w:val="-8"/>
          <w:sz w:val="24"/>
          <w:szCs w:val="24"/>
        </w:rPr>
        <w:t>，</w:t>
      </w:r>
      <w:r>
        <w:rPr>
          <w:rFonts w:ascii="Times New Roman" w:hAnsi="Times New Roman" w:eastAsia="Times New Roman" w:cs="Times New Roman"/>
          <w:spacing w:val="-8"/>
          <w:sz w:val="24"/>
          <w:szCs w:val="24"/>
        </w:rPr>
        <w:t>V</w:t>
      </w:r>
      <w:r>
        <w:rPr>
          <w:rFonts w:ascii="Times New Roman" w:hAnsi="Times New Roman" w:eastAsia="Times New Roman" w:cs="Times New Roman"/>
          <w:spacing w:val="-8"/>
          <w:position w:val="-1"/>
          <w:sz w:val="15"/>
          <w:szCs w:val="15"/>
        </w:rPr>
        <w:t>5</w:t>
      </w:r>
      <w:r>
        <w:rPr>
          <w:rFonts w:ascii="Times New Roman" w:hAnsi="Times New Roman" w:eastAsia="Times New Roman" w:cs="Times New Roman"/>
          <w:spacing w:val="-11"/>
          <w:position w:val="-1"/>
          <w:sz w:val="15"/>
          <w:szCs w:val="15"/>
        </w:rPr>
        <w:t xml:space="preserve"> </w:t>
      </w:r>
      <w:r>
        <w:rPr>
          <w:rFonts w:ascii="宋体" w:hAnsi="宋体" w:eastAsia="宋体" w:cs="宋体"/>
          <w:spacing w:val="-8"/>
          <w:sz w:val="24"/>
          <w:szCs w:val="24"/>
        </w:rPr>
        <w:t>≈</w:t>
      </w:r>
      <w:r>
        <w:rPr>
          <w:rFonts w:hint="eastAsia" w:eastAsia="宋体" w:cs="Times New Roman"/>
          <w:spacing w:val="-8"/>
          <w:sz w:val="24"/>
          <w:szCs w:val="24"/>
          <w:lang w:val="en-US" w:eastAsia="zh-CN"/>
        </w:rPr>
        <w:t>259</w:t>
      </w:r>
      <w:r>
        <w:rPr>
          <w:rFonts w:ascii="Times New Roman" w:hAnsi="Times New Roman" w:eastAsia="Times New Roman" w:cs="Times New Roman"/>
          <w:spacing w:val="-8"/>
          <w:sz w:val="24"/>
          <w:szCs w:val="24"/>
        </w:rPr>
        <w:t>m</w:t>
      </w:r>
      <w:r>
        <w:rPr>
          <w:rFonts w:ascii="Times New Roman" w:hAnsi="Times New Roman" w:eastAsia="Times New Roman" w:cs="Times New Roman"/>
          <w:spacing w:val="-8"/>
          <w:position w:val="7"/>
          <w:sz w:val="15"/>
          <w:szCs w:val="15"/>
        </w:rPr>
        <w:t>3</w:t>
      </w:r>
      <w:r>
        <w:rPr>
          <w:rFonts w:ascii="宋体" w:hAnsi="宋体" w:eastAsia="宋体" w:cs="宋体"/>
          <w:spacing w:val="-8"/>
          <w:sz w:val="24"/>
          <w:szCs w:val="24"/>
        </w:rPr>
        <w:t>。</w:t>
      </w:r>
    </w:p>
    <w:p w14:paraId="10F75E76">
      <w:pPr>
        <w:spacing w:line="323" w:lineRule="exact"/>
        <w:ind w:left="509"/>
        <w:rPr>
          <w:rFonts w:ascii="Times New Roman" w:hAnsi="Times New Roman" w:eastAsia="Times New Roman" w:cs="Times New Roman"/>
          <w:sz w:val="15"/>
          <w:szCs w:val="15"/>
        </w:rPr>
      </w:pPr>
      <w:r>
        <w:rPr>
          <w:rFonts w:ascii="Times New Roman" w:hAnsi="Times New Roman" w:eastAsia="Times New Roman" w:cs="Times New Roman"/>
          <w:spacing w:val="-1"/>
          <w:position w:val="2"/>
          <w:sz w:val="24"/>
          <w:szCs w:val="24"/>
        </w:rPr>
        <w:t xml:space="preserve">V </w:t>
      </w:r>
      <w:r>
        <w:rPr>
          <w:rFonts w:ascii="宋体" w:hAnsi="宋体" w:eastAsia="宋体" w:cs="宋体"/>
          <w:spacing w:val="-1"/>
          <w:position w:val="-1"/>
          <w:sz w:val="12"/>
          <w:szCs w:val="12"/>
        </w:rPr>
        <w:t>总</w:t>
      </w:r>
      <w:r>
        <w:rPr>
          <w:rFonts w:ascii="宋体" w:hAnsi="宋体" w:eastAsia="宋体" w:cs="宋体"/>
          <w:spacing w:val="-27"/>
          <w:position w:val="-1"/>
          <w:sz w:val="12"/>
          <w:szCs w:val="12"/>
        </w:rPr>
        <w:t xml:space="preserve"> </w:t>
      </w:r>
      <w:r>
        <w:rPr>
          <w:rFonts w:ascii="宋体" w:hAnsi="宋体" w:eastAsia="宋体" w:cs="宋体"/>
          <w:spacing w:val="-34"/>
          <w:position w:val="2"/>
          <w:sz w:val="24"/>
          <w:szCs w:val="24"/>
        </w:rPr>
        <w:t>＝（</w:t>
      </w:r>
      <w:r>
        <w:rPr>
          <w:rFonts w:ascii="Times New Roman" w:hAnsi="Times New Roman" w:eastAsia="Times New Roman" w:cs="Times New Roman"/>
          <w:spacing w:val="-1"/>
          <w:position w:val="2"/>
          <w:sz w:val="24"/>
          <w:szCs w:val="24"/>
        </w:rPr>
        <w:t>V</w:t>
      </w:r>
      <w:r>
        <w:rPr>
          <w:rFonts w:ascii="Times New Roman" w:hAnsi="Times New Roman" w:eastAsia="Times New Roman" w:cs="Times New Roman"/>
          <w:spacing w:val="-1"/>
          <w:position w:val="1"/>
          <w:sz w:val="15"/>
          <w:szCs w:val="15"/>
        </w:rPr>
        <w:t>1</w:t>
      </w:r>
      <w:r>
        <w:rPr>
          <w:rFonts w:ascii="Times New Roman" w:hAnsi="Times New Roman" w:eastAsia="Times New Roman" w:cs="Times New Roman"/>
          <w:spacing w:val="-1"/>
          <w:position w:val="2"/>
          <w:sz w:val="24"/>
          <w:szCs w:val="24"/>
        </w:rPr>
        <w:t>+V</w:t>
      </w:r>
      <w:r>
        <w:rPr>
          <w:rFonts w:ascii="Times New Roman" w:hAnsi="Times New Roman" w:eastAsia="Times New Roman" w:cs="Times New Roman"/>
          <w:spacing w:val="-1"/>
          <w:position w:val="2"/>
          <w:sz w:val="15"/>
          <w:szCs w:val="15"/>
        </w:rPr>
        <w:t>2</w:t>
      </w:r>
      <w:r>
        <w:rPr>
          <w:rFonts w:ascii="Times New Roman" w:hAnsi="Times New Roman" w:eastAsia="Times New Roman" w:cs="Times New Roman"/>
          <w:spacing w:val="-1"/>
          <w:position w:val="2"/>
          <w:sz w:val="24"/>
          <w:szCs w:val="24"/>
        </w:rPr>
        <w:t>-V</w:t>
      </w:r>
      <w:r>
        <w:rPr>
          <w:rFonts w:ascii="Times New Roman" w:hAnsi="Times New Roman" w:eastAsia="Times New Roman" w:cs="Times New Roman"/>
          <w:spacing w:val="-1"/>
          <w:position w:val="1"/>
          <w:sz w:val="15"/>
          <w:szCs w:val="15"/>
        </w:rPr>
        <w:t xml:space="preserve">3 </w:t>
      </w:r>
      <w:r>
        <w:rPr>
          <w:rFonts w:ascii="宋体" w:hAnsi="宋体" w:eastAsia="宋体" w:cs="宋体"/>
          <w:spacing w:val="-1"/>
          <w:position w:val="2"/>
          <w:sz w:val="24"/>
          <w:szCs w:val="24"/>
        </w:rPr>
        <w:t>）</w:t>
      </w:r>
      <w:r>
        <w:rPr>
          <w:rFonts w:ascii="Times New Roman" w:hAnsi="Times New Roman" w:eastAsia="Times New Roman" w:cs="Times New Roman"/>
          <w:spacing w:val="-1"/>
          <w:position w:val="2"/>
          <w:sz w:val="24"/>
          <w:szCs w:val="24"/>
        </w:rPr>
        <w:t>max+V</w:t>
      </w:r>
      <w:r>
        <w:rPr>
          <w:rFonts w:ascii="Times New Roman" w:hAnsi="Times New Roman" w:eastAsia="Times New Roman" w:cs="Times New Roman"/>
          <w:spacing w:val="-1"/>
          <w:position w:val="1"/>
          <w:sz w:val="15"/>
          <w:szCs w:val="15"/>
        </w:rPr>
        <w:t>4</w:t>
      </w:r>
      <w:r>
        <w:rPr>
          <w:rFonts w:ascii="Times New Roman" w:hAnsi="Times New Roman" w:eastAsia="Times New Roman" w:cs="Times New Roman"/>
          <w:spacing w:val="-1"/>
          <w:position w:val="2"/>
          <w:sz w:val="24"/>
          <w:szCs w:val="24"/>
        </w:rPr>
        <w:t>+V</w:t>
      </w:r>
      <w:r>
        <w:rPr>
          <w:rFonts w:ascii="Times New Roman" w:hAnsi="Times New Roman" w:eastAsia="Times New Roman" w:cs="Times New Roman"/>
          <w:spacing w:val="-1"/>
          <w:position w:val="1"/>
          <w:sz w:val="15"/>
          <w:szCs w:val="15"/>
        </w:rPr>
        <w:t>5</w:t>
      </w:r>
      <w:r>
        <w:rPr>
          <w:rFonts w:ascii="Times New Roman" w:hAnsi="Times New Roman" w:eastAsia="Times New Roman" w:cs="Times New Roman"/>
          <w:spacing w:val="-1"/>
          <w:position w:val="2"/>
          <w:sz w:val="24"/>
          <w:szCs w:val="24"/>
        </w:rPr>
        <w:t>=0.2+144-56+0+</w:t>
      </w:r>
      <w:r>
        <w:rPr>
          <w:rFonts w:hint="eastAsia" w:eastAsia="宋体" w:cs="Times New Roman"/>
          <w:spacing w:val="-1"/>
          <w:position w:val="2"/>
          <w:sz w:val="24"/>
          <w:szCs w:val="24"/>
          <w:lang w:val="en-US" w:eastAsia="zh-CN"/>
        </w:rPr>
        <w:t>259</w:t>
      </w:r>
      <w:r>
        <w:rPr>
          <w:rFonts w:ascii="Times New Roman" w:hAnsi="Times New Roman" w:eastAsia="Times New Roman" w:cs="Times New Roman"/>
          <w:spacing w:val="-2"/>
          <w:position w:val="2"/>
          <w:sz w:val="24"/>
          <w:szCs w:val="24"/>
        </w:rPr>
        <w:t>=</w:t>
      </w:r>
      <w:r>
        <w:rPr>
          <w:rFonts w:hint="eastAsia" w:eastAsia="宋体" w:cs="Times New Roman"/>
          <w:spacing w:val="-30"/>
          <w:position w:val="2"/>
          <w:sz w:val="24"/>
          <w:szCs w:val="24"/>
          <w:lang w:val="en-US" w:eastAsia="zh-CN"/>
        </w:rPr>
        <w:t>347</w:t>
      </w:r>
      <w:r>
        <w:rPr>
          <w:rFonts w:ascii="Times New Roman" w:hAnsi="Times New Roman" w:eastAsia="Times New Roman" w:cs="Times New Roman"/>
          <w:spacing w:val="-2"/>
          <w:position w:val="2"/>
          <w:sz w:val="24"/>
          <w:szCs w:val="24"/>
        </w:rPr>
        <w:t>m</w:t>
      </w:r>
      <w:r>
        <w:rPr>
          <w:rFonts w:ascii="Times New Roman" w:hAnsi="Times New Roman" w:eastAsia="Times New Roman" w:cs="Times New Roman"/>
          <w:spacing w:val="-2"/>
          <w:position w:val="10"/>
          <w:sz w:val="15"/>
          <w:szCs w:val="15"/>
        </w:rPr>
        <w:t>3</w:t>
      </w:r>
    </w:p>
    <w:p w14:paraId="6DBE1878">
      <w:pPr>
        <w:spacing w:before="222" w:line="219" w:lineRule="auto"/>
        <w:ind w:left="516"/>
      </w:pPr>
      <w:r>
        <w:rPr>
          <w:rFonts w:ascii="宋体" w:hAnsi="宋体" w:eastAsia="宋体" w:cs="宋体"/>
          <w:spacing w:val="-3"/>
          <w:sz w:val="24"/>
          <w:szCs w:val="24"/>
        </w:rPr>
        <w:t>通过以上计算可知，公司需建设容积不小于</w:t>
      </w:r>
      <w:r>
        <w:rPr>
          <w:rFonts w:hint="eastAsia" w:ascii="宋体" w:hAnsi="宋体" w:eastAsia="宋体" w:cs="宋体"/>
          <w:spacing w:val="-21"/>
          <w:sz w:val="24"/>
          <w:szCs w:val="24"/>
          <w:lang w:val="en-US" w:eastAsia="zh-CN"/>
        </w:rPr>
        <w:t>347</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8"/>
          <w:sz w:val="15"/>
          <w:szCs w:val="15"/>
        </w:rPr>
        <w:t xml:space="preserve">3 </w:t>
      </w:r>
      <w:r>
        <w:rPr>
          <w:rFonts w:ascii="宋体" w:hAnsi="宋体" w:eastAsia="宋体" w:cs="宋体"/>
          <w:spacing w:val="-3"/>
          <w:sz w:val="24"/>
          <w:szCs w:val="24"/>
        </w:rPr>
        <w:t>。企业已建设专用应急事故池</w:t>
      </w:r>
    </w:p>
    <w:p w14:paraId="4B1D5852">
      <w:pPr>
        <w:spacing w:before="78" w:line="219" w:lineRule="auto"/>
        <w:ind w:left="127"/>
        <w:rPr>
          <w:rFonts w:ascii="宋体" w:hAnsi="宋体" w:eastAsia="宋体" w:cs="宋体"/>
          <w:sz w:val="24"/>
          <w:szCs w:val="24"/>
        </w:rPr>
      </w:pPr>
      <w:r>
        <w:rPr>
          <w:rFonts w:hint="eastAsia" w:eastAsia="宋体" w:cs="Times New Roman"/>
          <w:spacing w:val="-4"/>
          <w:sz w:val="24"/>
          <w:szCs w:val="24"/>
          <w:lang w:val="en-US" w:eastAsia="zh-CN"/>
        </w:rPr>
        <w:t>1000</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3"/>
          <w:position w:val="7"/>
          <w:sz w:val="15"/>
          <w:szCs w:val="15"/>
        </w:rPr>
        <w:t xml:space="preserve"> </w:t>
      </w:r>
      <w:r>
        <w:rPr>
          <w:rFonts w:ascii="宋体" w:hAnsi="宋体" w:eastAsia="宋体" w:cs="宋体"/>
          <w:spacing w:val="-4"/>
          <w:sz w:val="24"/>
          <w:szCs w:val="24"/>
        </w:rPr>
        <w:t>，并且保证事故池内常空。</w:t>
      </w:r>
    </w:p>
    <w:p w14:paraId="48D971E0">
      <w:pPr>
        <w:pStyle w:val="250"/>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r>
        <w:rPr>
          <w:rFonts w:hint="default" w:ascii="Times New Roman" w:hAnsi="Times New Roman" w:eastAsia="宋体" w:cs="Times New Roman"/>
          <w:sz w:val="24"/>
          <w:szCs w:val="24"/>
        </w:rPr>
        <w:t>3.</w:t>
      </w:r>
      <w:r>
        <w:rPr>
          <w:rFonts w:hint="eastAsia" w:cs="Times New Roman"/>
          <w:sz w:val="24"/>
          <w:szCs w:val="24"/>
          <w:lang w:val="en-US" w:eastAsia="zh-CN"/>
        </w:rPr>
        <w:t>8.2</w:t>
      </w:r>
      <w:r>
        <w:rPr>
          <w:rFonts w:hint="eastAsia" w:eastAsia="宋体" w:cs="Times New Roman"/>
          <w:sz w:val="24"/>
          <w:szCs w:val="24"/>
          <w:lang w:val="en-US" w:eastAsia="zh-CN"/>
        </w:rPr>
        <w:t>应急物资及装备情况</w:t>
      </w:r>
      <w:bookmarkEnd w:id="146"/>
      <w:bookmarkEnd w:id="147"/>
    </w:p>
    <w:p w14:paraId="40F60D89">
      <w:pPr>
        <w:pStyle w:val="13"/>
        <w:spacing w:before="0" w:after="0" w:line="500" w:lineRule="exact"/>
        <w:ind w:left="0" w:right="0" w:firstLine="440" w:firstLineChars="200"/>
        <w:jc w:val="both"/>
        <w:rPr>
          <w:rFonts w:hint="default" w:eastAsia="宋体"/>
        </w:rPr>
      </w:pPr>
      <w:r>
        <w:rPr>
          <w:rFonts w:hint="default" w:eastAsia="宋体"/>
          <w:spacing w:val="-10"/>
        </w:rPr>
        <w:t>应急物资、应急装备是突发环境事件应急救援的重要物质保障，也是保证应</w:t>
      </w:r>
      <w:r>
        <w:rPr>
          <w:rFonts w:hint="default" w:eastAsia="宋体"/>
          <w:spacing w:val="-3"/>
        </w:rPr>
        <w:t>急队伍有效开展工作的基础，本公司的应急物资及装备见表</w:t>
      </w:r>
      <w:r>
        <w:rPr>
          <w:rFonts w:hint="default" w:ascii="Times New Roman" w:eastAsia="宋体"/>
        </w:rPr>
        <w:t>3-</w:t>
      </w:r>
      <w:r>
        <w:rPr>
          <w:rFonts w:hint="eastAsia" w:eastAsia="宋体" w:cs="Times New Roman"/>
          <w:lang w:val="en-US" w:eastAsia="zh-CN"/>
        </w:rPr>
        <w:t>20</w:t>
      </w:r>
      <w:r>
        <w:rPr>
          <w:rFonts w:hint="default" w:eastAsia="宋体"/>
        </w:rPr>
        <w:t>。</w:t>
      </w:r>
    </w:p>
    <w:p w14:paraId="3B05CF33">
      <w:pPr>
        <w:pStyle w:val="13"/>
        <w:spacing w:before="0" w:after="0"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21</w:t>
      </w:r>
      <w:r>
        <w:rPr>
          <w:rFonts w:hint="default" w:ascii="Times New Roman" w:hAnsi="Times New Roman" w:eastAsia="宋体" w:cs="Times New Roman"/>
          <w:b/>
          <w:bCs/>
          <w:highlight w:val="none"/>
        </w:rPr>
        <w:t>应急物资及装备一览</w:t>
      </w:r>
      <w:r>
        <w:rPr>
          <w:rFonts w:hint="default" w:ascii="Times New Roman" w:hAnsi="Times New Roman" w:eastAsia="宋体" w:cs="Times New Roman"/>
          <w:b/>
          <w:bCs/>
        </w:rPr>
        <w:t>表</w:t>
      </w:r>
    </w:p>
    <w:tbl>
      <w:tblPr>
        <w:tblStyle w:val="244"/>
        <w:tblW w:w="8306"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4"/>
        <w:gridCol w:w="3136"/>
        <w:gridCol w:w="1723"/>
        <w:gridCol w:w="1723"/>
      </w:tblGrid>
      <w:tr w14:paraId="02C88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724" w:type="dxa"/>
            <w:tcBorders>
              <w:top w:val="single" w:color="000000" w:sz="12" w:space="0"/>
              <w:left w:val="nil"/>
            </w:tcBorders>
            <w:vAlign w:val="top"/>
          </w:tcPr>
          <w:p w14:paraId="11846A42">
            <w:pPr>
              <w:pStyle w:val="256"/>
              <w:autoSpaceDE w:val="0"/>
              <w:autoSpaceDN w:val="0"/>
              <w:spacing w:before="59" w:line="224" w:lineRule="auto"/>
              <w:ind w:left="452"/>
            </w:pPr>
            <w:r>
              <w:rPr>
                <w:b/>
                <w:bCs/>
                <w:spacing w:val="-5"/>
              </w:rPr>
              <w:t>设施分类</w:t>
            </w:r>
          </w:p>
        </w:tc>
        <w:tc>
          <w:tcPr>
            <w:tcW w:w="3136" w:type="dxa"/>
            <w:tcBorders>
              <w:top w:val="single" w:color="000000" w:sz="12" w:space="0"/>
            </w:tcBorders>
            <w:vAlign w:val="top"/>
          </w:tcPr>
          <w:p w14:paraId="2B72F069">
            <w:pPr>
              <w:pStyle w:val="256"/>
              <w:autoSpaceDE w:val="0"/>
              <w:autoSpaceDN w:val="0"/>
              <w:spacing w:before="59" w:line="221" w:lineRule="auto"/>
              <w:ind w:left="1156"/>
            </w:pPr>
            <w:r>
              <w:rPr>
                <w:b/>
                <w:bCs/>
                <w:spacing w:val="-5"/>
              </w:rPr>
              <w:t>设施名称</w:t>
            </w:r>
          </w:p>
        </w:tc>
        <w:tc>
          <w:tcPr>
            <w:tcW w:w="1723" w:type="dxa"/>
            <w:tcBorders>
              <w:top w:val="single" w:color="000000" w:sz="12" w:space="0"/>
            </w:tcBorders>
            <w:vAlign w:val="top"/>
          </w:tcPr>
          <w:p w14:paraId="3AEE9209">
            <w:pPr>
              <w:pStyle w:val="256"/>
              <w:autoSpaceDE w:val="0"/>
              <w:autoSpaceDN w:val="0"/>
              <w:spacing w:before="60" w:line="219" w:lineRule="auto"/>
              <w:ind w:left="451"/>
            </w:pPr>
            <w:r>
              <w:rPr>
                <w:b/>
                <w:bCs/>
                <w:spacing w:val="-5"/>
              </w:rPr>
              <w:t>所在位置</w:t>
            </w:r>
          </w:p>
        </w:tc>
        <w:tc>
          <w:tcPr>
            <w:tcW w:w="1723" w:type="dxa"/>
            <w:tcBorders>
              <w:top w:val="single" w:color="000000" w:sz="12" w:space="0"/>
              <w:right w:val="nil"/>
            </w:tcBorders>
            <w:vAlign w:val="top"/>
          </w:tcPr>
          <w:p w14:paraId="5D3F3C9B">
            <w:pPr>
              <w:pStyle w:val="256"/>
              <w:autoSpaceDE w:val="0"/>
              <w:autoSpaceDN w:val="0"/>
              <w:spacing w:before="59" w:line="223" w:lineRule="auto"/>
              <w:ind w:left="662"/>
            </w:pPr>
            <w:r>
              <w:rPr>
                <w:b/>
                <w:bCs/>
                <w:spacing w:val="-6"/>
              </w:rPr>
              <w:t>数量</w:t>
            </w:r>
          </w:p>
        </w:tc>
      </w:tr>
      <w:tr w14:paraId="1C933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restart"/>
            <w:tcBorders>
              <w:left w:val="nil"/>
              <w:bottom w:val="nil"/>
            </w:tcBorders>
            <w:vAlign w:val="top"/>
          </w:tcPr>
          <w:p w14:paraId="76E589F4">
            <w:pPr>
              <w:pStyle w:val="256"/>
              <w:autoSpaceDE w:val="0"/>
              <w:autoSpaceDN w:val="0"/>
              <w:spacing w:before="224" w:line="224" w:lineRule="auto"/>
              <w:ind w:left="464"/>
            </w:pPr>
            <w:r>
              <w:rPr>
                <w:spacing w:val="-5"/>
              </w:rPr>
              <w:t>急救设施</w:t>
            </w:r>
          </w:p>
        </w:tc>
        <w:tc>
          <w:tcPr>
            <w:tcW w:w="3136" w:type="dxa"/>
            <w:vAlign w:val="top"/>
          </w:tcPr>
          <w:p w14:paraId="4C3E6F79">
            <w:pPr>
              <w:pStyle w:val="256"/>
              <w:autoSpaceDE w:val="0"/>
              <w:autoSpaceDN w:val="0"/>
              <w:spacing w:before="56" w:line="221" w:lineRule="auto"/>
              <w:ind w:left="1273"/>
            </w:pPr>
            <w:r>
              <w:rPr>
                <w:spacing w:val="-6"/>
              </w:rPr>
              <w:t>急救箱</w:t>
            </w:r>
          </w:p>
        </w:tc>
        <w:tc>
          <w:tcPr>
            <w:tcW w:w="1723" w:type="dxa"/>
            <w:vAlign w:val="top"/>
          </w:tcPr>
          <w:p w14:paraId="4375088E">
            <w:pPr>
              <w:pStyle w:val="256"/>
              <w:autoSpaceDE w:val="0"/>
              <w:autoSpaceDN w:val="0"/>
              <w:spacing w:before="57" w:line="219" w:lineRule="auto"/>
              <w:ind w:left="136"/>
            </w:pPr>
            <w:r>
              <w:rPr>
                <w:spacing w:val="-2"/>
              </w:rPr>
              <w:t>各车间及办公楼</w:t>
            </w:r>
          </w:p>
        </w:tc>
        <w:tc>
          <w:tcPr>
            <w:tcW w:w="1723" w:type="dxa"/>
            <w:tcBorders>
              <w:right w:val="nil"/>
            </w:tcBorders>
            <w:vAlign w:val="top"/>
          </w:tcPr>
          <w:p w14:paraId="43D16935">
            <w:pPr>
              <w:autoSpaceDE w:val="0"/>
              <w:autoSpaceDN w:val="0"/>
              <w:spacing w:before="96" w:line="183" w:lineRule="auto"/>
              <w:ind w:left="814"/>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r>
      <w:tr w14:paraId="34151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continue"/>
            <w:tcBorders>
              <w:top w:val="nil"/>
              <w:left w:val="nil"/>
            </w:tcBorders>
            <w:vAlign w:val="top"/>
          </w:tcPr>
          <w:p w14:paraId="2C7E9798">
            <w:pPr>
              <w:autoSpaceDE w:val="0"/>
              <w:autoSpaceDN w:val="0"/>
              <w:rPr>
                <w:rFonts w:ascii="Arial"/>
                <w:sz w:val="21"/>
              </w:rPr>
            </w:pPr>
          </w:p>
        </w:tc>
        <w:tc>
          <w:tcPr>
            <w:tcW w:w="3136" w:type="dxa"/>
            <w:vAlign w:val="top"/>
          </w:tcPr>
          <w:p w14:paraId="1E03C5F8">
            <w:pPr>
              <w:pStyle w:val="256"/>
              <w:autoSpaceDE w:val="0"/>
              <w:autoSpaceDN w:val="0"/>
              <w:spacing w:before="58" w:line="223" w:lineRule="auto"/>
              <w:ind w:left="1266"/>
            </w:pPr>
            <w:r>
              <w:rPr>
                <w:spacing w:val="-5"/>
              </w:rPr>
              <w:t>洗眼器</w:t>
            </w:r>
          </w:p>
        </w:tc>
        <w:tc>
          <w:tcPr>
            <w:tcW w:w="1723" w:type="dxa"/>
            <w:vAlign w:val="top"/>
          </w:tcPr>
          <w:p w14:paraId="311DC0F8">
            <w:pPr>
              <w:pStyle w:val="256"/>
              <w:autoSpaceDE w:val="0"/>
              <w:autoSpaceDN w:val="0"/>
              <w:spacing w:before="59" w:line="219" w:lineRule="auto"/>
              <w:ind w:left="556"/>
            </w:pPr>
            <w:r>
              <w:rPr>
                <w:spacing w:val="-4"/>
              </w:rPr>
              <w:t>各车间</w:t>
            </w:r>
          </w:p>
        </w:tc>
        <w:tc>
          <w:tcPr>
            <w:tcW w:w="1723" w:type="dxa"/>
            <w:tcBorders>
              <w:right w:val="nil"/>
            </w:tcBorders>
            <w:vAlign w:val="top"/>
          </w:tcPr>
          <w:p w14:paraId="5C996C5A">
            <w:pPr>
              <w:autoSpaceDE w:val="0"/>
              <w:autoSpaceDN w:val="0"/>
              <w:spacing w:before="95" w:line="186" w:lineRule="auto"/>
              <w:ind w:left="815"/>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r>
      <w:tr w14:paraId="031CE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restart"/>
            <w:tcBorders>
              <w:left w:val="nil"/>
              <w:bottom w:val="nil"/>
            </w:tcBorders>
            <w:vAlign w:val="top"/>
          </w:tcPr>
          <w:p w14:paraId="23CDFDE0">
            <w:pPr>
              <w:autoSpaceDE w:val="0"/>
              <w:autoSpaceDN w:val="0"/>
              <w:spacing w:line="290" w:lineRule="auto"/>
              <w:rPr>
                <w:rFonts w:ascii="Arial"/>
                <w:sz w:val="21"/>
              </w:rPr>
            </w:pPr>
          </w:p>
          <w:p w14:paraId="21A14B0A">
            <w:pPr>
              <w:autoSpaceDE w:val="0"/>
              <w:autoSpaceDN w:val="0"/>
              <w:spacing w:line="290" w:lineRule="auto"/>
              <w:rPr>
                <w:rFonts w:ascii="Arial"/>
                <w:sz w:val="21"/>
              </w:rPr>
            </w:pPr>
          </w:p>
          <w:p w14:paraId="429A1153">
            <w:pPr>
              <w:autoSpaceDE w:val="0"/>
              <w:autoSpaceDN w:val="0"/>
              <w:spacing w:line="290" w:lineRule="auto"/>
              <w:rPr>
                <w:rFonts w:ascii="Arial"/>
                <w:sz w:val="21"/>
              </w:rPr>
            </w:pPr>
          </w:p>
          <w:p w14:paraId="354746A3">
            <w:pPr>
              <w:autoSpaceDE w:val="0"/>
              <w:autoSpaceDN w:val="0"/>
              <w:spacing w:line="291" w:lineRule="auto"/>
              <w:rPr>
                <w:rFonts w:ascii="Arial"/>
                <w:sz w:val="21"/>
              </w:rPr>
            </w:pPr>
          </w:p>
          <w:p w14:paraId="344DAD4C">
            <w:pPr>
              <w:pStyle w:val="256"/>
              <w:autoSpaceDE w:val="0"/>
              <w:autoSpaceDN w:val="0"/>
              <w:spacing w:before="68" w:line="222" w:lineRule="auto"/>
              <w:ind w:left="152"/>
            </w:pPr>
            <w:r>
              <w:rPr>
                <w:spacing w:val="-4"/>
              </w:rPr>
              <w:t>防护用品和装备</w:t>
            </w:r>
          </w:p>
        </w:tc>
        <w:tc>
          <w:tcPr>
            <w:tcW w:w="3136" w:type="dxa"/>
            <w:vAlign w:val="top"/>
          </w:tcPr>
          <w:p w14:paraId="52F1D4F0">
            <w:pPr>
              <w:pStyle w:val="256"/>
              <w:autoSpaceDE w:val="0"/>
              <w:autoSpaceDN w:val="0"/>
              <w:spacing w:before="60" w:line="222" w:lineRule="auto"/>
              <w:ind w:left="1404"/>
            </w:pPr>
            <w:r>
              <w:rPr>
                <w:spacing w:val="-13"/>
              </w:rPr>
              <w:t>口罩</w:t>
            </w:r>
          </w:p>
        </w:tc>
        <w:tc>
          <w:tcPr>
            <w:tcW w:w="1723" w:type="dxa"/>
            <w:vMerge w:val="restart"/>
            <w:tcBorders>
              <w:bottom w:val="nil"/>
            </w:tcBorders>
            <w:vAlign w:val="top"/>
          </w:tcPr>
          <w:p w14:paraId="0E71916D">
            <w:pPr>
              <w:autoSpaceDE w:val="0"/>
              <w:autoSpaceDN w:val="0"/>
              <w:spacing w:line="290" w:lineRule="auto"/>
              <w:rPr>
                <w:rFonts w:ascii="Arial"/>
                <w:sz w:val="21"/>
              </w:rPr>
            </w:pPr>
          </w:p>
          <w:p w14:paraId="37AA5DFA">
            <w:pPr>
              <w:autoSpaceDE w:val="0"/>
              <w:autoSpaceDN w:val="0"/>
              <w:spacing w:line="290" w:lineRule="auto"/>
              <w:rPr>
                <w:rFonts w:ascii="Arial"/>
                <w:sz w:val="21"/>
              </w:rPr>
            </w:pPr>
          </w:p>
          <w:p w14:paraId="04AEA7D5">
            <w:pPr>
              <w:autoSpaceDE w:val="0"/>
              <w:autoSpaceDN w:val="0"/>
              <w:spacing w:line="290" w:lineRule="auto"/>
              <w:rPr>
                <w:rFonts w:ascii="Arial"/>
                <w:sz w:val="21"/>
              </w:rPr>
            </w:pPr>
          </w:p>
          <w:p w14:paraId="1F646969">
            <w:pPr>
              <w:autoSpaceDE w:val="0"/>
              <w:autoSpaceDN w:val="0"/>
              <w:spacing w:line="291" w:lineRule="auto"/>
              <w:rPr>
                <w:rFonts w:ascii="Arial"/>
                <w:sz w:val="21"/>
              </w:rPr>
            </w:pPr>
          </w:p>
          <w:p w14:paraId="2FF4D7D6">
            <w:pPr>
              <w:pStyle w:val="256"/>
              <w:autoSpaceDE w:val="0"/>
              <w:autoSpaceDN w:val="0"/>
              <w:spacing w:before="68" w:line="222" w:lineRule="auto"/>
              <w:ind w:left="664"/>
            </w:pPr>
            <w:r>
              <w:rPr>
                <w:spacing w:val="-5"/>
              </w:rPr>
              <w:t>仓库</w:t>
            </w:r>
          </w:p>
        </w:tc>
        <w:tc>
          <w:tcPr>
            <w:tcW w:w="1723" w:type="dxa"/>
            <w:tcBorders>
              <w:right w:val="nil"/>
            </w:tcBorders>
            <w:vAlign w:val="top"/>
          </w:tcPr>
          <w:p w14:paraId="46297984">
            <w:pPr>
              <w:autoSpaceDE w:val="0"/>
              <w:autoSpaceDN w:val="0"/>
              <w:spacing w:before="97" w:line="186" w:lineRule="auto"/>
              <w:ind w:left="71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300</w:t>
            </w:r>
          </w:p>
        </w:tc>
      </w:tr>
      <w:tr w14:paraId="22645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continue"/>
            <w:tcBorders>
              <w:top w:val="nil"/>
              <w:left w:val="nil"/>
              <w:bottom w:val="nil"/>
            </w:tcBorders>
            <w:vAlign w:val="top"/>
          </w:tcPr>
          <w:p w14:paraId="7B763A8B">
            <w:pPr>
              <w:autoSpaceDE w:val="0"/>
              <w:autoSpaceDN w:val="0"/>
              <w:rPr>
                <w:rFonts w:ascii="Arial"/>
                <w:sz w:val="21"/>
              </w:rPr>
            </w:pPr>
          </w:p>
        </w:tc>
        <w:tc>
          <w:tcPr>
            <w:tcW w:w="3136" w:type="dxa"/>
            <w:vAlign w:val="top"/>
          </w:tcPr>
          <w:p w14:paraId="4A738399">
            <w:pPr>
              <w:pStyle w:val="256"/>
              <w:autoSpaceDE w:val="0"/>
              <w:autoSpaceDN w:val="0"/>
              <w:spacing w:before="62" w:line="221" w:lineRule="auto"/>
              <w:ind w:left="1170"/>
            </w:pPr>
            <w:r>
              <w:rPr>
                <w:spacing w:val="-6"/>
              </w:rPr>
              <w:t>防护眼罩</w:t>
            </w:r>
          </w:p>
        </w:tc>
        <w:tc>
          <w:tcPr>
            <w:tcW w:w="1723" w:type="dxa"/>
            <w:vMerge w:val="continue"/>
            <w:tcBorders>
              <w:top w:val="nil"/>
              <w:bottom w:val="nil"/>
            </w:tcBorders>
            <w:vAlign w:val="top"/>
          </w:tcPr>
          <w:p w14:paraId="36BA10B7">
            <w:pPr>
              <w:autoSpaceDE w:val="0"/>
              <w:autoSpaceDN w:val="0"/>
              <w:rPr>
                <w:rFonts w:ascii="Arial"/>
                <w:sz w:val="21"/>
              </w:rPr>
            </w:pPr>
          </w:p>
        </w:tc>
        <w:tc>
          <w:tcPr>
            <w:tcW w:w="1723" w:type="dxa"/>
            <w:tcBorders>
              <w:right w:val="nil"/>
            </w:tcBorders>
            <w:vAlign w:val="top"/>
          </w:tcPr>
          <w:p w14:paraId="327C4EBC">
            <w:pPr>
              <w:autoSpaceDE w:val="0"/>
              <w:autoSpaceDN w:val="0"/>
              <w:spacing w:before="102" w:line="183" w:lineRule="auto"/>
              <w:ind w:left="816"/>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r w14:paraId="41B8A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continue"/>
            <w:tcBorders>
              <w:top w:val="nil"/>
              <w:left w:val="nil"/>
              <w:bottom w:val="nil"/>
            </w:tcBorders>
            <w:vAlign w:val="top"/>
          </w:tcPr>
          <w:p w14:paraId="095781FC">
            <w:pPr>
              <w:autoSpaceDE w:val="0"/>
              <w:autoSpaceDN w:val="0"/>
              <w:rPr>
                <w:rFonts w:ascii="Arial"/>
                <w:sz w:val="21"/>
              </w:rPr>
            </w:pPr>
          </w:p>
        </w:tc>
        <w:tc>
          <w:tcPr>
            <w:tcW w:w="3136" w:type="dxa"/>
            <w:vAlign w:val="top"/>
          </w:tcPr>
          <w:p w14:paraId="304A5757">
            <w:pPr>
              <w:pStyle w:val="256"/>
              <w:autoSpaceDE w:val="0"/>
              <w:autoSpaceDN w:val="0"/>
              <w:spacing w:before="64" w:line="219" w:lineRule="auto"/>
              <w:ind w:left="1170"/>
            </w:pPr>
            <w:r>
              <w:rPr>
                <w:spacing w:val="-6"/>
              </w:rPr>
              <w:t>防护耳塞</w:t>
            </w:r>
          </w:p>
        </w:tc>
        <w:tc>
          <w:tcPr>
            <w:tcW w:w="1723" w:type="dxa"/>
            <w:vMerge w:val="continue"/>
            <w:tcBorders>
              <w:top w:val="nil"/>
              <w:bottom w:val="nil"/>
            </w:tcBorders>
            <w:vAlign w:val="top"/>
          </w:tcPr>
          <w:p w14:paraId="52E74DA9">
            <w:pPr>
              <w:autoSpaceDE w:val="0"/>
              <w:autoSpaceDN w:val="0"/>
              <w:rPr>
                <w:rFonts w:ascii="Arial"/>
                <w:sz w:val="21"/>
              </w:rPr>
            </w:pPr>
          </w:p>
        </w:tc>
        <w:tc>
          <w:tcPr>
            <w:tcW w:w="1723" w:type="dxa"/>
            <w:tcBorders>
              <w:right w:val="nil"/>
            </w:tcBorders>
            <w:vAlign w:val="top"/>
          </w:tcPr>
          <w:p w14:paraId="3892CC67">
            <w:pPr>
              <w:autoSpaceDE w:val="0"/>
              <w:autoSpaceDN w:val="0"/>
              <w:spacing w:before="104" w:line="183" w:lineRule="auto"/>
              <w:ind w:left="816"/>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r w14:paraId="30655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continue"/>
            <w:tcBorders>
              <w:top w:val="nil"/>
              <w:left w:val="nil"/>
              <w:bottom w:val="nil"/>
            </w:tcBorders>
            <w:vAlign w:val="top"/>
          </w:tcPr>
          <w:p w14:paraId="1C93CC64">
            <w:pPr>
              <w:autoSpaceDE w:val="0"/>
              <w:autoSpaceDN w:val="0"/>
              <w:rPr>
                <w:rFonts w:ascii="Arial"/>
                <w:sz w:val="21"/>
              </w:rPr>
            </w:pPr>
          </w:p>
        </w:tc>
        <w:tc>
          <w:tcPr>
            <w:tcW w:w="3136" w:type="dxa"/>
            <w:vAlign w:val="top"/>
          </w:tcPr>
          <w:p w14:paraId="2A2AAE82">
            <w:pPr>
              <w:pStyle w:val="256"/>
              <w:autoSpaceDE w:val="0"/>
              <w:autoSpaceDN w:val="0"/>
              <w:spacing w:before="67" w:line="217" w:lineRule="auto"/>
              <w:ind w:left="1170"/>
            </w:pPr>
            <w:r>
              <w:rPr>
                <w:spacing w:val="-6"/>
              </w:rPr>
              <w:t>防护手套</w:t>
            </w:r>
          </w:p>
        </w:tc>
        <w:tc>
          <w:tcPr>
            <w:tcW w:w="1723" w:type="dxa"/>
            <w:vMerge w:val="continue"/>
            <w:tcBorders>
              <w:top w:val="nil"/>
              <w:bottom w:val="nil"/>
            </w:tcBorders>
            <w:vAlign w:val="top"/>
          </w:tcPr>
          <w:p w14:paraId="3BE01B7A">
            <w:pPr>
              <w:autoSpaceDE w:val="0"/>
              <w:autoSpaceDN w:val="0"/>
              <w:rPr>
                <w:rFonts w:ascii="Arial"/>
                <w:sz w:val="21"/>
              </w:rPr>
            </w:pPr>
          </w:p>
        </w:tc>
        <w:tc>
          <w:tcPr>
            <w:tcW w:w="1723" w:type="dxa"/>
            <w:tcBorders>
              <w:right w:val="nil"/>
            </w:tcBorders>
            <w:vAlign w:val="top"/>
          </w:tcPr>
          <w:p w14:paraId="66449059">
            <w:pPr>
              <w:autoSpaceDE w:val="0"/>
              <w:autoSpaceDN w:val="0"/>
              <w:spacing w:before="103" w:line="186" w:lineRule="auto"/>
              <w:ind w:left="71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500</w:t>
            </w:r>
          </w:p>
        </w:tc>
      </w:tr>
      <w:tr w14:paraId="0C1CC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continue"/>
            <w:tcBorders>
              <w:top w:val="nil"/>
              <w:left w:val="nil"/>
              <w:bottom w:val="nil"/>
            </w:tcBorders>
            <w:vAlign w:val="top"/>
          </w:tcPr>
          <w:p w14:paraId="0AC41841">
            <w:pPr>
              <w:autoSpaceDE w:val="0"/>
              <w:autoSpaceDN w:val="0"/>
              <w:rPr>
                <w:rFonts w:ascii="Arial"/>
                <w:sz w:val="21"/>
              </w:rPr>
            </w:pPr>
          </w:p>
        </w:tc>
        <w:tc>
          <w:tcPr>
            <w:tcW w:w="3136" w:type="dxa"/>
            <w:vAlign w:val="top"/>
          </w:tcPr>
          <w:p w14:paraId="11AA9443">
            <w:pPr>
              <w:pStyle w:val="256"/>
              <w:autoSpaceDE w:val="0"/>
              <w:autoSpaceDN w:val="0"/>
              <w:spacing w:before="68" w:line="216" w:lineRule="auto"/>
              <w:ind w:left="949"/>
            </w:pPr>
            <w:r>
              <w:rPr>
                <w:spacing w:val="-3"/>
              </w:rPr>
              <w:t>正压式呼吸器</w:t>
            </w:r>
          </w:p>
        </w:tc>
        <w:tc>
          <w:tcPr>
            <w:tcW w:w="1723" w:type="dxa"/>
            <w:vMerge w:val="continue"/>
            <w:tcBorders>
              <w:top w:val="nil"/>
              <w:bottom w:val="nil"/>
            </w:tcBorders>
            <w:vAlign w:val="top"/>
          </w:tcPr>
          <w:p w14:paraId="0753F9A8">
            <w:pPr>
              <w:autoSpaceDE w:val="0"/>
              <w:autoSpaceDN w:val="0"/>
              <w:rPr>
                <w:rFonts w:ascii="Arial"/>
                <w:sz w:val="21"/>
              </w:rPr>
            </w:pPr>
          </w:p>
        </w:tc>
        <w:tc>
          <w:tcPr>
            <w:tcW w:w="1723" w:type="dxa"/>
            <w:tcBorders>
              <w:right w:val="nil"/>
            </w:tcBorders>
            <w:vAlign w:val="top"/>
          </w:tcPr>
          <w:p w14:paraId="1A6DB6CE">
            <w:pPr>
              <w:autoSpaceDE w:val="0"/>
              <w:autoSpaceDN w:val="0"/>
              <w:spacing w:before="105" w:line="186" w:lineRule="auto"/>
              <w:ind w:left="810"/>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63054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continue"/>
            <w:tcBorders>
              <w:top w:val="nil"/>
              <w:left w:val="nil"/>
              <w:bottom w:val="nil"/>
            </w:tcBorders>
            <w:vAlign w:val="top"/>
          </w:tcPr>
          <w:p w14:paraId="6A98D42A">
            <w:pPr>
              <w:autoSpaceDE w:val="0"/>
              <w:autoSpaceDN w:val="0"/>
              <w:rPr>
                <w:rFonts w:ascii="Arial"/>
                <w:sz w:val="21"/>
              </w:rPr>
            </w:pPr>
          </w:p>
        </w:tc>
        <w:tc>
          <w:tcPr>
            <w:tcW w:w="3136" w:type="dxa"/>
            <w:vAlign w:val="top"/>
          </w:tcPr>
          <w:p w14:paraId="32D55E6D">
            <w:pPr>
              <w:pStyle w:val="256"/>
              <w:autoSpaceDE w:val="0"/>
              <w:autoSpaceDN w:val="0"/>
              <w:spacing w:before="70" w:line="214" w:lineRule="auto"/>
              <w:ind w:left="1266"/>
            </w:pPr>
            <w:r>
              <w:rPr>
                <w:spacing w:val="-5"/>
              </w:rPr>
              <w:t>消防服</w:t>
            </w:r>
          </w:p>
        </w:tc>
        <w:tc>
          <w:tcPr>
            <w:tcW w:w="1723" w:type="dxa"/>
            <w:vMerge w:val="continue"/>
            <w:tcBorders>
              <w:top w:val="nil"/>
              <w:bottom w:val="nil"/>
            </w:tcBorders>
            <w:vAlign w:val="top"/>
          </w:tcPr>
          <w:p w14:paraId="66E229A1">
            <w:pPr>
              <w:autoSpaceDE w:val="0"/>
              <w:autoSpaceDN w:val="0"/>
              <w:rPr>
                <w:rFonts w:ascii="Arial"/>
                <w:sz w:val="21"/>
              </w:rPr>
            </w:pPr>
          </w:p>
        </w:tc>
        <w:tc>
          <w:tcPr>
            <w:tcW w:w="1723" w:type="dxa"/>
            <w:tcBorders>
              <w:right w:val="nil"/>
            </w:tcBorders>
            <w:vAlign w:val="top"/>
          </w:tcPr>
          <w:p w14:paraId="7DB24011">
            <w:pPr>
              <w:autoSpaceDE w:val="0"/>
              <w:autoSpaceDN w:val="0"/>
              <w:spacing w:before="107" w:line="186" w:lineRule="auto"/>
              <w:ind w:left="809"/>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r>
      <w:tr w14:paraId="6AF97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continue"/>
            <w:tcBorders>
              <w:top w:val="nil"/>
              <w:left w:val="nil"/>
              <w:bottom w:val="nil"/>
            </w:tcBorders>
            <w:vAlign w:val="top"/>
          </w:tcPr>
          <w:p w14:paraId="76DD4F9A">
            <w:pPr>
              <w:autoSpaceDE w:val="0"/>
              <w:autoSpaceDN w:val="0"/>
              <w:rPr>
                <w:rFonts w:ascii="Arial"/>
                <w:sz w:val="21"/>
              </w:rPr>
            </w:pPr>
          </w:p>
        </w:tc>
        <w:tc>
          <w:tcPr>
            <w:tcW w:w="3136" w:type="dxa"/>
            <w:vAlign w:val="top"/>
          </w:tcPr>
          <w:p w14:paraId="693DB3FA">
            <w:pPr>
              <w:pStyle w:val="256"/>
              <w:autoSpaceDE w:val="0"/>
              <w:autoSpaceDN w:val="0"/>
              <w:spacing w:before="72" w:line="212" w:lineRule="auto"/>
              <w:ind w:left="1161"/>
            </w:pPr>
            <w:r>
              <w:rPr>
                <w:spacing w:val="-4"/>
              </w:rPr>
              <w:t>消防手套</w:t>
            </w:r>
          </w:p>
        </w:tc>
        <w:tc>
          <w:tcPr>
            <w:tcW w:w="1723" w:type="dxa"/>
            <w:vMerge w:val="continue"/>
            <w:tcBorders>
              <w:top w:val="nil"/>
              <w:bottom w:val="nil"/>
            </w:tcBorders>
            <w:vAlign w:val="top"/>
          </w:tcPr>
          <w:p w14:paraId="13BD7A28">
            <w:pPr>
              <w:autoSpaceDE w:val="0"/>
              <w:autoSpaceDN w:val="0"/>
              <w:rPr>
                <w:rFonts w:ascii="Arial"/>
                <w:sz w:val="21"/>
              </w:rPr>
            </w:pPr>
          </w:p>
        </w:tc>
        <w:tc>
          <w:tcPr>
            <w:tcW w:w="1723" w:type="dxa"/>
            <w:tcBorders>
              <w:right w:val="nil"/>
            </w:tcBorders>
            <w:vAlign w:val="top"/>
          </w:tcPr>
          <w:p w14:paraId="7DC50A43">
            <w:pPr>
              <w:autoSpaceDE w:val="0"/>
              <w:autoSpaceDN w:val="0"/>
              <w:spacing w:before="109" w:line="186" w:lineRule="auto"/>
              <w:ind w:left="809"/>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r>
      <w:tr w14:paraId="27E34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continue"/>
            <w:tcBorders>
              <w:top w:val="nil"/>
              <w:left w:val="nil"/>
            </w:tcBorders>
            <w:vAlign w:val="top"/>
          </w:tcPr>
          <w:p w14:paraId="68C82D0E">
            <w:pPr>
              <w:autoSpaceDE w:val="0"/>
              <w:autoSpaceDN w:val="0"/>
              <w:rPr>
                <w:rFonts w:ascii="Arial"/>
                <w:sz w:val="21"/>
              </w:rPr>
            </w:pPr>
          </w:p>
        </w:tc>
        <w:tc>
          <w:tcPr>
            <w:tcW w:w="3136" w:type="dxa"/>
            <w:vAlign w:val="top"/>
          </w:tcPr>
          <w:p w14:paraId="2B0643E7">
            <w:pPr>
              <w:pStyle w:val="256"/>
              <w:autoSpaceDE w:val="0"/>
              <w:autoSpaceDN w:val="0"/>
              <w:spacing w:before="75" w:line="210" w:lineRule="auto"/>
              <w:ind w:left="1266"/>
            </w:pPr>
            <w:r>
              <w:rPr>
                <w:spacing w:val="-5"/>
              </w:rPr>
              <w:t>消防靴</w:t>
            </w:r>
          </w:p>
        </w:tc>
        <w:tc>
          <w:tcPr>
            <w:tcW w:w="1723" w:type="dxa"/>
            <w:vMerge w:val="continue"/>
            <w:tcBorders>
              <w:top w:val="nil"/>
            </w:tcBorders>
            <w:vAlign w:val="top"/>
          </w:tcPr>
          <w:p w14:paraId="47FEF993">
            <w:pPr>
              <w:autoSpaceDE w:val="0"/>
              <w:autoSpaceDN w:val="0"/>
              <w:rPr>
                <w:rFonts w:ascii="Arial"/>
                <w:sz w:val="21"/>
              </w:rPr>
            </w:pPr>
          </w:p>
        </w:tc>
        <w:tc>
          <w:tcPr>
            <w:tcW w:w="1723" w:type="dxa"/>
            <w:tcBorders>
              <w:right w:val="nil"/>
            </w:tcBorders>
            <w:vAlign w:val="top"/>
          </w:tcPr>
          <w:p w14:paraId="7B057B41">
            <w:pPr>
              <w:autoSpaceDE w:val="0"/>
              <w:autoSpaceDN w:val="0"/>
              <w:spacing w:before="111" w:line="186" w:lineRule="auto"/>
              <w:ind w:left="809"/>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r>
      <w:tr w14:paraId="22E9E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restart"/>
            <w:tcBorders>
              <w:left w:val="nil"/>
              <w:bottom w:val="nil"/>
            </w:tcBorders>
            <w:vAlign w:val="top"/>
          </w:tcPr>
          <w:p w14:paraId="6B97733F">
            <w:pPr>
              <w:autoSpaceDE w:val="0"/>
              <w:autoSpaceDN w:val="0"/>
              <w:spacing w:line="254" w:lineRule="auto"/>
              <w:rPr>
                <w:rFonts w:ascii="Arial"/>
                <w:sz w:val="21"/>
              </w:rPr>
            </w:pPr>
          </w:p>
          <w:p w14:paraId="6F9E5768">
            <w:pPr>
              <w:autoSpaceDE w:val="0"/>
              <w:autoSpaceDN w:val="0"/>
              <w:spacing w:line="254" w:lineRule="auto"/>
              <w:rPr>
                <w:rFonts w:ascii="Arial"/>
                <w:sz w:val="21"/>
              </w:rPr>
            </w:pPr>
          </w:p>
          <w:p w14:paraId="0230F314">
            <w:pPr>
              <w:pStyle w:val="256"/>
              <w:autoSpaceDE w:val="0"/>
              <w:autoSpaceDN w:val="0"/>
              <w:spacing w:before="69" w:line="222" w:lineRule="auto"/>
              <w:ind w:left="248"/>
            </w:pPr>
            <w:r>
              <w:rPr>
                <w:spacing w:val="-3"/>
              </w:rPr>
              <w:t>消防安全设施</w:t>
            </w:r>
          </w:p>
        </w:tc>
        <w:tc>
          <w:tcPr>
            <w:tcW w:w="3136" w:type="dxa"/>
            <w:vAlign w:val="top"/>
          </w:tcPr>
          <w:p w14:paraId="32A894D5">
            <w:pPr>
              <w:pStyle w:val="256"/>
              <w:autoSpaceDE w:val="0"/>
              <w:autoSpaceDN w:val="0"/>
              <w:spacing w:before="76" w:line="209" w:lineRule="auto"/>
              <w:ind w:left="1266"/>
            </w:pPr>
            <w:r>
              <w:rPr>
                <w:spacing w:val="-5"/>
              </w:rPr>
              <w:t>消防栓</w:t>
            </w:r>
          </w:p>
        </w:tc>
        <w:tc>
          <w:tcPr>
            <w:tcW w:w="1723" w:type="dxa"/>
            <w:vAlign w:val="top"/>
          </w:tcPr>
          <w:p w14:paraId="6B7477AB">
            <w:pPr>
              <w:pStyle w:val="256"/>
              <w:autoSpaceDE w:val="0"/>
              <w:autoSpaceDN w:val="0"/>
              <w:spacing w:before="76" w:line="209" w:lineRule="auto"/>
              <w:ind w:left="665"/>
            </w:pPr>
            <w:r>
              <w:rPr>
                <w:spacing w:val="-5"/>
              </w:rPr>
              <w:t>车间</w:t>
            </w:r>
          </w:p>
        </w:tc>
        <w:tc>
          <w:tcPr>
            <w:tcW w:w="1723" w:type="dxa"/>
            <w:tcBorders>
              <w:right w:val="nil"/>
            </w:tcBorders>
            <w:vAlign w:val="top"/>
          </w:tcPr>
          <w:p w14:paraId="78029BBA">
            <w:pPr>
              <w:autoSpaceDE w:val="0"/>
              <w:autoSpaceDN w:val="0"/>
              <w:spacing w:before="113" w:line="186" w:lineRule="auto"/>
              <w:ind w:left="72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100</w:t>
            </w:r>
          </w:p>
        </w:tc>
      </w:tr>
      <w:tr w14:paraId="4B19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continue"/>
            <w:tcBorders>
              <w:top w:val="nil"/>
              <w:left w:val="nil"/>
              <w:bottom w:val="nil"/>
            </w:tcBorders>
            <w:vAlign w:val="top"/>
          </w:tcPr>
          <w:p w14:paraId="5F93624F">
            <w:pPr>
              <w:autoSpaceDE w:val="0"/>
              <w:autoSpaceDN w:val="0"/>
              <w:rPr>
                <w:rFonts w:ascii="Arial"/>
                <w:sz w:val="21"/>
              </w:rPr>
            </w:pPr>
          </w:p>
        </w:tc>
        <w:tc>
          <w:tcPr>
            <w:tcW w:w="3136" w:type="dxa"/>
            <w:vAlign w:val="top"/>
          </w:tcPr>
          <w:p w14:paraId="7D662970">
            <w:pPr>
              <w:pStyle w:val="256"/>
              <w:autoSpaceDE w:val="0"/>
              <w:autoSpaceDN w:val="0"/>
              <w:spacing w:before="78" w:line="207" w:lineRule="auto"/>
              <w:ind w:left="1262"/>
            </w:pPr>
            <w:r>
              <w:rPr>
                <w:spacing w:val="-4"/>
              </w:rPr>
              <w:t>灭火器</w:t>
            </w:r>
          </w:p>
        </w:tc>
        <w:tc>
          <w:tcPr>
            <w:tcW w:w="1723" w:type="dxa"/>
            <w:vAlign w:val="top"/>
          </w:tcPr>
          <w:p w14:paraId="79237724">
            <w:pPr>
              <w:pStyle w:val="256"/>
              <w:autoSpaceDE w:val="0"/>
              <w:autoSpaceDN w:val="0"/>
              <w:spacing w:before="78" w:line="207" w:lineRule="auto"/>
              <w:ind w:left="665"/>
            </w:pPr>
            <w:r>
              <w:rPr>
                <w:spacing w:val="-5"/>
              </w:rPr>
              <w:t>车间</w:t>
            </w:r>
          </w:p>
        </w:tc>
        <w:tc>
          <w:tcPr>
            <w:tcW w:w="1723" w:type="dxa"/>
            <w:tcBorders>
              <w:right w:val="nil"/>
            </w:tcBorders>
            <w:vAlign w:val="top"/>
          </w:tcPr>
          <w:p w14:paraId="32494C3D">
            <w:pPr>
              <w:autoSpaceDE w:val="0"/>
              <w:autoSpaceDN w:val="0"/>
              <w:spacing w:before="115" w:line="186" w:lineRule="auto"/>
              <w:ind w:left="70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412</w:t>
            </w:r>
          </w:p>
        </w:tc>
      </w:tr>
      <w:tr w14:paraId="4E738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24" w:type="dxa"/>
            <w:vMerge w:val="continue"/>
            <w:tcBorders>
              <w:top w:val="nil"/>
              <w:left w:val="nil"/>
              <w:bottom w:val="nil"/>
            </w:tcBorders>
            <w:vAlign w:val="top"/>
          </w:tcPr>
          <w:p w14:paraId="59A65643">
            <w:pPr>
              <w:autoSpaceDE w:val="0"/>
              <w:autoSpaceDN w:val="0"/>
              <w:rPr>
                <w:rFonts w:ascii="Arial"/>
                <w:sz w:val="21"/>
              </w:rPr>
            </w:pPr>
          </w:p>
        </w:tc>
        <w:tc>
          <w:tcPr>
            <w:tcW w:w="3136" w:type="dxa"/>
            <w:vAlign w:val="top"/>
          </w:tcPr>
          <w:p w14:paraId="3F69D8E0">
            <w:pPr>
              <w:pStyle w:val="256"/>
              <w:autoSpaceDE w:val="0"/>
              <w:autoSpaceDN w:val="0"/>
              <w:spacing w:before="80" w:line="205" w:lineRule="auto"/>
              <w:ind w:left="1161"/>
            </w:pPr>
            <w:r>
              <w:rPr>
                <w:spacing w:val="-4"/>
              </w:rPr>
              <w:t>消防水带</w:t>
            </w:r>
          </w:p>
        </w:tc>
        <w:tc>
          <w:tcPr>
            <w:tcW w:w="1723" w:type="dxa"/>
            <w:vAlign w:val="top"/>
          </w:tcPr>
          <w:p w14:paraId="1E99D709">
            <w:pPr>
              <w:pStyle w:val="256"/>
              <w:autoSpaceDE w:val="0"/>
              <w:autoSpaceDN w:val="0"/>
              <w:spacing w:before="80" w:line="205" w:lineRule="auto"/>
              <w:ind w:left="665"/>
            </w:pPr>
            <w:r>
              <w:rPr>
                <w:spacing w:val="-5"/>
              </w:rPr>
              <w:t>车间</w:t>
            </w:r>
          </w:p>
        </w:tc>
        <w:tc>
          <w:tcPr>
            <w:tcW w:w="1723" w:type="dxa"/>
            <w:tcBorders>
              <w:right w:val="nil"/>
            </w:tcBorders>
            <w:vAlign w:val="top"/>
          </w:tcPr>
          <w:p w14:paraId="66E9FDE9">
            <w:pPr>
              <w:autoSpaceDE w:val="0"/>
              <w:autoSpaceDN w:val="0"/>
              <w:spacing w:before="117" w:line="186" w:lineRule="auto"/>
              <w:ind w:left="72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120</w:t>
            </w:r>
          </w:p>
        </w:tc>
      </w:tr>
      <w:tr w14:paraId="72082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724" w:type="dxa"/>
            <w:vMerge w:val="continue"/>
            <w:tcBorders>
              <w:top w:val="nil"/>
              <w:left w:val="nil"/>
              <w:bottom w:val="single" w:color="000000" w:sz="12" w:space="0"/>
            </w:tcBorders>
            <w:vAlign w:val="top"/>
          </w:tcPr>
          <w:p w14:paraId="47232C41">
            <w:pPr>
              <w:autoSpaceDE w:val="0"/>
              <w:autoSpaceDN w:val="0"/>
              <w:rPr>
                <w:rFonts w:ascii="Arial"/>
                <w:sz w:val="21"/>
              </w:rPr>
            </w:pPr>
          </w:p>
        </w:tc>
        <w:tc>
          <w:tcPr>
            <w:tcW w:w="3136" w:type="dxa"/>
            <w:tcBorders>
              <w:bottom w:val="single" w:color="000000" w:sz="12" w:space="0"/>
            </w:tcBorders>
            <w:vAlign w:val="top"/>
          </w:tcPr>
          <w:p w14:paraId="6DFF64D8">
            <w:pPr>
              <w:pStyle w:val="256"/>
              <w:autoSpaceDE w:val="0"/>
              <w:autoSpaceDN w:val="0"/>
              <w:spacing w:before="82" w:line="222" w:lineRule="auto"/>
              <w:ind w:left="962"/>
            </w:pPr>
            <w:r>
              <w:rPr>
                <w:spacing w:val="-5"/>
              </w:rPr>
              <w:t>室内消防扳手</w:t>
            </w:r>
          </w:p>
        </w:tc>
        <w:tc>
          <w:tcPr>
            <w:tcW w:w="1723" w:type="dxa"/>
            <w:tcBorders>
              <w:bottom w:val="single" w:color="000000" w:sz="12" w:space="0"/>
            </w:tcBorders>
            <w:vAlign w:val="top"/>
          </w:tcPr>
          <w:p w14:paraId="7A33E366">
            <w:pPr>
              <w:pStyle w:val="256"/>
              <w:autoSpaceDE w:val="0"/>
              <w:autoSpaceDN w:val="0"/>
              <w:spacing w:before="83" w:line="219" w:lineRule="auto"/>
              <w:ind w:left="665"/>
            </w:pPr>
            <w:r>
              <w:rPr>
                <w:spacing w:val="-5"/>
              </w:rPr>
              <w:t>车间</w:t>
            </w:r>
          </w:p>
        </w:tc>
        <w:tc>
          <w:tcPr>
            <w:tcW w:w="1723" w:type="dxa"/>
            <w:tcBorders>
              <w:bottom w:val="single" w:color="000000" w:sz="12" w:space="0"/>
              <w:right w:val="nil"/>
            </w:tcBorders>
            <w:vAlign w:val="top"/>
          </w:tcPr>
          <w:p w14:paraId="050BEC75">
            <w:pPr>
              <w:autoSpaceDE w:val="0"/>
              <w:autoSpaceDN w:val="0"/>
              <w:spacing w:before="119" w:line="186" w:lineRule="auto"/>
              <w:ind w:left="778"/>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10</w:t>
            </w:r>
          </w:p>
        </w:tc>
      </w:tr>
    </w:tbl>
    <w:p w14:paraId="3E08C021">
      <w:pPr>
        <w:pStyle w:val="250"/>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48" w:name="3.7.3应急监测能力"/>
      <w:bookmarkEnd w:id="148"/>
      <w:bookmarkStart w:id="149" w:name="_TOC_250047"/>
      <w:bookmarkEnd w:id="149"/>
      <w:bookmarkStart w:id="150" w:name="_Toc14714"/>
      <w:bookmarkStart w:id="151" w:name="_Toc3357"/>
      <w:r>
        <w:rPr>
          <w:rFonts w:hint="default" w:ascii="Times New Roman" w:hAnsi="Times New Roman" w:eastAsia="宋体" w:cs="Times New Roman"/>
          <w:sz w:val="24"/>
          <w:szCs w:val="24"/>
        </w:rPr>
        <w:t>3.</w:t>
      </w:r>
      <w:r>
        <w:rPr>
          <w:rFonts w:hint="eastAsia" w:cs="Times New Roman"/>
          <w:sz w:val="24"/>
          <w:szCs w:val="24"/>
          <w:lang w:val="en-US" w:eastAsia="zh-CN"/>
        </w:rPr>
        <w:t>8.3</w:t>
      </w:r>
      <w:r>
        <w:rPr>
          <w:rFonts w:hint="eastAsia" w:eastAsia="宋体" w:cs="Times New Roman"/>
          <w:sz w:val="24"/>
          <w:szCs w:val="24"/>
          <w:lang w:val="en-US" w:eastAsia="zh-CN"/>
        </w:rPr>
        <w:t>应急监测能力</w:t>
      </w:r>
      <w:bookmarkEnd w:id="150"/>
      <w:bookmarkEnd w:id="151"/>
    </w:p>
    <w:p w14:paraId="5B78F84D">
      <w:pPr>
        <w:pStyle w:val="13"/>
        <w:spacing w:before="0" w:after="0" w:line="500" w:lineRule="exact"/>
        <w:ind w:left="0" w:firstLine="440" w:firstLineChars="200"/>
        <w:rPr>
          <w:rFonts w:eastAsia="宋体"/>
          <w:spacing w:val="-10"/>
        </w:rPr>
      </w:pPr>
      <w:r>
        <w:rPr>
          <w:rFonts w:eastAsia="宋体"/>
          <w:spacing w:val="-10"/>
        </w:rPr>
        <w:t>目前我公司无应急监测能力（人员、监测设备不具备）</w:t>
      </w:r>
      <w:r>
        <w:rPr>
          <w:rFonts w:hint="default" w:eastAsia="宋体"/>
          <w:spacing w:val="-10"/>
          <w:lang w:eastAsia="zh-CN"/>
        </w:rPr>
        <w:t>，</w:t>
      </w:r>
      <w:r>
        <w:rPr>
          <w:rFonts w:hint="default" w:eastAsia="宋体"/>
          <w:spacing w:val="-10"/>
          <w:lang w:val="en-US" w:eastAsia="zh-CN"/>
        </w:rPr>
        <w:t>委托江苏裕和检测技术有限公司进行应急监测</w:t>
      </w:r>
      <w:r>
        <w:rPr>
          <w:rFonts w:eastAsia="宋体"/>
          <w:spacing w:val="-10"/>
        </w:rPr>
        <w:t>。</w:t>
      </w:r>
    </w:p>
    <w:p w14:paraId="1CC04779">
      <w:pPr>
        <w:pStyle w:val="250"/>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52" w:name="_TOC_250046"/>
      <w:bookmarkEnd w:id="152"/>
      <w:bookmarkStart w:id="153" w:name="3.7.4内部应急队伍"/>
      <w:bookmarkEnd w:id="153"/>
      <w:bookmarkStart w:id="154" w:name="_Toc5748"/>
      <w:bookmarkStart w:id="155" w:name="_Toc5943"/>
      <w:r>
        <w:rPr>
          <w:rFonts w:hint="default" w:ascii="Times New Roman" w:hAnsi="Times New Roman" w:eastAsia="宋体" w:cs="Times New Roman"/>
          <w:sz w:val="24"/>
          <w:szCs w:val="24"/>
        </w:rPr>
        <w:t>3.</w:t>
      </w:r>
      <w:r>
        <w:rPr>
          <w:rFonts w:hint="eastAsia" w:cs="Times New Roman"/>
          <w:sz w:val="24"/>
          <w:szCs w:val="24"/>
          <w:lang w:val="en-US" w:eastAsia="zh-CN"/>
        </w:rPr>
        <w:t>8.4</w:t>
      </w:r>
      <w:r>
        <w:rPr>
          <w:rFonts w:hint="eastAsia" w:eastAsia="宋体" w:cs="Times New Roman"/>
          <w:sz w:val="24"/>
          <w:szCs w:val="24"/>
          <w:lang w:val="en-US" w:eastAsia="zh-CN"/>
        </w:rPr>
        <w:t>内部应急队伍</w:t>
      </w:r>
      <w:bookmarkEnd w:id="154"/>
      <w:bookmarkEnd w:id="155"/>
    </w:p>
    <w:p w14:paraId="542F29FB">
      <w:pPr>
        <w:pStyle w:val="13"/>
        <w:spacing w:before="0" w:after="0" w:line="500" w:lineRule="exact"/>
        <w:ind w:left="0" w:right="0" w:firstLine="440" w:firstLineChars="200"/>
        <w:jc w:val="both"/>
      </w:pP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separate"/>
      </w:r>
      <w:r>
        <w:rPr>
          <w:rStyle w:val="40"/>
          <w:rFonts w:hint="eastAsia" w:eastAsia="宋体" w:cs="Times New Roman"/>
          <w:i w:val="0"/>
          <w:iCs w:val="0"/>
          <w:caps w:val="0"/>
          <w:color w:val="000000" w:themeColor="text1"/>
          <w:spacing w:val="-10"/>
          <w:sz w:val="24"/>
          <w:szCs w:val="24"/>
          <w:u w:val="none"/>
          <w:lang w:eastAsia="zh-CN"/>
          <w14:textFill>
            <w14:solidFill>
              <w14:schemeClr w14:val="tx1"/>
            </w14:solidFill>
          </w14:textFill>
        </w:rPr>
        <w:t>江苏铭利达科技有限公司</w:t>
      </w:r>
      <w:r>
        <w:rPr>
          <w:rFonts w:hint="default"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end"/>
      </w:r>
      <w:r>
        <w:rPr>
          <w:rFonts w:eastAsia="宋体"/>
          <w:spacing w:val="-10"/>
        </w:rPr>
        <w:t>针对应急预案应急救援组织机构下设总指挥、副总指挥、综合</w:t>
      </w:r>
      <w:r>
        <w:rPr>
          <w:rFonts w:hint="eastAsia" w:ascii="Times New Roman" w:hAnsi="Times New Roman" w:eastAsia="宋体" w:cs="Times New Roman"/>
          <w:spacing w:val="-10"/>
          <w:lang w:val="en-US" w:eastAsia="zh-CN"/>
        </w:rPr>
        <w:t>协调</w:t>
      </w:r>
      <w:r>
        <w:rPr>
          <w:rFonts w:eastAsia="宋体"/>
          <w:spacing w:val="-10"/>
        </w:rPr>
        <w:t>组、</w:t>
      </w:r>
      <w:r>
        <w:rPr>
          <w:rFonts w:hint="eastAsia" w:ascii="Times New Roman" w:hAnsi="Times New Roman" w:eastAsia="宋体" w:cs="Times New Roman"/>
          <w:spacing w:val="-10"/>
          <w:lang w:val="en-US" w:eastAsia="zh-CN"/>
        </w:rPr>
        <w:t>现场处置</w:t>
      </w:r>
      <w:r>
        <w:rPr>
          <w:rFonts w:eastAsia="宋体"/>
          <w:spacing w:val="-10"/>
        </w:rPr>
        <w:t>组、</w:t>
      </w:r>
      <w:r>
        <w:rPr>
          <w:rFonts w:hint="eastAsia" w:ascii="Times New Roman" w:hAnsi="Times New Roman" w:eastAsia="宋体" w:cs="Times New Roman"/>
          <w:spacing w:val="-10"/>
          <w:lang w:val="en-US" w:eastAsia="zh-CN"/>
        </w:rPr>
        <w:t>应急保障</w:t>
      </w:r>
      <w:r>
        <w:rPr>
          <w:rFonts w:eastAsia="宋体"/>
          <w:spacing w:val="-10"/>
        </w:rPr>
        <w:t>组、</w:t>
      </w:r>
      <w:r>
        <w:rPr>
          <w:rFonts w:hint="eastAsia" w:ascii="Times New Roman" w:hAnsi="Times New Roman" w:eastAsia="宋体" w:cs="Times New Roman"/>
          <w:spacing w:val="-10"/>
          <w:lang w:val="en-US" w:eastAsia="zh-CN"/>
        </w:rPr>
        <w:t>医疗救治</w:t>
      </w:r>
      <w:r>
        <w:rPr>
          <w:rFonts w:eastAsia="宋体"/>
          <w:spacing w:val="-10"/>
        </w:rPr>
        <w:t>组、</w:t>
      </w:r>
      <w:r>
        <w:rPr>
          <w:rFonts w:hint="eastAsia" w:ascii="Times New Roman" w:hAnsi="Times New Roman" w:eastAsia="宋体" w:cs="Times New Roman"/>
          <w:spacing w:val="-10"/>
          <w:lang w:val="en-US" w:eastAsia="zh-CN"/>
        </w:rPr>
        <w:t>应急</w:t>
      </w:r>
      <w:r>
        <w:rPr>
          <w:rFonts w:eastAsia="宋体"/>
          <w:spacing w:val="-10"/>
        </w:rPr>
        <w:t>监测组。具体救援组成员见表</w:t>
      </w:r>
      <w:r>
        <w:rPr>
          <w:rFonts w:ascii="Times New Roman" w:eastAsia="宋体"/>
          <w:spacing w:val="-10"/>
        </w:rPr>
        <w:t>3-</w:t>
      </w:r>
      <w:r>
        <w:rPr>
          <w:rFonts w:hint="eastAsia" w:eastAsia="宋体"/>
          <w:spacing w:val="-10"/>
          <w:lang w:val="en-US" w:eastAsia="zh-CN"/>
        </w:rPr>
        <w:t>21</w:t>
      </w:r>
      <w:r>
        <w:rPr>
          <w:rFonts w:eastAsia="宋体"/>
          <w:spacing w:val="-10"/>
        </w:rPr>
        <w:t>所示。</w:t>
      </w:r>
    </w:p>
    <w:p w14:paraId="7708ECE2">
      <w:pPr>
        <w:pStyle w:val="13"/>
        <w:spacing w:before="0" w:after="0" w:line="500" w:lineRule="exact"/>
        <w:jc w:val="center"/>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22</w:t>
      </w:r>
      <w:r>
        <w:rPr>
          <w:rFonts w:hint="eastAsia" w:ascii="Times New Roman" w:hAnsi="Times New Roman" w:eastAsia="宋体" w:cs="Times New Roman"/>
          <w:b/>
          <w:bCs/>
          <w:lang w:val="en-US" w:eastAsia="zh-CN"/>
        </w:rPr>
        <w:t>现有应</w:t>
      </w:r>
      <w:r>
        <w:rPr>
          <w:rFonts w:hint="eastAsia" w:ascii="Times New Roman" w:hAnsi="Times New Roman" w:eastAsia="宋体" w:cs="Times New Roman"/>
          <w:b/>
          <w:bCs/>
          <w:highlight w:val="none"/>
          <w:lang w:val="en-US" w:eastAsia="zh-CN"/>
        </w:rPr>
        <w:t>急救援组织机构人</w:t>
      </w:r>
      <w:r>
        <w:rPr>
          <w:rFonts w:hint="eastAsia" w:ascii="Times New Roman" w:hAnsi="Times New Roman" w:eastAsia="宋体" w:cs="Times New Roman"/>
          <w:b/>
          <w:bCs/>
          <w:lang w:val="en-US" w:eastAsia="zh-CN"/>
        </w:rPr>
        <w:t>员</w:t>
      </w:r>
    </w:p>
    <w:tbl>
      <w:tblPr>
        <w:tblStyle w:val="38"/>
        <w:tblW w:w="56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1"/>
        <w:gridCol w:w="3138"/>
        <w:gridCol w:w="2055"/>
        <w:gridCol w:w="2088"/>
        <w:gridCol w:w="2062"/>
      </w:tblGrid>
      <w:tr w14:paraId="0835E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66" w:type="pct"/>
            <w:tcBorders>
              <w:tl2br w:val="nil"/>
              <w:tr2bl w:val="nil"/>
            </w:tcBorders>
            <w:noWrap w:val="0"/>
            <w:vAlign w:val="center"/>
          </w:tcPr>
          <w:p w14:paraId="025E15FA">
            <w:pPr>
              <w:pStyle w:val="156"/>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522" w:type="pct"/>
            <w:tcBorders>
              <w:tl2br w:val="nil"/>
              <w:tr2bl w:val="nil"/>
            </w:tcBorders>
            <w:noWrap w:val="0"/>
            <w:vAlign w:val="center"/>
          </w:tcPr>
          <w:p w14:paraId="71EFB1ED">
            <w:pPr>
              <w:pStyle w:val="156"/>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职务</w:t>
            </w:r>
          </w:p>
        </w:tc>
        <w:tc>
          <w:tcPr>
            <w:tcW w:w="997" w:type="pct"/>
            <w:tcBorders>
              <w:tl2br w:val="nil"/>
              <w:tr2bl w:val="nil"/>
            </w:tcBorders>
            <w:noWrap w:val="0"/>
            <w:vAlign w:val="center"/>
          </w:tcPr>
          <w:p w14:paraId="3E2E1F9E">
            <w:pPr>
              <w:pStyle w:val="156"/>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来自部门</w:t>
            </w:r>
          </w:p>
        </w:tc>
        <w:tc>
          <w:tcPr>
            <w:tcW w:w="1012" w:type="pct"/>
            <w:tcBorders>
              <w:tl2br w:val="nil"/>
              <w:tr2bl w:val="nil"/>
            </w:tcBorders>
            <w:noWrap w:val="0"/>
            <w:vAlign w:val="center"/>
          </w:tcPr>
          <w:p w14:paraId="4996E3EF">
            <w:pPr>
              <w:pStyle w:val="156"/>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姓名</w:t>
            </w:r>
          </w:p>
        </w:tc>
        <w:tc>
          <w:tcPr>
            <w:tcW w:w="1000" w:type="pct"/>
            <w:tcBorders>
              <w:tl2br w:val="nil"/>
              <w:tr2bl w:val="nil"/>
            </w:tcBorders>
            <w:noWrap w:val="0"/>
            <w:vAlign w:val="center"/>
          </w:tcPr>
          <w:p w14:paraId="76BFFA2D">
            <w:pPr>
              <w:pStyle w:val="156"/>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联系方式</w:t>
            </w:r>
          </w:p>
        </w:tc>
      </w:tr>
      <w:tr w14:paraId="1E6FE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28EC618D">
            <w:pPr>
              <w:pStyle w:val="156"/>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522" w:type="pct"/>
            <w:tcBorders>
              <w:tl2br w:val="nil"/>
              <w:tr2bl w:val="nil"/>
            </w:tcBorders>
            <w:noWrap w:val="0"/>
            <w:vAlign w:val="top"/>
          </w:tcPr>
          <w:p w14:paraId="52B6D9AF">
            <w:pPr>
              <w:pStyle w:val="256"/>
              <w:spacing w:before="58" w:line="222" w:lineRule="auto"/>
              <w:ind w:left="510" w:leftChars="0"/>
              <w:rPr>
                <w:rFonts w:hint="default" w:ascii="Times New Roman" w:hAnsi="Times New Roman" w:eastAsia="宋体" w:cs="Times New Roman"/>
                <w:b w:val="0"/>
                <w:bCs w:val="0"/>
                <w:color w:val="auto"/>
                <w:kern w:val="0"/>
                <w:sz w:val="21"/>
                <w:szCs w:val="21"/>
                <w:lang w:val="en-US" w:eastAsia="zh-CN" w:bidi="zh-CN"/>
              </w:rPr>
            </w:pPr>
            <w:r>
              <w:rPr>
                <w:spacing w:val="-2"/>
              </w:rPr>
              <w:t>应急指挥组总指挥</w:t>
            </w:r>
          </w:p>
        </w:tc>
        <w:tc>
          <w:tcPr>
            <w:tcW w:w="997" w:type="pct"/>
            <w:tcBorders>
              <w:tl2br w:val="nil"/>
              <w:tr2bl w:val="nil"/>
            </w:tcBorders>
            <w:shd w:val="clear" w:color="auto" w:fill="auto"/>
            <w:noWrap w:val="0"/>
            <w:vAlign w:val="top"/>
          </w:tcPr>
          <w:p w14:paraId="25C6D182">
            <w:pPr>
              <w:pStyle w:val="256"/>
              <w:spacing w:before="58" w:line="224" w:lineRule="auto"/>
              <w:ind w:left="411" w:leftChars="0"/>
              <w:rPr>
                <w:rFonts w:hint="default" w:ascii="宋体" w:hAnsi="宋体" w:eastAsia="宋体" w:cs="宋体"/>
                <w:kern w:val="2"/>
                <w:sz w:val="24"/>
                <w:szCs w:val="24"/>
                <w:lang w:val="en-US" w:eastAsia="zh-CN" w:bidi="ar-SA"/>
              </w:rPr>
            </w:pPr>
            <w:r>
              <w:rPr>
                <w:spacing w:val="-6"/>
              </w:rPr>
              <w:t>总经办</w:t>
            </w:r>
          </w:p>
        </w:tc>
        <w:tc>
          <w:tcPr>
            <w:tcW w:w="1012" w:type="pct"/>
            <w:tcBorders>
              <w:tl2br w:val="nil"/>
              <w:tr2bl w:val="nil"/>
            </w:tcBorders>
            <w:shd w:val="clear" w:color="auto" w:fill="auto"/>
            <w:noWrap w:val="0"/>
            <w:vAlign w:val="top"/>
          </w:tcPr>
          <w:p w14:paraId="74F3C74F">
            <w:pPr>
              <w:pStyle w:val="256"/>
              <w:spacing w:before="57" w:line="223" w:lineRule="auto"/>
              <w:ind w:left="474" w:leftChars="0"/>
              <w:rPr>
                <w:rFonts w:hint="default" w:ascii="宋体" w:hAnsi="宋体" w:eastAsia="宋体" w:cs="宋体"/>
                <w:kern w:val="2"/>
                <w:sz w:val="24"/>
                <w:szCs w:val="24"/>
                <w:lang w:val="en-US" w:eastAsia="zh-CN" w:bidi="ar-SA"/>
              </w:rPr>
            </w:pPr>
            <w:r>
              <w:rPr>
                <w:spacing w:val="-5"/>
              </w:rPr>
              <w:t>张磊</w:t>
            </w:r>
          </w:p>
        </w:tc>
        <w:tc>
          <w:tcPr>
            <w:tcW w:w="1000" w:type="pct"/>
            <w:tcBorders>
              <w:tl2br w:val="nil"/>
              <w:tr2bl w:val="nil"/>
            </w:tcBorders>
            <w:shd w:val="clear" w:color="auto" w:fill="auto"/>
            <w:noWrap w:val="0"/>
            <w:vAlign w:val="top"/>
          </w:tcPr>
          <w:p w14:paraId="67437228">
            <w:pPr>
              <w:spacing w:before="94" w:line="186" w:lineRule="auto"/>
              <w:ind w:left="445"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13601718547</w:t>
            </w:r>
          </w:p>
        </w:tc>
      </w:tr>
      <w:tr w14:paraId="305EE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0A75F20C">
            <w:pPr>
              <w:pStyle w:val="156"/>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2</w:t>
            </w:r>
          </w:p>
        </w:tc>
        <w:tc>
          <w:tcPr>
            <w:tcW w:w="1522" w:type="pct"/>
            <w:tcBorders>
              <w:tl2br w:val="nil"/>
              <w:tr2bl w:val="nil"/>
            </w:tcBorders>
            <w:noWrap w:val="0"/>
            <w:vAlign w:val="top"/>
          </w:tcPr>
          <w:p w14:paraId="3C704E15">
            <w:pPr>
              <w:pStyle w:val="256"/>
              <w:spacing w:before="60" w:line="222" w:lineRule="auto"/>
              <w:ind w:left="405" w:leftChars="0"/>
              <w:rPr>
                <w:rFonts w:hint="default" w:ascii="Times New Roman" w:hAnsi="Times New Roman" w:eastAsia="宋体" w:cs="Times New Roman"/>
                <w:b w:val="0"/>
                <w:bCs w:val="0"/>
                <w:color w:val="auto"/>
                <w:kern w:val="0"/>
                <w:sz w:val="21"/>
                <w:szCs w:val="21"/>
                <w:lang w:val="en-US" w:eastAsia="zh-CN" w:bidi="zh-CN"/>
              </w:rPr>
            </w:pPr>
            <w:r>
              <w:rPr>
                <w:spacing w:val="-2"/>
              </w:rPr>
              <w:t>应急指挥组副总指挥</w:t>
            </w:r>
          </w:p>
        </w:tc>
        <w:tc>
          <w:tcPr>
            <w:tcW w:w="997" w:type="pct"/>
            <w:tcBorders>
              <w:tl2br w:val="nil"/>
              <w:tr2bl w:val="nil"/>
            </w:tcBorders>
            <w:shd w:val="clear" w:color="auto" w:fill="auto"/>
            <w:noWrap w:val="0"/>
            <w:vAlign w:val="top"/>
          </w:tcPr>
          <w:p w14:paraId="4011F0BE">
            <w:pPr>
              <w:pStyle w:val="256"/>
              <w:spacing w:before="60" w:line="222" w:lineRule="auto"/>
              <w:ind w:left="194" w:leftChars="0"/>
              <w:rPr>
                <w:rFonts w:hint="default" w:ascii="宋体" w:hAnsi="宋体" w:eastAsia="宋体" w:cs="宋体"/>
                <w:kern w:val="2"/>
                <w:sz w:val="24"/>
                <w:szCs w:val="24"/>
                <w:lang w:val="en-US" w:eastAsia="zh-CN" w:bidi="ar-SA"/>
              </w:rPr>
            </w:pPr>
            <w:r>
              <w:rPr>
                <w:spacing w:val="-3"/>
              </w:rPr>
              <w:t>综合管理部</w:t>
            </w:r>
          </w:p>
        </w:tc>
        <w:tc>
          <w:tcPr>
            <w:tcW w:w="1012" w:type="pct"/>
            <w:tcBorders>
              <w:tl2br w:val="nil"/>
              <w:tr2bl w:val="nil"/>
            </w:tcBorders>
            <w:shd w:val="clear" w:color="auto" w:fill="auto"/>
            <w:noWrap w:val="0"/>
            <w:vAlign w:val="top"/>
          </w:tcPr>
          <w:p w14:paraId="4560CE09">
            <w:pPr>
              <w:pStyle w:val="256"/>
              <w:spacing w:before="59" w:line="224" w:lineRule="auto"/>
              <w:ind w:left="474" w:leftChars="0"/>
              <w:rPr>
                <w:rFonts w:hint="default" w:ascii="宋体" w:hAnsi="宋体" w:eastAsia="宋体" w:cs="宋体"/>
                <w:kern w:val="2"/>
                <w:sz w:val="24"/>
                <w:szCs w:val="24"/>
                <w:lang w:val="en-US" w:eastAsia="zh-CN" w:bidi="ar-SA"/>
              </w:rPr>
            </w:pPr>
            <w:r>
              <w:rPr>
                <w:spacing w:val="-5"/>
              </w:rPr>
              <w:t>吴波</w:t>
            </w:r>
          </w:p>
        </w:tc>
        <w:tc>
          <w:tcPr>
            <w:tcW w:w="1000" w:type="pct"/>
            <w:tcBorders>
              <w:tl2br w:val="nil"/>
              <w:tr2bl w:val="nil"/>
            </w:tcBorders>
            <w:shd w:val="clear" w:color="auto" w:fill="auto"/>
            <w:noWrap w:val="0"/>
            <w:vAlign w:val="top"/>
          </w:tcPr>
          <w:p w14:paraId="6952C047">
            <w:pPr>
              <w:spacing w:before="96" w:line="186" w:lineRule="auto"/>
              <w:ind w:left="445"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18706279098</w:t>
            </w:r>
          </w:p>
        </w:tc>
      </w:tr>
      <w:tr w14:paraId="44EEF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6B0F506E">
            <w:pPr>
              <w:pStyle w:val="156"/>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3</w:t>
            </w:r>
          </w:p>
        </w:tc>
        <w:tc>
          <w:tcPr>
            <w:tcW w:w="1522" w:type="pct"/>
            <w:tcBorders>
              <w:tl2br w:val="nil"/>
              <w:tr2bl w:val="nil"/>
            </w:tcBorders>
            <w:noWrap w:val="0"/>
            <w:vAlign w:val="top"/>
          </w:tcPr>
          <w:p w14:paraId="5F91529F">
            <w:pPr>
              <w:pStyle w:val="256"/>
              <w:spacing w:before="61" w:line="222" w:lineRule="auto"/>
              <w:ind w:left="617" w:leftChars="0"/>
              <w:rPr>
                <w:rFonts w:hint="default" w:ascii="Times New Roman" w:hAnsi="Times New Roman" w:eastAsia="宋体" w:cs="Times New Roman"/>
                <w:b w:val="0"/>
                <w:bCs w:val="0"/>
                <w:color w:val="auto"/>
                <w:kern w:val="0"/>
                <w:sz w:val="21"/>
                <w:szCs w:val="21"/>
                <w:lang w:val="en-US" w:eastAsia="zh-CN" w:bidi="zh-CN"/>
              </w:rPr>
            </w:pPr>
            <w:r>
              <w:rPr>
                <w:spacing w:val="-3"/>
              </w:rPr>
              <w:t>安全警戒组组长</w:t>
            </w:r>
          </w:p>
        </w:tc>
        <w:tc>
          <w:tcPr>
            <w:tcW w:w="997" w:type="pct"/>
            <w:tcBorders>
              <w:tl2br w:val="nil"/>
              <w:tr2bl w:val="nil"/>
            </w:tcBorders>
            <w:shd w:val="clear" w:color="auto" w:fill="auto"/>
            <w:noWrap w:val="0"/>
            <w:vAlign w:val="top"/>
          </w:tcPr>
          <w:p w14:paraId="593A3871">
            <w:pPr>
              <w:pStyle w:val="256"/>
              <w:spacing w:before="61" w:line="222" w:lineRule="auto"/>
              <w:ind w:left="411" w:leftChars="0"/>
              <w:rPr>
                <w:rFonts w:hint="default" w:ascii="宋体" w:hAnsi="宋体" w:eastAsia="宋体" w:cs="宋体"/>
                <w:kern w:val="2"/>
                <w:sz w:val="24"/>
                <w:szCs w:val="24"/>
                <w:lang w:val="en-US" w:eastAsia="zh-CN" w:bidi="ar-SA"/>
              </w:rPr>
            </w:pPr>
            <w:r>
              <w:rPr>
                <w:spacing w:val="-6"/>
              </w:rPr>
              <w:t>总经办</w:t>
            </w:r>
          </w:p>
        </w:tc>
        <w:tc>
          <w:tcPr>
            <w:tcW w:w="1012" w:type="pct"/>
            <w:tcBorders>
              <w:tl2br w:val="nil"/>
              <w:tr2bl w:val="nil"/>
            </w:tcBorders>
            <w:shd w:val="clear" w:color="auto" w:fill="auto"/>
            <w:noWrap w:val="0"/>
            <w:vAlign w:val="top"/>
          </w:tcPr>
          <w:p w14:paraId="5DB5C993">
            <w:pPr>
              <w:pStyle w:val="256"/>
              <w:spacing w:before="61" w:line="222" w:lineRule="auto"/>
              <w:ind w:left="478" w:leftChars="0"/>
              <w:rPr>
                <w:rFonts w:hint="default" w:ascii="宋体" w:hAnsi="宋体" w:eastAsia="宋体" w:cs="宋体"/>
                <w:kern w:val="2"/>
                <w:sz w:val="24"/>
                <w:szCs w:val="24"/>
                <w:lang w:val="en-US" w:eastAsia="zh-CN" w:bidi="ar-SA"/>
              </w:rPr>
            </w:pPr>
            <w:r>
              <w:rPr>
                <w:spacing w:val="-6"/>
              </w:rPr>
              <w:t>贺杰</w:t>
            </w:r>
          </w:p>
        </w:tc>
        <w:tc>
          <w:tcPr>
            <w:tcW w:w="1000" w:type="pct"/>
            <w:tcBorders>
              <w:tl2br w:val="nil"/>
              <w:tr2bl w:val="nil"/>
            </w:tcBorders>
            <w:shd w:val="clear" w:color="auto" w:fill="auto"/>
            <w:noWrap w:val="0"/>
            <w:vAlign w:val="top"/>
          </w:tcPr>
          <w:p w14:paraId="25C44328">
            <w:pPr>
              <w:spacing w:before="98" w:line="186" w:lineRule="auto"/>
              <w:ind w:left="445"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18996098710</w:t>
            </w:r>
          </w:p>
        </w:tc>
      </w:tr>
      <w:tr w14:paraId="56EE8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1C078D4E">
            <w:pPr>
              <w:pStyle w:val="156"/>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4</w:t>
            </w:r>
          </w:p>
        </w:tc>
        <w:tc>
          <w:tcPr>
            <w:tcW w:w="1522" w:type="pct"/>
            <w:tcBorders>
              <w:tl2br w:val="nil"/>
              <w:tr2bl w:val="nil"/>
            </w:tcBorders>
            <w:noWrap w:val="0"/>
            <w:vAlign w:val="top"/>
          </w:tcPr>
          <w:p w14:paraId="34013B4B">
            <w:pPr>
              <w:pStyle w:val="256"/>
              <w:spacing w:before="63" w:line="220" w:lineRule="auto"/>
              <w:ind w:left="617" w:leftChars="0"/>
              <w:rPr>
                <w:rFonts w:hint="default" w:ascii="Times New Roman" w:hAnsi="Times New Roman" w:eastAsia="宋体" w:cs="Times New Roman"/>
                <w:b w:val="0"/>
                <w:bCs w:val="0"/>
                <w:color w:val="auto"/>
                <w:kern w:val="0"/>
                <w:sz w:val="21"/>
                <w:szCs w:val="21"/>
                <w:lang w:val="en-US" w:eastAsia="zh-CN" w:bidi="zh-CN"/>
              </w:rPr>
            </w:pPr>
            <w:r>
              <w:rPr>
                <w:spacing w:val="-3"/>
              </w:rPr>
              <w:t>安全警戒组组员</w:t>
            </w:r>
          </w:p>
        </w:tc>
        <w:tc>
          <w:tcPr>
            <w:tcW w:w="997" w:type="pct"/>
            <w:tcBorders>
              <w:tl2br w:val="nil"/>
              <w:tr2bl w:val="nil"/>
            </w:tcBorders>
            <w:shd w:val="clear" w:color="auto" w:fill="auto"/>
            <w:noWrap w:val="0"/>
            <w:vAlign w:val="top"/>
          </w:tcPr>
          <w:p w14:paraId="4D3AD5D3">
            <w:pPr>
              <w:pStyle w:val="256"/>
              <w:spacing w:before="63" w:line="220" w:lineRule="auto"/>
              <w:ind w:left="414" w:leftChars="0"/>
              <w:rPr>
                <w:rFonts w:hint="eastAsia" w:ascii="宋体" w:hAnsi="宋体" w:eastAsia="宋体" w:cs="宋体"/>
                <w:kern w:val="2"/>
                <w:sz w:val="24"/>
                <w:szCs w:val="24"/>
                <w:lang w:val="en-US" w:eastAsia="zh-CN" w:bidi="ar-SA"/>
              </w:rPr>
            </w:pPr>
            <w:r>
              <w:rPr>
                <w:spacing w:val="-6"/>
              </w:rPr>
              <w:t>生产部</w:t>
            </w:r>
          </w:p>
        </w:tc>
        <w:tc>
          <w:tcPr>
            <w:tcW w:w="1012" w:type="pct"/>
            <w:tcBorders>
              <w:tl2br w:val="nil"/>
              <w:tr2bl w:val="nil"/>
            </w:tcBorders>
            <w:shd w:val="clear" w:color="auto" w:fill="auto"/>
            <w:noWrap w:val="0"/>
            <w:vAlign w:val="top"/>
          </w:tcPr>
          <w:p w14:paraId="2E009925">
            <w:pPr>
              <w:pStyle w:val="256"/>
              <w:spacing w:before="63" w:line="220" w:lineRule="auto"/>
              <w:ind w:left="378" w:leftChars="0"/>
              <w:rPr>
                <w:rFonts w:hint="default" w:ascii="宋体" w:hAnsi="宋体" w:eastAsia="宋体" w:cs="宋体"/>
                <w:kern w:val="2"/>
                <w:sz w:val="24"/>
                <w:szCs w:val="24"/>
                <w:lang w:val="en-US" w:eastAsia="zh-CN" w:bidi="ar-SA"/>
              </w:rPr>
            </w:pPr>
            <w:r>
              <w:rPr>
                <w:spacing w:val="-6"/>
              </w:rPr>
              <w:t>常百顺</w:t>
            </w:r>
          </w:p>
        </w:tc>
        <w:tc>
          <w:tcPr>
            <w:tcW w:w="1000" w:type="pct"/>
            <w:tcBorders>
              <w:tl2br w:val="nil"/>
              <w:tr2bl w:val="nil"/>
            </w:tcBorders>
            <w:shd w:val="clear" w:color="auto" w:fill="auto"/>
            <w:noWrap w:val="0"/>
            <w:vAlign w:val="top"/>
          </w:tcPr>
          <w:p w14:paraId="45EC1D32">
            <w:pPr>
              <w:spacing w:before="100" w:line="186" w:lineRule="auto"/>
              <w:ind w:left="445"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18052713866</w:t>
            </w:r>
          </w:p>
        </w:tc>
      </w:tr>
      <w:tr w14:paraId="2E9E4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6AE73DF4">
            <w:pPr>
              <w:pStyle w:val="156"/>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5</w:t>
            </w:r>
          </w:p>
        </w:tc>
        <w:tc>
          <w:tcPr>
            <w:tcW w:w="1522" w:type="pct"/>
            <w:tcBorders>
              <w:tl2br w:val="nil"/>
              <w:tr2bl w:val="nil"/>
            </w:tcBorders>
            <w:noWrap w:val="0"/>
            <w:vAlign w:val="top"/>
          </w:tcPr>
          <w:p w14:paraId="3C9B0471">
            <w:pPr>
              <w:pStyle w:val="256"/>
              <w:spacing w:before="66" w:line="218" w:lineRule="auto"/>
              <w:ind w:left="617" w:leftChars="0"/>
              <w:rPr>
                <w:rFonts w:hint="default" w:ascii="Times New Roman" w:hAnsi="Times New Roman" w:eastAsia="宋体" w:cs="Times New Roman"/>
                <w:b w:val="0"/>
                <w:bCs w:val="0"/>
                <w:color w:val="auto"/>
                <w:kern w:val="0"/>
                <w:sz w:val="21"/>
                <w:szCs w:val="21"/>
                <w:lang w:val="en-US" w:eastAsia="zh-CN" w:bidi="zh-CN"/>
              </w:rPr>
            </w:pPr>
            <w:r>
              <w:rPr>
                <w:spacing w:val="-2"/>
              </w:rPr>
              <w:t>抢险救援组组长</w:t>
            </w:r>
          </w:p>
        </w:tc>
        <w:tc>
          <w:tcPr>
            <w:tcW w:w="997" w:type="pct"/>
            <w:tcBorders>
              <w:tl2br w:val="nil"/>
              <w:tr2bl w:val="nil"/>
            </w:tcBorders>
            <w:shd w:val="clear" w:color="auto" w:fill="auto"/>
            <w:noWrap w:val="0"/>
            <w:vAlign w:val="top"/>
          </w:tcPr>
          <w:p w14:paraId="4B9CA658">
            <w:pPr>
              <w:pStyle w:val="256"/>
              <w:spacing w:before="66" w:line="218" w:lineRule="auto"/>
              <w:ind w:left="411" w:leftChars="0"/>
              <w:rPr>
                <w:rFonts w:hint="default" w:ascii="宋体" w:hAnsi="宋体" w:eastAsia="宋体" w:cs="宋体"/>
                <w:kern w:val="2"/>
                <w:sz w:val="24"/>
                <w:szCs w:val="24"/>
                <w:lang w:val="en-US" w:eastAsia="zh-CN" w:bidi="ar-SA"/>
              </w:rPr>
            </w:pPr>
            <w:r>
              <w:rPr>
                <w:spacing w:val="-6"/>
              </w:rPr>
              <w:t>总经办</w:t>
            </w:r>
          </w:p>
        </w:tc>
        <w:tc>
          <w:tcPr>
            <w:tcW w:w="1012" w:type="pct"/>
            <w:tcBorders>
              <w:tl2br w:val="nil"/>
              <w:tr2bl w:val="nil"/>
            </w:tcBorders>
            <w:shd w:val="clear" w:color="auto" w:fill="auto"/>
            <w:noWrap w:val="0"/>
            <w:vAlign w:val="top"/>
          </w:tcPr>
          <w:p w14:paraId="5E971A99">
            <w:pPr>
              <w:pStyle w:val="256"/>
              <w:spacing w:before="66" w:line="218" w:lineRule="auto"/>
              <w:ind w:left="366" w:leftChars="0"/>
              <w:rPr>
                <w:rFonts w:hint="default" w:ascii="宋体" w:hAnsi="宋体" w:eastAsia="宋体" w:cs="宋体"/>
                <w:kern w:val="2"/>
                <w:sz w:val="24"/>
                <w:szCs w:val="24"/>
                <w:lang w:val="en-US" w:eastAsia="zh-CN" w:bidi="ar-SA"/>
              </w:rPr>
            </w:pPr>
            <w:r>
              <w:rPr>
                <w:spacing w:val="-3"/>
              </w:rPr>
              <w:t>谢树宽</w:t>
            </w:r>
          </w:p>
        </w:tc>
        <w:tc>
          <w:tcPr>
            <w:tcW w:w="1000" w:type="pct"/>
            <w:tcBorders>
              <w:tl2br w:val="nil"/>
              <w:tr2bl w:val="nil"/>
            </w:tcBorders>
            <w:shd w:val="clear" w:color="auto" w:fill="auto"/>
            <w:noWrap w:val="0"/>
            <w:vAlign w:val="top"/>
          </w:tcPr>
          <w:p w14:paraId="6FBD68AF">
            <w:pPr>
              <w:spacing w:before="102" w:line="186" w:lineRule="auto"/>
              <w:ind w:left="445"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18025443909</w:t>
            </w:r>
          </w:p>
        </w:tc>
      </w:tr>
      <w:tr w14:paraId="204DB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7362BB37">
            <w:pPr>
              <w:pStyle w:val="156"/>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1522" w:type="pct"/>
            <w:tcBorders>
              <w:tl2br w:val="nil"/>
              <w:tr2bl w:val="nil"/>
            </w:tcBorders>
            <w:noWrap w:val="0"/>
            <w:vAlign w:val="top"/>
          </w:tcPr>
          <w:p w14:paraId="13A460EC">
            <w:pPr>
              <w:pStyle w:val="256"/>
              <w:spacing w:before="67" w:line="217" w:lineRule="auto"/>
              <w:ind w:left="617" w:leftChars="0"/>
              <w:rPr>
                <w:rFonts w:hint="eastAsia" w:ascii="Times New Roman" w:hAnsi="Times New Roman" w:eastAsia="宋体" w:cs="Times New Roman"/>
                <w:b w:val="0"/>
                <w:bCs w:val="0"/>
                <w:color w:val="auto"/>
                <w:kern w:val="0"/>
                <w:sz w:val="21"/>
                <w:szCs w:val="21"/>
                <w:lang w:val="en-US" w:eastAsia="zh-CN" w:bidi="ar-SA"/>
              </w:rPr>
            </w:pPr>
            <w:r>
              <w:rPr>
                <w:spacing w:val="-2"/>
              </w:rPr>
              <w:t>抢险救援组组员</w:t>
            </w:r>
          </w:p>
        </w:tc>
        <w:tc>
          <w:tcPr>
            <w:tcW w:w="997" w:type="pct"/>
            <w:tcBorders>
              <w:tl2br w:val="nil"/>
              <w:tr2bl w:val="nil"/>
            </w:tcBorders>
            <w:shd w:val="clear" w:color="auto" w:fill="auto"/>
            <w:noWrap w:val="0"/>
            <w:vAlign w:val="top"/>
          </w:tcPr>
          <w:p w14:paraId="3343A0FC">
            <w:pPr>
              <w:pStyle w:val="256"/>
              <w:spacing w:before="67" w:line="217" w:lineRule="auto"/>
              <w:ind w:left="414" w:leftChars="0"/>
              <w:rPr>
                <w:rFonts w:hint="default" w:ascii="宋体" w:hAnsi="宋体" w:eastAsia="宋体" w:cs="宋体"/>
                <w:kern w:val="2"/>
                <w:sz w:val="24"/>
                <w:szCs w:val="24"/>
                <w:lang w:val="en-US" w:eastAsia="zh-CN" w:bidi="ar-SA"/>
              </w:rPr>
            </w:pPr>
            <w:r>
              <w:rPr>
                <w:spacing w:val="-6"/>
              </w:rPr>
              <w:t>生产部</w:t>
            </w:r>
          </w:p>
        </w:tc>
        <w:tc>
          <w:tcPr>
            <w:tcW w:w="1012" w:type="pct"/>
            <w:tcBorders>
              <w:tl2br w:val="nil"/>
              <w:tr2bl w:val="nil"/>
            </w:tcBorders>
            <w:shd w:val="clear" w:color="auto" w:fill="auto"/>
            <w:noWrap w:val="0"/>
            <w:vAlign w:val="top"/>
          </w:tcPr>
          <w:p w14:paraId="581B61BE">
            <w:pPr>
              <w:pStyle w:val="256"/>
              <w:spacing w:before="67" w:line="217" w:lineRule="auto"/>
              <w:ind w:left="473" w:leftChars="0"/>
              <w:rPr>
                <w:rFonts w:hint="default" w:ascii="宋体" w:hAnsi="宋体" w:eastAsia="宋体" w:cs="宋体"/>
                <w:kern w:val="2"/>
                <w:sz w:val="24"/>
                <w:szCs w:val="24"/>
                <w:lang w:val="en-US" w:eastAsia="zh-CN" w:bidi="ar-SA"/>
              </w:rPr>
            </w:pPr>
            <w:r>
              <w:rPr>
                <w:spacing w:val="-4"/>
              </w:rPr>
              <w:t>周飞</w:t>
            </w:r>
          </w:p>
        </w:tc>
        <w:tc>
          <w:tcPr>
            <w:tcW w:w="1000" w:type="pct"/>
            <w:tcBorders>
              <w:tl2br w:val="nil"/>
              <w:tr2bl w:val="nil"/>
            </w:tcBorders>
            <w:shd w:val="clear" w:color="auto" w:fill="auto"/>
            <w:noWrap w:val="0"/>
            <w:vAlign w:val="top"/>
          </w:tcPr>
          <w:p w14:paraId="43AB6DB6">
            <w:pPr>
              <w:spacing w:before="104" w:line="186" w:lineRule="auto"/>
              <w:ind w:left="445"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18936209288</w:t>
            </w:r>
          </w:p>
        </w:tc>
      </w:tr>
      <w:tr w14:paraId="780BD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5D10133C">
            <w:pPr>
              <w:pStyle w:val="156"/>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1522" w:type="pct"/>
            <w:tcBorders>
              <w:tl2br w:val="nil"/>
              <w:tr2bl w:val="nil"/>
            </w:tcBorders>
            <w:noWrap w:val="0"/>
            <w:vAlign w:val="top"/>
          </w:tcPr>
          <w:p w14:paraId="17ABEC4E">
            <w:pPr>
              <w:pStyle w:val="256"/>
              <w:spacing w:before="69" w:line="215" w:lineRule="auto"/>
              <w:ind w:left="617" w:leftChars="0"/>
              <w:rPr>
                <w:rFonts w:hint="default" w:ascii="Times New Roman" w:hAnsi="Times New Roman" w:eastAsia="宋体" w:cs="Times New Roman"/>
                <w:b w:val="0"/>
                <w:bCs w:val="0"/>
                <w:color w:val="auto"/>
                <w:kern w:val="0"/>
                <w:sz w:val="21"/>
                <w:szCs w:val="21"/>
                <w:lang w:val="en-US" w:eastAsia="zh-CN" w:bidi="ar-SA"/>
              </w:rPr>
            </w:pPr>
            <w:r>
              <w:rPr>
                <w:spacing w:val="-2"/>
              </w:rPr>
              <w:t>后勤保障组组长</w:t>
            </w:r>
          </w:p>
        </w:tc>
        <w:tc>
          <w:tcPr>
            <w:tcW w:w="997" w:type="pct"/>
            <w:tcBorders>
              <w:tl2br w:val="nil"/>
              <w:tr2bl w:val="nil"/>
            </w:tcBorders>
            <w:shd w:val="clear" w:color="auto" w:fill="auto"/>
            <w:noWrap w:val="0"/>
            <w:vAlign w:val="top"/>
          </w:tcPr>
          <w:p w14:paraId="62D62788">
            <w:pPr>
              <w:pStyle w:val="256"/>
              <w:spacing w:before="69" w:line="215" w:lineRule="auto"/>
              <w:ind w:left="404" w:leftChars="0"/>
              <w:rPr>
                <w:rFonts w:hint="default" w:ascii="宋体" w:hAnsi="宋体" w:eastAsia="宋体" w:cs="宋体"/>
                <w:kern w:val="2"/>
                <w:sz w:val="24"/>
                <w:szCs w:val="24"/>
                <w:lang w:val="en-US" w:eastAsia="zh-CN" w:bidi="ar-SA"/>
              </w:rPr>
            </w:pPr>
            <w:r>
              <w:rPr>
                <w:spacing w:val="-4"/>
              </w:rPr>
              <w:t>财务部</w:t>
            </w:r>
          </w:p>
        </w:tc>
        <w:tc>
          <w:tcPr>
            <w:tcW w:w="1012" w:type="pct"/>
            <w:tcBorders>
              <w:tl2br w:val="nil"/>
              <w:tr2bl w:val="nil"/>
            </w:tcBorders>
            <w:shd w:val="clear" w:color="auto" w:fill="auto"/>
            <w:noWrap w:val="0"/>
            <w:vAlign w:val="top"/>
          </w:tcPr>
          <w:p w14:paraId="5C615EF6">
            <w:pPr>
              <w:pStyle w:val="256"/>
              <w:spacing w:before="69" w:line="215" w:lineRule="auto"/>
              <w:ind w:left="369" w:leftChars="0"/>
              <w:rPr>
                <w:rFonts w:hint="default" w:ascii="宋体" w:hAnsi="宋体" w:eastAsia="宋体" w:cs="宋体"/>
                <w:kern w:val="2"/>
                <w:sz w:val="24"/>
                <w:szCs w:val="24"/>
                <w:lang w:val="en-US" w:eastAsia="zh-CN" w:bidi="ar-SA"/>
              </w:rPr>
            </w:pPr>
            <w:r>
              <w:rPr>
                <w:spacing w:val="-4"/>
              </w:rPr>
              <w:t>王小清</w:t>
            </w:r>
          </w:p>
        </w:tc>
        <w:tc>
          <w:tcPr>
            <w:tcW w:w="1000" w:type="pct"/>
            <w:tcBorders>
              <w:tl2br w:val="nil"/>
              <w:tr2bl w:val="nil"/>
            </w:tcBorders>
            <w:shd w:val="clear" w:color="auto" w:fill="auto"/>
            <w:noWrap w:val="0"/>
            <w:vAlign w:val="top"/>
          </w:tcPr>
          <w:p w14:paraId="75839C45">
            <w:pPr>
              <w:spacing w:before="106" w:line="186" w:lineRule="auto"/>
              <w:ind w:left="445"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13813798218</w:t>
            </w:r>
          </w:p>
        </w:tc>
      </w:tr>
      <w:tr w14:paraId="66111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4D5FECF4">
            <w:pPr>
              <w:pStyle w:val="156"/>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1522" w:type="pct"/>
            <w:tcBorders>
              <w:tl2br w:val="nil"/>
              <w:tr2bl w:val="nil"/>
            </w:tcBorders>
            <w:noWrap w:val="0"/>
            <w:vAlign w:val="top"/>
          </w:tcPr>
          <w:p w14:paraId="2092F0C4">
            <w:pPr>
              <w:pStyle w:val="256"/>
              <w:spacing w:before="71" w:line="213" w:lineRule="auto"/>
              <w:ind w:left="617" w:leftChars="0"/>
              <w:rPr>
                <w:rFonts w:hint="eastAsia" w:ascii="Times New Roman" w:hAnsi="Times New Roman" w:eastAsia="宋体" w:cs="Times New Roman"/>
                <w:b w:val="0"/>
                <w:bCs w:val="0"/>
                <w:color w:val="auto"/>
                <w:kern w:val="0"/>
                <w:sz w:val="21"/>
                <w:szCs w:val="21"/>
                <w:lang w:val="en-US" w:eastAsia="zh-CN" w:bidi="ar-SA"/>
              </w:rPr>
            </w:pPr>
            <w:r>
              <w:rPr>
                <w:spacing w:val="-2"/>
              </w:rPr>
              <w:t>后勤保障组组员</w:t>
            </w:r>
          </w:p>
        </w:tc>
        <w:tc>
          <w:tcPr>
            <w:tcW w:w="997" w:type="pct"/>
            <w:tcBorders>
              <w:tl2br w:val="nil"/>
              <w:tr2bl w:val="nil"/>
            </w:tcBorders>
            <w:shd w:val="clear" w:color="auto" w:fill="auto"/>
            <w:noWrap w:val="0"/>
            <w:vAlign w:val="top"/>
          </w:tcPr>
          <w:p w14:paraId="444E4D72">
            <w:pPr>
              <w:pStyle w:val="256"/>
              <w:spacing w:before="71" w:line="213" w:lineRule="auto"/>
              <w:ind w:left="404" w:leftChars="0"/>
              <w:rPr>
                <w:rFonts w:hint="default" w:ascii="宋体" w:hAnsi="宋体" w:eastAsia="宋体" w:cs="宋体"/>
                <w:kern w:val="2"/>
                <w:sz w:val="24"/>
                <w:szCs w:val="24"/>
                <w:lang w:val="en-US" w:eastAsia="zh-CN" w:bidi="ar-SA"/>
              </w:rPr>
            </w:pPr>
            <w:r>
              <w:rPr>
                <w:spacing w:val="-4"/>
              </w:rPr>
              <w:t>财务部</w:t>
            </w:r>
          </w:p>
        </w:tc>
        <w:tc>
          <w:tcPr>
            <w:tcW w:w="1012" w:type="pct"/>
            <w:tcBorders>
              <w:tl2br w:val="nil"/>
              <w:tr2bl w:val="nil"/>
            </w:tcBorders>
            <w:shd w:val="clear" w:color="auto" w:fill="auto"/>
            <w:noWrap w:val="0"/>
            <w:vAlign w:val="top"/>
          </w:tcPr>
          <w:p w14:paraId="7D8C437E">
            <w:pPr>
              <w:pStyle w:val="256"/>
              <w:spacing w:before="71" w:line="213" w:lineRule="auto"/>
              <w:ind w:left="384" w:leftChars="0"/>
              <w:rPr>
                <w:rFonts w:hint="default" w:ascii="宋体" w:hAnsi="宋体" w:eastAsia="宋体" w:cs="宋体"/>
                <w:kern w:val="2"/>
                <w:sz w:val="24"/>
                <w:szCs w:val="24"/>
                <w:lang w:val="en-US" w:eastAsia="zh-CN" w:bidi="ar-SA"/>
              </w:rPr>
            </w:pPr>
            <w:r>
              <w:rPr>
                <w:spacing w:val="-7"/>
              </w:rPr>
              <w:t>闫小杰</w:t>
            </w:r>
          </w:p>
        </w:tc>
        <w:tc>
          <w:tcPr>
            <w:tcW w:w="1000" w:type="pct"/>
            <w:tcBorders>
              <w:tl2br w:val="nil"/>
              <w:tr2bl w:val="nil"/>
            </w:tcBorders>
            <w:shd w:val="clear" w:color="auto" w:fill="auto"/>
            <w:noWrap w:val="0"/>
            <w:vAlign w:val="top"/>
          </w:tcPr>
          <w:p w14:paraId="7CAE058D">
            <w:pPr>
              <w:spacing w:before="108" w:line="186" w:lineRule="auto"/>
              <w:ind w:left="445"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17520189768</w:t>
            </w:r>
          </w:p>
        </w:tc>
      </w:tr>
      <w:tr w14:paraId="0611F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51EB6BDB">
            <w:pPr>
              <w:pStyle w:val="156"/>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1522" w:type="pct"/>
            <w:tcBorders>
              <w:tl2br w:val="nil"/>
              <w:tr2bl w:val="nil"/>
            </w:tcBorders>
            <w:noWrap w:val="0"/>
            <w:vAlign w:val="top"/>
          </w:tcPr>
          <w:p w14:paraId="7057ED35">
            <w:pPr>
              <w:pStyle w:val="256"/>
              <w:spacing w:before="73" w:line="211" w:lineRule="auto"/>
              <w:ind w:left="633" w:leftChars="0"/>
              <w:rPr>
                <w:rFonts w:hint="eastAsia" w:ascii="Times New Roman" w:hAnsi="Times New Roman" w:eastAsia="宋体" w:cs="Times New Roman"/>
                <w:b w:val="0"/>
                <w:bCs w:val="0"/>
                <w:color w:val="auto"/>
                <w:kern w:val="0"/>
                <w:sz w:val="21"/>
                <w:szCs w:val="21"/>
                <w:lang w:val="en-US" w:eastAsia="zh-CN" w:bidi="ar-SA"/>
              </w:rPr>
            </w:pPr>
            <w:r>
              <w:rPr>
                <w:spacing w:val="-4"/>
              </w:rPr>
              <w:t>医疗救护组组长</w:t>
            </w:r>
          </w:p>
        </w:tc>
        <w:tc>
          <w:tcPr>
            <w:tcW w:w="997" w:type="pct"/>
            <w:tcBorders>
              <w:tl2br w:val="nil"/>
              <w:tr2bl w:val="nil"/>
            </w:tcBorders>
            <w:shd w:val="clear" w:color="auto" w:fill="auto"/>
            <w:noWrap w:val="0"/>
            <w:vAlign w:val="top"/>
          </w:tcPr>
          <w:p w14:paraId="70B8F970">
            <w:pPr>
              <w:pStyle w:val="256"/>
              <w:spacing w:before="73" w:line="211" w:lineRule="auto"/>
              <w:ind w:left="194" w:leftChars="0"/>
              <w:rPr>
                <w:rFonts w:hint="default" w:ascii="宋体" w:hAnsi="宋体" w:eastAsia="宋体" w:cs="宋体"/>
                <w:kern w:val="2"/>
                <w:sz w:val="24"/>
                <w:szCs w:val="24"/>
                <w:lang w:val="en-US" w:eastAsia="zh-CN" w:bidi="ar-SA"/>
              </w:rPr>
            </w:pPr>
            <w:r>
              <w:rPr>
                <w:spacing w:val="-3"/>
              </w:rPr>
              <w:t>综合管理部</w:t>
            </w:r>
          </w:p>
        </w:tc>
        <w:tc>
          <w:tcPr>
            <w:tcW w:w="1012" w:type="pct"/>
            <w:tcBorders>
              <w:tl2br w:val="nil"/>
              <w:tr2bl w:val="nil"/>
            </w:tcBorders>
            <w:shd w:val="clear" w:color="auto" w:fill="auto"/>
            <w:noWrap w:val="0"/>
            <w:vAlign w:val="top"/>
          </w:tcPr>
          <w:p w14:paraId="30209BD3">
            <w:pPr>
              <w:pStyle w:val="256"/>
              <w:spacing w:before="73" w:line="211" w:lineRule="auto"/>
              <w:ind w:left="473" w:leftChars="0"/>
              <w:rPr>
                <w:rFonts w:hint="default" w:ascii="宋体" w:hAnsi="宋体" w:eastAsia="宋体" w:cs="宋体"/>
                <w:kern w:val="2"/>
                <w:sz w:val="24"/>
                <w:szCs w:val="24"/>
                <w:lang w:val="en-US" w:eastAsia="zh-CN" w:bidi="ar-SA"/>
              </w:rPr>
            </w:pPr>
            <w:r>
              <w:rPr>
                <w:spacing w:val="-4"/>
              </w:rPr>
              <w:t>严巍</w:t>
            </w:r>
          </w:p>
        </w:tc>
        <w:tc>
          <w:tcPr>
            <w:tcW w:w="1000" w:type="pct"/>
            <w:tcBorders>
              <w:tl2br w:val="nil"/>
              <w:tr2bl w:val="nil"/>
            </w:tcBorders>
            <w:shd w:val="clear" w:color="auto" w:fill="auto"/>
            <w:noWrap w:val="0"/>
            <w:vAlign w:val="top"/>
          </w:tcPr>
          <w:p w14:paraId="5EC0C7D4">
            <w:pPr>
              <w:spacing w:before="110" w:line="186" w:lineRule="auto"/>
              <w:ind w:left="445"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13962700616</w:t>
            </w:r>
          </w:p>
        </w:tc>
      </w:tr>
      <w:tr w14:paraId="757E1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623C4AA9">
            <w:pPr>
              <w:pStyle w:val="156"/>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522" w:type="pct"/>
            <w:tcBorders>
              <w:tl2br w:val="nil"/>
              <w:tr2bl w:val="nil"/>
            </w:tcBorders>
            <w:noWrap w:val="0"/>
            <w:vAlign w:val="top"/>
          </w:tcPr>
          <w:p w14:paraId="5D9D5C12">
            <w:pPr>
              <w:pStyle w:val="256"/>
              <w:spacing w:before="75" w:line="210" w:lineRule="auto"/>
              <w:ind w:left="633" w:leftChars="0"/>
              <w:rPr>
                <w:rFonts w:hint="eastAsia" w:ascii="Times New Roman" w:hAnsi="Times New Roman" w:eastAsia="宋体" w:cs="Times New Roman"/>
                <w:b w:val="0"/>
                <w:bCs w:val="0"/>
                <w:color w:val="auto"/>
                <w:kern w:val="0"/>
                <w:sz w:val="21"/>
                <w:szCs w:val="21"/>
                <w:lang w:val="en-US" w:eastAsia="zh-CN" w:bidi="ar-SA"/>
              </w:rPr>
            </w:pPr>
            <w:r>
              <w:rPr>
                <w:spacing w:val="-4"/>
              </w:rPr>
              <w:t>医疗救护组组员</w:t>
            </w:r>
          </w:p>
        </w:tc>
        <w:tc>
          <w:tcPr>
            <w:tcW w:w="997" w:type="pct"/>
            <w:tcBorders>
              <w:tl2br w:val="nil"/>
              <w:tr2bl w:val="nil"/>
            </w:tcBorders>
            <w:shd w:val="clear" w:color="auto" w:fill="auto"/>
            <w:noWrap w:val="0"/>
            <w:vAlign w:val="top"/>
          </w:tcPr>
          <w:p w14:paraId="161BB89D">
            <w:pPr>
              <w:pStyle w:val="256"/>
              <w:spacing w:before="75" w:line="210" w:lineRule="auto"/>
              <w:ind w:left="194" w:leftChars="0"/>
              <w:rPr>
                <w:rFonts w:hint="default" w:ascii="宋体" w:hAnsi="宋体" w:eastAsia="宋体" w:cs="宋体"/>
                <w:kern w:val="2"/>
                <w:sz w:val="24"/>
                <w:szCs w:val="24"/>
                <w:lang w:val="en-US" w:eastAsia="zh-CN" w:bidi="ar-SA"/>
              </w:rPr>
            </w:pPr>
            <w:r>
              <w:rPr>
                <w:spacing w:val="-3"/>
              </w:rPr>
              <w:t>综合管理部</w:t>
            </w:r>
          </w:p>
        </w:tc>
        <w:tc>
          <w:tcPr>
            <w:tcW w:w="1012" w:type="pct"/>
            <w:tcBorders>
              <w:tl2br w:val="nil"/>
              <w:tr2bl w:val="nil"/>
            </w:tcBorders>
            <w:shd w:val="clear" w:color="auto" w:fill="auto"/>
            <w:noWrap w:val="0"/>
            <w:vAlign w:val="top"/>
          </w:tcPr>
          <w:p w14:paraId="22491717">
            <w:pPr>
              <w:pStyle w:val="256"/>
              <w:spacing w:before="75" w:line="210" w:lineRule="auto"/>
              <w:ind w:left="366" w:leftChars="0"/>
              <w:rPr>
                <w:rFonts w:hint="eastAsia" w:ascii="宋体" w:hAnsi="宋体" w:eastAsia="宋体" w:cs="宋体"/>
                <w:kern w:val="2"/>
                <w:sz w:val="24"/>
                <w:szCs w:val="24"/>
                <w:lang w:val="en-US" w:eastAsia="zh-CN" w:bidi="ar-SA"/>
              </w:rPr>
            </w:pPr>
            <w:r>
              <w:rPr>
                <w:spacing w:val="-4"/>
              </w:rPr>
              <w:t>景春卫</w:t>
            </w:r>
          </w:p>
        </w:tc>
        <w:tc>
          <w:tcPr>
            <w:tcW w:w="1000" w:type="pct"/>
            <w:tcBorders>
              <w:tl2br w:val="nil"/>
              <w:tr2bl w:val="nil"/>
            </w:tcBorders>
            <w:shd w:val="clear" w:color="auto" w:fill="auto"/>
            <w:noWrap w:val="0"/>
            <w:vAlign w:val="top"/>
          </w:tcPr>
          <w:p w14:paraId="31E012D8">
            <w:pPr>
              <w:spacing w:before="112" w:line="186" w:lineRule="auto"/>
              <w:ind w:left="445"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18796131321</w:t>
            </w:r>
          </w:p>
        </w:tc>
      </w:tr>
      <w:tr w14:paraId="6E604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3FFB4285">
            <w:pPr>
              <w:pStyle w:val="156"/>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522" w:type="pct"/>
            <w:tcBorders>
              <w:tl2br w:val="nil"/>
              <w:tr2bl w:val="nil"/>
            </w:tcBorders>
            <w:noWrap w:val="0"/>
            <w:vAlign w:val="top"/>
          </w:tcPr>
          <w:p w14:paraId="7864D317">
            <w:pPr>
              <w:pStyle w:val="256"/>
              <w:spacing w:before="77" w:line="208" w:lineRule="auto"/>
              <w:ind w:left="615" w:leftChars="0"/>
              <w:rPr>
                <w:rFonts w:hint="eastAsia" w:ascii="Times New Roman" w:hAnsi="Times New Roman" w:eastAsia="宋体" w:cs="Times New Roman"/>
                <w:b w:val="0"/>
                <w:bCs w:val="0"/>
                <w:color w:val="auto"/>
                <w:kern w:val="0"/>
                <w:sz w:val="21"/>
                <w:szCs w:val="21"/>
                <w:lang w:val="en-US" w:eastAsia="zh-CN" w:bidi="ar-SA"/>
              </w:rPr>
            </w:pPr>
            <w:r>
              <w:rPr>
                <w:spacing w:val="-2"/>
              </w:rPr>
              <w:t>应急监测组组长</w:t>
            </w:r>
          </w:p>
        </w:tc>
        <w:tc>
          <w:tcPr>
            <w:tcW w:w="997" w:type="pct"/>
            <w:tcBorders>
              <w:tl2br w:val="nil"/>
              <w:tr2bl w:val="nil"/>
            </w:tcBorders>
            <w:shd w:val="clear" w:color="auto" w:fill="auto"/>
            <w:noWrap w:val="0"/>
            <w:vAlign w:val="top"/>
          </w:tcPr>
          <w:p w14:paraId="3B19FCD5">
            <w:pPr>
              <w:pStyle w:val="256"/>
              <w:spacing w:before="77" w:line="208" w:lineRule="auto"/>
              <w:ind w:left="194" w:leftChars="0"/>
              <w:rPr>
                <w:rFonts w:hint="default" w:ascii="宋体" w:hAnsi="宋体" w:eastAsia="宋体" w:cs="宋体"/>
                <w:kern w:val="2"/>
                <w:sz w:val="24"/>
                <w:szCs w:val="24"/>
                <w:lang w:val="en-US" w:eastAsia="zh-CN" w:bidi="ar-SA"/>
              </w:rPr>
            </w:pPr>
            <w:r>
              <w:rPr>
                <w:spacing w:val="-3"/>
              </w:rPr>
              <w:t>综合管理部</w:t>
            </w:r>
          </w:p>
        </w:tc>
        <w:tc>
          <w:tcPr>
            <w:tcW w:w="1012" w:type="pct"/>
            <w:tcBorders>
              <w:tl2br w:val="nil"/>
              <w:tr2bl w:val="nil"/>
            </w:tcBorders>
            <w:shd w:val="clear" w:color="auto" w:fill="auto"/>
            <w:noWrap w:val="0"/>
            <w:vAlign w:val="top"/>
          </w:tcPr>
          <w:p w14:paraId="762B65FC">
            <w:pPr>
              <w:pStyle w:val="256"/>
              <w:spacing w:before="77" w:line="208" w:lineRule="auto"/>
              <w:ind w:left="476" w:leftChars="0"/>
              <w:rPr>
                <w:rFonts w:hint="eastAsia" w:ascii="宋体" w:hAnsi="宋体" w:eastAsia="宋体" w:cs="宋体"/>
                <w:kern w:val="2"/>
                <w:sz w:val="24"/>
                <w:szCs w:val="24"/>
                <w:lang w:val="en-US" w:eastAsia="zh-CN" w:bidi="ar-SA"/>
              </w:rPr>
            </w:pPr>
            <w:r>
              <w:rPr>
                <w:spacing w:val="-5"/>
              </w:rPr>
              <w:t>方宇</w:t>
            </w:r>
          </w:p>
        </w:tc>
        <w:tc>
          <w:tcPr>
            <w:tcW w:w="1000" w:type="pct"/>
            <w:tcBorders>
              <w:tl2br w:val="nil"/>
              <w:tr2bl w:val="nil"/>
            </w:tcBorders>
            <w:shd w:val="clear" w:color="auto" w:fill="auto"/>
            <w:noWrap w:val="0"/>
            <w:vAlign w:val="top"/>
          </w:tcPr>
          <w:p w14:paraId="618C1B87">
            <w:pPr>
              <w:spacing w:before="114" w:line="186" w:lineRule="auto"/>
              <w:ind w:left="445"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18251989515</w:t>
            </w:r>
          </w:p>
        </w:tc>
      </w:tr>
      <w:tr w14:paraId="66743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30D237F1">
            <w:pPr>
              <w:pStyle w:val="156"/>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1522" w:type="pct"/>
            <w:tcBorders>
              <w:tl2br w:val="nil"/>
              <w:tr2bl w:val="nil"/>
            </w:tcBorders>
            <w:noWrap w:val="0"/>
            <w:vAlign w:val="top"/>
          </w:tcPr>
          <w:p w14:paraId="75BC5E93">
            <w:pPr>
              <w:pStyle w:val="256"/>
              <w:spacing w:before="79" w:line="206" w:lineRule="auto"/>
              <w:ind w:left="615" w:leftChars="0"/>
              <w:rPr>
                <w:rFonts w:hint="default" w:ascii="Times New Roman" w:hAnsi="Times New Roman" w:eastAsia="宋体" w:cs="Times New Roman"/>
                <w:b w:val="0"/>
                <w:bCs w:val="0"/>
                <w:color w:val="auto"/>
                <w:sz w:val="21"/>
                <w:szCs w:val="21"/>
                <w:lang w:val="en-US" w:eastAsia="zh-CN"/>
              </w:rPr>
            </w:pPr>
            <w:r>
              <w:rPr>
                <w:spacing w:val="-2"/>
              </w:rPr>
              <w:t>应急监测组组员</w:t>
            </w:r>
          </w:p>
        </w:tc>
        <w:tc>
          <w:tcPr>
            <w:tcW w:w="997" w:type="pct"/>
            <w:tcBorders>
              <w:tl2br w:val="nil"/>
              <w:tr2bl w:val="nil"/>
            </w:tcBorders>
            <w:shd w:val="clear" w:color="auto" w:fill="auto"/>
            <w:noWrap w:val="0"/>
            <w:vAlign w:val="top"/>
          </w:tcPr>
          <w:p w14:paraId="0F938E2F">
            <w:pPr>
              <w:pStyle w:val="256"/>
              <w:spacing w:before="79" w:line="206" w:lineRule="auto"/>
              <w:ind w:left="194" w:leftChars="0"/>
              <w:rPr>
                <w:rFonts w:hint="eastAsia" w:ascii="宋体" w:hAnsi="宋体" w:eastAsia="宋体" w:cs="宋体"/>
                <w:kern w:val="2"/>
                <w:sz w:val="24"/>
                <w:szCs w:val="24"/>
                <w:lang w:val="en-US" w:eastAsia="zh-CN" w:bidi="ar-SA"/>
              </w:rPr>
            </w:pPr>
            <w:r>
              <w:rPr>
                <w:spacing w:val="-3"/>
              </w:rPr>
              <w:t>综合管理部</w:t>
            </w:r>
          </w:p>
        </w:tc>
        <w:tc>
          <w:tcPr>
            <w:tcW w:w="1012" w:type="pct"/>
            <w:tcBorders>
              <w:tl2br w:val="nil"/>
              <w:tr2bl w:val="nil"/>
            </w:tcBorders>
            <w:shd w:val="clear" w:color="auto" w:fill="auto"/>
            <w:noWrap w:val="0"/>
            <w:vAlign w:val="top"/>
          </w:tcPr>
          <w:p w14:paraId="5AAC53E6">
            <w:pPr>
              <w:pStyle w:val="256"/>
              <w:spacing w:before="79" w:line="206" w:lineRule="auto"/>
              <w:ind w:left="369" w:leftChars="0"/>
              <w:rPr>
                <w:rFonts w:hint="eastAsia" w:ascii="宋体" w:hAnsi="宋体" w:eastAsia="宋体" w:cs="宋体"/>
                <w:kern w:val="2"/>
                <w:sz w:val="24"/>
                <w:szCs w:val="24"/>
                <w:lang w:val="en-US" w:eastAsia="zh-CN" w:bidi="ar-SA"/>
              </w:rPr>
            </w:pPr>
            <w:r>
              <w:rPr>
                <w:spacing w:val="-4"/>
              </w:rPr>
              <w:t>张雅琪</w:t>
            </w:r>
          </w:p>
        </w:tc>
        <w:tc>
          <w:tcPr>
            <w:tcW w:w="1000" w:type="pct"/>
            <w:tcBorders>
              <w:tl2br w:val="nil"/>
              <w:tr2bl w:val="nil"/>
            </w:tcBorders>
            <w:shd w:val="clear" w:color="auto" w:fill="auto"/>
            <w:noWrap w:val="0"/>
            <w:vAlign w:val="top"/>
          </w:tcPr>
          <w:p w14:paraId="078959EC">
            <w:pPr>
              <w:spacing w:before="116" w:line="186" w:lineRule="auto"/>
              <w:ind w:left="445"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3"/>
                <w:sz w:val="21"/>
                <w:szCs w:val="21"/>
              </w:rPr>
              <w:t>13506269592</w:t>
            </w:r>
          </w:p>
        </w:tc>
      </w:tr>
      <w:tr w14:paraId="15762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6" w:type="pct"/>
            <w:tcBorders>
              <w:tl2br w:val="nil"/>
              <w:tr2bl w:val="nil"/>
            </w:tcBorders>
            <w:noWrap w:val="0"/>
            <w:vAlign w:val="center"/>
          </w:tcPr>
          <w:p w14:paraId="2EF3339F">
            <w:pPr>
              <w:pStyle w:val="156"/>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3532" w:type="pct"/>
            <w:gridSpan w:val="3"/>
            <w:tcBorders>
              <w:tl2br w:val="nil"/>
              <w:tr2bl w:val="nil"/>
            </w:tcBorders>
            <w:shd w:val="clear" w:color="auto" w:fill="auto"/>
            <w:noWrap w:val="0"/>
            <w:vAlign w:val="top"/>
          </w:tcPr>
          <w:p w14:paraId="34E8DB50">
            <w:pPr>
              <w:pStyle w:val="256"/>
              <w:spacing w:before="81" w:line="223" w:lineRule="auto"/>
              <w:ind w:left="1476" w:leftChars="0"/>
              <w:rPr>
                <w:rFonts w:hint="eastAsia" w:ascii="宋体" w:hAnsi="宋体" w:eastAsia="宋体" w:cs="宋体"/>
                <w:kern w:val="2"/>
                <w:sz w:val="24"/>
                <w:szCs w:val="24"/>
                <w:lang w:val="en-US" w:eastAsia="zh-CN" w:bidi="ar-SA"/>
              </w:rPr>
            </w:pPr>
            <w:r>
              <w:rPr>
                <w:spacing w:val="-3"/>
              </w:rPr>
              <w:t>公司值班电话（固定电话）</w:t>
            </w:r>
          </w:p>
        </w:tc>
        <w:tc>
          <w:tcPr>
            <w:tcW w:w="1000" w:type="pct"/>
            <w:tcBorders>
              <w:tl2br w:val="nil"/>
              <w:tr2bl w:val="nil"/>
            </w:tcBorders>
            <w:shd w:val="clear" w:color="auto" w:fill="auto"/>
            <w:noWrap w:val="0"/>
            <w:vAlign w:val="top"/>
          </w:tcPr>
          <w:p w14:paraId="3572C88E">
            <w:pPr>
              <w:spacing w:before="118" w:line="186" w:lineRule="auto"/>
              <w:ind w:left="341"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1"/>
                <w:sz w:val="21"/>
                <w:szCs w:val="21"/>
              </w:rPr>
              <w:t>0513-88706988</w:t>
            </w:r>
          </w:p>
        </w:tc>
      </w:tr>
    </w:tbl>
    <w:p w14:paraId="1DE23D06">
      <w:pPr>
        <w:pStyle w:val="13"/>
        <w:spacing w:before="0" w:after="0" w:line="500" w:lineRule="exact"/>
        <w:jc w:val="both"/>
        <w:rPr>
          <w:rFonts w:hint="default" w:ascii="Times New Roman" w:hAnsi="Times New Roman" w:eastAsia="宋体" w:cs="Times New Roman"/>
          <w:b/>
          <w:bCs/>
          <w:lang w:val="en-US" w:eastAsia="zh-CN"/>
        </w:rPr>
      </w:pPr>
    </w:p>
    <w:p w14:paraId="2649032A">
      <w:pPr>
        <w:pStyle w:val="250"/>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56" w:name="3.7.5外部应急救援力量"/>
      <w:bookmarkEnd w:id="156"/>
      <w:bookmarkStart w:id="157" w:name="_TOC_250045"/>
      <w:bookmarkEnd w:id="157"/>
      <w:bookmarkStart w:id="158" w:name="_Toc22493"/>
      <w:bookmarkStart w:id="159" w:name="_Toc26885"/>
      <w:r>
        <w:rPr>
          <w:rFonts w:hint="default" w:ascii="Times New Roman" w:hAnsi="Times New Roman" w:eastAsia="宋体" w:cs="Times New Roman"/>
          <w:sz w:val="24"/>
          <w:szCs w:val="24"/>
        </w:rPr>
        <w:t>3.</w:t>
      </w:r>
      <w:r>
        <w:rPr>
          <w:rFonts w:hint="eastAsia" w:cs="Times New Roman"/>
          <w:sz w:val="24"/>
          <w:szCs w:val="24"/>
          <w:lang w:val="en-US" w:eastAsia="zh-CN"/>
        </w:rPr>
        <w:t>8.5</w:t>
      </w:r>
      <w:r>
        <w:rPr>
          <w:rFonts w:hint="eastAsia" w:eastAsia="宋体" w:cs="Times New Roman"/>
          <w:sz w:val="24"/>
          <w:szCs w:val="24"/>
          <w:lang w:val="en-US" w:eastAsia="zh-CN"/>
        </w:rPr>
        <w:t>外部应急救援力量</w:t>
      </w:r>
      <w:bookmarkEnd w:id="158"/>
      <w:bookmarkEnd w:id="159"/>
    </w:p>
    <w:p w14:paraId="5F473F9B">
      <w:pPr>
        <w:pStyle w:val="13"/>
        <w:spacing w:before="0" w:after="0" w:line="500" w:lineRule="exact"/>
        <w:ind w:left="0" w:right="0" w:firstLine="480" w:firstLineChars="200"/>
        <w:rPr>
          <w:rFonts w:hint="default" w:eastAsia="宋体"/>
        </w:rPr>
      </w:pPr>
      <w:r>
        <w:rPr>
          <w:rFonts w:hint="default" w:eastAsia="宋体"/>
        </w:rPr>
        <w:t>当遇到较大或重大突发环境事件时，应及时向表</w:t>
      </w:r>
      <w:r>
        <w:rPr>
          <w:rFonts w:hint="default" w:ascii="Times New Roman" w:eastAsia="宋体"/>
        </w:rPr>
        <w:t>3-</w:t>
      </w:r>
      <w:r>
        <w:rPr>
          <w:rFonts w:hint="eastAsia" w:ascii="Times New Roman" w:hAnsi="Times New Roman" w:eastAsia="宋体" w:cs="Times New Roman"/>
          <w:lang w:eastAsia="zh-CN"/>
        </w:rPr>
        <w:t>2</w:t>
      </w:r>
      <w:r>
        <w:rPr>
          <w:rFonts w:hint="eastAsia" w:eastAsia="宋体" w:cs="Times New Roman"/>
          <w:lang w:val="en-US" w:eastAsia="zh-CN"/>
        </w:rPr>
        <w:t>2</w:t>
      </w:r>
      <w:r>
        <w:rPr>
          <w:rFonts w:hint="default" w:eastAsia="宋体"/>
        </w:rPr>
        <w:t>中的外部应急救援力量请求援助，以便将事故造成的危害控制降至最低。</w:t>
      </w:r>
    </w:p>
    <w:p w14:paraId="04FE29FC">
      <w:pPr>
        <w:keepNext/>
        <w:keepLines/>
        <w:spacing w:before="0" w:line="500" w:lineRule="exact"/>
        <w:ind w:left="0"/>
        <w:jc w:val="center"/>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2</w:t>
      </w:r>
      <w:r>
        <w:rPr>
          <w:rFonts w:hint="eastAsia" w:eastAsia="宋体" w:cs="Times New Roman"/>
          <w:b/>
          <w:bCs/>
          <w:lang w:val="en-US" w:eastAsia="zh-CN"/>
        </w:rPr>
        <w:t>3</w:t>
      </w:r>
      <w:r>
        <w:rPr>
          <w:rFonts w:hint="eastAsia" w:ascii="Times New Roman" w:hAnsi="Times New Roman" w:eastAsia="宋体" w:cs="Times New Roman"/>
          <w:b/>
          <w:bCs/>
          <w:lang w:val="en-US" w:eastAsia="zh-CN"/>
        </w:rPr>
        <w:t>外部应急救援通讯录</w:t>
      </w:r>
    </w:p>
    <w:tbl>
      <w:tblPr>
        <w:tblStyle w:val="38"/>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1E7D0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0FFA095">
            <w:pPr>
              <w:pStyle w:val="141"/>
              <w:spacing w:before="0"/>
              <w:ind w:left="0" w:right="0"/>
              <w:rPr>
                <w:b/>
                <w:sz w:val="21"/>
              </w:rPr>
            </w:pPr>
            <w:r>
              <w:rPr>
                <w:b/>
                <w:sz w:val="21"/>
              </w:rPr>
              <w:t>序号</w:t>
            </w:r>
          </w:p>
        </w:tc>
        <w:tc>
          <w:tcPr>
            <w:tcW w:w="4270" w:type="dxa"/>
            <w:tcBorders>
              <w:tl2br w:val="nil"/>
              <w:tr2bl w:val="nil"/>
            </w:tcBorders>
            <w:vAlign w:val="center"/>
          </w:tcPr>
          <w:p w14:paraId="38CD6E9E">
            <w:pPr>
              <w:pStyle w:val="141"/>
              <w:spacing w:before="0"/>
              <w:ind w:left="0" w:right="0"/>
              <w:rPr>
                <w:b/>
                <w:sz w:val="21"/>
              </w:rPr>
            </w:pPr>
            <w:r>
              <w:rPr>
                <w:b/>
                <w:sz w:val="21"/>
              </w:rPr>
              <w:t>部门名称</w:t>
            </w:r>
          </w:p>
        </w:tc>
        <w:tc>
          <w:tcPr>
            <w:tcW w:w="3309" w:type="dxa"/>
            <w:tcBorders>
              <w:tl2br w:val="nil"/>
              <w:tr2bl w:val="nil"/>
            </w:tcBorders>
            <w:vAlign w:val="center"/>
          </w:tcPr>
          <w:p w14:paraId="50DFA90C">
            <w:pPr>
              <w:pStyle w:val="141"/>
              <w:spacing w:before="0"/>
              <w:ind w:left="0" w:right="0"/>
              <w:rPr>
                <w:b/>
                <w:sz w:val="21"/>
              </w:rPr>
            </w:pPr>
            <w:r>
              <w:rPr>
                <w:b/>
                <w:sz w:val="21"/>
              </w:rPr>
              <w:t>报警或值班电话</w:t>
            </w:r>
          </w:p>
        </w:tc>
      </w:tr>
      <w:tr w14:paraId="722022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4F096679">
            <w:pPr>
              <w:pStyle w:val="141"/>
              <w:spacing w:before="0"/>
              <w:ind w:left="0"/>
              <w:rPr>
                <w:rFonts w:ascii="Times New Roman"/>
                <w:sz w:val="21"/>
              </w:rPr>
            </w:pPr>
            <w:r>
              <w:rPr>
                <w:rFonts w:ascii="Times New Roman"/>
                <w:w w:val="99"/>
                <w:sz w:val="21"/>
              </w:rPr>
              <w:t>1</w:t>
            </w:r>
          </w:p>
        </w:tc>
        <w:tc>
          <w:tcPr>
            <w:tcW w:w="4270" w:type="dxa"/>
            <w:tcBorders>
              <w:tl2br w:val="nil"/>
              <w:tr2bl w:val="nil"/>
            </w:tcBorders>
            <w:vAlign w:val="center"/>
          </w:tcPr>
          <w:p w14:paraId="2303C380">
            <w:pPr>
              <w:pStyle w:val="141"/>
              <w:spacing w:before="0"/>
              <w:ind w:left="0" w:right="0"/>
              <w:rPr>
                <w:sz w:val="21"/>
              </w:rPr>
            </w:pPr>
            <w:r>
              <w:rPr>
                <w:sz w:val="21"/>
              </w:rPr>
              <w:t>海安市政府办公室</w:t>
            </w:r>
          </w:p>
        </w:tc>
        <w:tc>
          <w:tcPr>
            <w:tcW w:w="3309" w:type="dxa"/>
            <w:tcBorders>
              <w:tl2br w:val="nil"/>
              <w:tr2bl w:val="nil"/>
            </w:tcBorders>
            <w:vAlign w:val="center"/>
          </w:tcPr>
          <w:p w14:paraId="7DC49D00">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88813815</w:t>
            </w:r>
          </w:p>
        </w:tc>
      </w:tr>
      <w:tr w14:paraId="3FD290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721964A">
            <w:pPr>
              <w:pStyle w:val="141"/>
              <w:spacing w:before="0"/>
              <w:ind w:left="0"/>
              <w:rPr>
                <w:rFonts w:ascii="Times New Roman"/>
                <w:sz w:val="21"/>
              </w:rPr>
            </w:pPr>
            <w:r>
              <w:rPr>
                <w:rFonts w:ascii="Times New Roman"/>
                <w:w w:val="99"/>
                <w:sz w:val="21"/>
              </w:rPr>
              <w:t>2</w:t>
            </w:r>
          </w:p>
        </w:tc>
        <w:tc>
          <w:tcPr>
            <w:tcW w:w="4270" w:type="dxa"/>
            <w:tcBorders>
              <w:tl2br w:val="nil"/>
              <w:tr2bl w:val="nil"/>
            </w:tcBorders>
            <w:vAlign w:val="center"/>
          </w:tcPr>
          <w:p w14:paraId="1ECE99D5">
            <w:pPr>
              <w:pStyle w:val="141"/>
              <w:spacing w:before="0"/>
              <w:ind w:left="0" w:right="0"/>
              <w:rPr>
                <w:sz w:val="21"/>
              </w:rPr>
            </w:pPr>
            <w:r>
              <w:rPr>
                <w:sz w:val="21"/>
              </w:rPr>
              <w:t>海安市应急管理局</w:t>
            </w:r>
          </w:p>
        </w:tc>
        <w:tc>
          <w:tcPr>
            <w:tcW w:w="3309" w:type="dxa"/>
            <w:tcBorders>
              <w:tl2br w:val="nil"/>
              <w:tr2bl w:val="nil"/>
            </w:tcBorders>
            <w:vAlign w:val="center"/>
          </w:tcPr>
          <w:p w14:paraId="79FA11F0">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88169809</w:t>
            </w:r>
          </w:p>
        </w:tc>
      </w:tr>
      <w:tr w14:paraId="4020D7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55B1900">
            <w:pPr>
              <w:pStyle w:val="141"/>
              <w:spacing w:before="0"/>
              <w:ind w:left="0"/>
              <w:rPr>
                <w:rFonts w:ascii="Times New Roman"/>
                <w:sz w:val="21"/>
              </w:rPr>
            </w:pPr>
            <w:r>
              <w:rPr>
                <w:rFonts w:ascii="Times New Roman"/>
                <w:w w:val="99"/>
                <w:sz w:val="21"/>
              </w:rPr>
              <w:t>3</w:t>
            </w:r>
          </w:p>
        </w:tc>
        <w:tc>
          <w:tcPr>
            <w:tcW w:w="4270" w:type="dxa"/>
            <w:tcBorders>
              <w:tl2br w:val="nil"/>
              <w:tr2bl w:val="nil"/>
            </w:tcBorders>
            <w:vAlign w:val="center"/>
          </w:tcPr>
          <w:p w14:paraId="6FF6D003">
            <w:pPr>
              <w:pStyle w:val="141"/>
              <w:spacing w:before="0"/>
              <w:ind w:left="0" w:right="0"/>
              <w:rPr>
                <w:sz w:val="21"/>
              </w:rPr>
            </w:pPr>
            <w:r>
              <w:rPr>
                <w:sz w:val="21"/>
              </w:rPr>
              <w:t>海安市公安局</w:t>
            </w:r>
          </w:p>
        </w:tc>
        <w:tc>
          <w:tcPr>
            <w:tcW w:w="3309" w:type="dxa"/>
            <w:tcBorders>
              <w:tl2br w:val="nil"/>
              <w:tr2bl w:val="nil"/>
            </w:tcBorders>
            <w:vAlign w:val="center"/>
          </w:tcPr>
          <w:p w14:paraId="0B371C8D">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88926999</w:t>
            </w:r>
          </w:p>
        </w:tc>
      </w:tr>
      <w:tr w14:paraId="6E8593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0915E0B5">
            <w:pPr>
              <w:pStyle w:val="141"/>
              <w:spacing w:before="0"/>
              <w:ind w:left="0"/>
              <w:rPr>
                <w:rFonts w:ascii="Times New Roman"/>
                <w:sz w:val="21"/>
              </w:rPr>
            </w:pPr>
            <w:r>
              <w:rPr>
                <w:rFonts w:ascii="Times New Roman"/>
                <w:w w:val="99"/>
                <w:sz w:val="21"/>
              </w:rPr>
              <w:t>4</w:t>
            </w:r>
          </w:p>
        </w:tc>
        <w:tc>
          <w:tcPr>
            <w:tcW w:w="4270" w:type="dxa"/>
            <w:tcBorders>
              <w:tl2br w:val="nil"/>
              <w:tr2bl w:val="nil"/>
            </w:tcBorders>
            <w:vAlign w:val="center"/>
          </w:tcPr>
          <w:p w14:paraId="244F6099">
            <w:pPr>
              <w:pStyle w:val="141"/>
              <w:spacing w:before="0"/>
              <w:ind w:left="0" w:right="0"/>
              <w:rPr>
                <w:sz w:val="21"/>
              </w:rPr>
            </w:pPr>
            <w:r>
              <w:rPr>
                <w:sz w:val="21"/>
              </w:rPr>
              <w:t>海安市治安大队</w:t>
            </w:r>
          </w:p>
        </w:tc>
        <w:tc>
          <w:tcPr>
            <w:tcW w:w="3309" w:type="dxa"/>
            <w:tcBorders>
              <w:tl2br w:val="nil"/>
              <w:tr2bl w:val="nil"/>
            </w:tcBorders>
            <w:vAlign w:val="center"/>
          </w:tcPr>
          <w:p w14:paraId="2350AB7E">
            <w:pPr>
              <w:pStyle w:val="141"/>
              <w:spacing w:before="0"/>
              <w:ind w:left="0" w:right="0"/>
              <w:rPr>
                <w:rFonts w:ascii="Times New Roman"/>
                <w:sz w:val="21"/>
              </w:rPr>
            </w:pPr>
            <w:r>
              <w:rPr>
                <w:rFonts w:ascii="Times New Roman"/>
                <w:sz w:val="21"/>
              </w:rPr>
              <w:t>110</w:t>
            </w:r>
          </w:p>
        </w:tc>
      </w:tr>
      <w:tr w14:paraId="5DE262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26" w:type="dxa"/>
            <w:tcBorders>
              <w:tl2br w:val="nil"/>
              <w:tr2bl w:val="nil"/>
            </w:tcBorders>
            <w:vAlign w:val="center"/>
          </w:tcPr>
          <w:p w14:paraId="691F665A">
            <w:pPr>
              <w:pStyle w:val="141"/>
              <w:spacing w:before="0"/>
              <w:ind w:left="0"/>
              <w:rPr>
                <w:rFonts w:ascii="Times New Roman"/>
                <w:sz w:val="21"/>
              </w:rPr>
            </w:pPr>
            <w:r>
              <w:rPr>
                <w:rFonts w:ascii="Times New Roman"/>
                <w:w w:val="99"/>
                <w:sz w:val="21"/>
              </w:rPr>
              <w:t>5</w:t>
            </w:r>
          </w:p>
        </w:tc>
        <w:tc>
          <w:tcPr>
            <w:tcW w:w="4270" w:type="dxa"/>
            <w:tcBorders>
              <w:tl2br w:val="nil"/>
              <w:tr2bl w:val="nil"/>
            </w:tcBorders>
            <w:vAlign w:val="center"/>
          </w:tcPr>
          <w:p w14:paraId="5A20A04B">
            <w:pPr>
              <w:pStyle w:val="141"/>
              <w:spacing w:before="0"/>
              <w:ind w:left="0" w:right="0"/>
              <w:rPr>
                <w:sz w:val="21"/>
              </w:rPr>
            </w:pPr>
            <w:r>
              <w:rPr>
                <w:sz w:val="21"/>
              </w:rPr>
              <w:t>海安市消防救援大队</w:t>
            </w:r>
          </w:p>
        </w:tc>
        <w:tc>
          <w:tcPr>
            <w:tcW w:w="3309" w:type="dxa"/>
            <w:tcBorders>
              <w:tl2br w:val="nil"/>
              <w:tr2bl w:val="nil"/>
            </w:tcBorders>
            <w:vAlign w:val="center"/>
          </w:tcPr>
          <w:p w14:paraId="693155AE">
            <w:pPr>
              <w:pStyle w:val="141"/>
              <w:spacing w:before="0"/>
              <w:ind w:left="0" w:right="0"/>
              <w:rPr>
                <w:sz w:val="21"/>
              </w:rPr>
            </w:pPr>
            <w:r>
              <w:rPr>
                <w:rFonts w:ascii="Times New Roman" w:eastAsia="Times New Roman"/>
                <w:sz w:val="21"/>
              </w:rPr>
              <w:t>119</w:t>
            </w:r>
            <w:r>
              <w:rPr>
                <w:sz w:val="21"/>
              </w:rPr>
              <w:t>（火警）</w:t>
            </w:r>
          </w:p>
        </w:tc>
      </w:tr>
      <w:tr w14:paraId="6939B3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3238EABB">
            <w:pPr>
              <w:pStyle w:val="141"/>
              <w:spacing w:before="0"/>
              <w:ind w:left="0"/>
              <w:rPr>
                <w:rFonts w:ascii="Times New Roman"/>
                <w:sz w:val="21"/>
              </w:rPr>
            </w:pPr>
            <w:r>
              <w:rPr>
                <w:rFonts w:ascii="Times New Roman"/>
                <w:w w:val="99"/>
                <w:sz w:val="21"/>
              </w:rPr>
              <w:t>6</w:t>
            </w:r>
          </w:p>
        </w:tc>
        <w:tc>
          <w:tcPr>
            <w:tcW w:w="4270" w:type="dxa"/>
            <w:tcBorders>
              <w:tl2br w:val="nil"/>
              <w:tr2bl w:val="nil"/>
            </w:tcBorders>
            <w:vAlign w:val="center"/>
          </w:tcPr>
          <w:p w14:paraId="51E38556">
            <w:pPr>
              <w:pStyle w:val="141"/>
              <w:spacing w:before="0"/>
              <w:ind w:left="0" w:right="0"/>
              <w:rPr>
                <w:sz w:val="21"/>
              </w:rPr>
            </w:pPr>
            <w:r>
              <w:rPr>
                <w:sz w:val="21"/>
              </w:rPr>
              <w:t>南通市海安生态环境局</w:t>
            </w:r>
          </w:p>
        </w:tc>
        <w:tc>
          <w:tcPr>
            <w:tcW w:w="3309" w:type="dxa"/>
            <w:tcBorders>
              <w:tl2br w:val="nil"/>
              <w:tr2bl w:val="nil"/>
            </w:tcBorders>
            <w:vAlign w:val="center"/>
          </w:tcPr>
          <w:p w14:paraId="3FFB7804">
            <w:pPr>
              <w:pStyle w:val="141"/>
              <w:spacing w:before="0"/>
              <w:ind w:left="0" w:right="0"/>
              <w:rPr>
                <w:rFonts w:ascii="Times New Roman"/>
                <w:sz w:val="21"/>
              </w:rPr>
            </w:pPr>
            <w:r>
              <w:rPr>
                <w:rFonts w:hint="eastAsia" w:ascii="Times New Roman"/>
                <w:sz w:val="21"/>
                <w:lang w:val="en-US" w:eastAsia="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5A3CC4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0CF6076">
            <w:pPr>
              <w:pStyle w:val="141"/>
              <w:spacing w:before="0"/>
              <w:ind w:left="0"/>
              <w:rPr>
                <w:rFonts w:ascii="Times New Roman"/>
                <w:sz w:val="21"/>
              </w:rPr>
            </w:pPr>
            <w:r>
              <w:rPr>
                <w:rFonts w:ascii="Times New Roman"/>
                <w:w w:val="99"/>
                <w:sz w:val="21"/>
              </w:rPr>
              <w:t>7</w:t>
            </w:r>
          </w:p>
        </w:tc>
        <w:tc>
          <w:tcPr>
            <w:tcW w:w="4270" w:type="dxa"/>
            <w:tcBorders>
              <w:tl2br w:val="nil"/>
              <w:tr2bl w:val="nil"/>
            </w:tcBorders>
            <w:vAlign w:val="center"/>
          </w:tcPr>
          <w:p w14:paraId="283763E7">
            <w:pPr>
              <w:pStyle w:val="141"/>
              <w:spacing w:before="0"/>
              <w:ind w:left="0" w:right="0"/>
              <w:rPr>
                <w:sz w:val="21"/>
              </w:rPr>
            </w:pPr>
            <w:r>
              <w:rPr>
                <w:sz w:val="21"/>
              </w:rPr>
              <w:t>海安市环境监测站</w:t>
            </w:r>
          </w:p>
        </w:tc>
        <w:tc>
          <w:tcPr>
            <w:tcW w:w="3309" w:type="dxa"/>
            <w:tcBorders>
              <w:tl2br w:val="nil"/>
              <w:tr2bl w:val="nil"/>
            </w:tcBorders>
            <w:vAlign w:val="center"/>
          </w:tcPr>
          <w:p w14:paraId="764309BB">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88813610</w:t>
            </w:r>
          </w:p>
        </w:tc>
      </w:tr>
      <w:tr w14:paraId="6DA19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37938D1F">
            <w:pPr>
              <w:pStyle w:val="141"/>
              <w:spacing w:before="0"/>
              <w:ind w:left="0"/>
              <w:rPr>
                <w:rFonts w:ascii="Times New Roman"/>
                <w:sz w:val="21"/>
              </w:rPr>
            </w:pPr>
            <w:r>
              <w:rPr>
                <w:rFonts w:ascii="Times New Roman"/>
                <w:w w:val="99"/>
                <w:sz w:val="21"/>
              </w:rPr>
              <w:t>9</w:t>
            </w:r>
          </w:p>
        </w:tc>
        <w:tc>
          <w:tcPr>
            <w:tcW w:w="4270" w:type="dxa"/>
            <w:tcBorders>
              <w:tl2br w:val="nil"/>
              <w:tr2bl w:val="nil"/>
            </w:tcBorders>
            <w:vAlign w:val="center"/>
          </w:tcPr>
          <w:p w14:paraId="29FDCA6E">
            <w:pPr>
              <w:pStyle w:val="141"/>
              <w:spacing w:before="0"/>
              <w:ind w:left="0" w:right="0"/>
              <w:rPr>
                <w:sz w:val="21"/>
              </w:rPr>
            </w:pPr>
            <w:r>
              <w:rPr>
                <w:sz w:val="21"/>
              </w:rPr>
              <w:t>海安市急救中心</w:t>
            </w:r>
          </w:p>
        </w:tc>
        <w:tc>
          <w:tcPr>
            <w:tcW w:w="3309" w:type="dxa"/>
            <w:tcBorders>
              <w:tl2br w:val="nil"/>
              <w:tr2bl w:val="nil"/>
            </w:tcBorders>
            <w:vAlign w:val="center"/>
          </w:tcPr>
          <w:p w14:paraId="413D8FBC">
            <w:pPr>
              <w:pStyle w:val="141"/>
              <w:spacing w:before="0"/>
              <w:ind w:left="0" w:right="0"/>
              <w:rPr>
                <w:rFonts w:ascii="Times New Roman"/>
                <w:sz w:val="21"/>
              </w:rPr>
            </w:pPr>
            <w:r>
              <w:rPr>
                <w:rFonts w:ascii="Times New Roman"/>
                <w:sz w:val="21"/>
              </w:rPr>
              <w:t>120</w:t>
            </w:r>
          </w:p>
        </w:tc>
      </w:tr>
      <w:tr w14:paraId="76F973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11DE75E">
            <w:pPr>
              <w:pStyle w:val="141"/>
              <w:spacing w:before="0"/>
              <w:ind w:left="0" w:right="0"/>
              <w:rPr>
                <w:rFonts w:ascii="Times New Roman"/>
                <w:sz w:val="21"/>
              </w:rPr>
            </w:pPr>
            <w:r>
              <w:rPr>
                <w:rFonts w:ascii="Times New Roman"/>
                <w:sz w:val="21"/>
              </w:rPr>
              <w:t>10</w:t>
            </w:r>
          </w:p>
        </w:tc>
        <w:tc>
          <w:tcPr>
            <w:tcW w:w="4270" w:type="dxa"/>
            <w:tcBorders>
              <w:tl2br w:val="nil"/>
              <w:tr2bl w:val="nil"/>
            </w:tcBorders>
            <w:vAlign w:val="center"/>
          </w:tcPr>
          <w:p w14:paraId="35522E59">
            <w:pPr>
              <w:pStyle w:val="141"/>
              <w:spacing w:before="0"/>
              <w:ind w:left="0" w:right="0"/>
              <w:rPr>
                <w:sz w:val="21"/>
              </w:rPr>
            </w:pPr>
            <w:r>
              <w:rPr>
                <w:sz w:val="21"/>
              </w:rPr>
              <w:t>政府热线</w:t>
            </w:r>
          </w:p>
        </w:tc>
        <w:tc>
          <w:tcPr>
            <w:tcW w:w="3309" w:type="dxa"/>
            <w:tcBorders>
              <w:tl2br w:val="nil"/>
              <w:tr2bl w:val="nil"/>
            </w:tcBorders>
            <w:vAlign w:val="center"/>
          </w:tcPr>
          <w:p w14:paraId="7B7D9F0D">
            <w:pPr>
              <w:pStyle w:val="141"/>
              <w:spacing w:before="0"/>
              <w:ind w:left="0" w:right="0"/>
              <w:rPr>
                <w:rFonts w:ascii="Times New Roman"/>
                <w:sz w:val="21"/>
              </w:rPr>
            </w:pPr>
            <w:r>
              <w:rPr>
                <w:rFonts w:ascii="Times New Roman"/>
                <w:sz w:val="21"/>
              </w:rPr>
              <w:t>12345</w:t>
            </w:r>
          </w:p>
        </w:tc>
      </w:tr>
      <w:tr w14:paraId="232EC6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71E0E0F3">
            <w:pPr>
              <w:pStyle w:val="141"/>
              <w:spacing w:before="0"/>
              <w:ind w:left="0" w:right="0"/>
              <w:rPr>
                <w:rFonts w:ascii="Times New Roman"/>
                <w:sz w:val="21"/>
              </w:rPr>
            </w:pPr>
            <w:r>
              <w:rPr>
                <w:rFonts w:ascii="Times New Roman"/>
                <w:sz w:val="21"/>
              </w:rPr>
              <w:t>11</w:t>
            </w:r>
          </w:p>
        </w:tc>
        <w:tc>
          <w:tcPr>
            <w:tcW w:w="4270" w:type="dxa"/>
            <w:tcBorders>
              <w:tl2br w:val="nil"/>
              <w:tr2bl w:val="nil"/>
            </w:tcBorders>
            <w:vAlign w:val="center"/>
          </w:tcPr>
          <w:p w14:paraId="10B3487B">
            <w:pPr>
              <w:pStyle w:val="141"/>
              <w:spacing w:before="0"/>
              <w:ind w:left="0" w:right="0"/>
              <w:rPr>
                <w:sz w:val="21"/>
              </w:rPr>
            </w:pPr>
            <w:r>
              <w:rPr>
                <w:sz w:val="21"/>
              </w:rPr>
              <w:t>环保热线</w:t>
            </w:r>
          </w:p>
        </w:tc>
        <w:tc>
          <w:tcPr>
            <w:tcW w:w="3309" w:type="dxa"/>
            <w:tcBorders>
              <w:tl2br w:val="nil"/>
              <w:tr2bl w:val="nil"/>
            </w:tcBorders>
            <w:vAlign w:val="center"/>
          </w:tcPr>
          <w:p w14:paraId="1165AD41">
            <w:pPr>
              <w:pStyle w:val="141"/>
              <w:spacing w:before="0"/>
              <w:ind w:left="0" w:right="0"/>
              <w:rPr>
                <w:rFonts w:ascii="Times New Roman"/>
                <w:sz w:val="21"/>
              </w:rPr>
            </w:pPr>
            <w:r>
              <w:rPr>
                <w:rFonts w:ascii="Times New Roman"/>
                <w:sz w:val="21"/>
              </w:rPr>
              <w:t>12369</w:t>
            </w:r>
          </w:p>
        </w:tc>
      </w:tr>
      <w:tr w14:paraId="2725F4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6DA77280">
            <w:pPr>
              <w:pStyle w:val="141"/>
              <w:spacing w:before="0"/>
              <w:ind w:left="0" w:right="0"/>
              <w:rPr>
                <w:rFonts w:ascii="Times New Roman"/>
                <w:sz w:val="21"/>
              </w:rPr>
            </w:pPr>
            <w:r>
              <w:rPr>
                <w:rFonts w:ascii="Times New Roman"/>
                <w:sz w:val="21"/>
              </w:rPr>
              <w:t>12</w:t>
            </w:r>
          </w:p>
        </w:tc>
        <w:tc>
          <w:tcPr>
            <w:tcW w:w="4270" w:type="dxa"/>
            <w:tcBorders>
              <w:tl2br w:val="nil"/>
              <w:tr2bl w:val="nil"/>
            </w:tcBorders>
            <w:vAlign w:val="center"/>
          </w:tcPr>
          <w:p w14:paraId="2975B4FF">
            <w:pPr>
              <w:pStyle w:val="141"/>
              <w:spacing w:before="0"/>
              <w:ind w:left="0" w:right="0"/>
              <w:rPr>
                <w:sz w:val="21"/>
              </w:rPr>
            </w:pPr>
            <w:r>
              <w:rPr>
                <w:sz w:val="21"/>
              </w:rPr>
              <w:t>海安市卫健委</w:t>
            </w:r>
          </w:p>
        </w:tc>
        <w:tc>
          <w:tcPr>
            <w:tcW w:w="3309" w:type="dxa"/>
            <w:tcBorders>
              <w:tl2br w:val="nil"/>
              <w:tr2bl w:val="nil"/>
            </w:tcBorders>
            <w:vAlign w:val="center"/>
          </w:tcPr>
          <w:p w14:paraId="462A54D3">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88852279</w:t>
            </w:r>
          </w:p>
        </w:tc>
      </w:tr>
      <w:tr w14:paraId="173450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6853BA28">
            <w:pPr>
              <w:pStyle w:val="141"/>
              <w:spacing w:before="0"/>
              <w:ind w:left="0" w:right="0"/>
              <w:rPr>
                <w:rFonts w:ascii="Times New Roman"/>
                <w:sz w:val="21"/>
              </w:rPr>
            </w:pPr>
            <w:r>
              <w:rPr>
                <w:rFonts w:ascii="Times New Roman"/>
                <w:sz w:val="21"/>
              </w:rPr>
              <w:t>13</w:t>
            </w:r>
          </w:p>
        </w:tc>
        <w:tc>
          <w:tcPr>
            <w:tcW w:w="4270" w:type="dxa"/>
            <w:tcBorders>
              <w:tl2br w:val="nil"/>
              <w:tr2bl w:val="nil"/>
            </w:tcBorders>
            <w:vAlign w:val="center"/>
          </w:tcPr>
          <w:p w14:paraId="635625FD">
            <w:pPr>
              <w:pStyle w:val="141"/>
              <w:spacing w:before="0"/>
              <w:ind w:left="0" w:right="0"/>
              <w:rPr>
                <w:sz w:val="21"/>
              </w:rPr>
            </w:pPr>
            <w:r>
              <w:rPr>
                <w:sz w:val="21"/>
              </w:rPr>
              <w:t>海安人民医院急诊室</w:t>
            </w:r>
          </w:p>
        </w:tc>
        <w:tc>
          <w:tcPr>
            <w:tcW w:w="3309" w:type="dxa"/>
            <w:tcBorders>
              <w:tl2br w:val="nil"/>
              <w:tr2bl w:val="nil"/>
            </w:tcBorders>
            <w:vAlign w:val="center"/>
          </w:tcPr>
          <w:p w14:paraId="0F49E4D2">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88869509</w:t>
            </w:r>
          </w:p>
        </w:tc>
      </w:tr>
      <w:tr w14:paraId="3606CB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069C16D8">
            <w:pPr>
              <w:pStyle w:val="141"/>
              <w:spacing w:before="0"/>
              <w:ind w:left="0" w:right="0"/>
              <w:rPr>
                <w:rFonts w:ascii="Times New Roman"/>
                <w:sz w:val="21"/>
              </w:rPr>
            </w:pPr>
            <w:r>
              <w:rPr>
                <w:rFonts w:ascii="Times New Roman"/>
                <w:sz w:val="21"/>
              </w:rPr>
              <w:t>14</w:t>
            </w:r>
          </w:p>
        </w:tc>
        <w:tc>
          <w:tcPr>
            <w:tcW w:w="4270" w:type="dxa"/>
            <w:tcBorders>
              <w:tl2br w:val="nil"/>
              <w:tr2bl w:val="nil"/>
            </w:tcBorders>
            <w:vAlign w:val="center"/>
          </w:tcPr>
          <w:p w14:paraId="22B5F7F8">
            <w:pPr>
              <w:pStyle w:val="141"/>
              <w:spacing w:before="0"/>
              <w:ind w:left="0" w:right="0"/>
              <w:rPr>
                <w:rFonts w:hint="eastAsia" w:eastAsia="宋体"/>
                <w:sz w:val="21"/>
                <w:lang w:eastAsia="zh-CN"/>
              </w:rPr>
            </w:pPr>
            <w:r>
              <w:rPr>
                <w:rFonts w:hint="eastAsia"/>
                <w:sz w:val="21"/>
                <w:lang w:eastAsia="zh-CN"/>
              </w:rPr>
              <w:t>高新区管委会</w:t>
            </w:r>
          </w:p>
        </w:tc>
        <w:tc>
          <w:tcPr>
            <w:tcW w:w="3309" w:type="dxa"/>
            <w:tcBorders>
              <w:tl2br w:val="nil"/>
              <w:tr2bl w:val="nil"/>
            </w:tcBorders>
            <w:vAlign w:val="center"/>
          </w:tcPr>
          <w:p w14:paraId="62220F0B">
            <w:pPr>
              <w:pStyle w:val="141"/>
              <w:spacing w:before="0"/>
              <w:ind w:left="0" w:right="0"/>
              <w:rPr>
                <w:rFonts w:hint="default" w:ascii="Times New Roman" w:eastAsia="宋体"/>
                <w:sz w:val="21"/>
                <w:lang w:val="en-US" w:eastAsia="zh-CN"/>
              </w:rPr>
            </w:pPr>
            <w:r>
              <w:rPr>
                <w:rFonts w:ascii="Times New Roman" w:hAnsi="Times New Roman" w:eastAsia="Times New Roman" w:cs="Times New Roman"/>
                <w:spacing w:val="-1"/>
                <w:sz w:val="21"/>
                <w:szCs w:val="21"/>
              </w:rPr>
              <w:t>0513-88162900</w:t>
            </w:r>
          </w:p>
        </w:tc>
      </w:tr>
      <w:tr w14:paraId="001A39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A90A5A6">
            <w:pPr>
              <w:pStyle w:val="141"/>
              <w:spacing w:before="0"/>
              <w:ind w:left="0" w:right="0"/>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4270" w:type="dxa"/>
            <w:tcBorders>
              <w:tl2br w:val="nil"/>
              <w:tr2bl w:val="nil"/>
            </w:tcBorders>
            <w:vAlign w:val="top"/>
          </w:tcPr>
          <w:p w14:paraId="2FB549CD">
            <w:pPr>
              <w:pStyle w:val="256"/>
              <w:spacing w:before="32" w:line="200" w:lineRule="auto"/>
              <w:ind w:left="840" w:leftChars="0"/>
              <w:rPr>
                <w:rFonts w:hint="default" w:eastAsia="宋体"/>
                <w:sz w:val="21"/>
                <w:lang w:val="en-US" w:eastAsia="zh-CN"/>
              </w:rPr>
            </w:pPr>
            <w:r>
              <w:rPr>
                <w:rFonts w:hint="eastAsia" w:ascii="宋体" w:hAnsi="宋体" w:eastAsia="宋体" w:cs="宋体"/>
                <w:kern w:val="2"/>
                <w:sz w:val="21"/>
                <w:szCs w:val="24"/>
                <w:lang w:val="en-US" w:eastAsia="zh-CN" w:bidi="ar-SA"/>
              </w:rPr>
              <w:t>南通斯达瑞金属科技有限公司</w:t>
            </w:r>
          </w:p>
        </w:tc>
        <w:tc>
          <w:tcPr>
            <w:tcW w:w="3309" w:type="dxa"/>
            <w:tcBorders>
              <w:tl2br w:val="nil"/>
              <w:tr2bl w:val="nil"/>
            </w:tcBorders>
            <w:vAlign w:val="top"/>
          </w:tcPr>
          <w:p w14:paraId="6756D838">
            <w:pPr>
              <w:pStyle w:val="141"/>
              <w:spacing w:before="0"/>
              <w:ind w:left="0" w:right="0"/>
              <w:rPr>
                <w:rFonts w:hint="default" w:ascii="Times New Roman"/>
                <w:sz w:val="21"/>
                <w:lang w:val="en-US" w:eastAsia="zh-CN"/>
              </w:rPr>
            </w:pPr>
            <w:r>
              <w:rPr>
                <w:rFonts w:ascii="Times New Roman"/>
                <w:sz w:val="21"/>
              </w:rPr>
              <w:t>13771896186</w:t>
            </w:r>
          </w:p>
        </w:tc>
      </w:tr>
      <w:tr w14:paraId="160380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1355B86B">
            <w:pPr>
              <w:pStyle w:val="141"/>
              <w:spacing w:before="0"/>
              <w:ind w:left="0" w:right="0"/>
              <w:rPr>
                <w:rFonts w:hint="default" w:ascii="Times New Roman" w:eastAsia="宋体"/>
                <w:sz w:val="21"/>
                <w:lang w:val="en-US" w:eastAsia="zh-CN"/>
              </w:rPr>
            </w:pPr>
            <w:r>
              <w:rPr>
                <w:rFonts w:hint="eastAsia" w:ascii="Times New Roman"/>
                <w:sz w:val="21"/>
                <w:lang w:val="en-US" w:eastAsia="zh-CN"/>
              </w:rPr>
              <w:t>16</w:t>
            </w:r>
          </w:p>
        </w:tc>
        <w:tc>
          <w:tcPr>
            <w:tcW w:w="4270" w:type="dxa"/>
            <w:tcBorders>
              <w:tl2br w:val="nil"/>
              <w:tr2bl w:val="nil"/>
            </w:tcBorders>
            <w:vAlign w:val="center"/>
          </w:tcPr>
          <w:p w14:paraId="201E74F1">
            <w:pPr>
              <w:pStyle w:val="141"/>
              <w:spacing w:before="0"/>
              <w:ind w:left="0" w:right="0"/>
              <w:rPr>
                <w:rFonts w:hint="default" w:eastAsia="宋体"/>
                <w:sz w:val="21"/>
                <w:lang w:val="en-US" w:eastAsia="zh-CN"/>
              </w:rPr>
            </w:pPr>
            <w:r>
              <w:rPr>
                <w:rFonts w:hint="eastAsia"/>
                <w:sz w:val="21"/>
                <w:lang w:val="en-US" w:eastAsia="zh-CN"/>
              </w:rPr>
              <w:t>江苏裕和检测技术有限公司</w:t>
            </w:r>
          </w:p>
        </w:tc>
        <w:tc>
          <w:tcPr>
            <w:tcW w:w="3309" w:type="dxa"/>
            <w:tcBorders>
              <w:tl2br w:val="nil"/>
              <w:tr2bl w:val="nil"/>
            </w:tcBorders>
            <w:vAlign w:val="center"/>
          </w:tcPr>
          <w:p w14:paraId="139DCC3F">
            <w:pPr>
              <w:pStyle w:val="141"/>
              <w:spacing w:before="0"/>
              <w:ind w:left="0" w:right="0"/>
              <w:rPr>
                <w:rFonts w:hint="default" w:ascii="Times New Roman"/>
                <w:sz w:val="21"/>
                <w:lang w:val="en-US" w:eastAsia="zh-CN"/>
              </w:rPr>
            </w:pPr>
            <w:r>
              <w:rPr>
                <w:rFonts w:hint="eastAsia" w:ascii="Times New Roman"/>
                <w:sz w:val="21"/>
                <w:lang w:val="en-US" w:eastAsia="zh-CN"/>
              </w:rPr>
              <w:t>0513-55073526</w:t>
            </w:r>
          </w:p>
        </w:tc>
      </w:tr>
    </w:tbl>
    <w:p w14:paraId="50BACE23">
      <w:pPr>
        <w:spacing w:after="0"/>
        <w:rPr>
          <w:rFonts w:ascii="Times New Roman"/>
          <w:sz w:val="21"/>
        </w:rPr>
        <w:sectPr>
          <w:headerReference r:id="rId22" w:type="default"/>
          <w:footerReference r:id="rId23" w:type="default"/>
          <w:pgSz w:w="11910" w:h="16840"/>
          <w:pgMar w:top="1360" w:right="1240" w:bottom="1200" w:left="1500" w:header="882" w:footer="1017" w:gutter="0"/>
          <w:pgBorders>
            <w:top w:val="none" w:sz="0" w:space="0"/>
            <w:left w:val="none" w:sz="0" w:space="0"/>
            <w:bottom w:val="none" w:sz="0" w:space="0"/>
            <w:right w:val="none" w:sz="0" w:space="0"/>
          </w:pgBorders>
          <w:pgNumType w:fmt="decimal"/>
          <w:cols w:space="720" w:num="1"/>
        </w:sectPr>
      </w:pPr>
    </w:p>
    <w:p w14:paraId="55FD8723">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60" w:name="_Toc18181"/>
      <w:bookmarkStart w:id="161" w:name="_Toc31419"/>
      <w:bookmarkStart w:id="162" w:name="_Toc26565"/>
      <w:r>
        <w:rPr>
          <w:rFonts w:hint="eastAsia" w:ascii="Times New Roman" w:hAnsi="Times New Roman" w:eastAsia="宋体" w:cs="Times New Roman"/>
          <w:sz w:val="24"/>
          <w:szCs w:val="24"/>
        </w:rPr>
        <w:t>4突发环境事件及其后果分析</w:t>
      </w:r>
      <w:bookmarkEnd w:id="143"/>
      <w:bookmarkEnd w:id="160"/>
      <w:bookmarkEnd w:id="161"/>
      <w:bookmarkEnd w:id="162"/>
    </w:p>
    <w:p w14:paraId="3796743E">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63" w:name="_Toc9896"/>
      <w:bookmarkStart w:id="164" w:name="_Toc13659"/>
      <w:bookmarkStart w:id="165" w:name="_Toc402776211"/>
      <w:bookmarkStart w:id="166" w:name="_Toc7836"/>
      <w:r>
        <w:rPr>
          <w:rFonts w:hint="eastAsia" w:ascii="Times New Roman" w:hAnsi="Times New Roman" w:eastAsia="宋体" w:cs="Times New Roman"/>
          <w:sz w:val="24"/>
          <w:szCs w:val="24"/>
        </w:rPr>
        <w:t>4.1突发环境事件情景分析</w:t>
      </w:r>
      <w:bookmarkEnd w:id="163"/>
      <w:bookmarkEnd w:id="164"/>
      <w:bookmarkEnd w:id="165"/>
      <w:bookmarkEnd w:id="166"/>
    </w:p>
    <w:p w14:paraId="5083F1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bookmarkStart w:id="167"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w:t>
      </w:r>
      <w:r>
        <w:rPr>
          <w:rFonts w:hint="eastAsia" w:ascii="宋体" w:hAnsi="宋体" w:eastAsia="宋体" w:cs="宋体"/>
          <w:highlight w:val="none"/>
        </w:rPr>
        <w:t>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、霸州市胜芳镇西格玛铝、锌制品厂</w:t>
      </w:r>
      <w:r>
        <w:rPr>
          <w:rFonts w:hint="eastAsia" w:ascii="宋体" w:hAnsi="宋体" w:eastAsia="宋体" w:cs="宋体"/>
          <w:lang w:val="en-US" w:eastAsia="zh-CN"/>
        </w:rPr>
        <w:t>火灾案例和金河兴安人造板有限公司火灾案例</w:t>
      </w:r>
      <w:r>
        <w:rPr>
          <w:rFonts w:hint="eastAsia" w:ascii="宋体" w:hAnsi="宋体" w:eastAsia="宋体" w:cs="宋体"/>
          <w:highlight w:val="none"/>
        </w:rPr>
        <w:t>，具</w:t>
      </w:r>
      <w:r>
        <w:rPr>
          <w:rFonts w:hint="default" w:ascii="Times New Roman" w:hAnsi="Times New Roman" w:eastAsia="宋体" w:cs="Times New Roman"/>
          <w:highlight w:val="none"/>
        </w:rPr>
        <w:t>体见表4-1</w:t>
      </w:r>
      <w:r>
        <w:rPr>
          <w:rFonts w:hint="eastAsia" w:ascii="宋体" w:hAnsi="宋体" w:eastAsia="宋体" w:cs="宋体"/>
        </w:rPr>
        <w:t>。</w:t>
      </w:r>
    </w:p>
    <w:p w14:paraId="5DC40166">
      <w:pPr>
        <w:keepNext w:val="0"/>
        <w:keepLines w:val="0"/>
        <w:adjustRightInd w:val="0"/>
        <w:snapToGrid w:val="0"/>
        <w:spacing w:line="500" w:lineRule="exact"/>
        <w:ind w:firstLine="0" w:firstLineChars="0"/>
        <w:jc w:val="center"/>
      </w:pPr>
      <w:r>
        <w:rPr>
          <w:rFonts w:hint="default" w:ascii="Times New Roman" w:hAnsi="Times New Roman" w:eastAsia="宋体" w:cs="Times New Roman"/>
          <w:b/>
          <w:bCs/>
        </w:rPr>
        <w:t>表4-1</w:t>
      </w:r>
      <w:r>
        <w:rPr>
          <w:rFonts w:hint="eastAsia" w:eastAsia="宋体" w:cs="Times New Roman"/>
          <w:b/>
          <w:bCs/>
          <w:lang w:val="en-US" w:eastAsia="zh-CN"/>
        </w:rPr>
        <w:t>天然气泄露</w:t>
      </w:r>
      <w:r>
        <w:rPr>
          <w:rFonts w:hint="default" w:ascii="Times New Roman" w:hAnsi="Times New Roman" w:eastAsia="宋体" w:cs="Times New Roman"/>
          <w:b/>
          <w:bCs/>
        </w:rPr>
        <w:t>突发环境事件案例</w:t>
      </w:r>
      <w:r>
        <w:rPr>
          <w:rFonts w:hint="eastAsia" w:eastAsia="宋体" w:cs="Times New Roman"/>
          <w:b/>
          <w:bCs/>
          <w:lang w:val="en-US" w:eastAsia="zh-CN"/>
        </w:rPr>
        <w:t>一</w:t>
      </w:r>
    </w:p>
    <w:tbl>
      <w:tblPr>
        <w:tblStyle w:val="39"/>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41D296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98AB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9A1F8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宁夏昌盛通管道技术工程有限公司在清和北街燃气爆炸</w:t>
            </w:r>
          </w:p>
        </w:tc>
      </w:tr>
      <w:tr w14:paraId="1CD1F1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E39F0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163446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2017年11月12日</w:t>
            </w:r>
          </w:p>
        </w:tc>
      </w:tr>
      <w:tr w14:paraId="0C795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11D8D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54489E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清和北街</w:t>
            </w:r>
          </w:p>
        </w:tc>
      </w:tr>
      <w:tr w14:paraId="24169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85963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3DA298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昌盛通公司在没有确认穿清和街天然气管线具体位置的情况下盲目项管作业，且顶管作业距离超过许可距离是导致事故发生的直接原因。</w:t>
            </w:r>
          </w:p>
        </w:tc>
      </w:tr>
      <w:tr w14:paraId="6CFB70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56BC6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2DD5DD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工程发包单位合家欢房地产公司将顶管作业发包给昌盛通公司后，没有会同施工单位与管道燃气经营者共同制定燃气设施保护方案，没有对工程承包单位的安全生产统一协调、管理。昌盛通公司没有安全管理制度，在未明确施工区域地下燃气管线的具体情况下盲目施工，且施工前没有采取相应的安全保护措施，确保燃气设施运行安全。</w:t>
            </w:r>
          </w:p>
        </w:tc>
      </w:tr>
      <w:tr w14:paraId="5809AA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33DC1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61C9FBD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此次事故造成2人被灼轻伤，临街商铺、路边车辆以及道路设施部分受损</w:t>
            </w:r>
          </w:p>
        </w:tc>
      </w:tr>
      <w:tr w14:paraId="0F4796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7AAD0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32A9546C">
            <w:pPr>
              <w:pStyle w:val="256"/>
              <w:spacing w:before="48" w:line="228" w:lineRule="auto"/>
              <w:ind w:left="27"/>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1、落实安全生产责任制度，实施责任管理；</w:t>
            </w:r>
          </w:p>
          <w:p w14:paraId="212FFCFF">
            <w:pPr>
              <w:pStyle w:val="256"/>
              <w:spacing w:before="24" w:line="226" w:lineRule="auto"/>
              <w:ind w:left="7"/>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2、发现危险源及时报告，第一时间采取措施消除事故隐患，防止事故造成伤害；</w:t>
            </w:r>
          </w:p>
          <w:p w14:paraId="069C87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3、加强员工教育与培训，增强员工应急突发事件能力。</w:t>
            </w:r>
          </w:p>
        </w:tc>
      </w:tr>
    </w:tbl>
    <w:p w14:paraId="14D11C3B">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eastAsia" w:eastAsia="宋体" w:cs="Times New Roman"/>
          <w:b/>
          <w:bCs/>
          <w:lang w:val="en-US" w:eastAsia="zh-CN"/>
        </w:rPr>
        <w:t>润滑油火灾</w:t>
      </w: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22083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6686F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4D9F3C5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重庆亚特高级润滑油有限公司在清罐作业过程中，发生一起较大爆炸事故</w:t>
            </w:r>
          </w:p>
        </w:tc>
      </w:tr>
      <w:tr w14:paraId="47011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51B30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0F2E7BF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2017年4月6日</w:t>
            </w:r>
          </w:p>
        </w:tc>
      </w:tr>
      <w:tr w14:paraId="6BE0B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F889E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4CB8D67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重庆亚特高级润滑油有限公司</w:t>
            </w:r>
          </w:p>
        </w:tc>
      </w:tr>
      <w:tr w14:paraId="2028A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44BC3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496F1E65">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重庆亚特高级润滑油有限公司</w:t>
            </w:r>
            <w:r>
              <w:rPr>
                <w:rFonts w:hint="eastAsia" w:eastAsia="宋体" w:cs="Times New Roman"/>
                <w:sz w:val="21"/>
                <w:szCs w:val="21"/>
                <w:lang w:val="en-US" w:eastAsia="zh-CN"/>
              </w:rPr>
              <w:t>，因室内外给水系统不完备，致火势无法控制。</w:t>
            </w:r>
          </w:p>
        </w:tc>
      </w:tr>
      <w:tr w14:paraId="64168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E80C2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75B3449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黄代友和仇礼权在废水处理车间清理隔油池，符明祥使用固定泵将储油罐的剩余油料转移到其他罐体储存;10点30分左右，符明祥转油完毕，储油罐剩下油泥和油的混合物，油泥是粘稠的膏状体，重量大约占80%，油的重量大约占20%。固定泵安装位置离储油罐底约有5-6厘米，这部分剩余油料不能用固定泵转出，于是三名作业人员打开罐底四个人孔并布设新的输油管，准备使用临时移动泵进行抽转;10点50分许，作业人员用插头插向非防爆的插线板时，产生电气火花引爆油气和空气形成的爆炸性混合物，发生爆炸引发大火</w:t>
            </w:r>
          </w:p>
        </w:tc>
      </w:tr>
      <w:tr w14:paraId="38D3B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8511F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525A0BF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受到影响，造成3名工人当场死亡。</w:t>
            </w:r>
          </w:p>
        </w:tc>
      </w:tr>
      <w:tr w14:paraId="0E9EB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AA3BC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668F4F44">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14:paraId="2101EBC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14:paraId="46E1E08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eastAsia" w:eastAsia="宋体" w:cs="Times New Roman"/>
          <w:b/>
          <w:bCs/>
          <w:lang w:val="en-US" w:eastAsia="zh-CN"/>
        </w:rPr>
        <w:t>水污染</w:t>
      </w: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694C6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549C3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6BA159B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瑞和工业表面处理（南通）有限公司</w:t>
            </w:r>
            <w:r>
              <w:rPr>
                <w:rFonts w:hint="eastAsia" w:eastAsia="宋体" w:cs="Times New Roman"/>
                <w:sz w:val="21"/>
                <w:szCs w:val="21"/>
                <w:lang w:val="en-US" w:eastAsia="zh-CN"/>
              </w:rPr>
              <w:t>水污染案例</w:t>
            </w:r>
          </w:p>
        </w:tc>
      </w:tr>
      <w:tr w14:paraId="61C82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F711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2C21C13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2016年4月13日</w:t>
            </w:r>
          </w:p>
        </w:tc>
      </w:tr>
      <w:tr w14:paraId="419CD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7F52B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20B0E69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瑞和工业表面处理（南通）有限公司</w:t>
            </w:r>
          </w:p>
        </w:tc>
      </w:tr>
      <w:tr w14:paraId="30BC8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ABB7F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087CE904">
            <w:pPr>
              <w:pStyle w:val="256"/>
              <w:spacing w:before="64" w:line="227" w:lineRule="auto"/>
              <w:ind w:left="17"/>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2016年4月13日，如皋市环保局对瑞和工业表面处理（南查发现，公司员工宗某某操作不当，将泡工件的碱水泼在地上，能及时启动水污染事故的应急方案并采取有关应急措施，导致碱井里。经监测发现，雨水井里废水中总锌浓度为 4.5mg/L，超过《电镀污染物排放标准》(GB 21900—2008)表2总锌排放限值2倍。</w:t>
            </w:r>
          </w:p>
        </w:tc>
      </w:tr>
      <w:tr w14:paraId="42D05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9956D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2A13154B">
            <w:pPr>
              <w:adjustRightInd w:val="0"/>
              <w:snapToGrid w:val="0"/>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员工宗某某操作不当</w:t>
            </w:r>
          </w:p>
        </w:tc>
      </w:tr>
      <w:tr w14:paraId="55D7D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E795A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3E304C32">
            <w:pPr>
              <w:pStyle w:val="256"/>
              <w:spacing w:before="80" w:line="227" w:lineRule="auto"/>
              <w:ind w:left="91"/>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2016年7月，环保部门对该公司作出罚款人民币10万元整的责令该公司立即改正违法行为。其后，该公司及时完善了相应应采取了相关应急措施。</w:t>
            </w:r>
          </w:p>
        </w:tc>
      </w:tr>
      <w:tr w14:paraId="69755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70435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2DD10A2C">
            <w:pPr>
              <w:pStyle w:val="256"/>
              <w:spacing w:before="45" w:line="228" w:lineRule="auto"/>
              <w:ind w:left="37"/>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1、落实安全生产责任制度，实施责任管理；</w:t>
            </w:r>
          </w:p>
          <w:p w14:paraId="1783507C">
            <w:pPr>
              <w:pStyle w:val="256"/>
              <w:spacing w:before="24" w:line="226" w:lineRule="auto"/>
              <w:ind w:left="17"/>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2、发现危险源及时报告，第一时间采取措施消除事故隐患，防止事故造成伤害；</w:t>
            </w:r>
          </w:p>
          <w:p w14:paraId="35436C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3、加强员工教育与培训，增强员工应急突发事件能力。</w:t>
            </w:r>
          </w:p>
        </w:tc>
      </w:tr>
    </w:tbl>
    <w:p w14:paraId="644EBF9B">
      <w:pPr>
        <w:adjustRightInd w:val="0"/>
        <w:snapToGrid w:val="0"/>
        <w:spacing w:line="500" w:lineRule="exact"/>
        <w:jc w:val="center"/>
        <w:rPr>
          <w:rFonts w:hint="eastAsia" w:eastAsia="宋体"/>
          <w:lang w:eastAsia="zh-CN"/>
        </w:rPr>
      </w:pPr>
      <w:r>
        <w:rPr>
          <w:rFonts w:ascii="Times New Roman" w:hAnsi="Times New Roman" w:eastAsia="宋体" w:cs="Times New Roman"/>
          <w:b/>
          <w:bCs/>
        </w:rPr>
        <w:t>江苏宋氏金属制品有限公司非法排放、倾倒危险废物案突</w:t>
      </w:r>
      <w:r>
        <w:rPr>
          <w:rFonts w:eastAsia="宋体"/>
          <w:b/>
          <w:bCs/>
        </w:rPr>
        <w:t>发环境事件案例</w:t>
      </w:r>
      <w:r>
        <w:rPr>
          <w:rFonts w:hint="eastAsia" w:eastAsia="宋体"/>
          <w:b/>
          <w:bCs/>
          <w:lang w:val="en-US" w:eastAsia="zh-CN"/>
        </w:rPr>
        <w:t>四</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717C2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8182B95">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4BA703CD">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江苏宋氏金属制品有限公司非法排放、倾倒危险废物事故</w:t>
            </w:r>
          </w:p>
        </w:tc>
      </w:tr>
      <w:tr w14:paraId="1197A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A6BFF3">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4A7A74B4">
            <w:pPr>
              <w:adjustRightInd w:val="0"/>
              <w:snapToGrid w:val="0"/>
              <w:rPr>
                <w:rFonts w:eastAsia="宋体"/>
                <w:sz w:val="21"/>
                <w:szCs w:val="21"/>
              </w:rPr>
            </w:pPr>
            <w:r>
              <w:rPr>
                <w:rFonts w:hint="eastAsia" w:eastAsia="宋体"/>
                <w:sz w:val="21"/>
                <w:szCs w:val="21"/>
              </w:rPr>
              <w:t>20</w:t>
            </w:r>
            <w:r>
              <w:rPr>
                <w:rFonts w:hint="eastAsia" w:eastAsia="宋体"/>
                <w:sz w:val="21"/>
                <w:szCs w:val="21"/>
                <w:lang w:val="en-US" w:eastAsia="zh-CN"/>
              </w:rPr>
              <w:t>18</w:t>
            </w:r>
            <w:r>
              <w:rPr>
                <w:rFonts w:hint="eastAsia" w:eastAsia="宋体"/>
                <w:sz w:val="21"/>
                <w:szCs w:val="21"/>
              </w:rPr>
              <w:t>年</w:t>
            </w:r>
            <w:r>
              <w:rPr>
                <w:rFonts w:hint="eastAsia" w:eastAsia="宋体"/>
                <w:sz w:val="21"/>
                <w:szCs w:val="21"/>
                <w:lang w:val="en-US" w:eastAsia="zh-CN"/>
              </w:rPr>
              <w:t>3</w:t>
            </w:r>
            <w:r>
              <w:rPr>
                <w:rFonts w:hint="default" w:eastAsia="宋体"/>
                <w:sz w:val="21"/>
                <w:szCs w:val="21"/>
                <w:lang w:eastAsia="zh-CN"/>
              </w:rPr>
              <w:t>月</w:t>
            </w:r>
            <w:r>
              <w:rPr>
                <w:rFonts w:hint="eastAsia" w:eastAsia="宋体"/>
                <w:sz w:val="21"/>
                <w:szCs w:val="21"/>
                <w:lang w:val="en-US" w:eastAsia="zh-CN"/>
              </w:rPr>
              <w:t>14</w:t>
            </w:r>
            <w:r>
              <w:rPr>
                <w:rFonts w:hint="eastAsia" w:eastAsia="宋体"/>
                <w:sz w:val="21"/>
                <w:szCs w:val="21"/>
              </w:rPr>
              <w:t>日</w:t>
            </w:r>
          </w:p>
        </w:tc>
      </w:tr>
      <w:tr w14:paraId="16B7F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3099C2C">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26B44B9E">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江苏宋氏金属制品有限公司</w:t>
            </w:r>
          </w:p>
        </w:tc>
      </w:tr>
      <w:tr w14:paraId="52CE9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897209A">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71AF9E62">
            <w:pPr>
              <w:adjustRightInd w:val="0"/>
              <w:snapToGrid w:val="0"/>
              <w:jc w:val="left"/>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2018年3月14日，启东市环保局执法人员接到群众举报后对制品有限公司进行现场检查，发现该公司生产过程中产生的表面接堆放车间附近裸露的泥土空地上，表面处理废水只通 过 PH 调园区污水管网及外环境，企业未建成配套的水污染防治设施。监水中锌、镍等 重金属超过国家标准10倍以上，同时对表面处理清点后称重为 3.1848吨。</w:t>
            </w:r>
          </w:p>
        </w:tc>
      </w:tr>
      <w:tr w14:paraId="1E722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54FBD04">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193AF2F2">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当前，工业生产中产生的危险废物和有毒物质，按照合法途径处3000元～4000元/吨，如果 委托他人非法处置的价格约为60元/吨，而如果直接排放则处置成本几乎为零。巨大的利益 空间让一些企走险实施环境违法犯罪行为。</w:t>
            </w:r>
          </w:p>
        </w:tc>
      </w:tr>
      <w:tr w14:paraId="012AD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8C104E5">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2AC5A8A2">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因江苏宋氏金属制品有限公司存在非法排放、倾倒危险废物以及锌废水超过国家排放标准 10 倍以上等违法行为，启东市环保局月将本案移送公安部门作刑事案件处理。 目前该案 正在进一步办理中。</w:t>
            </w:r>
          </w:p>
        </w:tc>
      </w:tr>
      <w:tr w14:paraId="34C44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EA2C854">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54698E4F">
            <w:pPr>
              <w:pStyle w:val="256"/>
              <w:spacing w:before="51" w:line="228" w:lineRule="auto"/>
              <w:ind w:left="25"/>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1、落实安全生产责任制度，实施责任管理；</w:t>
            </w:r>
          </w:p>
          <w:p w14:paraId="4F4FEA1E">
            <w:pPr>
              <w:pStyle w:val="256"/>
              <w:spacing w:before="24" w:line="226" w:lineRule="auto"/>
              <w:ind w:left="5"/>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2、发现危险源及时报告，第一时间采取措施消除事故隐患，防止事故造成伤害；</w:t>
            </w:r>
          </w:p>
          <w:p w14:paraId="2A387EB2">
            <w:pPr>
              <w:numPr>
                <w:ilvl w:val="0"/>
                <w:numId w:val="0"/>
              </w:numPr>
              <w:adjustRightInd w:val="0"/>
              <w:snapToGrid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3、加强员工教育与培训，增强员工应急突发事件能力。</w:t>
            </w:r>
          </w:p>
        </w:tc>
      </w:tr>
    </w:tbl>
    <w:p w14:paraId="77BCFA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54A6AF24">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表4-2公司环境事件情景设定</w:t>
      </w:r>
    </w:p>
    <w:tbl>
      <w:tblPr>
        <w:tblStyle w:val="38"/>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04C46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3A711786">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78B0A1BF">
            <w:pPr>
              <w:adjustRightInd w:val="0"/>
              <w:snapToGrid w:val="0"/>
              <w:jc w:val="center"/>
              <w:rPr>
                <w:rFonts w:eastAsia="宋体"/>
                <w:b/>
                <w:color w:val="000000"/>
                <w:sz w:val="21"/>
                <w:szCs w:val="21"/>
              </w:rPr>
            </w:pPr>
            <w:r>
              <w:rPr>
                <w:rFonts w:eastAsia="宋体"/>
                <w:b/>
                <w:color w:val="000000"/>
                <w:sz w:val="21"/>
                <w:szCs w:val="21"/>
              </w:rPr>
              <w:t>突发环境事件</w:t>
            </w:r>
            <w:r>
              <w:rPr>
                <w:rFonts w:hint="eastAsia" w:eastAsia="宋体"/>
                <w:b/>
                <w:color w:val="000000"/>
                <w:sz w:val="21"/>
                <w:szCs w:val="21"/>
                <w:lang w:val="en-US" w:eastAsia="zh-CN"/>
              </w:rPr>
              <w:t>情景</w:t>
            </w:r>
          </w:p>
        </w:tc>
        <w:tc>
          <w:tcPr>
            <w:tcW w:w="6089" w:type="dxa"/>
            <w:tcBorders>
              <w:tl2br w:val="nil"/>
              <w:tr2bl w:val="nil"/>
            </w:tcBorders>
            <w:vAlign w:val="center"/>
          </w:tcPr>
          <w:p w14:paraId="208940D1">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21403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670B86CD">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2EF76A98">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315460B6">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14:paraId="5FBA24C2">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14:paraId="524E6545">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14:paraId="14651265">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w:t>
            </w:r>
            <w:r>
              <w:rPr>
                <w:rFonts w:hint="eastAsia" w:eastAsia="宋体"/>
                <w:bCs/>
                <w:sz w:val="21"/>
                <w:szCs w:val="21"/>
                <w:lang w:val="en-US" w:eastAsia="zh-CN"/>
              </w:rPr>
              <w:t>天然气泄露</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14:paraId="1FB4F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302F3A53">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38699D0A">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7A6D8FE5">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14:paraId="61261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6A7DD9EB">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51EBCB9F">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451D8DDD">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14:paraId="400ED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0DCE380D">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09651D5E">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54EA972C">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14:paraId="697E9466">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14:paraId="39796F6F">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6132A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51EF9512">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062F3FE9">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36783A51">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w:t>
            </w:r>
            <w:r>
              <w:rPr>
                <w:rFonts w:hint="eastAsia" w:eastAsia="宋体"/>
                <w:bCs/>
                <w:sz w:val="21"/>
                <w:szCs w:val="21"/>
                <w:lang w:eastAsia="zh-CN"/>
              </w:rPr>
              <w:t>渗入</w:t>
            </w:r>
            <w:r>
              <w:rPr>
                <w:rFonts w:eastAsia="宋体"/>
                <w:bCs/>
                <w:sz w:val="21"/>
                <w:szCs w:val="21"/>
              </w:rPr>
              <w:t>雨水管网，排出厂外，导致厂界外水体污染</w:t>
            </w:r>
            <w:r>
              <w:rPr>
                <w:rFonts w:hint="eastAsia" w:eastAsia="宋体"/>
                <w:bCs/>
                <w:sz w:val="21"/>
                <w:szCs w:val="21"/>
                <w:lang w:eastAsia="zh-CN"/>
              </w:rPr>
              <w:t>；</w:t>
            </w:r>
          </w:p>
          <w:p w14:paraId="7DB89DBC">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14:paraId="4804F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556A6C07">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7B21FE25">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211B451A">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14:paraId="73E0B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69FFE873">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2BEC0920">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6FBC70FD">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水性漆等</w:t>
            </w:r>
            <w:r>
              <w:rPr>
                <w:rFonts w:eastAsia="宋体"/>
                <w:sz w:val="21"/>
                <w:szCs w:val="21"/>
              </w:rPr>
              <w:t>泄漏流入雨水系统造成厂界外水体污染。</w:t>
            </w:r>
          </w:p>
          <w:p w14:paraId="212D8EA6">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14:paraId="66802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6AF67C65">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717BFF28">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57FB3148">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2DF69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3A347453">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7B3C5510">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5E0D12AE">
            <w:pPr>
              <w:adjustRightInd w:val="0"/>
              <w:snapToGrid w:val="0"/>
              <w:jc w:val="left"/>
              <w:rPr>
                <w:rFonts w:eastAsia="宋体"/>
                <w:color w:val="000000"/>
                <w:sz w:val="21"/>
                <w:szCs w:val="21"/>
              </w:rPr>
            </w:pPr>
            <w:r>
              <w:rPr>
                <w:rFonts w:eastAsia="宋体"/>
                <w:color w:val="000000"/>
                <w:sz w:val="21"/>
                <w:szCs w:val="21"/>
              </w:rPr>
              <w:t>/</w:t>
            </w:r>
          </w:p>
        </w:tc>
      </w:tr>
      <w:tr w14:paraId="2664B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045241E6">
            <w:pPr>
              <w:adjustRightInd w:val="0"/>
              <w:snapToGrid w:val="0"/>
              <w:jc w:val="center"/>
              <w:rPr>
                <w:rFonts w:hint="default" w:eastAsia="宋体"/>
                <w:color w:val="000000"/>
                <w:sz w:val="21"/>
                <w:szCs w:val="21"/>
                <w:lang w:val="en-US" w:eastAsia="zh-CN"/>
              </w:rPr>
            </w:pPr>
            <w:bookmarkStart w:id="168" w:name="_Toc496887125"/>
            <w:bookmarkStart w:id="169" w:name="_Toc7356"/>
            <w:bookmarkStart w:id="170" w:name="_Toc402776212"/>
            <w:bookmarkStart w:id="171" w:name="_Toc23512"/>
            <w:bookmarkStart w:id="172" w:name="_Toc29962"/>
            <w:bookmarkStart w:id="173" w:name="_Toc510092950"/>
            <w:r>
              <w:rPr>
                <w:rFonts w:hint="eastAsia" w:eastAsia="宋体"/>
                <w:color w:val="000000"/>
                <w:sz w:val="21"/>
                <w:szCs w:val="21"/>
                <w:lang w:val="en-US" w:eastAsia="zh-CN"/>
              </w:rPr>
              <w:t>事件10</w:t>
            </w:r>
          </w:p>
        </w:tc>
        <w:tc>
          <w:tcPr>
            <w:tcW w:w="2156" w:type="dxa"/>
            <w:tcBorders>
              <w:tl2br w:val="nil"/>
              <w:tr2bl w:val="nil"/>
            </w:tcBorders>
            <w:vAlign w:val="center"/>
          </w:tcPr>
          <w:p w14:paraId="38A779B8">
            <w:pPr>
              <w:adjustRightInd w:val="0"/>
              <w:snapToGrid w:val="0"/>
              <w:jc w:val="center"/>
              <w:rPr>
                <w:rFonts w:hint="default" w:eastAsia="宋体"/>
                <w:color w:val="000000"/>
                <w:sz w:val="21"/>
                <w:szCs w:val="21"/>
                <w:lang w:val="en-US" w:eastAsia="zh-CN"/>
              </w:rPr>
            </w:pPr>
            <w:r>
              <w:rPr>
                <w:rFonts w:hint="eastAsia" w:eastAsia="宋体"/>
                <w:color w:val="000000"/>
                <w:sz w:val="21"/>
                <w:szCs w:val="21"/>
                <w:lang w:val="en-US" w:eastAsia="zh-CN"/>
              </w:rPr>
              <w:t>危废暂存点</w:t>
            </w:r>
          </w:p>
        </w:tc>
        <w:tc>
          <w:tcPr>
            <w:tcW w:w="6089" w:type="dxa"/>
            <w:tcBorders>
              <w:tl2br w:val="nil"/>
              <w:tr2bl w:val="nil"/>
            </w:tcBorders>
            <w:vAlign w:val="center"/>
          </w:tcPr>
          <w:p w14:paraId="54028EFF">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lang w:val="en-US" w:eastAsia="zh-CN"/>
              </w:rPr>
              <w:t>17</w:t>
            </w:r>
            <w:r>
              <w:rPr>
                <w:rFonts w:eastAsia="宋体"/>
                <w:b/>
                <w:sz w:val="21"/>
                <w:szCs w:val="21"/>
              </w:rPr>
              <w:t>：</w:t>
            </w:r>
            <w:r>
              <w:rPr>
                <w:rFonts w:hint="eastAsia" w:eastAsia="宋体"/>
                <w:color w:val="000000"/>
                <w:sz w:val="21"/>
                <w:szCs w:val="21"/>
              </w:rPr>
              <w:t>危废暂存点有机溶剂泄漏·、火灾引发次生/伴生·C0·污染物排放</w:t>
            </w:r>
          </w:p>
        </w:tc>
      </w:tr>
    </w:tbl>
    <w:p w14:paraId="60E28D2D">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4.2突发环境事件情景源强分析</w:t>
      </w:r>
      <w:bookmarkEnd w:id="168"/>
      <w:bookmarkEnd w:id="169"/>
      <w:bookmarkEnd w:id="170"/>
      <w:bookmarkEnd w:id="171"/>
      <w:bookmarkEnd w:id="172"/>
      <w:bookmarkEnd w:id="173"/>
    </w:p>
    <w:p w14:paraId="1BAEB2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1E258F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仓库、危废仓库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14:paraId="35B1C3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14:paraId="2B870C9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14:paraId="686DE966">
      <w:pPr>
        <w:pStyle w:val="5"/>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4" w:name="_Toc27354"/>
      <w:bookmarkStart w:id="175" w:name="_Toc30597"/>
      <w:bookmarkStart w:id="176" w:name="_Toc26157"/>
      <w:r>
        <w:rPr>
          <w:rFonts w:hint="default" w:ascii="Times New Roman" w:hAnsi="Times New Roman" w:eastAsia="宋体" w:cs="Times New Roman"/>
          <w:color w:val="000000" w:themeColor="text1"/>
          <w14:textFill>
            <w14:solidFill>
              <w14:schemeClr w14:val="tx1"/>
            </w14:solidFill>
          </w14:textFill>
        </w:rPr>
        <w:t>4.2.1事件情景1</w:t>
      </w:r>
      <w:bookmarkEnd w:id="174"/>
      <w:bookmarkEnd w:id="175"/>
      <w:bookmarkEnd w:id="176"/>
    </w:p>
    <w:p w14:paraId="691B8891">
      <w:pPr>
        <w:spacing w:before="214" w:line="349" w:lineRule="auto"/>
        <w:ind w:left="117" w:right="92" w:firstLine="484"/>
        <w:jc w:val="both"/>
        <w:rPr>
          <w:rFonts w:ascii="宋体" w:hAnsi="宋体" w:eastAsia="宋体" w:cs="宋体"/>
          <w:sz w:val="24"/>
          <w:szCs w:val="24"/>
        </w:rPr>
      </w:pPr>
      <w:bookmarkStart w:id="177" w:name="_Toc2865"/>
      <w:bookmarkStart w:id="178" w:name="_Toc28763"/>
      <w:bookmarkStart w:id="179" w:name="_Toc11264"/>
      <w:r>
        <w:rPr>
          <w:rFonts w:ascii="宋体" w:hAnsi="宋体" w:eastAsia="宋体" w:cs="宋体"/>
          <w:spacing w:val="-15"/>
          <w:sz w:val="24"/>
          <w:szCs w:val="24"/>
        </w:rPr>
        <w:t>由于火灾发生在相对密闭的车间或仓库里，燃烧过程中会产生大量的烟雾，烟气毒害成</w:t>
      </w:r>
      <w:r>
        <w:rPr>
          <w:rFonts w:ascii="宋体" w:hAnsi="宋体" w:eastAsia="宋体" w:cs="宋体"/>
          <w:spacing w:val="9"/>
          <w:sz w:val="24"/>
          <w:szCs w:val="24"/>
        </w:rPr>
        <w:t xml:space="preserve"> </w:t>
      </w:r>
      <w:r>
        <w:rPr>
          <w:rFonts w:ascii="宋体" w:hAnsi="宋体" w:eastAsia="宋体" w:cs="宋体"/>
          <w:spacing w:val="-9"/>
          <w:sz w:val="24"/>
          <w:szCs w:val="24"/>
        </w:rPr>
        <w:t xml:space="preserve">分主要为 </w:t>
      </w:r>
      <w:r>
        <w:rPr>
          <w:rFonts w:ascii="Times New Roman" w:hAnsi="Times New Roman" w:eastAsia="Times New Roman" w:cs="Times New Roman"/>
          <w:spacing w:val="-9"/>
          <w:sz w:val="24"/>
          <w:szCs w:val="24"/>
        </w:rPr>
        <w:t>CO</w:t>
      </w:r>
      <w:r>
        <w:rPr>
          <w:rFonts w:ascii="宋体" w:hAnsi="宋体" w:eastAsia="宋体" w:cs="宋体"/>
          <w:spacing w:val="-9"/>
          <w:sz w:val="24"/>
          <w:szCs w:val="24"/>
        </w:rPr>
        <w:t>、</w:t>
      </w:r>
      <w:r>
        <w:rPr>
          <w:rFonts w:ascii="Times New Roman" w:hAnsi="Times New Roman" w:eastAsia="Times New Roman" w:cs="Times New Roman"/>
          <w:spacing w:val="-9"/>
          <w:sz w:val="24"/>
          <w:szCs w:val="24"/>
        </w:rPr>
        <w:t>NOx</w:t>
      </w:r>
      <w:r>
        <w:rPr>
          <w:rFonts w:ascii="宋体" w:hAnsi="宋体" w:eastAsia="宋体" w:cs="宋体"/>
          <w:spacing w:val="-9"/>
          <w:sz w:val="24"/>
          <w:szCs w:val="24"/>
        </w:rPr>
        <w:t>、</w:t>
      </w:r>
      <w:r>
        <w:rPr>
          <w:rFonts w:ascii="Times New Roman" w:hAnsi="Times New Roman" w:eastAsia="Times New Roman" w:cs="Times New Roman"/>
          <w:spacing w:val="-9"/>
          <w:sz w:val="24"/>
          <w:szCs w:val="24"/>
        </w:rPr>
        <w:t>SO</w:t>
      </w:r>
      <w:r>
        <w:rPr>
          <w:rFonts w:ascii="Times New Roman" w:hAnsi="Times New Roman" w:eastAsia="Times New Roman" w:cs="Times New Roman"/>
          <w:spacing w:val="-9"/>
          <w:position w:val="-1"/>
          <w:sz w:val="15"/>
          <w:szCs w:val="15"/>
        </w:rPr>
        <w:t>2</w:t>
      </w:r>
      <w:r>
        <w:rPr>
          <w:rFonts w:ascii="Times New Roman" w:hAnsi="Times New Roman" w:eastAsia="Times New Roman" w:cs="Times New Roman"/>
          <w:spacing w:val="-15"/>
          <w:position w:val="-1"/>
          <w:sz w:val="15"/>
          <w:szCs w:val="15"/>
        </w:rPr>
        <w:t xml:space="preserve"> </w:t>
      </w:r>
      <w:r>
        <w:rPr>
          <w:rFonts w:ascii="宋体" w:hAnsi="宋体" w:eastAsia="宋体" w:cs="宋体"/>
          <w:spacing w:val="-11"/>
          <w:sz w:val="24"/>
          <w:szCs w:val="24"/>
        </w:rPr>
        <w:t>，</w:t>
      </w:r>
      <w:r>
        <w:rPr>
          <w:rFonts w:ascii="Times New Roman" w:hAnsi="Times New Roman" w:eastAsia="Times New Roman" w:cs="Times New Roman"/>
          <w:spacing w:val="-11"/>
          <w:sz w:val="24"/>
          <w:szCs w:val="24"/>
        </w:rPr>
        <w:t>3</w:t>
      </w:r>
      <w:r>
        <w:rPr>
          <w:rFonts w:ascii="Times New Roman" w:hAnsi="Times New Roman" w:eastAsia="Times New Roman" w:cs="Times New Roman"/>
          <w:spacing w:val="50"/>
          <w:w w:val="101"/>
          <w:sz w:val="24"/>
          <w:szCs w:val="24"/>
        </w:rPr>
        <w:t xml:space="preserve"> </w:t>
      </w:r>
      <w:r>
        <w:rPr>
          <w:rFonts w:ascii="宋体" w:hAnsi="宋体" w:eastAsia="宋体" w:cs="宋体"/>
          <w:spacing w:val="-11"/>
          <w:sz w:val="24"/>
          <w:szCs w:val="24"/>
        </w:rPr>
        <w:t xml:space="preserve">种毒性气体在 </w:t>
      </w:r>
      <w:r>
        <w:rPr>
          <w:rFonts w:ascii="Times New Roman" w:hAnsi="Times New Roman" w:eastAsia="Times New Roman" w:cs="Times New Roman"/>
          <w:spacing w:val="-11"/>
          <w:sz w:val="24"/>
          <w:szCs w:val="24"/>
        </w:rPr>
        <w:t>7</w:t>
      </w:r>
      <w:r>
        <w:rPr>
          <w:rFonts w:ascii="宋体" w:hAnsi="宋体" w:eastAsia="宋体" w:cs="宋体"/>
          <w:spacing w:val="-11"/>
          <w:sz w:val="24"/>
          <w:szCs w:val="24"/>
        </w:rPr>
        <w:t>～</w:t>
      </w:r>
      <w:r>
        <w:rPr>
          <w:rFonts w:ascii="Times New Roman" w:hAnsi="Times New Roman" w:eastAsia="Times New Roman" w:cs="Times New Roman"/>
          <w:spacing w:val="-11"/>
          <w:sz w:val="24"/>
          <w:szCs w:val="24"/>
        </w:rPr>
        <w:t>10 min</w:t>
      </w:r>
      <w:r>
        <w:rPr>
          <w:rFonts w:ascii="Times New Roman" w:hAnsi="Times New Roman" w:eastAsia="Times New Roman" w:cs="Times New Roman"/>
          <w:spacing w:val="46"/>
          <w:w w:val="101"/>
          <w:sz w:val="24"/>
          <w:szCs w:val="24"/>
        </w:rPr>
        <w:t xml:space="preserve"> </w:t>
      </w:r>
      <w:r>
        <w:rPr>
          <w:rFonts w:ascii="宋体" w:hAnsi="宋体" w:eastAsia="宋体" w:cs="宋体"/>
          <w:spacing w:val="-11"/>
          <w:sz w:val="24"/>
          <w:szCs w:val="24"/>
        </w:rPr>
        <w:t>超过人体允许极限值。本评价</w:t>
      </w:r>
      <w:r>
        <w:rPr>
          <w:rFonts w:ascii="宋体" w:hAnsi="宋体" w:eastAsia="宋体" w:cs="宋体"/>
          <w:spacing w:val="-12"/>
          <w:sz w:val="24"/>
          <w:szCs w:val="24"/>
        </w:rPr>
        <w:t>选取</w:t>
      </w:r>
      <w:r>
        <w:rPr>
          <w:rFonts w:ascii="宋体" w:hAnsi="宋体" w:eastAsia="宋体" w:cs="宋体"/>
          <w:sz w:val="24"/>
          <w:szCs w:val="24"/>
        </w:rPr>
        <w:t xml:space="preserve"> </w:t>
      </w:r>
      <w:r>
        <w:rPr>
          <w:rFonts w:ascii="宋体" w:hAnsi="宋体" w:eastAsia="宋体" w:cs="宋体"/>
          <w:spacing w:val="-11"/>
          <w:sz w:val="24"/>
          <w:szCs w:val="24"/>
        </w:rPr>
        <w:t xml:space="preserve">有代表性的 </w:t>
      </w:r>
      <w:r>
        <w:rPr>
          <w:rFonts w:ascii="Times New Roman" w:hAnsi="Times New Roman" w:eastAsia="Times New Roman" w:cs="Times New Roman"/>
          <w:spacing w:val="-11"/>
          <w:sz w:val="24"/>
          <w:szCs w:val="24"/>
        </w:rPr>
        <w:t>CO</w:t>
      </w:r>
      <w:r>
        <w:rPr>
          <w:rFonts w:ascii="Times New Roman" w:hAnsi="Times New Roman" w:eastAsia="Times New Roman" w:cs="Times New Roman"/>
          <w:spacing w:val="48"/>
          <w:w w:val="101"/>
          <w:sz w:val="24"/>
          <w:szCs w:val="24"/>
        </w:rPr>
        <w:t xml:space="preserve"> </w:t>
      </w:r>
      <w:r>
        <w:rPr>
          <w:rFonts w:ascii="宋体" w:hAnsi="宋体" w:eastAsia="宋体" w:cs="宋体"/>
          <w:spacing w:val="-11"/>
          <w:sz w:val="24"/>
          <w:szCs w:val="24"/>
        </w:rPr>
        <w:t>作为火灾伴生污染物进行风险评价。</w:t>
      </w:r>
    </w:p>
    <w:p w14:paraId="64CB6618">
      <w:pPr>
        <w:spacing w:line="349" w:lineRule="auto"/>
        <w:rPr>
          <w:rFonts w:ascii="宋体" w:hAnsi="宋体" w:eastAsia="宋体" w:cs="宋体"/>
          <w:sz w:val="24"/>
          <w:szCs w:val="24"/>
        </w:rPr>
        <w:sectPr>
          <w:headerReference r:id="rId24" w:type="default"/>
          <w:footerReference r:id="rId25" w:type="default"/>
          <w:pgSz w:w="11900" w:h="16840"/>
          <w:pgMar w:top="1234" w:right="1371" w:bottom="1217" w:left="1270" w:header="901" w:footer="971" w:gutter="0"/>
          <w:pgNumType w:fmt="decimal"/>
          <w:cols w:space="720" w:num="1"/>
        </w:sectPr>
      </w:pPr>
    </w:p>
    <w:p w14:paraId="30B0EF4C">
      <w:pPr>
        <w:pStyle w:val="13"/>
        <w:spacing w:line="478" w:lineRule="auto"/>
      </w:pPr>
    </w:p>
    <w:p w14:paraId="55A899C3">
      <w:pPr>
        <w:spacing w:before="78" w:line="218" w:lineRule="auto"/>
        <w:ind w:right="35"/>
        <w:jc w:val="right"/>
        <w:rPr>
          <w:rFonts w:ascii="宋体" w:hAnsi="宋体" w:eastAsia="宋体" w:cs="宋体"/>
          <w:sz w:val="24"/>
          <w:szCs w:val="24"/>
        </w:rPr>
      </w:pPr>
      <w:r>
        <w:rPr>
          <w:rFonts w:ascii="宋体" w:hAnsi="宋体" w:eastAsia="宋体" w:cs="宋体"/>
          <w:spacing w:val="-9"/>
          <w:sz w:val="24"/>
          <w:szCs w:val="24"/>
        </w:rPr>
        <w:t>根据《建设项目环境风险评价技术导则》（</w:t>
      </w:r>
      <w:r>
        <w:rPr>
          <w:rFonts w:ascii="Times New Roman" w:hAnsi="Times New Roman" w:eastAsia="Times New Roman" w:cs="Times New Roman"/>
          <w:spacing w:val="-9"/>
          <w:sz w:val="24"/>
          <w:szCs w:val="24"/>
        </w:rPr>
        <w:t>HJ/T169-2018</w:t>
      </w:r>
      <w:r>
        <w:rPr>
          <w:rFonts w:ascii="宋体" w:hAnsi="宋体" w:eastAsia="宋体" w:cs="宋体"/>
          <w:spacing w:val="-9"/>
          <w:sz w:val="24"/>
          <w:szCs w:val="24"/>
        </w:rPr>
        <w:t>）</w:t>
      </w:r>
      <w:r>
        <w:rPr>
          <w:rFonts w:ascii="Times New Roman" w:hAnsi="Times New Roman" w:eastAsia="Times New Roman" w:cs="Times New Roman"/>
          <w:spacing w:val="-9"/>
          <w:sz w:val="24"/>
          <w:szCs w:val="24"/>
        </w:rPr>
        <w:t>F.3.2</w:t>
      </w:r>
      <w:r>
        <w:rPr>
          <w:rFonts w:ascii="Times New Roman" w:hAnsi="Times New Roman" w:eastAsia="Times New Roman" w:cs="Times New Roman"/>
          <w:spacing w:val="52"/>
          <w:sz w:val="24"/>
          <w:szCs w:val="24"/>
        </w:rPr>
        <w:t xml:space="preserve"> </w:t>
      </w:r>
      <w:r>
        <w:rPr>
          <w:rFonts w:ascii="宋体" w:hAnsi="宋体" w:eastAsia="宋体" w:cs="宋体"/>
          <w:spacing w:val="-9"/>
          <w:sz w:val="24"/>
          <w:szCs w:val="24"/>
        </w:rPr>
        <w:t>火灾伴生</w:t>
      </w:r>
      <w:r>
        <w:rPr>
          <w:rFonts w:ascii="Times New Roman" w:hAnsi="Times New Roman" w:eastAsia="Times New Roman" w:cs="Times New Roman"/>
          <w:spacing w:val="-10"/>
          <w:sz w:val="24"/>
          <w:szCs w:val="24"/>
        </w:rPr>
        <w:t>/</w:t>
      </w:r>
      <w:r>
        <w:rPr>
          <w:rFonts w:ascii="宋体" w:hAnsi="宋体" w:eastAsia="宋体" w:cs="宋体"/>
          <w:spacing w:val="-10"/>
          <w:sz w:val="24"/>
          <w:szCs w:val="24"/>
        </w:rPr>
        <w:t>次生一氧化</w:t>
      </w:r>
    </w:p>
    <w:p w14:paraId="0E2D9D26">
      <w:pPr>
        <w:spacing w:before="215" w:line="216" w:lineRule="auto"/>
        <w:ind w:left="8"/>
        <w:rPr>
          <w:rFonts w:ascii="宋体" w:hAnsi="宋体" w:eastAsia="宋体" w:cs="宋体"/>
          <w:sz w:val="24"/>
          <w:szCs w:val="24"/>
        </w:rPr>
      </w:pPr>
      <w:r>
        <w:rPr>
          <w:rFonts w:ascii="宋体" w:hAnsi="宋体" w:eastAsia="宋体" w:cs="宋体"/>
          <w:spacing w:val="-11"/>
          <w:sz w:val="24"/>
          <w:szCs w:val="24"/>
        </w:rPr>
        <w:t>碳计算公式如下：</w:t>
      </w:r>
    </w:p>
    <w:p w14:paraId="5673F11C">
      <w:pPr>
        <w:spacing w:line="322" w:lineRule="exact"/>
        <w:ind w:left="3934"/>
        <w:rPr>
          <w:rFonts w:ascii="Times New Roman" w:hAnsi="Times New Roman" w:eastAsia="Times New Roman" w:cs="Times New Roman"/>
          <w:sz w:val="24"/>
          <w:szCs w:val="24"/>
        </w:rPr>
      </w:pPr>
      <w:r>
        <w:rPr>
          <w:rFonts w:ascii="Times New Roman" w:hAnsi="Times New Roman" w:eastAsia="Times New Roman" w:cs="Times New Roman"/>
          <w:spacing w:val="-6"/>
          <w:position w:val="4"/>
          <w:sz w:val="24"/>
          <w:szCs w:val="24"/>
        </w:rPr>
        <w:t>G</w:t>
      </w:r>
      <w:r>
        <w:rPr>
          <w:rFonts w:ascii="Times New Roman" w:hAnsi="Times New Roman" w:eastAsia="Times New Roman" w:cs="Times New Roman"/>
          <w:spacing w:val="-6"/>
          <w:position w:val="3"/>
          <w:sz w:val="15"/>
          <w:szCs w:val="15"/>
        </w:rPr>
        <w:t>CO</w:t>
      </w:r>
      <w:r>
        <w:rPr>
          <w:rFonts w:ascii="Times New Roman" w:hAnsi="Times New Roman" w:eastAsia="Times New Roman" w:cs="Times New Roman"/>
          <w:spacing w:val="-6"/>
          <w:position w:val="4"/>
          <w:sz w:val="24"/>
          <w:szCs w:val="24"/>
        </w:rPr>
        <w:t>=2330q×C×Q</w:t>
      </w:r>
    </w:p>
    <w:p w14:paraId="211AF49F">
      <w:pPr>
        <w:spacing w:before="311" w:line="220" w:lineRule="auto"/>
        <w:ind w:left="469"/>
        <w:rPr>
          <w:rFonts w:ascii="宋体" w:hAnsi="宋体" w:eastAsia="宋体" w:cs="宋体"/>
          <w:sz w:val="24"/>
          <w:szCs w:val="24"/>
        </w:rPr>
      </w:pPr>
      <w:r>
        <w:rPr>
          <w:rFonts w:ascii="宋体" w:hAnsi="宋体" w:eastAsia="宋体" w:cs="宋体"/>
          <w:spacing w:val="-9"/>
          <w:sz w:val="24"/>
          <w:szCs w:val="24"/>
        </w:rPr>
        <w:t>式中：</w:t>
      </w:r>
    </w:p>
    <w:p w14:paraId="22BABA6B">
      <w:pPr>
        <w:spacing w:before="213" w:line="212" w:lineRule="auto"/>
        <w:ind w:left="463"/>
        <w:rPr>
          <w:rFonts w:ascii="宋体" w:hAnsi="宋体" w:eastAsia="宋体" w:cs="宋体"/>
          <w:sz w:val="24"/>
          <w:szCs w:val="24"/>
        </w:rPr>
      </w:pPr>
      <w:r>
        <w:rPr>
          <w:rFonts w:ascii="Times New Roman" w:hAnsi="Times New Roman" w:eastAsia="Times New Roman" w:cs="Times New Roman"/>
          <w:spacing w:val="-9"/>
          <w:sz w:val="24"/>
          <w:szCs w:val="24"/>
        </w:rPr>
        <w:t>G</w:t>
      </w:r>
      <w:r>
        <w:rPr>
          <w:rFonts w:ascii="Times New Roman" w:hAnsi="Times New Roman" w:eastAsia="Times New Roman" w:cs="Times New Roman"/>
          <w:spacing w:val="-9"/>
          <w:position w:val="-1"/>
          <w:sz w:val="15"/>
          <w:szCs w:val="15"/>
        </w:rPr>
        <w:t>CO</w:t>
      </w:r>
      <w:r>
        <w:rPr>
          <w:rFonts w:ascii="Times New Roman" w:hAnsi="Times New Roman" w:eastAsia="Times New Roman" w:cs="Times New Roman"/>
          <w:spacing w:val="-9"/>
          <w:sz w:val="24"/>
          <w:szCs w:val="24"/>
        </w:rPr>
        <w:t>—</w:t>
      </w:r>
      <w:r>
        <w:rPr>
          <w:rFonts w:ascii="宋体" w:hAnsi="宋体" w:eastAsia="宋体" w:cs="宋体"/>
          <w:spacing w:val="-9"/>
          <w:sz w:val="24"/>
          <w:szCs w:val="24"/>
        </w:rPr>
        <w:t>一氧化碳的产生量，</w:t>
      </w:r>
      <w:r>
        <w:rPr>
          <w:rFonts w:ascii="Times New Roman" w:hAnsi="Times New Roman" w:eastAsia="Times New Roman" w:cs="Times New Roman"/>
          <w:spacing w:val="-9"/>
          <w:sz w:val="24"/>
          <w:szCs w:val="24"/>
        </w:rPr>
        <w:t>kg/s</w:t>
      </w:r>
      <w:r>
        <w:rPr>
          <w:rFonts w:ascii="宋体" w:hAnsi="宋体" w:eastAsia="宋体" w:cs="宋体"/>
          <w:spacing w:val="-9"/>
          <w:sz w:val="24"/>
          <w:szCs w:val="24"/>
        </w:rPr>
        <w:t>；</w:t>
      </w:r>
    </w:p>
    <w:p w14:paraId="494C821F">
      <w:pPr>
        <w:spacing w:before="224" w:line="219" w:lineRule="auto"/>
        <w:ind w:left="464"/>
        <w:rPr>
          <w:rFonts w:ascii="宋体" w:hAnsi="宋体" w:eastAsia="宋体" w:cs="宋体"/>
          <w:sz w:val="24"/>
          <w:szCs w:val="24"/>
        </w:rPr>
      </w:pPr>
      <w:r>
        <w:rPr>
          <w:rFonts w:ascii="Times New Roman" w:hAnsi="Times New Roman" w:eastAsia="Times New Roman" w:cs="Times New Roman"/>
          <w:spacing w:val="-11"/>
          <w:sz w:val="24"/>
          <w:szCs w:val="24"/>
        </w:rPr>
        <w:t>C</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1"/>
          <w:sz w:val="24"/>
          <w:szCs w:val="24"/>
        </w:rPr>
        <w:t>—</w:t>
      </w:r>
      <w:r>
        <w:rPr>
          <w:rFonts w:ascii="宋体" w:hAnsi="宋体" w:eastAsia="宋体" w:cs="宋体"/>
          <w:spacing w:val="-11"/>
          <w:sz w:val="24"/>
          <w:szCs w:val="24"/>
        </w:rPr>
        <w:t>物质中碳的质量百分比含量，</w:t>
      </w:r>
      <w:r>
        <w:rPr>
          <w:rFonts w:ascii="Times New Roman" w:hAnsi="Times New Roman" w:eastAsia="Times New Roman" w:cs="Times New Roman"/>
          <w:spacing w:val="-11"/>
          <w:sz w:val="24"/>
          <w:szCs w:val="24"/>
        </w:rPr>
        <w:t>%</w:t>
      </w:r>
      <w:r>
        <w:rPr>
          <w:rFonts w:ascii="宋体" w:hAnsi="宋体" w:eastAsia="宋体" w:cs="宋体"/>
          <w:spacing w:val="-11"/>
          <w:sz w:val="24"/>
          <w:szCs w:val="24"/>
        </w:rPr>
        <w:t>；</w:t>
      </w:r>
    </w:p>
    <w:p w14:paraId="0D41FB6C">
      <w:pPr>
        <w:spacing w:before="217" w:line="210" w:lineRule="auto"/>
        <w:ind w:left="463"/>
        <w:rPr>
          <w:rFonts w:ascii="宋体" w:hAnsi="宋体" w:eastAsia="宋体" w:cs="宋体"/>
          <w:sz w:val="24"/>
          <w:szCs w:val="24"/>
        </w:rPr>
      </w:pPr>
      <w:r>
        <w:rPr>
          <w:rFonts w:ascii="Times New Roman" w:hAnsi="Times New Roman" w:eastAsia="Times New Roman" w:cs="Times New Roman"/>
          <w:spacing w:val="-9"/>
          <w:sz w:val="24"/>
          <w:szCs w:val="24"/>
        </w:rPr>
        <w:t>q</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9"/>
          <w:sz w:val="24"/>
          <w:szCs w:val="24"/>
        </w:rPr>
        <w:t>——</w:t>
      </w:r>
      <w:r>
        <w:rPr>
          <w:rFonts w:ascii="宋体" w:hAnsi="宋体" w:eastAsia="宋体" w:cs="宋体"/>
          <w:spacing w:val="-9"/>
          <w:sz w:val="24"/>
          <w:szCs w:val="24"/>
        </w:rPr>
        <w:t>化学不完全燃烧值，</w:t>
      </w:r>
      <w:r>
        <w:rPr>
          <w:rFonts w:ascii="Times New Roman" w:hAnsi="Times New Roman" w:eastAsia="Times New Roman" w:cs="Times New Roman"/>
          <w:spacing w:val="-9"/>
          <w:sz w:val="24"/>
          <w:szCs w:val="24"/>
        </w:rPr>
        <w:t>%</w:t>
      </w:r>
      <w:r>
        <w:rPr>
          <w:rFonts w:ascii="宋体" w:hAnsi="宋体" w:eastAsia="宋体" w:cs="宋体"/>
          <w:spacing w:val="-9"/>
          <w:sz w:val="24"/>
          <w:szCs w:val="24"/>
        </w:rPr>
        <w:t>，取</w:t>
      </w:r>
      <w:r>
        <w:rPr>
          <w:rFonts w:ascii="宋体" w:hAnsi="宋体" w:eastAsia="宋体" w:cs="宋体"/>
          <w:spacing w:val="-66"/>
          <w:sz w:val="24"/>
          <w:szCs w:val="24"/>
        </w:rPr>
        <w:t xml:space="preserve"> </w:t>
      </w:r>
      <w:r>
        <w:rPr>
          <w:rFonts w:ascii="Times New Roman" w:hAnsi="Times New Roman" w:eastAsia="Times New Roman" w:cs="Times New Roman"/>
          <w:spacing w:val="-9"/>
          <w:sz w:val="24"/>
          <w:szCs w:val="24"/>
        </w:rPr>
        <w:t>5-20%</w:t>
      </w:r>
      <w:r>
        <w:rPr>
          <w:rFonts w:ascii="宋体" w:hAnsi="宋体" w:eastAsia="宋体" w:cs="宋体"/>
          <w:spacing w:val="-9"/>
          <w:sz w:val="24"/>
          <w:szCs w:val="24"/>
        </w:rPr>
        <w:t>；</w:t>
      </w:r>
    </w:p>
    <w:p w14:paraId="66267B0E">
      <w:pPr>
        <w:spacing w:before="226" w:line="212" w:lineRule="auto"/>
        <w:ind w:left="488"/>
        <w:rPr>
          <w:rFonts w:ascii="宋体" w:hAnsi="宋体" w:eastAsia="宋体" w:cs="宋体"/>
          <w:sz w:val="24"/>
          <w:szCs w:val="24"/>
        </w:rPr>
      </w:pPr>
      <w:r>
        <w:rPr>
          <w:rFonts w:ascii="Times New Roman" w:hAnsi="Times New Roman" w:eastAsia="Times New Roman" w:cs="Times New Roman"/>
          <w:spacing w:val="-1"/>
          <w:sz w:val="24"/>
          <w:szCs w:val="24"/>
        </w:rPr>
        <w:t>Q——</w:t>
      </w:r>
      <w:r>
        <w:rPr>
          <w:rFonts w:ascii="宋体" w:hAnsi="宋体" w:eastAsia="宋体" w:cs="宋体"/>
          <w:spacing w:val="-1"/>
          <w:sz w:val="24"/>
          <w:szCs w:val="24"/>
        </w:rPr>
        <w:t>物质燃烧量，</w:t>
      </w:r>
      <w:r>
        <w:rPr>
          <w:rFonts w:ascii="Times New Roman" w:hAnsi="Times New Roman" w:eastAsia="Times New Roman" w:cs="Times New Roman"/>
          <w:spacing w:val="-1"/>
          <w:sz w:val="24"/>
          <w:szCs w:val="24"/>
        </w:rPr>
        <w:t>t/s</w:t>
      </w:r>
      <w:r>
        <w:rPr>
          <w:rFonts w:ascii="宋体" w:hAnsi="宋体" w:eastAsia="宋体" w:cs="宋体"/>
          <w:spacing w:val="-1"/>
          <w:sz w:val="24"/>
          <w:szCs w:val="24"/>
        </w:rPr>
        <w:t>。</w:t>
      </w:r>
    </w:p>
    <w:p w14:paraId="27FCF486">
      <w:pPr>
        <w:spacing w:before="222" w:line="385" w:lineRule="auto"/>
        <w:ind w:left="9" w:right="49" w:firstLine="455"/>
        <w:rPr>
          <w:rFonts w:ascii="宋体" w:hAnsi="宋体" w:eastAsia="宋体" w:cs="宋体"/>
          <w:sz w:val="24"/>
          <w:szCs w:val="24"/>
        </w:rPr>
      </w:pPr>
      <w:r>
        <w:rPr>
          <w:rFonts w:ascii="宋体" w:hAnsi="宋体" w:eastAsia="宋体" w:cs="宋体"/>
          <w:spacing w:val="-14"/>
          <w:sz w:val="24"/>
          <w:szCs w:val="24"/>
        </w:rPr>
        <w:t>根据本企业风险物质分析，生产、贮存现场存在润滑油、冷轧油等，生产过程用到天然</w:t>
      </w:r>
      <w:r>
        <w:rPr>
          <w:rFonts w:ascii="宋体" w:hAnsi="宋体" w:eastAsia="宋体" w:cs="宋体"/>
          <w:sz w:val="24"/>
          <w:szCs w:val="24"/>
        </w:rPr>
        <w:t xml:space="preserve"> </w:t>
      </w:r>
      <w:r>
        <w:rPr>
          <w:rFonts w:ascii="宋体" w:hAnsi="宋体" w:eastAsia="宋体" w:cs="宋体"/>
          <w:spacing w:val="-14"/>
          <w:sz w:val="24"/>
          <w:szCs w:val="24"/>
        </w:rPr>
        <w:t>气，天然气为易燃物质，如果管理不善，作业不当，极易发生火灾事故。本项目选取天然气</w:t>
      </w:r>
      <w:r>
        <w:rPr>
          <w:rFonts w:ascii="宋体" w:hAnsi="宋体" w:eastAsia="宋体" w:cs="宋体"/>
          <w:spacing w:val="3"/>
          <w:sz w:val="24"/>
          <w:szCs w:val="24"/>
        </w:rPr>
        <w:t xml:space="preserve"> </w:t>
      </w:r>
      <w:r>
        <w:rPr>
          <w:rFonts w:ascii="宋体" w:hAnsi="宋体" w:eastAsia="宋体" w:cs="宋体"/>
          <w:spacing w:val="-12"/>
          <w:sz w:val="24"/>
          <w:szCs w:val="24"/>
        </w:rPr>
        <w:t>作为火灾事故伴生</w:t>
      </w:r>
      <w:r>
        <w:rPr>
          <w:rFonts w:ascii="宋体" w:hAnsi="宋体" w:eastAsia="宋体" w:cs="宋体"/>
          <w:spacing w:val="-57"/>
          <w:sz w:val="24"/>
          <w:szCs w:val="24"/>
        </w:rPr>
        <w:t xml:space="preserve"> </w:t>
      </w:r>
      <w:r>
        <w:rPr>
          <w:rFonts w:ascii="Times New Roman" w:hAnsi="Times New Roman" w:eastAsia="Times New Roman" w:cs="Times New Roman"/>
          <w:spacing w:val="-12"/>
          <w:sz w:val="24"/>
          <w:szCs w:val="24"/>
        </w:rPr>
        <w:t>CO</w:t>
      </w:r>
      <w:r>
        <w:rPr>
          <w:rFonts w:ascii="Times New Roman" w:hAnsi="Times New Roman" w:eastAsia="Times New Roman" w:cs="Times New Roman"/>
          <w:spacing w:val="14"/>
          <w:sz w:val="24"/>
          <w:szCs w:val="24"/>
        </w:rPr>
        <w:t xml:space="preserve"> </w:t>
      </w:r>
      <w:r>
        <w:rPr>
          <w:rFonts w:ascii="宋体" w:hAnsi="宋体" w:eastAsia="宋体" w:cs="宋体"/>
          <w:spacing w:val="-12"/>
          <w:sz w:val="24"/>
          <w:szCs w:val="24"/>
        </w:rPr>
        <w:t>的源强分析。</w:t>
      </w:r>
    </w:p>
    <w:p w14:paraId="52AF0DE1">
      <w:pPr>
        <w:spacing w:before="2" w:line="384" w:lineRule="auto"/>
        <w:ind w:left="488" w:right="482" w:firstLine="4"/>
        <w:rPr>
          <w:rFonts w:ascii="宋体" w:hAnsi="宋体" w:eastAsia="宋体" w:cs="宋体"/>
          <w:sz w:val="24"/>
          <w:szCs w:val="24"/>
        </w:rPr>
      </w:pPr>
      <w:r>
        <w:rPr>
          <w:rFonts w:ascii="宋体" w:hAnsi="宋体" w:eastAsia="宋体" w:cs="宋体"/>
          <w:spacing w:val="-3"/>
          <w:sz w:val="24"/>
          <w:szCs w:val="24"/>
        </w:rPr>
        <w:t>企业天然气最大存量大约</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0.0002</w:t>
      </w:r>
      <w:r>
        <w:rPr>
          <w:rFonts w:ascii="Times New Roman" w:hAnsi="Times New Roman" w:eastAsia="Times New Roman" w:cs="Times New Roman"/>
          <w:spacing w:val="21"/>
          <w:sz w:val="24"/>
          <w:szCs w:val="24"/>
        </w:rPr>
        <w:t xml:space="preserve"> </w:t>
      </w:r>
      <w:r>
        <w:rPr>
          <w:rFonts w:ascii="宋体" w:hAnsi="宋体" w:eastAsia="宋体" w:cs="宋体"/>
          <w:spacing w:val="-3"/>
          <w:sz w:val="24"/>
          <w:szCs w:val="24"/>
        </w:rPr>
        <w:t>吨，天然气主要成分是炭，炭的化学式是</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C</w:t>
      </w:r>
      <w:r>
        <w:rPr>
          <w:rFonts w:ascii="宋体" w:hAnsi="宋体" w:eastAsia="宋体" w:cs="宋体"/>
          <w:spacing w:val="-3"/>
          <w:sz w:val="24"/>
          <w:szCs w:val="24"/>
        </w:rPr>
        <w:t>，</w:t>
      </w:r>
      <w:r>
        <w:rPr>
          <w:rFonts w:ascii="宋体" w:hAnsi="宋体" w:eastAsia="宋体" w:cs="宋体"/>
          <w:sz w:val="24"/>
          <w:szCs w:val="24"/>
        </w:rPr>
        <w:t xml:space="preserve"> </w:t>
      </w:r>
      <w:r>
        <w:rPr>
          <w:rFonts w:ascii="Times New Roman" w:hAnsi="Times New Roman" w:eastAsia="Times New Roman" w:cs="Times New Roman"/>
          <w:spacing w:val="-1"/>
          <w:sz w:val="24"/>
          <w:szCs w:val="24"/>
        </w:rPr>
        <w:t xml:space="preserve">C </w:t>
      </w:r>
      <w:r>
        <w:rPr>
          <w:rFonts w:ascii="宋体" w:hAnsi="宋体" w:eastAsia="宋体" w:cs="宋体"/>
          <w:spacing w:val="-1"/>
          <w:sz w:val="24"/>
          <w:szCs w:val="24"/>
        </w:rPr>
        <w:t>碳含量</w:t>
      </w:r>
      <w:r>
        <w:rPr>
          <w:rFonts w:ascii="Times New Roman" w:hAnsi="Times New Roman" w:eastAsia="Times New Roman" w:cs="Times New Roman"/>
          <w:spacing w:val="-1"/>
          <w:sz w:val="24"/>
          <w:szCs w:val="24"/>
        </w:rPr>
        <w:t>=12/16×100%=75%</w:t>
      </w:r>
      <w:r>
        <w:rPr>
          <w:rFonts w:ascii="宋体" w:hAnsi="宋体" w:eastAsia="宋体" w:cs="宋体"/>
          <w:spacing w:val="-1"/>
          <w:sz w:val="24"/>
          <w:szCs w:val="24"/>
        </w:rPr>
        <w:t>（以甲烷计）</w:t>
      </w:r>
    </w:p>
    <w:p w14:paraId="661F7552">
      <w:pPr>
        <w:spacing w:line="212" w:lineRule="auto"/>
        <w:ind w:left="48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q</w:t>
      </w:r>
      <w:r>
        <w:rPr>
          <w:rFonts w:ascii="Times New Roman" w:hAnsi="Times New Roman" w:eastAsia="Times New Roman" w:cs="Times New Roman"/>
          <w:spacing w:val="11"/>
          <w:sz w:val="24"/>
          <w:szCs w:val="24"/>
        </w:rPr>
        <w:t xml:space="preserve"> </w:t>
      </w:r>
      <w:r>
        <w:rPr>
          <w:rFonts w:ascii="宋体" w:hAnsi="宋体" w:eastAsia="宋体" w:cs="宋体"/>
          <w:spacing w:val="-7"/>
          <w:sz w:val="24"/>
          <w:szCs w:val="24"/>
        </w:rPr>
        <w:t>本次取</w:t>
      </w:r>
      <w:r>
        <w:rPr>
          <w:rFonts w:ascii="宋体" w:hAnsi="宋体" w:eastAsia="宋体" w:cs="宋体"/>
          <w:spacing w:val="-31"/>
          <w:sz w:val="24"/>
          <w:szCs w:val="24"/>
        </w:rPr>
        <w:t xml:space="preserve"> </w:t>
      </w:r>
      <w:r>
        <w:rPr>
          <w:rFonts w:ascii="Times New Roman" w:hAnsi="Times New Roman" w:eastAsia="Times New Roman" w:cs="Times New Roman"/>
          <w:spacing w:val="-7"/>
          <w:sz w:val="24"/>
          <w:szCs w:val="24"/>
        </w:rPr>
        <w:t>10%</w:t>
      </w:r>
    </w:p>
    <w:p w14:paraId="7B7A7FD4">
      <w:pPr>
        <w:spacing w:before="224" w:line="219" w:lineRule="auto"/>
        <w:ind w:left="490"/>
        <w:rPr>
          <w:rFonts w:ascii="宋体" w:hAnsi="宋体" w:eastAsia="宋体" w:cs="宋体"/>
          <w:sz w:val="24"/>
          <w:szCs w:val="24"/>
        </w:rPr>
      </w:pPr>
      <w:r>
        <w:rPr>
          <w:rFonts w:ascii="宋体" w:hAnsi="宋体" w:eastAsia="宋体" w:cs="宋体"/>
          <w:spacing w:val="-4"/>
          <w:sz w:val="24"/>
          <w:szCs w:val="24"/>
        </w:rPr>
        <w:t>火灾时间</w:t>
      </w:r>
      <w:r>
        <w:rPr>
          <w:rFonts w:ascii="宋体" w:hAnsi="宋体" w:eastAsia="宋体" w:cs="宋体"/>
          <w:spacing w:val="-17"/>
          <w:sz w:val="24"/>
          <w:szCs w:val="24"/>
        </w:rPr>
        <w:t xml:space="preserve"> </w:t>
      </w:r>
      <w:r>
        <w:rPr>
          <w:rFonts w:ascii="Times New Roman" w:hAnsi="Times New Roman" w:eastAsia="Times New Roman" w:cs="Times New Roman"/>
          <w:spacing w:val="-4"/>
          <w:sz w:val="24"/>
          <w:szCs w:val="24"/>
        </w:rPr>
        <w:t>1h</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，过火面积</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140m</w:t>
      </w:r>
      <w:r>
        <w:rPr>
          <w:rFonts w:ascii="Times New Roman" w:hAnsi="Times New Roman" w:eastAsia="Times New Roman" w:cs="Times New Roman"/>
          <w:spacing w:val="-4"/>
          <w:position w:val="7"/>
          <w:sz w:val="15"/>
          <w:szCs w:val="15"/>
        </w:rPr>
        <w:t>2</w:t>
      </w:r>
      <w:r>
        <w:rPr>
          <w:rFonts w:ascii="Times New Roman" w:hAnsi="Times New Roman" w:eastAsia="Times New Roman" w:cs="Times New Roman"/>
          <w:spacing w:val="-10"/>
          <w:position w:val="7"/>
          <w:sz w:val="15"/>
          <w:szCs w:val="15"/>
        </w:rPr>
        <w:t xml:space="preserve"> </w:t>
      </w:r>
      <w:r>
        <w:rPr>
          <w:rFonts w:ascii="宋体" w:hAnsi="宋体" w:eastAsia="宋体" w:cs="宋体"/>
          <w:spacing w:val="-4"/>
          <w:sz w:val="24"/>
          <w:szCs w:val="24"/>
        </w:rPr>
        <w:t>，火灾损失量按</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70%</w:t>
      </w:r>
      <w:r>
        <w:rPr>
          <w:rFonts w:ascii="宋体" w:hAnsi="宋体" w:eastAsia="宋体" w:cs="宋体"/>
          <w:spacing w:val="-4"/>
          <w:sz w:val="24"/>
          <w:szCs w:val="24"/>
        </w:rPr>
        <w:t>计，火灾伴生次生</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 xml:space="preserve">CO </w:t>
      </w:r>
      <w:r>
        <w:rPr>
          <w:rFonts w:ascii="宋体" w:hAnsi="宋体" w:eastAsia="宋体" w:cs="宋体"/>
          <w:spacing w:val="-4"/>
          <w:sz w:val="24"/>
          <w:szCs w:val="24"/>
        </w:rPr>
        <w:t>量：</w:t>
      </w:r>
    </w:p>
    <w:p w14:paraId="5D0BC184">
      <w:pPr>
        <w:spacing w:before="171" w:line="323" w:lineRule="exact"/>
        <w:ind w:left="464"/>
        <w:rPr>
          <w:rFonts w:ascii="Times New Roman" w:hAnsi="Times New Roman" w:eastAsia="Times New Roman" w:cs="Times New Roman"/>
          <w:sz w:val="24"/>
          <w:szCs w:val="24"/>
        </w:rPr>
      </w:pPr>
      <w:r>
        <w:rPr>
          <w:rFonts w:ascii="Times New Roman" w:hAnsi="Times New Roman" w:eastAsia="Times New Roman" w:cs="Times New Roman"/>
          <w:spacing w:val="-6"/>
          <w:position w:val="4"/>
          <w:sz w:val="24"/>
          <w:szCs w:val="24"/>
        </w:rPr>
        <w:t>C</w:t>
      </w:r>
      <w:r>
        <w:rPr>
          <w:rFonts w:ascii="Times New Roman" w:hAnsi="Times New Roman" w:eastAsia="Times New Roman" w:cs="Times New Roman"/>
          <w:spacing w:val="-6"/>
          <w:position w:val="3"/>
          <w:sz w:val="15"/>
          <w:szCs w:val="15"/>
        </w:rPr>
        <w:t>CO</w:t>
      </w:r>
      <w:r>
        <w:rPr>
          <w:rFonts w:ascii="Times New Roman" w:hAnsi="Times New Roman" w:eastAsia="Times New Roman" w:cs="Times New Roman"/>
          <w:spacing w:val="-6"/>
          <w:position w:val="4"/>
          <w:sz w:val="24"/>
          <w:szCs w:val="24"/>
        </w:rPr>
        <w:t>=2330×10%×75%×0.0002×70%/3600=0.000007kg/s</w:t>
      </w:r>
    </w:p>
    <w:p w14:paraId="4241D2A5">
      <w:pPr>
        <w:pStyle w:val="5"/>
        <w:keepNext w:val="0"/>
        <w:keepLines w:val="0"/>
        <w:tabs>
          <w:tab w:val="left" w:pos="3491"/>
        </w:tabs>
        <w:adjustRightInd w:val="0"/>
        <w:snapToGrid w:val="0"/>
        <w:spacing w:line="500" w:lineRule="exact"/>
        <w:ind w:firstLine="0" w:firstLineChars="0"/>
        <w:jc w:val="left"/>
        <w:outlineLvl w:val="2"/>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77"/>
      <w:r>
        <w:rPr>
          <w:rFonts w:hint="eastAsia"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6</w:t>
      </w:r>
      <w:bookmarkEnd w:id="178"/>
      <w:bookmarkEnd w:id="179"/>
    </w:p>
    <w:p w14:paraId="4697E5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14:paraId="663B386E">
      <w:pPr>
        <w:pStyle w:val="5"/>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80" w:name="_Toc19215"/>
      <w:bookmarkStart w:id="181" w:name="_Toc4150"/>
      <w:bookmarkStart w:id="182" w:name="_Toc3206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bookmarkEnd w:id="180"/>
      <w:r>
        <w:rPr>
          <w:rFonts w:hint="eastAsia" w:eastAsia="宋体" w:cs="Times New Roman"/>
          <w:b/>
          <w:bCs/>
          <w:color w:val="000000" w:themeColor="text1"/>
          <w:lang w:val="en-US" w:eastAsia="zh-CN"/>
          <w14:textFill>
            <w14:solidFill>
              <w14:schemeClr w14:val="tx1"/>
            </w14:solidFill>
          </w14:textFill>
        </w:rPr>
        <w:t>4、5</w:t>
      </w:r>
      <w:bookmarkEnd w:id="181"/>
      <w:bookmarkEnd w:id="182"/>
    </w:p>
    <w:p w14:paraId="19A0CA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本项目产生的有组织废气主要为</w:t>
      </w:r>
      <w:r>
        <w:rPr>
          <w:rFonts w:hint="eastAsia"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lang w:val="en-US" w:eastAsia="zh-CN"/>
          <w14:textFill>
            <w14:solidFill>
              <w14:schemeClr w14:val="tx1"/>
            </w14:solidFill>
          </w14:textFill>
        </w:rPr>
        <w:t>。</w:t>
      </w:r>
    </w:p>
    <w:p w14:paraId="714B5834">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83" w:name="_Toc19941"/>
      <w:bookmarkStart w:id="184" w:name="_Toc24510"/>
      <w:bookmarkStart w:id="185" w:name="_Toc5652"/>
      <w:r>
        <w:rPr>
          <w:rFonts w:hint="default" w:ascii="Times New Roman" w:hAnsi="Times New Roman" w:eastAsia="宋体" w:cs="Times New Roman"/>
          <w:b/>
          <w:bCs/>
          <w:color w:val="000000" w:themeColor="text1"/>
          <w:sz w:val="24"/>
          <w:szCs w:val="24"/>
          <w14:textFill>
            <w14:solidFill>
              <w14:schemeClr w14:val="tx1"/>
            </w14:solidFill>
          </w14:textFill>
        </w:rPr>
        <w:t>4.3释放环境风险物质的扩散途径、涉及环境风险防控与应急措施、应急资源情况分析</w:t>
      </w:r>
      <w:bookmarkEnd w:id="183"/>
      <w:bookmarkEnd w:id="184"/>
      <w:bookmarkEnd w:id="185"/>
    </w:p>
    <w:p w14:paraId="3097B3E9">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86" w:name="_Toc20607"/>
      <w:bookmarkStart w:id="187" w:name="_Toc14674"/>
      <w:bookmarkStart w:id="188" w:name="_Toc1477"/>
      <w:r>
        <w:rPr>
          <w:rFonts w:hint="default" w:ascii="Times New Roman" w:hAnsi="Times New Roman" w:eastAsia="宋体" w:cs="Times New Roman"/>
          <w:b/>
          <w:bCs/>
          <w:color w:val="000000" w:themeColor="text1"/>
          <w14:textFill>
            <w14:solidFill>
              <w14:schemeClr w14:val="tx1"/>
            </w14:solidFill>
          </w14:textFill>
        </w:rPr>
        <w:t>4.3.1事件情景1</w:t>
      </w:r>
      <w:bookmarkEnd w:id="186"/>
      <w:bookmarkEnd w:id="187"/>
      <w:bookmarkEnd w:id="188"/>
    </w:p>
    <w:p w14:paraId="3D75ABF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lang w:eastAsia="zh-CN"/>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14:paraId="42E53E0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火灾爆炸</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w:t>
      </w:r>
      <w:r>
        <w:rPr>
          <w:rFonts w:hint="eastAsia" w:eastAsia="宋体" w:cs="Times New Roman"/>
          <w:color w:val="000000" w:themeColor="text1"/>
          <w:lang w:val="en-US" w:eastAsia="zh-CN"/>
          <w14:textFill>
            <w14:solidFill>
              <w14:schemeClr w14:val="tx1"/>
            </w14:solidFill>
          </w14:textFill>
        </w:rPr>
        <w:t>等</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产生大量烟尘</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14:paraId="1364A8A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2</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环境风险防控与应急措施</w:t>
      </w:r>
    </w:p>
    <w:p w14:paraId="1AC8B0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w:t>
      </w:r>
      <w:r>
        <w:rPr>
          <w:rFonts w:hint="eastAsia" w:cs="Times New Roman" w:eastAsiaTheme="minorEastAsia"/>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应急池</w:t>
      </w:r>
      <w:r>
        <w:rPr>
          <w:rFonts w:hint="eastAsia" w:cs="Times New Roman" w:eastAsiaTheme="minorEastAsia"/>
          <w:color w:val="000000" w:themeColor="text1"/>
          <w:sz w:val="24"/>
          <w:szCs w:val="24"/>
          <w:lang w:val="en-US" w:eastAsia="zh-CN"/>
          <w14:textFill>
            <w14:solidFill>
              <w14:schemeClr w14:val="tx1"/>
            </w14:solidFill>
          </w14:textFill>
        </w:rPr>
        <w:t>总</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闸控</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val="en-US"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eastAsia="zh-CN"/>
          <w14:textFill>
            <w14:solidFill>
              <w14:schemeClr w14:val="tx1"/>
            </w14:solidFill>
          </w14:textFill>
        </w:rPr>
        <w:t>防护手套</w:t>
      </w:r>
      <w:r>
        <w:rPr>
          <w:rFonts w:hint="default" w:ascii="Times New Roman" w:hAnsi="Times New Roman" w:cs="Times New Roman" w:eastAsiaTheme="minorEastAsia"/>
          <w:color w:val="000000" w:themeColor="text1"/>
          <w:sz w:val="24"/>
          <w:szCs w:val="24"/>
          <w14:textFill>
            <w14:solidFill>
              <w14:schemeClr w14:val="tx1"/>
            </w14:solidFill>
          </w14:textFill>
        </w:rPr>
        <w:t>，使用生产现场配置的灭火设备，扑灭初期火灾；为防止火势蔓延，在保证生产安全情况下，关停生产设备，拉下电闸。</w:t>
      </w:r>
    </w:p>
    <w:p w14:paraId="772AB7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7A96BB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向环境突发事件可能影响的区域通报突发事件的情况，包括事件的产生、处理情况，对周围群众可能造成的影响，并给出合适的建议来确保周围群众的安全。</w:t>
      </w:r>
    </w:p>
    <w:p w14:paraId="2BBA10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7E5CB9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14:paraId="57331E4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14:paraId="31BA2BA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3</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应急资源</w:t>
      </w:r>
    </w:p>
    <w:p w14:paraId="22FDFB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89"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89"/>
    </w:p>
    <w:p w14:paraId="45FAE877">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90" w:name="_Toc28688"/>
      <w:bookmarkStart w:id="191" w:name="_Toc5056"/>
      <w:bookmarkStart w:id="192" w:name="_Toc10339"/>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90"/>
      <w:r>
        <w:rPr>
          <w:rFonts w:hint="eastAsia" w:eastAsia="宋体" w:cs="Times New Roman"/>
          <w:color w:val="000000" w:themeColor="text1"/>
          <w:lang w:val="en-US" w:eastAsia="zh-CN"/>
          <w14:textFill>
            <w14:solidFill>
              <w14:schemeClr w14:val="tx1"/>
            </w14:solidFill>
          </w14:textFill>
        </w:rPr>
        <w:t>3、6</w:t>
      </w:r>
      <w:bookmarkEnd w:id="191"/>
      <w:bookmarkEnd w:id="192"/>
    </w:p>
    <w:p w14:paraId="2639AAC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14:paraId="32E900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14:paraId="0427B3C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污水处理设施故障、应急事故池引流措施失败、未及时关闭雨水排口阀门等原因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泄漏的化学物质通过雨水管道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如焦河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如焦河</w:t>
      </w:r>
      <w:r>
        <w:rPr>
          <w:rFonts w:hint="eastAsia" w:ascii="宋体" w:hAnsi="宋体" w:eastAsia="宋体" w:cs="宋体"/>
          <w:color w:val="000000" w:themeColor="text1"/>
          <w14:textFill>
            <w14:solidFill>
              <w14:schemeClr w14:val="tx1"/>
            </w14:solidFill>
          </w14:textFill>
        </w:rPr>
        <w:t>断面产生不良影响。</w:t>
      </w:r>
    </w:p>
    <w:p w14:paraId="0A0DB487">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2561FD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如焦河</w:t>
      </w:r>
      <w:r>
        <w:rPr>
          <w:rFonts w:hint="eastAsia" w:ascii="宋体" w:hAnsi="宋体" w:eastAsia="宋体" w:cs="宋体"/>
          <w:color w:val="000000" w:themeColor="text1"/>
          <w:spacing w:val="0"/>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如焦河</w:t>
      </w:r>
      <w:r>
        <w:rPr>
          <w:rFonts w:hint="eastAsia" w:ascii="宋体" w:hAnsi="宋体" w:eastAsia="宋体" w:cs="宋体"/>
          <w:color w:val="000000" w:themeColor="text1"/>
          <w:spacing w:val="0"/>
          <w14:textFill>
            <w14:solidFill>
              <w14:schemeClr w14:val="tx1"/>
            </w14:solidFill>
          </w14:textFill>
        </w:rPr>
        <w:t>水质情况，视污染程度决定是否启动</w:t>
      </w:r>
      <w:r>
        <w:rPr>
          <w:rFonts w:hint="eastAsia" w:ascii="宋体" w:hAnsi="宋体" w:eastAsia="宋体" w:cs="宋体"/>
          <w:color w:val="000000" w:themeColor="text1"/>
          <w:spacing w:val="0"/>
          <w:lang w:eastAsia="zh-CN"/>
          <w14:textFill>
            <w14:solidFill>
              <w14:schemeClr w14:val="tx1"/>
            </w14:solidFill>
          </w14:textFill>
        </w:rPr>
        <w:t>高新区</w:t>
      </w:r>
      <w:r>
        <w:rPr>
          <w:rFonts w:hint="eastAsia" w:ascii="宋体" w:hAnsi="宋体" w:eastAsia="宋体" w:cs="宋体"/>
          <w:color w:val="000000" w:themeColor="text1"/>
          <w:spacing w:val="0"/>
          <w14:textFill>
            <w14:solidFill>
              <w14:schemeClr w14:val="tx1"/>
            </w14:solidFill>
          </w14:textFill>
        </w:rPr>
        <w:t>级环境突发事件</w:t>
      </w:r>
      <w:r>
        <w:rPr>
          <w:rFonts w:hint="eastAsia" w:ascii="宋体" w:hAnsi="宋体" w:eastAsia="宋体" w:cs="宋体"/>
          <w:color w:val="000000" w:themeColor="text1"/>
          <w14:textFill>
            <w14:solidFill>
              <w14:schemeClr w14:val="tx1"/>
            </w14:solidFill>
          </w14:textFill>
        </w:rPr>
        <w:t>应急预案。</w:t>
      </w:r>
    </w:p>
    <w:p w14:paraId="462E8D1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1659C028">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42AAFE49">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eastAsia" w:eastAsia="宋体" w:cs="Times New Roman"/>
          <w:b/>
          <w:color w:val="000000" w:themeColor="text1"/>
          <w:szCs w:val="28"/>
          <w:lang w:val="en-US" w:eastAsia="zh-CN"/>
          <w14:textFill>
            <w14:solidFill>
              <w14:schemeClr w14:val="tx1"/>
            </w14:solidFill>
          </w14:textFill>
        </w:rPr>
        <w:t>.</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14:paraId="65D65B8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71E9CF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液压油</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14:paraId="50BFB7F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F8EB4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14:paraId="26A953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753E894D">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2F6E0E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w:t>
      </w:r>
      <w:r>
        <w:rPr>
          <w:rFonts w:hint="eastAsia" w:eastAsia="宋体" w:cs="Times New Roman"/>
          <w:color w:val="000000" w:themeColor="text1"/>
          <w:szCs w:val="28"/>
          <w:lang w:eastAsia="zh-CN"/>
          <w14:textFill>
            <w14:solidFill>
              <w14:schemeClr w14:val="tx1"/>
            </w14:solidFill>
          </w14:textFill>
        </w:rPr>
        <w:t>国家环保总局</w:t>
      </w:r>
      <w:r>
        <w:rPr>
          <w:rFonts w:hint="default" w:ascii="Times New Roman" w:hAnsi="Times New Roman" w:eastAsia="宋体" w:cs="Times New Roman"/>
          <w:color w:val="000000" w:themeColor="text1"/>
          <w:szCs w:val="28"/>
          <w14:textFill>
            <w14:solidFill>
              <w14:schemeClr w14:val="tx1"/>
            </w14:solidFill>
          </w14:textFill>
        </w:rPr>
        <w:t>2004.4.30颁布试行）和《危险废物填埋污染控制标准》（GB18598-20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089FF64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14:paraId="2F9889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14:paraId="2313FB6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14:paraId="1A86274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14:paraId="2A7D9DE6">
      <w:pPr>
        <w:keepNext/>
        <w:keepLines/>
        <w:adjustRightInd w:val="0"/>
        <w:snapToGrid w:val="0"/>
        <w:spacing w:line="500" w:lineRule="exact"/>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bookmarkStart w:id="193" w:name="_Toc299"/>
    </w:p>
    <w:p w14:paraId="37C0CB58">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94" w:name="_Toc20452"/>
      <w:bookmarkStart w:id="195" w:name="_Toc19174"/>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93"/>
      <w:r>
        <w:rPr>
          <w:rFonts w:hint="eastAsia" w:eastAsia="宋体" w:cs="Times New Roman"/>
          <w:color w:val="000000" w:themeColor="text1"/>
          <w:lang w:val="en-US" w:eastAsia="zh-CN"/>
          <w14:textFill>
            <w14:solidFill>
              <w14:schemeClr w14:val="tx1"/>
            </w14:solidFill>
          </w14:textFill>
        </w:rPr>
        <w:t>4、5</w:t>
      </w:r>
      <w:bookmarkEnd w:id="194"/>
      <w:bookmarkEnd w:id="195"/>
    </w:p>
    <w:p w14:paraId="062FEAC5">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64135D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25960507">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7BE33E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014CF58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14:paraId="76EB1A0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14:paraId="22AF510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防化服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14:paraId="00496708">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14:paraId="218B367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19589A3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14:paraId="2528698A">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⑧事故后向南通市海安生态环境局汇报废气处理设施的异常情况。</w:t>
      </w:r>
    </w:p>
    <w:p w14:paraId="2BB21610">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3EA1E7DA">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14:paraId="6FA8907E">
      <w:pPr>
        <w:pStyle w:val="3"/>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96" w:name="_Toc3234"/>
      <w:bookmarkStart w:id="197" w:name="_Toc26102"/>
      <w:bookmarkStart w:id="198" w:name="_Toc30305"/>
      <w:r>
        <w:rPr>
          <w:rFonts w:hint="default" w:ascii="Times New Roman" w:hAnsi="Times New Roman" w:eastAsia="宋体" w:cs="Times New Roman"/>
          <w:color w:val="000000" w:themeColor="text1"/>
          <w:sz w:val="24"/>
          <w:szCs w:val="24"/>
          <w14:textFill>
            <w14:solidFill>
              <w14:schemeClr w14:val="tx1"/>
            </w14:solidFill>
          </w14:textFill>
        </w:rPr>
        <w:t>4.4突发环境事件危害后果分析</w:t>
      </w:r>
      <w:bookmarkEnd w:id="196"/>
      <w:bookmarkEnd w:id="197"/>
      <w:bookmarkEnd w:id="198"/>
    </w:p>
    <w:p w14:paraId="370842C6">
      <w:pPr>
        <w:pStyle w:val="5"/>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99" w:name="_Toc30977"/>
      <w:bookmarkStart w:id="200" w:name="_Toc31396"/>
      <w:bookmarkStart w:id="201" w:name="_Toc26602"/>
      <w:bookmarkStart w:id="202" w:name="_Toc5010"/>
      <w:r>
        <w:rPr>
          <w:rFonts w:hint="default" w:ascii="Times New Roman" w:hAnsi="Times New Roman" w:eastAsia="宋体" w:cs="Times New Roman"/>
          <w:color w:val="000000" w:themeColor="text1"/>
          <w14:textFill>
            <w14:solidFill>
              <w14:schemeClr w14:val="tx1"/>
            </w14:solidFill>
          </w14:textFill>
        </w:rPr>
        <w:t>4.4.1</w:t>
      </w:r>
      <w:bookmarkEnd w:id="199"/>
      <w:bookmarkEnd w:id="200"/>
      <w:r>
        <w:rPr>
          <w:rFonts w:hint="eastAsia" w:eastAsia="宋体" w:cs="Times New Roman"/>
          <w:color w:val="000000" w:themeColor="text1"/>
          <w:lang w:val="en-US" w:eastAsia="zh-CN"/>
          <w14:textFill>
            <w14:solidFill>
              <w14:schemeClr w14:val="tx1"/>
            </w14:solidFill>
          </w14:textFill>
        </w:rPr>
        <w:t>事件情景1</w:t>
      </w:r>
      <w:bookmarkEnd w:id="201"/>
    </w:p>
    <w:p w14:paraId="53895F72">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eastAsia="宋体" w:cs="Times New Roman"/>
          <w:b/>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45C9D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38139D1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74DD6A3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13093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47EB0C37">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7DD1E40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141A7CA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45817CF9">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4F7D1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80E0FE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w:t>
            </w:r>
          </w:p>
        </w:tc>
        <w:tc>
          <w:tcPr>
            <w:tcW w:w="2130" w:type="dxa"/>
            <w:tcBorders>
              <w:tl2br w:val="nil"/>
              <w:tr2bl w:val="nil"/>
            </w:tcBorders>
            <w:vAlign w:val="center"/>
          </w:tcPr>
          <w:p w14:paraId="01B3AAB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60.4</w:t>
            </w:r>
          </w:p>
        </w:tc>
        <w:tc>
          <w:tcPr>
            <w:tcW w:w="2130" w:type="dxa"/>
            <w:gridSpan w:val="2"/>
            <w:tcBorders>
              <w:tl2br w:val="nil"/>
              <w:tr2bl w:val="nil"/>
            </w:tcBorders>
            <w:vAlign w:val="center"/>
          </w:tcPr>
          <w:p w14:paraId="255F99F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1200</w:t>
            </w:r>
          </w:p>
        </w:tc>
        <w:tc>
          <w:tcPr>
            <w:tcW w:w="2130" w:type="dxa"/>
            <w:tcBorders>
              <w:tl2br w:val="nil"/>
              <w:tr2bl w:val="nil"/>
            </w:tcBorders>
            <w:vAlign w:val="center"/>
          </w:tcPr>
          <w:p w14:paraId="66192F6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0.45</w:t>
            </w:r>
          </w:p>
        </w:tc>
      </w:tr>
      <w:tr w14:paraId="494A1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39B77F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w:t>
            </w:r>
          </w:p>
        </w:tc>
        <w:tc>
          <w:tcPr>
            <w:tcW w:w="2130" w:type="dxa"/>
            <w:tcBorders>
              <w:tl2br w:val="nil"/>
              <w:tr2bl w:val="nil"/>
            </w:tcBorders>
            <w:vAlign w:val="center"/>
          </w:tcPr>
          <w:p w14:paraId="287C044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17.5</w:t>
            </w:r>
          </w:p>
        </w:tc>
        <w:tc>
          <w:tcPr>
            <w:tcW w:w="2130" w:type="dxa"/>
            <w:gridSpan w:val="2"/>
            <w:tcBorders>
              <w:tl2br w:val="nil"/>
              <w:tr2bl w:val="nil"/>
            </w:tcBorders>
            <w:vAlign w:val="center"/>
          </w:tcPr>
          <w:p w14:paraId="201F514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1600</w:t>
            </w:r>
          </w:p>
        </w:tc>
        <w:tc>
          <w:tcPr>
            <w:tcW w:w="2130" w:type="dxa"/>
            <w:tcBorders>
              <w:tl2br w:val="nil"/>
              <w:tr2bl w:val="nil"/>
            </w:tcBorders>
            <w:vAlign w:val="center"/>
          </w:tcPr>
          <w:p w14:paraId="192FC54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0.22</w:t>
            </w:r>
          </w:p>
        </w:tc>
      </w:tr>
      <w:tr w14:paraId="2C975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26D5D2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300</w:t>
            </w:r>
          </w:p>
        </w:tc>
        <w:tc>
          <w:tcPr>
            <w:tcW w:w="2130" w:type="dxa"/>
            <w:tcBorders>
              <w:tl2br w:val="nil"/>
              <w:tr2bl w:val="nil"/>
            </w:tcBorders>
            <w:vAlign w:val="center"/>
          </w:tcPr>
          <w:p w14:paraId="559C79F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7.98</w:t>
            </w:r>
          </w:p>
        </w:tc>
        <w:tc>
          <w:tcPr>
            <w:tcW w:w="2130" w:type="dxa"/>
            <w:gridSpan w:val="2"/>
            <w:tcBorders>
              <w:tl2br w:val="nil"/>
              <w:tr2bl w:val="nil"/>
            </w:tcBorders>
            <w:vAlign w:val="center"/>
          </w:tcPr>
          <w:p w14:paraId="1B2CFF1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2000</w:t>
            </w:r>
          </w:p>
        </w:tc>
        <w:tc>
          <w:tcPr>
            <w:tcW w:w="2130" w:type="dxa"/>
            <w:tcBorders>
              <w:tl2br w:val="nil"/>
              <w:tr2bl w:val="nil"/>
            </w:tcBorders>
            <w:vAlign w:val="center"/>
          </w:tcPr>
          <w:p w14:paraId="434B0A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0.11</w:t>
            </w:r>
          </w:p>
        </w:tc>
      </w:tr>
      <w:tr w14:paraId="56817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557C61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400</w:t>
            </w:r>
          </w:p>
        </w:tc>
        <w:tc>
          <w:tcPr>
            <w:tcW w:w="2130" w:type="dxa"/>
            <w:tcBorders>
              <w:tl2br w:val="nil"/>
              <w:tr2bl w:val="nil"/>
            </w:tcBorders>
            <w:vAlign w:val="center"/>
          </w:tcPr>
          <w:p w14:paraId="45251A0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4.52</w:t>
            </w:r>
          </w:p>
        </w:tc>
        <w:tc>
          <w:tcPr>
            <w:tcW w:w="2130" w:type="dxa"/>
            <w:gridSpan w:val="2"/>
            <w:tcBorders>
              <w:tl2br w:val="nil"/>
              <w:tr2bl w:val="nil"/>
            </w:tcBorders>
            <w:vAlign w:val="center"/>
          </w:tcPr>
          <w:p w14:paraId="315D820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65FFC9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3127C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86B191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500</w:t>
            </w:r>
          </w:p>
        </w:tc>
        <w:tc>
          <w:tcPr>
            <w:tcW w:w="2130" w:type="dxa"/>
            <w:tcBorders>
              <w:tl2br w:val="nil"/>
              <w:tr2bl w:val="nil"/>
            </w:tcBorders>
            <w:vAlign w:val="center"/>
          </w:tcPr>
          <w:p w14:paraId="5C7A54D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2.89</w:t>
            </w:r>
          </w:p>
        </w:tc>
        <w:tc>
          <w:tcPr>
            <w:tcW w:w="2130" w:type="dxa"/>
            <w:gridSpan w:val="2"/>
            <w:tcBorders>
              <w:tl2br w:val="nil"/>
              <w:tr2bl w:val="nil"/>
            </w:tcBorders>
            <w:vAlign w:val="center"/>
          </w:tcPr>
          <w:p w14:paraId="3205EA4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4746B05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31D3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8CD508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800</w:t>
            </w:r>
          </w:p>
        </w:tc>
        <w:tc>
          <w:tcPr>
            <w:tcW w:w="2130" w:type="dxa"/>
            <w:tcBorders>
              <w:tl2br w:val="nil"/>
              <w:tr2bl w:val="nil"/>
            </w:tcBorders>
            <w:vAlign w:val="center"/>
          </w:tcPr>
          <w:p w14:paraId="00DD818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1.1</w:t>
            </w:r>
          </w:p>
        </w:tc>
        <w:tc>
          <w:tcPr>
            <w:tcW w:w="2130" w:type="dxa"/>
            <w:gridSpan w:val="2"/>
            <w:tcBorders>
              <w:tl2br w:val="nil"/>
              <w:tr2bl w:val="nil"/>
            </w:tcBorders>
            <w:vAlign w:val="center"/>
          </w:tcPr>
          <w:p w14:paraId="619B2087">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27E3FCD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6D03D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2561B8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1000</w:t>
            </w:r>
          </w:p>
        </w:tc>
        <w:tc>
          <w:tcPr>
            <w:tcW w:w="2130" w:type="dxa"/>
            <w:tcBorders>
              <w:tl2br w:val="nil"/>
              <w:tr2bl w:val="nil"/>
            </w:tcBorders>
            <w:vAlign w:val="center"/>
          </w:tcPr>
          <w:p w14:paraId="09333D7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0.68</w:t>
            </w:r>
          </w:p>
        </w:tc>
        <w:tc>
          <w:tcPr>
            <w:tcW w:w="2130" w:type="dxa"/>
            <w:gridSpan w:val="2"/>
            <w:tcBorders>
              <w:tl2br w:val="nil"/>
              <w:tr2bl w:val="nil"/>
            </w:tcBorders>
            <w:vAlign w:val="center"/>
          </w:tcPr>
          <w:p w14:paraId="29DE550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32A7353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94B4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479EDC9">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680DADD4">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685.4</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640B9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39B04DC9">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04A15B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445A3487">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347B591D">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6220E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E327B3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w:t>
            </w:r>
          </w:p>
        </w:tc>
        <w:tc>
          <w:tcPr>
            <w:tcW w:w="2130" w:type="dxa"/>
            <w:tcBorders>
              <w:tl2br w:val="nil"/>
              <w:tr2bl w:val="nil"/>
            </w:tcBorders>
            <w:vAlign w:val="center"/>
          </w:tcPr>
          <w:p w14:paraId="3CCFAC5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112.6</w:t>
            </w:r>
          </w:p>
        </w:tc>
        <w:tc>
          <w:tcPr>
            <w:tcW w:w="2115" w:type="dxa"/>
            <w:tcBorders>
              <w:tl2br w:val="nil"/>
              <w:tr2bl w:val="nil"/>
            </w:tcBorders>
            <w:vAlign w:val="center"/>
          </w:tcPr>
          <w:p w14:paraId="5824EAC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1200</w:t>
            </w:r>
          </w:p>
        </w:tc>
        <w:tc>
          <w:tcPr>
            <w:tcW w:w="2145" w:type="dxa"/>
            <w:gridSpan w:val="2"/>
            <w:tcBorders>
              <w:tl2br w:val="nil"/>
              <w:tr2bl w:val="nil"/>
            </w:tcBorders>
            <w:vAlign w:val="center"/>
          </w:tcPr>
          <w:p w14:paraId="69938C0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4.23</w:t>
            </w:r>
          </w:p>
        </w:tc>
      </w:tr>
      <w:tr w14:paraId="6C145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29" w:type="dxa"/>
            <w:tcBorders>
              <w:tl2br w:val="nil"/>
              <w:tr2bl w:val="nil"/>
            </w:tcBorders>
            <w:vAlign w:val="center"/>
          </w:tcPr>
          <w:p w14:paraId="149BF44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w:t>
            </w:r>
          </w:p>
        </w:tc>
        <w:tc>
          <w:tcPr>
            <w:tcW w:w="2130" w:type="dxa"/>
            <w:tcBorders>
              <w:tl2br w:val="nil"/>
              <w:tr2bl w:val="nil"/>
            </w:tcBorders>
            <w:vAlign w:val="center"/>
          </w:tcPr>
          <w:p w14:paraId="680EB23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50</w:t>
            </w:r>
          </w:p>
        </w:tc>
        <w:tc>
          <w:tcPr>
            <w:tcW w:w="2115" w:type="dxa"/>
            <w:tcBorders>
              <w:tl2br w:val="nil"/>
              <w:tr2bl w:val="nil"/>
            </w:tcBorders>
            <w:vAlign w:val="center"/>
          </w:tcPr>
          <w:p w14:paraId="0649162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1600</w:t>
            </w:r>
          </w:p>
        </w:tc>
        <w:tc>
          <w:tcPr>
            <w:tcW w:w="2145" w:type="dxa"/>
            <w:gridSpan w:val="2"/>
            <w:tcBorders>
              <w:tl2br w:val="nil"/>
              <w:tr2bl w:val="nil"/>
            </w:tcBorders>
            <w:vAlign w:val="center"/>
          </w:tcPr>
          <w:p w14:paraId="31C529C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2.25</w:t>
            </w:r>
          </w:p>
        </w:tc>
      </w:tr>
      <w:tr w14:paraId="61048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3E1B48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300</w:t>
            </w:r>
          </w:p>
        </w:tc>
        <w:tc>
          <w:tcPr>
            <w:tcW w:w="2130" w:type="dxa"/>
            <w:tcBorders>
              <w:tl2br w:val="nil"/>
              <w:tr2bl w:val="nil"/>
            </w:tcBorders>
            <w:vAlign w:val="center"/>
          </w:tcPr>
          <w:p w14:paraId="7716A94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31</w:t>
            </w:r>
          </w:p>
        </w:tc>
        <w:tc>
          <w:tcPr>
            <w:tcW w:w="2115" w:type="dxa"/>
            <w:tcBorders>
              <w:tl2br w:val="nil"/>
              <w:tr2bl w:val="nil"/>
            </w:tcBorders>
            <w:vAlign w:val="center"/>
          </w:tcPr>
          <w:p w14:paraId="741115A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2000</w:t>
            </w:r>
          </w:p>
        </w:tc>
        <w:tc>
          <w:tcPr>
            <w:tcW w:w="2145" w:type="dxa"/>
            <w:gridSpan w:val="2"/>
            <w:tcBorders>
              <w:tl2br w:val="nil"/>
              <w:tr2bl w:val="nil"/>
            </w:tcBorders>
            <w:vAlign w:val="center"/>
          </w:tcPr>
          <w:p w14:paraId="336ECC7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1.9</w:t>
            </w:r>
          </w:p>
        </w:tc>
      </w:tr>
      <w:tr w14:paraId="38C15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vAlign w:val="center"/>
          </w:tcPr>
          <w:p w14:paraId="37F3A69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400</w:t>
            </w:r>
          </w:p>
        </w:tc>
        <w:tc>
          <w:tcPr>
            <w:tcW w:w="2130" w:type="dxa"/>
            <w:vAlign w:val="center"/>
          </w:tcPr>
          <w:p w14:paraId="0DD579F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21.3</w:t>
            </w:r>
          </w:p>
        </w:tc>
        <w:tc>
          <w:tcPr>
            <w:tcW w:w="2115" w:type="dxa"/>
            <w:vAlign w:val="center"/>
          </w:tcPr>
          <w:p w14:paraId="26315CE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vAlign w:val="center"/>
          </w:tcPr>
          <w:p w14:paraId="4D0FCCF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52B5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vAlign w:val="center"/>
          </w:tcPr>
          <w:p w14:paraId="1512E3EB">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500</w:t>
            </w:r>
          </w:p>
        </w:tc>
        <w:tc>
          <w:tcPr>
            <w:tcW w:w="2130" w:type="dxa"/>
            <w:vAlign w:val="center"/>
          </w:tcPr>
          <w:p w14:paraId="2D505DFC">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15.7</w:t>
            </w:r>
          </w:p>
        </w:tc>
        <w:tc>
          <w:tcPr>
            <w:tcW w:w="2115" w:type="dxa"/>
            <w:vAlign w:val="center"/>
          </w:tcPr>
          <w:p w14:paraId="3664BD5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vAlign w:val="center"/>
          </w:tcPr>
          <w:p w14:paraId="17F6DB5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1516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vAlign w:val="center"/>
          </w:tcPr>
          <w:p w14:paraId="2CC6280E">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800</w:t>
            </w:r>
          </w:p>
        </w:tc>
        <w:tc>
          <w:tcPr>
            <w:tcW w:w="2130" w:type="dxa"/>
            <w:vAlign w:val="center"/>
          </w:tcPr>
          <w:p w14:paraId="59C95CF6">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7.9</w:t>
            </w:r>
          </w:p>
        </w:tc>
        <w:tc>
          <w:tcPr>
            <w:tcW w:w="2115" w:type="dxa"/>
            <w:vAlign w:val="center"/>
          </w:tcPr>
          <w:p w14:paraId="65E12C2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vAlign w:val="center"/>
          </w:tcPr>
          <w:p w14:paraId="22E579F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48940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03EEFC4B">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1000</w:t>
            </w:r>
          </w:p>
        </w:tc>
        <w:tc>
          <w:tcPr>
            <w:tcW w:w="2130" w:type="dxa"/>
            <w:tcBorders>
              <w:bottom w:val="single" w:color="auto" w:sz="12" w:space="0"/>
            </w:tcBorders>
            <w:vAlign w:val="center"/>
          </w:tcPr>
          <w:p w14:paraId="36B1FA80">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5.63</w:t>
            </w:r>
          </w:p>
        </w:tc>
        <w:tc>
          <w:tcPr>
            <w:tcW w:w="2115" w:type="dxa"/>
            <w:tcBorders>
              <w:bottom w:val="single" w:color="auto" w:sz="12" w:space="0"/>
            </w:tcBorders>
            <w:vAlign w:val="center"/>
          </w:tcPr>
          <w:p w14:paraId="140B0DC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3BC8AC4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437844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25.3</w:t>
      </w:r>
      <w:r>
        <w:rPr>
          <w:rFonts w:hint="default" w:ascii="Times New Roman" w:hAnsi="Times New Roman" w:eastAsia="宋体" w:cs="Times New Roman"/>
          <w:lang w:val="en-US" w:eastAsia="zh-CN"/>
        </w:rPr>
        <w:t>米内。</w:t>
      </w:r>
    </w:p>
    <w:p w14:paraId="4EE459AB">
      <w:pPr>
        <w:pStyle w:val="5"/>
        <w:adjustRightInd w:val="0"/>
        <w:snapToGrid w:val="0"/>
        <w:spacing w:line="500" w:lineRule="exact"/>
        <w:jc w:val="left"/>
        <w:rPr>
          <w:rFonts w:hint="default" w:eastAsia="宋体" w:cs="Times New Roman"/>
          <w:color w:val="000000" w:themeColor="text1"/>
          <w:lang w:val="en-US" w:eastAsia="zh-CN"/>
          <w14:textFill>
            <w14:solidFill>
              <w14:schemeClr w14:val="tx1"/>
            </w14:solidFill>
          </w14:textFill>
        </w:rPr>
      </w:pPr>
      <w:bookmarkStart w:id="203" w:name="_Toc11612"/>
      <w:bookmarkStart w:id="204" w:name="_Toc6104"/>
      <w:r>
        <w:rPr>
          <w:rFonts w:hint="default" w:ascii="Times New Roman" w:hAnsi="Times New Roman" w:eastAsia="宋体" w:cs="Times New Roman"/>
          <w:color w:val="000000" w:themeColor="text1"/>
          <w14:textFill>
            <w14:solidFill>
              <w14:schemeClr w14:val="tx1"/>
            </w14:solidFill>
          </w14:textFill>
        </w:rPr>
        <w:t>4.4.</w:t>
      </w:r>
      <w:r>
        <w:rPr>
          <w:rFonts w:hint="eastAsia" w:eastAsia="宋体" w:cs="Times New Roman"/>
          <w:color w:val="000000" w:themeColor="text1"/>
          <w:lang w:val="en-US" w:eastAsia="zh-CN"/>
          <w14:textFill>
            <w14:solidFill>
              <w14:schemeClr w14:val="tx1"/>
            </w14:solidFill>
          </w14:textFill>
        </w:rPr>
        <w:t>2</w:t>
      </w:r>
      <w:bookmarkEnd w:id="202"/>
      <w:bookmarkEnd w:id="203"/>
      <w:r>
        <w:rPr>
          <w:rFonts w:hint="eastAsia" w:eastAsia="宋体" w:cs="Times New Roman"/>
          <w:color w:val="000000" w:themeColor="text1"/>
          <w:lang w:val="en-US" w:eastAsia="zh-CN"/>
          <w14:textFill>
            <w14:solidFill>
              <w14:schemeClr w14:val="tx1"/>
            </w14:solidFill>
          </w14:textFill>
        </w:rPr>
        <w:t>事件情景3、6</w:t>
      </w:r>
      <w:bookmarkEnd w:id="204"/>
    </w:p>
    <w:p w14:paraId="41CA9630">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.1水性漆泄漏</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事</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件</w:t>
      </w:r>
    </w:p>
    <w:p w14:paraId="49047745">
      <w:pPr>
        <w:adjustRightInd w:val="0"/>
        <w:snapToGrid w:val="0"/>
        <w:spacing w:line="500" w:lineRule="exact"/>
        <w:ind w:firstLine="480" w:firstLineChars="200"/>
        <w:jc w:val="both"/>
        <w:rPr>
          <w:rFonts w:hint="eastAsia" w:ascii="Times New Roman" w:hAnsi="Times New Roman" w:eastAsia="宋体" w:cs="Times New Roman"/>
          <w:lang w:eastAsia="zh-CN"/>
        </w:rPr>
      </w:pPr>
      <w:bookmarkStart w:id="205" w:name="_Toc1731"/>
      <w:r>
        <w:rPr>
          <w:rFonts w:hint="eastAsia" w:eastAsia="宋体" w:cs="Times New Roman"/>
          <w:bCs/>
          <w:lang w:val="en-US" w:eastAsia="zh-CN"/>
        </w:rPr>
        <w:t>水性漆</w:t>
      </w:r>
      <w:r>
        <w:rPr>
          <w:rFonts w:hint="default" w:ascii="Times New Roman" w:hAnsi="Times New Roman" w:eastAsia="宋体" w:cs="Times New Roman"/>
          <w:bCs/>
        </w:rPr>
        <w:t>泄漏为液体泄漏，液体泄漏按《建设项目环境风险评价技术导则》（HJ169-2018）附录F.1.1公式计算：</w:t>
      </w:r>
    </w:p>
    <w:p w14:paraId="27C8ACB0">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式中：</w:t>
      </w:r>
    </w:p>
    <w:p w14:paraId="4B276207">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Q</w:t>
      </w:r>
      <w:r>
        <w:rPr>
          <w:rFonts w:hint="default" w:ascii="Times New Roman" w:hAnsi="Times New Roman" w:eastAsia="宋体" w:cs="Times New Roman"/>
          <w:vertAlign w:val="subscript"/>
        </w:rPr>
        <w:t>L</w:t>
      </w:r>
      <w:r>
        <w:rPr>
          <w:rFonts w:hint="default" w:ascii="Times New Roman" w:hAnsi="Times New Roman" w:eastAsia="宋体" w:cs="Times New Roman"/>
        </w:rPr>
        <w:t>——液体泄漏速度，kg/s；</w:t>
      </w:r>
    </w:p>
    <w:p w14:paraId="106D203E">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P——容器内介质压力，Pa；</w:t>
      </w:r>
    </w:p>
    <w:p w14:paraId="0E34509D">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w:t>
      </w:r>
      <w:r>
        <w:rPr>
          <w:rFonts w:hint="default" w:ascii="Times New Roman" w:hAnsi="Times New Roman" w:eastAsia="宋体" w:cs="Times New Roman"/>
          <w:vertAlign w:val="subscript"/>
        </w:rPr>
        <w:t>0</w:t>
      </w:r>
      <w:r>
        <w:rPr>
          <w:rFonts w:hint="default" w:ascii="Times New Roman" w:hAnsi="Times New Roman" w:eastAsia="宋体" w:cs="Times New Roman"/>
        </w:rPr>
        <w:t>——环境压力，Pa；</w:t>
      </w:r>
    </w:p>
    <w:p w14:paraId="5FCAC949">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ρ——泄漏液体密度，kg/m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r>
        <w:rPr>
          <w:rFonts w:hint="eastAsia" w:eastAsia="宋体" w:cs="Times New Roman"/>
          <w:lang w:val="en-US" w:eastAsia="zh-CN"/>
        </w:rPr>
        <w:t>水性漆</w:t>
      </w:r>
      <w:r>
        <w:rPr>
          <w:rFonts w:hint="default" w:ascii="Times New Roman" w:hAnsi="Times New Roman" w:eastAsia="宋体" w:cs="Times New Roman"/>
        </w:rPr>
        <w:t>密度取</w:t>
      </w:r>
      <w:r>
        <w:rPr>
          <w:rFonts w:hint="eastAsia" w:eastAsia="宋体" w:cs="Times New Roman"/>
          <w:lang w:val="en-US" w:eastAsia="zh-CN"/>
        </w:rPr>
        <w:t>1100</w:t>
      </w:r>
      <w:r>
        <w:rPr>
          <w:rFonts w:hint="default" w:ascii="Times New Roman" w:hAnsi="Times New Roman" w:eastAsia="宋体" w:cs="Times New Roman"/>
        </w:rPr>
        <w:t>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p w14:paraId="7AD85F2E">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g——重力加速度，9.8m/s</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033AD01C">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h——裂口之上液位高度，m。</w:t>
      </w:r>
    </w:p>
    <w:p w14:paraId="24255BD8">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C</w:t>
      </w:r>
      <w:r>
        <w:rPr>
          <w:rFonts w:hint="default" w:ascii="Times New Roman" w:hAnsi="Times New Roman" w:eastAsia="宋体" w:cs="Times New Roman"/>
          <w:vertAlign w:val="subscript"/>
        </w:rPr>
        <w:t>d</w:t>
      </w:r>
      <w:r>
        <w:rPr>
          <w:rFonts w:hint="default" w:ascii="Times New Roman" w:hAnsi="Times New Roman" w:eastAsia="宋体" w:cs="Times New Roman"/>
        </w:rPr>
        <w:t>——液体泄漏系数，此值常用0.6-0.64，取0.62；</w:t>
      </w:r>
    </w:p>
    <w:p w14:paraId="30AF8694">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A——裂口面积，m</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513B3C6B">
      <w:pPr>
        <w:adjustRightInd w:val="0"/>
        <w:snapToGrid w:val="0"/>
        <w:spacing w:before="0" w:line="500" w:lineRule="exact"/>
        <w:ind w:left="0" w:leftChars="0" w:right="0" w:firstLine="480" w:firstLineChars="200"/>
        <w:jc w:val="both"/>
        <w:rPr>
          <w:rFonts w:hint="eastAsia" w:hAnsi="Cambria Math" w:cs="Times New Roman"/>
          <w:i w:val="0"/>
          <w:lang w:val="en-US" w:eastAsia="zh-CN"/>
        </w:rPr>
      </w:pPr>
      <w:bookmarkStart w:id="206" w:name="_Hlk47517831"/>
      <w:r>
        <w:rPr>
          <w:rFonts w:hint="default" w:ascii="Times New Roman" w:hAnsi="Times New Roman" w:eastAsia="宋体" w:cs="Times New Roman"/>
        </w:rPr>
        <w:t>裂口为圆形（多边形）时泄漏速度比裂口为三角形或长方形时的泄漏速度大，腐蚀裂口多为多边形或圆形，因此，假设该公司发生事故时裂口为圆形，根据《建设项目环境风险评价技术导则》（HJ169-2018）附录E泄漏频率的推荐值，泄漏孔径为10mm，面积为0.0000785m</w:t>
      </w:r>
      <w:r>
        <w:rPr>
          <w:rFonts w:hint="default" w:ascii="Times New Roman" w:hAnsi="Times New Roman" w:eastAsia="宋体" w:cs="Times New Roman"/>
          <w:vertAlign w:val="superscript"/>
        </w:rPr>
        <w:t>2</w:t>
      </w:r>
      <w:r>
        <w:rPr>
          <w:rFonts w:hint="default" w:ascii="Times New Roman" w:hAnsi="Times New Roman" w:eastAsia="宋体" w:cs="Times New Roman"/>
        </w:rPr>
        <w:t>，根据企业提供资料，</w:t>
      </w:r>
      <w:r>
        <w:rPr>
          <w:rFonts w:hint="eastAsia" w:eastAsia="宋体" w:cs="Times New Roman"/>
          <w:lang w:val="en-US" w:eastAsia="zh-CN"/>
        </w:rPr>
        <w:t>水性漆</w:t>
      </w:r>
      <w:r>
        <w:rPr>
          <w:rFonts w:hint="default" w:ascii="Times New Roman" w:hAnsi="Times New Roman" w:eastAsia="宋体" w:cs="Times New Roman"/>
        </w:rPr>
        <w:t>桶高约0.</w:t>
      </w:r>
      <w:r>
        <w:rPr>
          <w:rFonts w:hint="eastAsia" w:eastAsia="宋体" w:cs="Times New Roman"/>
          <w:lang w:val="en-US" w:eastAsia="zh-CN"/>
        </w:rPr>
        <w:t>25</w:t>
      </w:r>
      <w:r>
        <w:rPr>
          <w:rFonts w:hint="default" w:ascii="Times New Roman" w:hAnsi="Times New Roman" w:eastAsia="宋体" w:cs="Times New Roman"/>
        </w:rPr>
        <w:t>米，故裂口之上液位高度h取0.</w:t>
      </w:r>
      <w:r>
        <w:rPr>
          <w:rFonts w:hint="eastAsia" w:eastAsia="宋体" w:cs="Times New Roman"/>
          <w:lang w:val="en-US" w:eastAsia="zh-CN"/>
        </w:rPr>
        <w:t>25</w:t>
      </w:r>
      <w:r>
        <w:rPr>
          <w:rFonts w:hint="default" w:ascii="Times New Roman" w:hAnsi="Times New Roman" w:eastAsia="宋体" w:cs="Times New Roman"/>
        </w:rPr>
        <w:t>m</w:t>
      </w:r>
      <w:bookmarkEnd w:id="206"/>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若一个</w:t>
      </w:r>
      <w:r>
        <w:rPr>
          <w:rFonts w:hint="eastAsia" w:eastAsia="宋体" w:cs="Times New Roman"/>
          <w:lang w:val="en-US" w:eastAsia="zh-CN"/>
        </w:rPr>
        <w:t>水性漆</w:t>
      </w:r>
      <w:r>
        <w:rPr>
          <w:rFonts w:hint="eastAsia" w:ascii="Times New Roman" w:hAnsi="Times New Roman" w:eastAsia="宋体" w:cs="Times New Roman"/>
          <w:lang w:val="en-US" w:eastAsia="zh-CN"/>
        </w:rPr>
        <w:t>桶泄漏，则Q</w:t>
      </w:r>
      <w:r>
        <w:rPr>
          <w:rFonts w:hint="eastAsia" w:ascii="Times New Roman" w:hAnsi="Times New Roman" w:eastAsia="宋体" w:cs="Times New Roman"/>
          <w:vertAlign w:val="subscript"/>
          <w:lang w:val="en-US" w:eastAsia="zh-CN"/>
        </w:rPr>
        <w:t>L</w:t>
      </w:r>
      <w:r>
        <w:rPr>
          <w:rFonts w:hint="eastAsia" w:ascii="Times New Roman" w:hAnsi="Times New Roman" w:eastAsia="宋体" w:cs="Times New Roman"/>
          <w:lang w:val="en-US" w:eastAsia="zh-CN"/>
        </w:rPr>
        <w:t>=0.62*0.0000785*</w:t>
      </w:r>
      <w:r>
        <w:rPr>
          <w:rFonts w:hint="eastAsia" w:eastAsia="宋体" w:cs="Times New Roman"/>
          <w:lang w:val="en-US" w:eastAsia="zh-CN"/>
        </w:rPr>
        <w:t>1100</w:t>
      </w:r>
      <w:r>
        <w:rPr>
          <w:rFonts w:hint="eastAsia" w:ascii="Times New Roman" w:hAnsi="Times New Roman" w:eastAsia="宋体" w:cs="Times New Roman"/>
          <w:lang w:val="en-US" w:eastAsia="zh-CN"/>
        </w:rPr>
        <w:t>*</w:t>
      </w:r>
      <m:oMath>
        <m:r>
          <m:rPr>
            <m:sty m:val="p"/>
          </m:rPr>
          <w:rPr>
            <w:rFonts w:ascii="Cambria Math" w:hAnsi="Cambria Math" w:cs="Times New Roman"/>
            <w:lang w:val="en-US"/>
          </w:rPr>
          <m:t>√</m:t>
        </m:r>
        <m:r>
          <m:rPr>
            <m:sty m:val="p"/>
          </m:rPr>
          <w:rPr>
            <w:rFonts w:hint="default" w:ascii="Cambria Math" w:hAnsi="Cambria Math" w:cs="Times New Roman"/>
            <w:lang w:val="en-US" w:eastAsia="zh-CN"/>
          </w:rPr>
          <m:t>（2∗9.8∗0.25）</m:t>
        </m:r>
      </m:oMath>
      <w:r>
        <w:rPr>
          <w:rFonts w:hint="eastAsia" w:hAnsi="Cambria Math" w:cs="Times New Roman"/>
          <w:i w:val="0"/>
          <w:lang w:val="en-US" w:eastAsia="zh-CN"/>
        </w:rPr>
        <w:t>=0.119kg/s。</w:t>
      </w:r>
    </w:p>
    <w:p w14:paraId="78D135BD">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2.2消防废水污染水环境事件</w:t>
      </w:r>
    </w:p>
    <w:p w14:paraId="100828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对地表水造成的不良影</w:t>
      </w:r>
      <w:r>
        <w:rPr>
          <w:rFonts w:hint="default" w:ascii="Times New Roman" w:hAnsi="Times New Roman" w:eastAsia="宋体" w:cs="Times New Roman"/>
          <w:color w:val="000000" w:themeColor="text1"/>
          <w14:textFill>
            <w14:solidFill>
              <w14:schemeClr w14:val="tx1"/>
            </w14:solidFill>
          </w14:textFill>
        </w:rPr>
        <w:t>响以</w:t>
      </w:r>
      <w:r>
        <w:rPr>
          <w:rFonts w:hint="eastAsia" w:eastAsia="宋体" w:cs="Times New Roman"/>
          <w:color w:val="000000" w:themeColor="text1"/>
          <w:lang w:val="en-US" w:eastAsia="zh-CN"/>
          <w14:textFill>
            <w14:solidFill>
              <w14:schemeClr w14:val="tx1"/>
            </w14:solidFill>
          </w14:textFill>
        </w:rPr>
        <w:t>洗消废水</w:t>
      </w:r>
      <w:r>
        <w:rPr>
          <w:rFonts w:hint="default" w:ascii="Times New Roman" w:hAnsi="Times New Roman" w:eastAsia="宋体" w:cs="Times New Roman"/>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如焦河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如焦河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highlight w:val="none"/>
          <w14:textFill>
            <w14:solidFill>
              <w14:schemeClr w14:val="tx1"/>
            </w14:solidFill>
          </w14:textFill>
        </w:rPr>
        <w:t>mg/L，水深3</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4米，枯水期流速平均约为0.06m/s，枯水期流量约</w:t>
      </w:r>
      <w:r>
        <w:rPr>
          <w:rFonts w:hint="eastAsia"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如焦河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w:t>
      </w:r>
    </w:p>
    <w:p w14:paraId="68EAB6AC">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8如焦河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8"/>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4D892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4A9EE2E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14:paraId="456D6D90">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14:paraId="44332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5EF2A6E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如焦河</w:t>
            </w:r>
          </w:p>
        </w:tc>
        <w:tc>
          <w:tcPr>
            <w:tcW w:w="2922" w:type="pct"/>
            <w:tcBorders>
              <w:tl2br w:val="nil"/>
              <w:tr2bl w:val="nil"/>
            </w:tcBorders>
            <w:vAlign w:val="center"/>
          </w:tcPr>
          <w:p w14:paraId="103AAA0F">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r>
    </w:tbl>
    <w:p w14:paraId="3EF0EE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250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03</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108</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14:paraId="67584D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w:t>
      </w:r>
      <w:r>
        <w:rPr>
          <w:rFonts w:hint="eastAsia" w:ascii="宋体" w:hAnsi="宋体" w:eastAsia="宋体" w:cs="宋体"/>
          <w:color w:val="000000" w:themeColor="text1"/>
          <w:lang w:val="en-US" w:eastAsia="zh-CN"/>
          <w14:textFill>
            <w14:solidFill>
              <w14:schemeClr w14:val="tx1"/>
            </w14:solidFill>
          </w14:textFill>
        </w:rPr>
        <w:t>价</w:t>
      </w:r>
      <w:r>
        <w:rPr>
          <w:rFonts w:hint="eastAsia" w:ascii="宋体" w:hAnsi="宋体" w:eastAsia="宋体" w:cs="宋体"/>
          <w:color w:val="000000" w:themeColor="text1"/>
          <w14:textFill>
            <w14:solidFill>
              <w14:schemeClr w14:val="tx1"/>
            </w14:solidFill>
          </w14:textFill>
        </w:rPr>
        <w:t>技术导则</w:t>
      </w:r>
      <w:r>
        <w:rPr>
          <w:rFonts w:hint="eastAsia" w:ascii="宋体" w:hAnsi="宋体" w:eastAsia="宋体" w:cs="宋体"/>
          <w:color w:val="000000" w:themeColor="text1"/>
          <w:lang w:val="en-US" w:eastAsia="zh-CN"/>
          <w14:textFill>
            <w14:solidFill>
              <w14:schemeClr w14:val="tx1"/>
            </w14:solidFill>
          </w14:textFill>
        </w:rPr>
        <w:t>地表水环境</w:t>
      </w:r>
      <w:r>
        <w:rPr>
          <w:rFonts w:hint="eastAsia" w:ascii="宋体" w:hAnsi="宋体" w:eastAsia="宋体" w:cs="宋体"/>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考虑河流充分混合段，评价采用一维对流扩散模型进行预测。</w:t>
      </w:r>
    </w:p>
    <w:p w14:paraId="472602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647AAC9E">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6" o:spt="75" type="#_x0000_t75" style="height:34.65pt;width:124.3pt;" o:ole="t" filled="f" o:preferrelative="t" stroked="f" coordsize="21600,21600">
            <v:path/>
            <v:fill on="f" focussize="0,0"/>
            <v:stroke on="f" joinstyle="miter"/>
            <v:imagedata r:id="rId41" o:title=""/>
            <o:lock v:ext="edit" aspectratio="t"/>
            <w10:wrap type="none"/>
            <w10:anchorlock/>
          </v:shape>
          <o:OLEObject Type="Embed" ProgID="Equation.3" ShapeID="_x0000_i1026" DrawAspect="Content" ObjectID="_1468075726" r:id="rId40">
            <o:LockedField>false</o:LockedField>
          </o:OLEObject>
        </w:object>
      </w:r>
    </w:p>
    <w:p w14:paraId="2A44F5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556271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14:paraId="1AFC09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14:paraId="34388A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14:paraId="14B56E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14:paraId="2C87D1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14:paraId="263085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14:paraId="62771924">
      <w:pPr>
        <w:keepNext w:val="0"/>
        <w:keepLines w:val="0"/>
        <w:pageBreakBefore w:val="0"/>
        <w:widowControl/>
        <w:kinsoku/>
        <w:wordWrap/>
        <w:overflowPunct/>
        <w:topLinePunct w:val="0"/>
        <w:autoSpaceDE/>
        <w:autoSpaceDN/>
        <w:bidi w:val="0"/>
        <w:adjustRightInd w:val="0"/>
        <w:snapToGrid w:val="0"/>
        <w:spacing w:line="360" w:lineRule="auto"/>
        <w:ind w:firstLine="56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1312;mso-width-relative:page;mso-height-relative:page;" o:ole="t" filled="f" o:preferrelative="t" stroked="f" coordsize="21600,21600">
            <v:path/>
            <v:fill on="f" focussize="0,0"/>
            <v:stroke on="f" joinstyle="miter"/>
            <v:imagedata r:id="rId43" o:title=""/>
            <o:lock v:ext="edit" aspectratio="t"/>
            <w10:wrap type="topAndBottom"/>
          </v:shape>
          <o:OLEObject Type="Embed" ProgID="Equation.3" ShapeID="_x0000_s1027" DrawAspect="Content" ObjectID="_1468075727" r:id="rId42">
            <o:LockedField>false</o:LockedField>
          </o:OLEObject>
        </w:pict>
      </w:r>
      <w:r>
        <w:rPr>
          <w:rFonts w:hint="default" w:ascii="Times New Roman" w:hAnsi="Times New Roman" w:eastAsia="宋体" w:cs="Times New Roman"/>
          <w:color w:val="000000" w:themeColor="text1"/>
          <w14:textFill>
            <w14:solidFill>
              <w14:schemeClr w14:val="tx1"/>
            </w14:solidFill>
          </w14:textFill>
        </w:rPr>
        <w:t>式中：</w:t>
      </w:r>
    </w:p>
    <w:p w14:paraId="38FF0B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14:paraId="677656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14:paraId="5548BA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14:paraId="17B7CD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62D9AC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0ACFF6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14:paraId="77CD7A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如焦河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w:t>
      </w:r>
    </w:p>
    <w:p w14:paraId="217F17D3">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9</w:t>
      </w:r>
      <w:r>
        <w:rPr>
          <w:rFonts w:hint="default" w:ascii="Times New Roman" w:hAnsi="Times New Roman" w:eastAsia="宋体" w:cs="Times New Roman"/>
          <w:b/>
          <w:color w:val="000000" w:themeColor="text1"/>
          <w14:textFill>
            <w14:solidFill>
              <w14:schemeClr w14:val="tx1"/>
            </w14:solidFill>
          </w14:textFill>
        </w:rPr>
        <w:t>超标废水直排对下游不同断面影响</w:t>
      </w:r>
    </w:p>
    <w:tbl>
      <w:tblPr>
        <w:tblStyle w:val="39"/>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5710C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6442DFED">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3C3EC66C">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0FC2B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55FA95C7">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7D68CDCD">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22.28</w:t>
            </w:r>
          </w:p>
        </w:tc>
      </w:tr>
      <w:tr w14:paraId="60A49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11DB418">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0BE3837D">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21.94</w:t>
            </w:r>
          </w:p>
        </w:tc>
      </w:tr>
      <w:tr w14:paraId="13290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F115AA5">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567DF629">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21.60</w:t>
            </w:r>
          </w:p>
        </w:tc>
      </w:tr>
      <w:tr w14:paraId="20D3E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649A62C">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41767860">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21.27</w:t>
            </w:r>
          </w:p>
        </w:tc>
      </w:tr>
      <w:tr w14:paraId="426F2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E156D38">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1A92F3D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20.95</w:t>
            </w:r>
          </w:p>
        </w:tc>
      </w:tr>
      <w:tr w14:paraId="57B0C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5BE128B">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5AA8EBE0">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20.63</w:t>
            </w:r>
          </w:p>
        </w:tc>
      </w:tr>
      <w:tr w14:paraId="255EC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DD6423E">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14:paraId="1E0DBA9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20.31</w:t>
            </w:r>
          </w:p>
        </w:tc>
      </w:tr>
      <w:tr w14:paraId="2EE9F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07F76CE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14:paraId="67782E3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20.00</w:t>
            </w:r>
          </w:p>
        </w:tc>
      </w:tr>
      <w:tr w14:paraId="05482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2FC6561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bottom w:val="single" w:color="auto" w:sz="12" w:space="0"/>
            </w:tcBorders>
            <w:vAlign w:val="center"/>
          </w:tcPr>
          <w:p w14:paraId="1EAE761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19.69</w:t>
            </w:r>
          </w:p>
        </w:tc>
      </w:tr>
    </w:tbl>
    <w:p w14:paraId="565A94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22.28</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20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如焦河</w:t>
      </w:r>
      <w:r>
        <w:rPr>
          <w:rFonts w:hint="default" w:ascii="Times New Roman" w:hAnsi="Times New Roman" w:eastAsia="宋体" w:cs="Times New Roman"/>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如焦河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5182F286">
      <w:pPr>
        <w:pStyle w:val="5"/>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207" w:name="_Toc6431"/>
      <w:bookmarkStart w:id="208" w:name="_Toc8859"/>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205"/>
      <w:r>
        <w:rPr>
          <w:rFonts w:hint="eastAsia" w:eastAsia="宋体" w:cs="Times New Roman"/>
          <w:color w:val="000000" w:themeColor="text1"/>
          <w:lang w:val="en-US" w:eastAsia="zh-CN"/>
          <w14:textFill>
            <w14:solidFill>
              <w14:schemeClr w14:val="tx1"/>
            </w14:solidFill>
          </w14:textFill>
        </w:rPr>
        <w:t>4、5</w:t>
      </w:r>
      <w:bookmarkEnd w:id="207"/>
      <w:bookmarkEnd w:id="208"/>
    </w:p>
    <w:p w14:paraId="066BFCE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验收报告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，预测结果见表4-</w:t>
      </w:r>
      <w:r>
        <w:rPr>
          <w:rFonts w:hint="eastAsia" w:eastAsia="宋体" w:cs="Times New Roman"/>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p>
    <w:p w14:paraId="790D596A">
      <w:pPr>
        <w:pStyle w:val="12"/>
        <w:adjustRightInd w:val="0"/>
        <w:snapToGrid w:val="0"/>
        <w:spacing w:line="460" w:lineRule="exact"/>
        <w:ind w:firstLine="0"/>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10</w:t>
      </w:r>
      <w:r>
        <w:rPr>
          <w:rFonts w:hint="eastAsia" w:ascii="宋体" w:hAnsi="宋体" w:eastAsia="宋体" w:cs="宋体"/>
          <w:b/>
          <w:color w:val="000000" w:themeColor="text1"/>
          <w:highlight w:val="none"/>
          <w14:textFill>
            <w14:solidFill>
              <w14:schemeClr w14:val="tx1"/>
            </w14:solidFill>
          </w14:textFill>
        </w:rPr>
        <w:t>有组织污染源参</w:t>
      </w:r>
      <w:r>
        <w:rPr>
          <w:rFonts w:hint="eastAsia" w:ascii="宋体" w:hAnsi="宋体" w:eastAsia="宋体" w:cs="宋体"/>
          <w:b/>
          <w:color w:val="000000" w:themeColor="text1"/>
          <w14:textFill>
            <w14:solidFill>
              <w14:schemeClr w14:val="tx1"/>
            </w14:solidFill>
          </w14:textFill>
        </w:rPr>
        <w:t>数</w:t>
      </w:r>
    </w:p>
    <w:tbl>
      <w:tblPr>
        <w:tblStyle w:val="38"/>
        <w:tblW w:w="512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77"/>
        <w:gridCol w:w="1019"/>
        <w:gridCol w:w="1095"/>
        <w:gridCol w:w="1303"/>
        <w:gridCol w:w="1069"/>
        <w:gridCol w:w="1007"/>
        <w:gridCol w:w="1442"/>
        <w:gridCol w:w="1474"/>
      </w:tblGrid>
      <w:tr w14:paraId="5C8940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472" w:type="pct"/>
            <w:tcBorders>
              <w:tl2br w:val="nil"/>
              <w:tr2bl w:val="nil"/>
            </w:tcBorders>
            <w:vAlign w:val="center"/>
          </w:tcPr>
          <w:p w14:paraId="5E0492B2">
            <w:pPr>
              <w:pStyle w:val="117"/>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8" w:type="pct"/>
            <w:tcBorders>
              <w:tl2br w:val="nil"/>
              <w:tr2bl w:val="nil"/>
            </w:tcBorders>
            <w:vAlign w:val="center"/>
          </w:tcPr>
          <w:p w14:paraId="320EA332">
            <w:pPr>
              <w:pStyle w:val="117"/>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2EC476FF">
            <w:pPr>
              <w:pStyle w:val="117"/>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1" w:type="pct"/>
            <w:tcBorders>
              <w:tl2br w:val="nil"/>
              <w:tr2bl w:val="nil"/>
            </w:tcBorders>
            <w:vAlign w:val="center"/>
          </w:tcPr>
          <w:p w14:paraId="66CA7459">
            <w:pPr>
              <w:pStyle w:val="117"/>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排气筒出口内径（m）</w:t>
            </w:r>
          </w:p>
        </w:tc>
        <w:tc>
          <w:tcPr>
            <w:tcW w:w="575" w:type="pct"/>
            <w:tcBorders>
              <w:tl2br w:val="nil"/>
              <w:tr2bl w:val="nil"/>
            </w:tcBorders>
            <w:vAlign w:val="center"/>
          </w:tcPr>
          <w:p w14:paraId="6E16D2D3">
            <w:pPr>
              <w:pStyle w:val="117"/>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14:paraId="24149DB3">
            <w:pPr>
              <w:pStyle w:val="117"/>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烟气温度（℃）</w:t>
            </w:r>
          </w:p>
        </w:tc>
        <w:tc>
          <w:tcPr>
            <w:tcW w:w="776" w:type="pct"/>
            <w:tcBorders>
              <w:tl2br w:val="nil"/>
              <w:tr2bl w:val="nil"/>
            </w:tcBorders>
            <w:vAlign w:val="center"/>
          </w:tcPr>
          <w:p w14:paraId="6953872A">
            <w:pPr>
              <w:pStyle w:val="117"/>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20040A19">
            <w:pPr>
              <w:pStyle w:val="117"/>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793" w:type="pct"/>
            <w:tcBorders>
              <w:tl2br w:val="nil"/>
              <w:tr2bl w:val="nil"/>
            </w:tcBorders>
            <w:vAlign w:val="center"/>
          </w:tcPr>
          <w:p w14:paraId="172BEEDD">
            <w:pPr>
              <w:pStyle w:val="117"/>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4A87DF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restart"/>
            <w:tcBorders>
              <w:tl2br w:val="nil"/>
              <w:tr2bl w:val="nil"/>
            </w:tcBorders>
            <w:vAlign w:val="center"/>
          </w:tcPr>
          <w:p w14:paraId="5E6C4C54">
            <w:pPr>
              <w:pStyle w:val="141"/>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548" w:type="pct"/>
            <w:tcBorders>
              <w:tl2br w:val="nil"/>
              <w:tr2bl w:val="nil"/>
            </w:tcBorders>
            <w:vAlign w:val="center"/>
          </w:tcPr>
          <w:p w14:paraId="6C21DB70">
            <w:pPr>
              <w:pStyle w:val="141"/>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2275EEC3">
            <w:pPr>
              <w:pStyle w:val="141"/>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20E847AB">
            <w:pPr>
              <w:adjustRightInd w:val="0"/>
              <w:snapToGrid w:val="0"/>
              <w:jc w:val="center"/>
              <w:rPr>
                <w:rFonts w:hint="default"/>
                <w:color w:val="000000"/>
                <w:sz w:val="21"/>
                <w:szCs w:val="21"/>
                <w:lang w:val="en-US" w:eastAsia="zh-CN"/>
              </w:rPr>
            </w:pPr>
            <w:r>
              <w:rPr>
                <w:rFonts w:hint="eastAsia"/>
                <w:color w:val="000000"/>
                <w:sz w:val="21"/>
                <w:szCs w:val="21"/>
                <w:lang w:val="en-US" w:eastAsia="zh-CN"/>
              </w:rPr>
              <w:t>0.6</w:t>
            </w:r>
          </w:p>
        </w:tc>
        <w:tc>
          <w:tcPr>
            <w:tcW w:w="575" w:type="pct"/>
            <w:vMerge w:val="restart"/>
            <w:tcBorders>
              <w:tl2br w:val="nil"/>
              <w:tr2bl w:val="nil"/>
            </w:tcBorders>
            <w:vAlign w:val="center"/>
          </w:tcPr>
          <w:p w14:paraId="686A788D">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8000</w:t>
            </w:r>
          </w:p>
        </w:tc>
        <w:tc>
          <w:tcPr>
            <w:tcW w:w="542" w:type="pct"/>
            <w:vMerge w:val="restart"/>
            <w:tcBorders>
              <w:tl2br w:val="nil"/>
              <w:tr2bl w:val="nil"/>
            </w:tcBorders>
            <w:vAlign w:val="center"/>
          </w:tcPr>
          <w:p w14:paraId="706D6525">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6" w:type="pct"/>
            <w:vMerge w:val="restart"/>
            <w:tcBorders>
              <w:tl2br w:val="nil"/>
              <w:tr2bl w:val="nil"/>
            </w:tcBorders>
            <w:vAlign w:val="center"/>
          </w:tcPr>
          <w:p w14:paraId="416BBBB2">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3" w:type="pct"/>
            <w:tcBorders>
              <w:tl2br w:val="nil"/>
              <w:tr2bl w:val="nil"/>
            </w:tcBorders>
            <w:vAlign w:val="center"/>
          </w:tcPr>
          <w:p w14:paraId="68DEDA6F">
            <w:pPr>
              <w:pStyle w:val="141"/>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76815E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continue"/>
            <w:tcBorders>
              <w:tl2br w:val="nil"/>
              <w:tr2bl w:val="nil"/>
            </w:tcBorders>
            <w:vAlign w:val="center"/>
          </w:tcPr>
          <w:p w14:paraId="13C935BA">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548" w:type="pct"/>
            <w:tcBorders>
              <w:tl2br w:val="nil"/>
              <w:tr2bl w:val="nil"/>
            </w:tcBorders>
            <w:vAlign w:val="center"/>
          </w:tcPr>
          <w:p w14:paraId="0D00AA31">
            <w:pPr>
              <w:pStyle w:val="141"/>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二氧化硫</w:t>
            </w:r>
          </w:p>
        </w:tc>
        <w:tc>
          <w:tcPr>
            <w:tcW w:w="589" w:type="pct"/>
            <w:tcBorders>
              <w:tl2br w:val="nil"/>
              <w:tr2bl w:val="nil"/>
            </w:tcBorders>
            <w:vAlign w:val="center"/>
          </w:tcPr>
          <w:p w14:paraId="504842F3">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730A3478">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continue"/>
            <w:tcBorders>
              <w:tl2br w:val="nil"/>
              <w:tr2bl w:val="nil"/>
            </w:tcBorders>
            <w:vAlign w:val="center"/>
          </w:tcPr>
          <w:p w14:paraId="4D1E271A">
            <w:pPr>
              <w:adjustRightInd w:val="0"/>
              <w:snapToGrid w:val="0"/>
              <w:jc w:val="center"/>
              <w:rPr>
                <w:rFonts w:hint="eastAsia" w:cs="Times New Roman"/>
                <w:color w:val="000000"/>
                <w:kern w:val="2"/>
                <w:sz w:val="21"/>
                <w:szCs w:val="21"/>
                <w:lang w:val="en-US" w:eastAsia="zh-CN" w:bidi="ar-SA"/>
              </w:rPr>
            </w:pPr>
          </w:p>
        </w:tc>
        <w:tc>
          <w:tcPr>
            <w:tcW w:w="542" w:type="pct"/>
            <w:vMerge w:val="continue"/>
            <w:tcBorders>
              <w:tl2br w:val="nil"/>
              <w:tr2bl w:val="nil"/>
            </w:tcBorders>
            <w:vAlign w:val="center"/>
          </w:tcPr>
          <w:p w14:paraId="02EA2AEB">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776" w:type="pct"/>
            <w:vMerge w:val="continue"/>
            <w:tcBorders>
              <w:tl2br w:val="nil"/>
              <w:tr2bl w:val="nil"/>
            </w:tcBorders>
            <w:vAlign w:val="center"/>
          </w:tcPr>
          <w:p w14:paraId="79053345">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93" w:type="pct"/>
            <w:tcBorders>
              <w:tl2br w:val="nil"/>
              <w:tr2bl w:val="nil"/>
            </w:tcBorders>
            <w:vAlign w:val="center"/>
          </w:tcPr>
          <w:p w14:paraId="09E49A5F">
            <w:pPr>
              <w:pStyle w:val="141"/>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641950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continue"/>
            <w:tcBorders>
              <w:tl2br w:val="nil"/>
              <w:tr2bl w:val="nil"/>
            </w:tcBorders>
            <w:vAlign w:val="center"/>
          </w:tcPr>
          <w:p w14:paraId="5FD35BE0">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548" w:type="pct"/>
            <w:tcBorders>
              <w:tl2br w:val="nil"/>
              <w:tr2bl w:val="nil"/>
            </w:tcBorders>
            <w:vAlign w:val="center"/>
          </w:tcPr>
          <w:p w14:paraId="1B0B26FA">
            <w:pPr>
              <w:pStyle w:val="141"/>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氮氧化物</w:t>
            </w:r>
          </w:p>
        </w:tc>
        <w:tc>
          <w:tcPr>
            <w:tcW w:w="589" w:type="pct"/>
            <w:tcBorders>
              <w:tl2br w:val="nil"/>
              <w:tr2bl w:val="nil"/>
            </w:tcBorders>
            <w:vAlign w:val="center"/>
          </w:tcPr>
          <w:p w14:paraId="1503934D">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78967592">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continue"/>
            <w:tcBorders>
              <w:tl2br w:val="nil"/>
              <w:tr2bl w:val="nil"/>
            </w:tcBorders>
            <w:vAlign w:val="center"/>
          </w:tcPr>
          <w:p w14:paraId="0F99E2B4">
            <w:pPr>
              <w:adjustRightInd w:val="0"/>
              <w:snapToGrid w:val="0"/>
              <w:jc w:val="center"/>
              <w:rPr>
                <w:rFonts w:hint="eastAsia" w:cs="Times New Roman"/>
                <w:color w:val="000000"/>
                <w:kern w:val="2"/>
                <w:sz w:val="21"/>
                <w:szCs w:val="21"/>
                <w:lang w:val="en-US" w:eastAsia="zh-CN" w:bidi="ar-SA"/>
              </w:rPr>
            </w:pPr>
          </w:p>
        </w:tc>
        <w:tc>
          <w:tcPr>
            <w:tcW w:w="542" w:type="pct"/>
            <w:vMerge w:val="continue"/>
            <w:tcBorders>
              <w:tl2br w:val="nil"/>
              <w:tr2bl w:val="nil"/>
            </w:tcBorders>
            <w:vAlign w:val="center"/>
          </w:tcPr>
          <w:p w14:paraId="733E9327">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776" w:type="pct"/>
            <w:vMerge w:val="continue"/>
            <w:tcBorders>
              <w:tl2br w:val="nil"/>
              <w:tr2bl w:val="nil"/>
            </w:tcBorders>
            <w:vAlign w:val="center"/>
          </w:tcPr>
          <w:p w14:paraId="1DB4BA03">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93" w:type="pct"/>
            <w:tcBorders>
              <w:tl2br w:val="nil"/>
              <w:tr2bl w:val="nil"/>
            </w:tcBorders>
            <w:vAlign w:val="center"/>
          </w:tcPr>
          <w:p w14:paraId="01E015BB">
            <w:pPr>
              <w:pStyle w:val="141"/>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21B2F8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tcBorders>
              <w:tl2br w:val="nil"/>
              <w:tr2bl w:val="nil"/>
            </w:tcBorders>
            <w:vAlign w:val="center"/>
          </w:tcPr>
          <w:p w14:paraId="55021A46">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2#排气筒</w:t>
            </w:r>
          </w:p>
        </w:tc>
        <w:tc>
          <w:tcPr>
            <w:tcW w:w="548" w:type="pct"/>
            <w:tcBorders>
              <w:tl2br w:val="nil"/>
              <w:tr2bl w:val="nil"/>
            </w:tcBorders>
            <w:vAlign w:val="center"/>
          </w:tcPr>
          <w:p w14:paraId="5580ACB0">
            <w:pPr>
              <w:pStyle w:val="141"/>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0B7C56D2">
            <w:pPr>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3FA40998">
            <w:pPr>
              <w:adjustRightInd w:val="0"/>
              <w:snapToGrid w:val="0"/>
              <w:jc w:val="center"/>
              <w:rPr>
                <w:rFonts w:hint="default"/>
                <w:color w:val="000000"/>
                <w:sz w:val="21"/>
                <w:szCs w:val="21"/>
                <w:lang w:val="en-US" w:eastAsia="zh-CN"/>
              </w:rPr>
            </w:pPr>
            <w:r>
              <w:rPr>
                <w:rFonts w:hint="eastAsia"/>
                <w:color w:val="000000"/>
                <w:sz w:val="21"/>
                <w:szCs w:val="21"/>
                <w:lang w:val="en-US" w:eastAsia="zh-CN"/>
              </w:rPr>
              <w:t>0.6</w:t>
            </w:r>
          </w:p>
        </w:tc>
        <w:tc>
          <w:tcPr>
            <w:tcW w:w="575" w:type="pct"/>
            <w:tcBorders>
              <w:tl2br w:val="nil"/>
              <w:tr2bl w:val="nil"/>
            </w:tcBorders>
            <w:vAlign w:val="center"/>
          </w:tcPr>
          <w:p w14:paraId="55DFF14B">
            <w:pPr>
              <w:adjustRightInd w:val="0"/>
              <w:snapToGrid w:val="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8000</w:t>
            </w:r>
          </w:p>
        </w:tc>
        <w:tc>
          <w:tcPr>
            <w:tcW w:w="542" w:type="pct"/>
            <w:tcBorders>
              <w:tl2br w:val="nil"/>
              <w:tr2bl w:val="nil"/>
            </w:tcBorders>
            <w:vAlign w:val="center"/>
          </w:tcPr>
          <w:p w14:paraId="3A7233F2">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6" w:type="pct"/>
            <w:tcBorders>
              <w:tl2br w:val="nil"/>
              <w:tr2bl w:val="nil"/>
            </w:tcBorders>
            <w:vAlign w:val="center"/>
          </w:tcPr>
          <w:p w14:paraId="72330796">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3" w:type="pct"/>
            <w:tcBorders>
              <w:tl2br w:val="nil"/>
              <w:tr2bl w:val="nil"/>
            </w:tcBorders>
            <w:vAlign w:val="center"/>
          </w:tcPr>
          <w:p w14:paraId="706F15B2">
            <w:pPr>
              <w:pStyle w:val="141"/>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5EB6D5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tcBorders>
              <w:tl2br w:val="nil"/>
              <w:tr2bl w:val="nil"/>
            </w:tcBorders>
            <w:vAlign w:val="center"/>
          </w:tcPr>
          <w:p w14:paraId="688E6BEA">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3#排气筒</w:t>
            </w:r>
          </w:p>
        </w:tc>
        <w:tc>
          <w:tcPr>
            <w:tcW w:w="548" w:type="pct"/>
            <w:tcBorders>
              <w:tl2br w:val="nil"/>
              <w:tr2bl w:val="nil"/>
            </w:tcBorders>
            <w:vAlign w:val="center"/>
          </w:tcPr>
          <w:p w14:paraId="606EA252">
            <w:pPr>
              <w:pStyle w:val="141"/>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非甲烷总烃</w:t>
            </w:r>
          </w:p>
        </w:tc>
        <w:tc>
          <w:tcPr>
            <w:tcW w:w="589" w:type="pct"/>
            <w:tcBorders>
              <w:tl2br w:val="nil"/>
              <w:tr2bl w:val="nil"/>
            </w:tcBorders>
            <w:vAlign w:val="center"/>
          </w:tcPr>
          <w:p w14:paraId="24ADDD85">
            <w:pPr>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716BDC01">
            <w:pPr>
              <w:adjustRightInd w:val="0"/>
              <w:snapToGrid w:val="0"/>
              <w:jc w:val="center"/>
              <w:rPr>
                <w:rFonts w:hint="default"/>
                <w:color w:val="000000"/>
                <w:sz w:val="21"/>
                <w:szCs w:val="21"/>
                <w:lang w:val="en-US" w:eastAsia="zh-CN"/>
              </w:rPr>
            </w:pPr>
            <w:r>
              <w:rPr>
                <w:rFonts w:hint="eastAsia"/>
                <w:color w:val="000000"/>
                <w:sz w:val="21"/>
                <w:szCs w:val="21"/>
                <w:lang w:val="en-US" w:eastAsia="zh-CN"/>
              </w:rPr>
              <w:t>0.6</w:t>
            </w:r>
          </w:p>
        </w:tc>
        <w:tc>
          <w:tcPr>
            <w:tcW w:w="575" w:type="pct"/>
            <w:tcBorders>
              <w:tl2br w:val="nil"/>
              <w:tr2bl w:val="nil"/>
            </w:tcBorders>
            <w:vAlign w:val="center"/>
          </w:tcPr>
          <w:p w14:paraId="2CDA6286">
            <w:pPr>
              <w:adjustRightInd w:val="0"/>
              <w:snapToGrid w:val="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8000</w:t>
            </w:r>
          </w:p>
        </w:tc>
        <w:tc>
          <w:tcPr>
            <w:tcW w:w="542" w:type="pct"/>
            <w:tcBorders>
              <w:tl2br w:val="nil"/>
              <w:tr2bl w:val="nil"/>
            </w:tcBorders>
            <w:vAlign w:val="center"/>
          </w:tcPr>
          <w:p w14:paraId="726C02D6">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6" w:type="pct"/>
            <w:tcBorders>
              <w:tl2br w:val="nil"/>
              <w:tr2bl w:val="nil"/>
            </w:tcBorders>
            <w:vAlign w:val="center"/>
          </w:tcPr>
          <w:p w14:paraId="5F580620">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3" w:type="pct"/>
            <w:tcBorders>
              <w:tl2br w:val="nil"/>
              <w:tr2bl w:val="nil"/>
            </w:tcBorders>
            <w:vAlign w:val="center"/>
          </w:tcPr>
          <w:p w14:paraId="35D23DC8">
            <w:pPr>
              <w:pStyle w:val="141"/>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0B5955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restart"/>
            <w:tcBorders>
              <w:tl2br w:val="nil"/>
              <w:tr2bl w:val="nil"/>
            </w:tcBorders>
            <w:vAlign w:val="center"/>
          </w:tcPr>
          <w:p w14:paraId="2C9E25FA">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4#排气筒</w:t>
            </w:r>
          </w:p>
        </w:tc>
        <w:tc>
          <w:tcPr>
            <w:tcW w:w="548" w:type="pct"/>
            <w:tcBorders>
              <w:tl2br w:val="nil"/>
              <w:tr2bl w:val="nil"/>
            </w:tcBorders>
            <w:vAlign w:val="center"/>
          </w:tcPr>
          <w:p w14:paraId="1C247158">
            <w:pPr>
              <w:pStyle w:val="141"/>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0B350F21">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131188B1">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restart"/>
            <w:tcBorders>
              <w:tl2br w:val="nil"/>
              <w:tr2bl w:val="nil"/>
            </w:tcBorders>
            <w:vAlign w:val="center"/>
          </w:tcPr>
          <w:p w14:paraId="38E8A224">
            <w:pPr>
              <w:adjustRightInd w:val="0"/>
              <w:snapToGrid w:val="0"/>
              <w:jc w:val="center"/>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8000</w:t>
            </w:r>
          </w:p>
        </w:tc>
        <w:tc>
          <w:tcPr>
            <w:tcW w:w="542" w:type="pct"/>
            <w:vMerge w:val="restart"/>
            <w:tcBorders>
              <w:tl2br w:val="nil"/>
              <w:tr2bl w:val="nil"/>
            </w:tcBorders>
            <w:vAlign w:val="center"/>
          </w:tcPr>
          <w:p w14:paraId="17060EBF">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6" w:type="pct"/>
            <w:vMerge w:val="restart"/>
            <w:tcBorders>
              <w:tl2br w:val="nil"/>
              <w:tr2bl w:val="nil"/>
            </w:tcBorders>
            <w:vAlign w:val="center"/>
          </w:tcPr>
          <w:p w14:paraId="429E15F7">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3" w:type="pct"/>
            <w:tcBorders>
              <w:tl2br w:val="nil"/>
              <w:tr2bl w:val="nil"/>
            </w:tcBorders>
            <w:vAlign w:val="center"/>
          </w:tcPr>
          <w:p w14:paraId="534D4FB1">
            <w:pPr>
              <w:pStyle w:val="141"/>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6DEADC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continue"/>
            <w:tcBorders>
              <w:tl2br w:val="nil"/>
              <w:tr2bl w:val="nil"/>
            </w:tcBorders>
            <w:vAlign w:val="center"/>
          </w:tcPr>
          <w:p w14:paraId="70827672">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548" w:type="pct"/>
            <w:tcBorders>
              <w:tl2br w:val="nil"/>
              <w:tr2bl w:val="nil"/>
            </w:tcBorders>
            <w:vAlign w:val="center"/>
          </w:tcPr>
          <w:p w14:paraId="7A121125">
            <w:pPr>
              <w:pStyle w:val="141"/>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非甲烷总烃</w:t>
            </w:r>
          </w:p>
        </w:tc>
        <w:tc>
          <w:tcPr>
            <w:tcW w:w="589" w:type="pct"/>
            <w:tcBorders>
              <w:tl2br w:val="nil"/>
              <w:tr2bl w:val="nil"/>
            </w:tcBorders>
            <w:vAlign w:val="center"/>
          </w:tcPr>
          <w:p w14:paraId="0FF3CB5C">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7B646CC8">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continue"/>
            <w:tcBorders>
              <w:tl2br w:val="nil"/>
              <w:tr2bl w:val="nil"/>
            </w:tcBorders>
            <w:vAlign w:val="center"/>
          </w:tcPr>
          <w:p w14:paraId="333205ED">
            <w:pPr>
              <w:adjustRightInd w:val="0"/>
              <w:snapToGrid w:val="0"/>
              <w:jc w:val="center"/>
              <w:rPr>
                <w:rFonts w:hint="eastAsia" w:cs="Times New Roman"/>
                <w:color w:val="000000"/>
                <w:kern w:val="2"/>
                <w:sz w:val="21"/>
                <w:szCs w:val="21"/>
                <w:lang w:val="en-US" w:eastAsia="zh-CN" w:bidi="ar-SA"/>
              </w:rPr>
            </w:pPr>
          </w:p>
        </w:tc>
        <w:tc>
          <w:tcPr>
            <w:tcW w:w="542" w:type="pct"/>
            <w:vMerge w:val="continue"/>
            <w:tcBorders>
              <w:tl2br w:val="nil"/>
              <w:tr2bl w:val="nil"/>
            </w:tcBorders>
            <w:vAlign w:val="center"/>
          </w:tcPr>
          <w:p w14:paraId="097E3FEE">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776" w:type="pct"/>
            <w:vMerge w:val="continue"/>
            <w:tcBorders>
              <w:tl2br w:val="nil"/>
              <w:tr2bl w:val="nil"/>
            </w:tcBorders>
            <w:vAlign w:val="center"/>
          </w:tcPr>
          <w:p w14:paraId="24F60A44">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93" w:type="pct"/>
            <w:tcBorders>
              <w:tl2br w:val="nil"/>
              <w:tr2bl w:val="nil"/>
            </w:tcBorders>
            <w:vAlign w:val="center"/>
          </w:tcPr>
          <w:p w14:paraId="28466700">
            <w:pPr>
              <w:pStyle w:val="141"/>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w:t>
            </w:r>
          </w:p>
        </w:tc>
      </w:tr>
      <w:tr w14:paraId="1A47FF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restart"/>
            <w:tcBorders>
              <w:tl2br w:val="nil"/>
              <w:tr2bl w:val="nil"/>
            </w:tcBorders>
            <w:vAlign w:val="center"/>
          </w:tcPr>
          <w:p w14:paraId="1CF46320">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5#排气筒</w:t>
            </w:r>
          </w:p>
        </w:tc>
        <w:tc>
          <w:tcPr>
            <w:tcW w:w="548" w:type="pct"/>
            <w:tcBorders>
              <w:tl2br w:val="nil"/>
              <w:tr2bl w:val="nil"/>
            </w:tcBorders>
            <w:vAlign w:val="center"/>
          </w:tcPr>
          <w:p w14:paraId="716450D1">
            <w:pPr>
              <w:pStyle w:val="141"/>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5F3AFA13">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6151E1A1">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restart"/>
            <w:tcBorders>
              <w:tl2br w:val="nil"/>
              <w:tr2bl w:val="nil"/>
            </w:tcBorders>
            <w:vAlign w:val="center"/>
          </w:tcPr>
          <w:p w14:paraId="417755A1">
            <w:pPr>
              <w:adjustRightInd w:val="0"/>
              <w:snapToGrid w:val="0"/>
              <w:jc w:val="center"/>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8000</w:t>
            </w:r>
          </w:p>
        </w:tc>
        <w:tc>
          <w:tcPr>
            <w:tcW w:w="542" w:type="pct"/>
            <w:vMerge w:val="restart"/>
            <w:tcBorders>
              <w:tl2br w:val="nil"/>
              <w:tr2bl w:val="nil"/>
            </w:tcBorders>
            <w:vAlign w:val="center"/>
          </w:tcPr>
          <w:p w14:paraId="1B3B20A7">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6" w:type="pct"/>
            <w:vMerge w:val="restart"/>
            <w:tcBorders>
              <w:tl2br w:val="nil"/>
              <w:tr2bl w:val="nil"/>
            </w:tcBorders>
            <w:vAlign w:val="center"/>
          </w:tcPr>
          <w:p w14:paraId="0DE0677F">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3" w:type="pct"/>
            <w:tcBorders>
              <w:tl2br w:val="nil"/>
              <w:tr2bl w:val="nil"/>
            </w:tcBorders>
            <w:shd w:val="clear"/>
            <w:vAlign w:val="center"/>
          </w:tcPr>
          <w:p w14:paraId="11CACDD5">
            <w:pPr>
              <w:pStyle w:val="141"/>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6C5AAD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continue"/>
            <w:tcBorders>
              <w:tl2br w:val="nil"/>
              <w:tr2bl w:val="nil"/>
            </w:tcBorders>
            <w:vAlign w:val="center"/>
          </w:tcPr>
          <w:p w14:paraId="48116F6A">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548" w:type="pct"/>
            <w:tcBorders>
              <w:tl2br w:val="nil"/>
              <w:tr2bl w:val="nil"/>
            </w:tcBorders>
            <w:vAlign w:val="center"/>
          </w:tcPr>
          <w:p w14:paraId="2C365B07">
            <w:pPr>
              <w:pStyle w:val="141"/>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非甲烷总烃</w:t>
            </w:r>
          </w:p>
        </w:tc>
        <w:tc>
          <w:tcPr>
            <w:tcW w:w="589" w:type="pct"/>
            <w:tcBorders>
              <w:tl2br w:val="nil"/>
              <w:tr2bl w:val="nil"/>
            </w:tcBorders>
            <w:vAlign w:val="center"/>
          </w:tcPr>
          <w:p w14:paraId="1BF9D2BD">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5588FA94">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continue"/>
            <w:tcBorders>
              <w:tl2br w:val="nil"/>
              <w:tr2bl w:val="nil"/>
            </w:tcBorders>
            <w:vAlign w:val="center"/>
          </w:tcPr>
          <w:p w14:paraId="10924ADF">
            <w:pPr>
              <w:adjustRightInd w:val="0"/>
              <w:snapToGrid w:val="0"/>
              <w:jc w:val="center"/>
              <w:rPr>
                <w:rFonts w:hint="eastAsia" w:cs="Times New Roman"/>
                <w:color w:val="000000"/>
                <w:kern w:val="2"/>
                <w:sz w:val="21"/>
                <w:szCs w:val="21"/>
                <w:lang w:val="en-US" w:eastAsia="zh-CN" w:bidi="ar-SA"/>
              </w:rPr>
            </w:pPr>
          </w:p>
        </w:tc>
        <w:tc>
          <w:tcPr>
            <w:tcW w:w="542" w:type="pct"/>
            <w:vMerge w:val="continue"/>
            <w:tcBorders>
              <w:tl2br w:val="nil"/>
              <w:tr2bl w:val="nil"/>
            </w:tcBorders>
            <w:vAlign w:val="center"/>
          </w:tcPr>
          <w:p w14:paraId="68DE9D64">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776" w:type="pct"/>
            <w:vMerge w:val="continue"/>
            <w:tcBorders>
              <w:tl2br w:val="nil"/>
              <w:tr2bl w:val="nil"/>
            </w:tcBorders>
            <w:vAlign w:val="center"/>
          </w:tcPr>
          <w:p w14:paraId="00C5DDD6">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93" w:type="pct"/>
            <w:tcBorders>
              <w:tl2br w:val="nil"/>
              <w:tr2bl w:val="nil"/>
            </w:tcBorders>
            <w:shd w:val="clear"/>
            <w:vAlign w:val="center"/>
          </w:tcPr>
          <w:p w14:paraId="200E6424">
            <w:pPr>
              <w:pStyle w:val="141"/>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w:t>
            </w:r>
          </w:p>
        </w:tc>
      </w:tr>
      <w:tr w14:paraId="6F69A7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restart"/>
            <w:tcBorders>
              <w:tl2br w:val="nil"/>
              <w:tr2bl w:val="nil"/>
            </w:tcBorders>
            <w:vAlign w:val="center"/>
          </w:tcPr>
          <w:p w14:paraId="4421285C">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6#排气筒</w:t>
            </w:r>
          </w:p>
        </w:tc>
        <w:tc>
          <w:tcPr>
            <w:tcW w:w="548" w:type="pct"/>
            <w:tcBorders>
              <w:tl2br w:val="nil"/>
              <w:tr2bl w:val="nil"/>
            </w:tcBorders>
            <w:vAlign w:val="center"/>
          </w:tcPr>
          <w:p w14:paraId="58AC71DE">
            <w:pPr>
              <w:pStyle w:val="141"/>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18EC243C">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3954C41B">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restart"/>
            <w:tcBorders>
              <w:tl2br w:val="nil"/>
              <w:tr2bl w:val="nil"/>
            </w:tcBorders>
            <w:vAlign w:val="center"/>
          </w:tcPr>
          <w:p w14:paraId="02CD487A">
            <w:pPr>
              <w:adjustRightInd w:val="0"/>
              <w:snapToGrid w:val="0"/>
              <w:jc w:val="center"/>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8000</w:t>
            </w:r>
          </w:p>
        </w:tc>
        <w:tc>
          <w:tcPr>
            <w:tcW w:w="542" w:type="pct"/>
            <w:vMerge w:val="restart"/>
            <w:tcBorders>
              <w:tl2br w:val="nil"/>
              <w:tr2bl w:val="nil"/>
            </w:tcBorders>
            <w:vAlign w:val="center"/>
          </w:tcPr>
          <w:p w14:paraId="34F52274">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6" w:type="pct"/>
            <w:vMerge w:val="restart"/>
            <w:tcBorders>
              <w:tl2br w:val="nil"/>
              <w:tr2bl w:val="nil"/>
            </w:tcBorders>
            <w:vAlign w:val="center"/>
          </w:tcPr>
          <w:p w14:paraId="31971E39">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3" w:type="pct"/>
            <w:tcBorders>
              <w:tl2br w:val="nil"/>
              <w:tr2bl w:val="nil"/>
            </w:tcBorders>
            <w:shd w:val="clear"/>
            <w:vAlign w:val="center"/>
          </w:tcPr>
          <w:p w14:paraId="4F378C8D">
            <w:pPr>
              <w:pStyle w:val="141"/>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492F87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continue"/>
            <w:tcBorders>
              <w:tl2br w:val="nil"/>
              <w:tr2bl w:val="nil"/>
            </w:tcBorders>
            <w:vAlign w:val="center"/>
          </w:tcPr>
          <w:p w14:paraId="7CF7D7D1">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548" w:type="pct"/>
            <w:tcBorders>
              <w:tl2br w:val="nil"/>
              <w:tr2bl w:val="nil"/>
            </w:tcBorders>
            <w:vAlign w:val="center"/>
          </w:tcPr>
          <w:p w14:paraId="325D5720">
            <w:pPr>
              <w:pStyle w:val="141"/>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非甲烷总烃</w:t>
            </w:r>
          </w:p>
        </w:tc>
        <w:tc>
          <w:tcPr>
            <w:tcW w:w="589" w:type="pct"/>
            <w:tcBorders>
              <w:tl2br w:val="nil"/>
              <w:tr2bl w:val="nil"/>
            </w:tcBorders>
            <w:vAlign w:val="center"/>
          </w:tcPr>
          <w:p w14:paraId="62830516">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31BF97BF">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continue"/>
            <w:tcBorders>
              <w:tl2br w:val="nil"/>
              <w:tr2bl w:val="nil"/>
            </w:tcBorders>
            <w:vAlign w:val="center"/>
          </w:tcPr>
          <w:p w14:paraId="277B6735">
            <w:pPr>
              <w:adjustRightInd w:val="0"/>
              <w:snapToGrid w:val="0"/>
              <w:jc w:val="center"/>
              <w:rPr>
                <w:rFonts w:hint="eastAsia" w:cs="Times New Roman"/>
                <w:color w:val="000000"/>
                <w:kern w:val="2"/>
                <w:sz w:val="21"/>
                <w:szCs w:val="21"/>
                <w:lang w:val="en-US" w:eastAsia="zh-CN" w:bidi="ar-SA"/>
              </w:rPr>
            </w:pPr>
          </w:p>
        </w:tc>
        <w:tc>
          <w:tcPr>
            <w:tcW w:w="542" w:type="pct"/>
            <w:vMerge w:val="continue"/>
            <w:tcBorders>
              <w:tl2br w:val="nil"/>
              <w:tr2bl w:val="nil"/>
            </w:tcBorders>
            <w:vAlign w:val="center"/>
          </w:tcPr>
          <w:p w14:paraId="66C805A3">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776" w:type="pct"/>
            <w:vMerge w:val="continue"/>
            <w:tcBorders>
              <w:tl2br w:val="nil"/>
              <w:tr2bl w:val="nil"/>
            </w:tcBorders>
            <w:vAlign w:val="center"/>
          </w:tcPr>
          <w:p w14:paraId="06CF3B40">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93" w:type="pct"/>
            <w:tcBorders>
              <w:tl2br w:val="nil"/>
              <w:tr2bl w:val="nil"/>
            </w:tcBorders>
            <w:shd w:val="clear"/>
            <w:vAlign w:val="center"/>
          </w:tcPr>
          <w:p w14:paraId="41C344F3">
            <w:pPr>
              <w:pStyle w:val="141"/>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w:t>
            </w:r>
          </w:p>
        </w:tc>
      </w:tr>
      <w:tr w14:paraId="2D0932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restart"/>
            <w:tcBorders>
              <w:tl2br w:val="nil"/>
              <w:tr2bl w:val="nil"/>
            </w:tcBorders>
            <w:vAlign w:val="center"/>
          </w:tcPr>
          <w:p w14:paraId="787F4D5F">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7#排气筒</w:t>
            </w:r>
          </w:p>
        </w:tc>
        <w:tc>
          <w:tcPr>
            <w:tcW w:w="548" w:type="pct"/>
            <w:tcBorders>
              <w:tl2br w:val="nil"/>
              <w:tr2bl w:val="nil"/>
            </w:tcBorders>
            <w:shd w:val="clear"/>
            <w:vAlign w:val="center"/>
          </w:tcPr>
          <w:p w14:paraId="61771897">
            <w:pPr>
              <w:pStyle w:val="141"/>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57C32999">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4284FC39">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restart"/>
            <w:tcBorders>
              <w:tl2br w:val="nil"/>
              <w:tr2bl w:val="nil"/>
            </w:tcBorders>
            <w:vAlign w:val="center"/>
          </w:tcPr>
          <w:p w14:paraId="3BE388B5">
            <w:pPr>
              <w:adjustRightInd w:val="0"/>
              <w:snapToGrid w:val="0"/>
              <w:jc w:val="center"/>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8000</w:t>
            </w:r>
          </w:p>
        </w:tc>
        <w:tc>
          <w:tcPr>
            <w:tcW w:w="542" w:type="pct"/>
            <w:vMerge w:val="restart"/>
            <w:tcBorders>
              <w:tl2br w:val="nil"/>
              <w:tr2bl w:val="nil"/>
            </w:tcBorders>
            <w:vAlign w:val="center"/>
          </w:tcPr>
          <w:p w14:paraId="67FB0D1B">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6" w:type="pct"/>
            <w:vMerge w:val="restart"/>
            <w:tcBorders>
              <w:tl2br w:val="nil"/>
              <w:tr2bl w:val="nil"/>
            </w:tcBorders>
            <w:vAlign w:val="center"/>
          </w:tcPr>
          <w:p w14:paraId="42151572">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3" w:type="pct"/>
            <w:tcBorders>
              <w:tl2br w:val="nil"/>
              <w:tr2bl w:val="nil"/>
            </w:tcBorders>
            <w:vAlign w:val="center"/>
          </w:tcPr>
          <w:p w14:paraId="242FD85D">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259BB6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continue"/>
            <w:tcBorders>
              <w:tl2br w:val="nil"/>
              <w:tr2bl w:val="nil"/>
            </w:tcBorders>
            <w:vAlign w:val="center"/>
          </w:tcPr>
          <w:p w14:paraId="5DB0B3B7">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548" w:type="pct"/>
            <w:tcBorders>
              <w:tl2br w:val="nil"/>
              <w:tr2bl w:val="nil"/>
            </w:tcBorders>
            <w:shd w:val="clear"/>
            <w:vAlign w:val="center"/>
          </w:tcPr>
          <w:p w14:paraId="455D3500">
            <w:pPr>
              <w:pStyle w:val="141"/>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二氧化硫</w:t>
            </w:r>
          </w:p>
        </w:tc>
        <w:tc>
          <w:tcPr>
            <w:tcW w:w="589" w:type="pct"/>
            <w:tcBorders>
              <w:tl2br w:val="nil"/>
              <w:tr2bl w:val="nil"/>
            </w:tcBorders>
            <w:vAlign w:val="center"/>
          </w:tcPr>
          <w:p w14:paraId="74B7BABC">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6C2C4A1D">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continue"/>
            <w:tcBorders>
              <w:tl2br w:val="nil"/>
              <w:tr2bl w:val="nil"/>
            </w:tcBorders>
            <w:vAlign w:val="center"/>
          </w:tcPr>
          <w:p w14:paraId="54C28309">
            <w:pPr>
              <w:adjustRightInd w:val="0"/>
              <w:snapToGrid w:val="0"/>
              <w:jc w:val="center"/>
              <w:rPr>
                <w:rFonts w:hint="eastAsia" w:cs="Times New Roman"/>
                <w:color w:val="000000"/>
                <w:kern w:val="2"/>
                <w:sz w:val="21"/>
                <w:szCs w:val="21"/>
                <w:lang w:val="en-US" w:eastAsia="zh-CN" w:bidi="ar-SA"/>
              </w:rPr>
            </w:pPr>
          </w:p>
        </w:tc>
        <w:tc>
          <w:tcPr>
            <w:tcW w:w="542" w:type="pct"/>
            <w:vMerge w:val="continue"/>
            <w:tcBorders>
              <w:tl2br w:val="nil"/>
              <w:tr2bl w:val="nil"/>
            </w:tcBorders>
            <w:vAlign w:val="center"/>
          </w:tcPr>
          <w:p w14:paraId="183349C2">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776" w:type="pct"/>
            <w:vMerge w:val="continue"/>
            <w:tcBorders>
              <w:tl2br w:val="nil"/>
              <w:tr2bl w:val="nil"/>
            </w:tcBorders>
            <w:vAlign w:val="center"/>
          </w:tcPr>
          <w:p w14:paraId="78343687">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93" w:type="pct"/>
            <w:tcBorders>
              <w:tl2br w:val="nil"/>
              <w:tr2bl w:val="nil"/>
            </w:tcBorders>
            <w:vAlign w:val="center"/>
          </w:tcPr>
          <w:p w14:paraId="3FB32355">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76706F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continue"/>
            <w:tcBorders>
              <w:tl2br w:val="nil"/>
              <w:tr2bl w:val="nil"/>
            </w:tcBorders>
            <w:vAlign w:val="center"/>
          </w:tcPr>
          <w:p w14:paraId="74223D10">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548" w:type="pct"/>
            <w:tcBorders>
              <w:tl2br w:val="nil"/>
              <w:tr2bl w:val="nil"/>
            </w:tcBorders>
            <w:shd w:val="clear"/>
            <w:vAlign w:val="center"/>
          </w:tcPr>
          <w:p w14:paraId="6AAB6DFA">
            <w:pPr>
              <w:pStyle w:val="141"/>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氮氧化物</w:t>
            </w:r>
          </w:p>
        </w:tc>
        <w:tc>
          <w:tcPr>
            <w:tcW w:w="589" w:type="pct"/>
            <w:tcBorders>
              <w:tl2br w:val="nil"/>
              <w:tr2bl w:val="nil"/>
            </w:tcBorders>
            <w:vAlign w:val="center"/>
          </w:tcPr>
          <w:p w14:paraId="66215D3D">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206A2B71">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continue"/>
            <w:tcBorders>
              <w:tl2br w:val="nil"/>
              <w:tr2bl w:val="nil"/>
            </w:tcBorders>
            <w:vAlign w:val="center"/>
          </w:tcPr>
          <w:p w14:paraId="18B1B026">
            <w:pPr>
              <w:adjustRightInd w:val="0"/>
              <w:snapToGrid w:val="0"/>
              <w:jc w:val="center"/>
              <w:rPr>
                <w:rFonts w:hint="eastAsia" w:cs="Times New Roman"/>
                <w:color w:val="000000"/>
                <w:kern w:val="2"/>
                <w:sz w:val="21"/>
                <w:szCs w:val="21"/>
                <w:lang w:val="en-US" w:eastAsia="zh-CN" w:bidi="ar-SA"/>
              </w:rPr>
            </w:pPr>
          </w:p>
        </w:tc>
        <w:tc>
          <w:tcPr>
            <w:tcW w:w="542" w:type="pct"/>
            <w:vMerge w:val="continue"/>
            <w:tcBorders>
              <w:tl2br w:val="nil"/>
              <w:tr2bl w:val="nil"/>
            </w:tcBorders>
            <w:vAlign w:val="center"/>
          </w:tcPr>
          <w:p w14:paraId="63C13566">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776" w:type="pct"/>
            <w:vMerge w:val="continue"/>
            <w:tcBorders>
              <w:tl2br w:val="nil"/>
              <w:tr2bl w:val="nil"/>
            </w:tcBorders>
            <w:vAlign w:val="center"/>
          </w:tcPr>
          <w:p w14:paraId="76A8F554">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93" w:type="pct"/>
            <w:tcBorders>
              <w:tl2br w:val="nil"/>
              <w:tr2bl w:val="nil"/>
            </w:tcBorders>
            <w:vAlign w:val="center"/>
          </w:tcPr>
          <w:p w14:paraId="4273A349">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62C8E3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472" w:type="pct"/>
            <w:vMerge w:val="restart"/>
            <w:tcBorders>
              <w:tl2br w:val="nil"/>
              <w:tr2bl w:val="nil"/>
            </w:tcBorders>
            <w:vAlign w:val="center"/>
          </w:tcPr>
          <w:p w14:paraId="66C15709">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8#排气筒</w:t>
            </w:r>
          </w:p>
        </w:tc>
        <w:tc>
          <w:tcPr>
            <w:tcW w:w="548" w:type="pct"/>
            <w:tcBorders>
              <w:tl2br w:val="nil"/>
              <w:tr2bl w:val="nil"/>
            </w:tcBorders>
            <w:shd w:val="clear"/>
            <w:vAlign w:val="center"/>
          </w:tcPr>
          <w:p w14:paraId="139E2FD7">
            <w:pPr>
              <w:pStyle w:val="141"/>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6C7F016E">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3D84ECBF">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restart"/>
            <w:tcBorders>
              <w:tl2br w:val="nil"/>
              <w:tr2bl w:val="nil"/>
            </w:tcBorders>
            <w:vAlign w:val="center"/>
          </w:tcPr>
          <w:p w14:paraId="304078A7">
            <w:pPr>
              <w:adjustRightInd w:val="0"/>
              <w:snapToGrid w:val="0"/>
              <w:jc w:val="center"/>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8000</w:t>
            </w:r>
          </w:p>
        </w:tc>
        <w:tc>
          <w:tcPr>
            <w:tcW w:w="542" w:type="pct"/>
            <w:vMerge w:val="restart"/>
            <w:tcBorders>
              <w:tl2br w:val="nil"/>
              <w:tr2bl w:val="nil"/>
            </w:tcBorders>
            <w:vAlign w:val="center"/>
          </w:tcPr>
          <w:p w14:paraId="356FB6B1">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6" w:type="pct"/>
            <w:vMerge w:val="restart"/>
            <w:tcBorders>
              <w:tl2br w:val="nil"/>
              <w:tr2bl w:val="nil"/>
            </w:tcBorders>
            <w:vAlign w:val="center"/>
          </w:tcPr>
          <w:p w14:paraId="7377CBEF">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3" w:type="pct"/>
            <w:tcBorders>
              <w:tl2br w:val="nil"/>
              <w:tr2bl w:val="nil"/>
            </w:tcBorders>
            <w:vAlign w:val="center"/>
          </w:tcPr>
          <w:p w14:paraId="496EA0C7">
            <w:pPr>
              <w:pStyle w:val="141"/>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26A6E9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472" w:type="pct"/>
            <w:vMerge w:val="continue"/>
            <w:tcBorders>
              <w:tl2br w:val="nil"/>
              <w:tr2bl w:val="nil"/>
            </w:tcBorders>
            <w:vAlign w:val="center"/>
          </w:tcPr>
          <w:p w14:paraId="7B487FF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548" w:type="pct"/>
            <w:tcBorders>
              <w:tl2br w:val="nil"/>
              <w:tr2bl w:val="nil"/>
            </w:tcBorders>
            <w:shd w:val="clear"/>
            <w:vAlign w:val="center"/>
          </w:tcPr>
          <w:p w14:paraId="05D11041">
            <w:pPr>
              <w:pStyle w:val="141"/>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非甲烷总烃</w:t>
            </w:r>
          </w:p>
        </w:tc>
        <w:tc>
          <w:tcPr>
            <w:tcW w:w="589" w:type="pct"/>
            <w:tcBorders>
              <w:tl2br w:val="nil"/>
              <w:tr2bl w:val="nil"/>
            </w:tcBorders>
            <w:vAlign w:val="center"/>
          </w:tcPr>
          <w:p w14:paraId="46DAC48A">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1C5E337B">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continue"/>
            <w:tcBorders>
              <w:tl2br w:val="nil"/>
              <w:tr2bl w:val="nil"/>
            </w:tcBorders>
            <w:vAlign w:val="center"/>
          </w:tcPr>
          <w:p w14:paraId="380A1BF8">
            <w:pPr>
              <w:adjustRightInd w:val="0"/>
              <w:snapToGrid w:val="0"/>
              <w:jc w:val="center"/>
              <w:rPr>
                <w:rFonts w:hint="eastAsia" w:cs="Times New Roman"/>
                <w:color w:val="000000"/>
                <w:kern w:val="2"/>
                <w:sz w:val="21"/>
                <w:szCs w:val="21"/>
                <w:lang w:val="en-US" w:eastAsia="zh-CN" w:bidi="ar-SA"/>
              </w:rPr>
            </w:pPr>
          </w:p>
        </w:tc>
        <w:tc>
          <w:tcPr>
            <w:tcW w:w="542" w:type="pct"/>
            <w:vMerge w:val="continue"/>
            <w:tcBorders>
              <w:tl2br w:val="nil"/>
              <w:tr2bl w:val="nil"/>
            </w:tcBorders>
            <w:vAlign w:val="center"/>
          </w:tcPr>
          <w:p w14:paraId="7518A080">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776" w:type="pct"/>
            <w:vMerge w:val="continue"/>
            <w:tcBorders>
              <w:tl2br w:val="nil"/>
              <w:tr2bl w:val="nil"/>
            </w:tcBorders>
            <w:vAlign w:val="center"/>
          </w:tcPr>
          <w:p w14:paraId="3C99592E">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93" w:type="pct"/>
            <w:tcBorders>
              <w:tl2br w:val="nil"/>
              <w:tr2bl w:val="nil"/>
            </w:tcBorders>
            <w:vAlign w:val="center"/>
          </w:tcPr>
          <w:p w14:paraId="41BFA850">
            <w:pPr>
              <w:pStyle w:val="141"/>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w:t>
            </w:r>
          </w:p>
        </w:tc>
      </w:tr>
      <w:tr w14:paraId="0CCCF4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restart"/>
            <w:tcBorders>
              <w:tl2br w:val="nil"/>
              <w:tr2bl w:val="nil"/>
            </w:tcBorders>
            <w:vAlign w:val="center"/>
          </w:tcPr>
          <w:p w14:paraId="1CD01822">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9#排气筒</w:t>
            </w:r>
          </w:p>
        </w:tc>
        <w:tc>
          <w:tcPr>
            <w:tcW w:w="548" w:type="pct"/>
            <w:tcBorders>
              <w:tl2br w:val="nil"/>
              <w:tr2bl w:val="nil"/>
            </w:tcBorders>
            <w:shd w:val="clear" w:color="auto" w:fill="auto"/>
            <w:vAlign w:val="center"/>
          </w:tcPr>
          <w:p w14:paraId="614258F1">
            <w:pPr>
              <w:pStyle w:val="141"/>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071D32CE">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51C80509">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restart"/>
            <w:tcBorders>
              <w:tl2br w:val="nil"/>
              <w:tr2bl w:val="nil"/>
            </w:tcBorders>
            <w:vAlign w:val="center"/>
          </w:tcPr>
          <w:p w14:paraId="7AAB0257">
            <w:pPr>
              <w:adjustRightInd w:val="0"/>
              <w:snapToGrid w:val="0"/>
              <w:jc w:val="center"/>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8000</w:t>
            </w:r>
          </w:p>
        </w:tc>
        <w:tc>
          <w:tcPr>
            <w:tcW w:w="542" w:type="pct"/>
            <w:vMerge w:val="restart"/>
            <w:tcBorders>
              <w:tl2br w:val="nil"/>
              <w:tr2bl w:val="nil"/>
            </w:tcBorders>
            <w:vAlign w:val="center"/>
          </w:tcPr>
          <w:p w14:paraId="25D42336">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6" w:type="pct"/>
            <w:vMerge w:val="restart"/>
            <w:tcBorders>
              <w:tl2br w:val="nil"/>
              <w:tr2bl w:val="nil"/>
            </w:tcBorders>
            <w:vAlign w:val="center"/>
          </w:tcPr>
          <w:p w14:paraId="3BCEEE65">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3" w:type="pct"/>
            <w:tcBorders>
              <w:tl2br w:val="nil"/>
              <w:tr2bl w:val="nil"/>
            </w:tcBorders>
            <w:vAlign w:val="center"/>
          </w:tcPr>
          <w:p w14:paraId="296BC273">
            <w:pPr>
              <w:pStyle w:val="141"/>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646414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continue"/>
            <w:tcBorders>
              <w:tl2br w:val="nil"/>
              <w:tr2bl w:val="nil"/>
            </w:tcBorders>
            <w:vAlign w:val="center"/>
          </w:tcPr>
          <w:p w14:paraId="481C380A">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548" w:type="pct"/>
            <w:tcBorders>
              <w:tl2br w:val="nil"/>
              <w:tr2bl w:val="nil"/>
            </w:tcBorders>
            <w:shd w:val="clear" w:color="auto" w:fill="auto"/>
            <w:vAlign w:val="center"/>
          </w:tcPr>
          <w:p w14:paraId="211B12E2">
            <w:pPr>
              <w:pStyle w:val="141"/>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二氧化硫</w:t>
            </w:r>
          </w:p>
        </w:tc>
        <w:tc>
          <w:tcPr>
            <w:tcW w:w="589" w:type="pct"/>
            <w:tcBorders>
              <w:tl2br w:val="nil"/>
              <w:tr2bl w:val="nil"/>
            </w:tcBorders>
            <w:vAlign w:val="center"/>
          </w:tcPr>
          <w:p w14:paraId="58847B6F">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24896C16">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continue"/>
            <w:tcBorders>
              <w:tl2br w:val="nil"/>
              <w:tr2bl w:val="nil"/>
            </w:tcBorders>
            <w:vAlign w:val="center"/>
          </w:tcPr>
          <w:p w14:paraId="540FCD2D">
            <w:pPr>
              <w:adjustRightInd w:val="0"/>
              <w:snapToGrid w:val="0"/>
              <w:jc w:val="center"/>
              <w:rPr>
                <w:rFonts w:hint="eastAsia" w:cs="Times New Roman"/>
                <w:color w:val="000000"/>
                <w:kern w:val="2"/>
                <w:sz w:val="21"/>
                <w:szCs w:val="21"/>
                <w:lang w:val="en-US" w:eastAsia="zh-CN" w:bidi="ar-SA"/>
              </w:rPr>
            </w:pPr>
          </w:p>
        </w:tc>
        <w:tc>
          <w:tcPr>
            <w:tcW w:w="542" w:type="pct"/>
            <w:vMerge w:val="continue"/>
            <w:tcBorders>
              <w:tl2br w:val="nil"/>
              <w:tr2bl w:val="nil"/>
            </w:tcBorders>
            <w:vAlign w:val="center"/>
          </w:tcPr>
          <w:p w14:paraId="5B053DF0">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776" w:type="pct"/>
            <w:vMerge w:val="continue"/>
            <w:tcBorders>
              <w:tl2br w:val="nil"/>
              <w:tr2bl w:val="nil"/>
            </w:tcBorders>
            <w:vAlign w:val="center"/>
          </w:tcPr>
          <w:p w14:paraId="149EB333">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93" w:type="pct"/>
            <w:tcBorders>
              <w:tl2br w:val="nil"/>
              <w:tr2bl w:val="nil"/>
            </w:tcBorders>
            <w:vAlign w:val="center"/>
          </w:tcPr>
          <w:p w14:paraId="0894A73D">
            <w:pPr>
              <w:pStyle w:val="141"/>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5CF29D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472" w:type="pct"/>
            <w:vMerge w:val="continue"/>
            <w:tcBorders>
              <w:tl2br w:val="nil"/>
              <w:tr2bl w:val="nil"/>
            </w:tcBorders>
            <w:vAlign w:val="center"/>
          </w:tcPr>
          <w:p w14:paraId="17B87579">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548" w:type="pct"/>
            <w:tcBorders>
              <w:tl2br w:val="nil"/>
              <w:tr2bl w:val="nil"/>
            </w:tcBorders>
            <w:shd w:val="clear" w:color="auto" w:fill="auto"/>
            <w:vAlign w:val="center"/>
          </w:tcPr>
          <w:p w14:paraId="519A2EF9">
            <w:pPr>
              <w:pStyle w:val="141"/>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氮氧化物</w:t>
            </w:r>
          </w:p>
        </w:tc>
        <w:tc>
          <w:tcPr>
            <w:tcW w:w="589" w:type="pct"/>
            <w:tcBorders>
              <w:tl2br w:val="nil"/>
              <w:tr2bl w:val="nil"/>
            </w:tcBorders>
            <w:vAlign w:val="center"/>
          </w:tcPr>
          <w:p w14:paraId="5882EAEC">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2C8840AE">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vMerge w:val="continue"/>
            <w:tcBorders>
              <w:tl2br w:val="nil"/>
              <w:tr2bl w:val="nil"/>
            </w:tcBorders>
            <w:vAlign w:val="center"/>
          </w:tcPr>
          <w:p w14:paraId="14733AFC">
            <w:pPr>
              <w:adjustRightInd w:val="0"/>
              <w:snapToGrid w:val="0"/>
              <w:jc w:val="center"/>
              <w:rPr>
                <w:rFonts w:hint="eastAsia" w:cs="Times New Roman"/>
                <w:color w:val="000000"/>
                <w:kern w:val="2"/>
                <w:sz w:val="21"/>
                <w:szCs w:val="21"/>
                <w:lang w:val="en-US" w:eastAsia="zh-CN" w:bidi="ar-SA"/>
              </w:rPr>
            </w:pPr>
          </w:p>
        </w:tc>
        <w:tc>
          <w:tcPr>
            <w:tcW w:w="542" w:type="pct"/>
            <w:vMerge w:val="continue"/>
            <w:tcBorders>
              <w:tl2br w:val="nil"/>
              <w:tr2bl w:val="nil"/>
            </w:tcBorders>
            <w:vAlign w:val="center"/>
          </w:tcPr>
          <w:p w14:paraId="181888B0">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776" w:type="pct"/>
            <w:vMerge w:val="continue"/>
            <w:tcBorders>
              <w:tl2br w:val="nil"/>
              <w:tr2bl w:val="nil"/>
            </w:tcBorders>
            <w:vAlign w:val="center"/>
          </w:tcPr>
          <w:p w14:paraId="52B65D26">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93" w:type="pct"/>
            <w:tcBorders>
              <w:tl2br w:val="nil"/>
              <w:tr2bl w:val="nil"/>
            </w:tcBorders>
            <w:vAlign w:val="center"/>
          </w:tcPr>
          <w:p w14:paraId="605BC507">
            <w:pPr>
              <w:pStyle w:val="141"/>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r w14:paraId="1EC050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472" w:type="pct"/>
            <w:tcBorders>
              <w:tl2br w:val="nil"/>
              <w:tr2bl w:val="nil"/>
            </w:tcBorders>
            <w:vAlign w:val="center"/>
          </w:tcPr>
          <w:p w14:paraId="3EA5A576">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10#排气筒</w:t>
            </w:r>
          </w:p>
        </w:tc>
        <w:tc>
          <w:tcPr>
            <w:tcW w:w="548" w:type="pct"/>
            <w:tcBorders>
              <w:tl2br w:val="nil"/>
              <w:tr2bl w:val="nil"/>
            </w:tcBorders>
            <w:shd w:val="clear" w:color="auto" w:fill="auto"/>
            <w:vAlign w:val="center"/>
          </w:tcPr>
          <w:p w14:paraId="00C01660">
            <w:pPr>
              <w:pStyle w:val="141"/>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079E1DDE">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1" w:type="pct"/>
            <w:tcBorders>
              <w:tl2br w:val="nil"/>
              <w:tr2bl w:val="nil"/>
            </w:tcBorders>
            <w:vAlign w:val="center"/>
          </w:tcPr>
          <w:p w14:paraId="6C0CBB82">
            <w:pPr>
              <w:adjustRightInd w:val="0"/>
              <w:snapToGrid w:val="0"/>
              <w:jc w:val="center"/>
              <w:rPr>
                <w:rFonts w:hint="eastAsia"/>
                <w:color w:val="000000"/>
                <w:sz w:val="21"/>
                <w:szCs w:val="21"/>
                <w:lang w:val="en-US" w:eastAsia="zh-CN"/>
              </w:rPr>
            </w:pPr>
            <w:r>
              <w:rPr>
                <w:rFonts w:hint="eastAsia"/>
                <w:color w:val="000000"/>
                <w:sz w:val="21"/>
                <w:szCs w:val="21"/>
                <w:lang w:val="en-US" w:eastAsia="zh-CN"/>
              </w:rPr>
              <w:t>0.6</w:t>
            </w:r>
          </w:p>
        </w:tc>
        <w:tc>
          <w:tcPr>
            <w:tcW w:w="575" w:type="pct"/>
            <w:tcBorders>
              <w:tl2br w:val="nil"/>
              <w:tr2bl w:val="nil"/>
            </w:tcBorders>
            <w:vAlign w:val="center"/>
          </w:tcPr>
          <w:p w14:paraId="6DA9DD12">
            <w:pPr>
              <w:adjustRightInd w:val="0"/>
              <w:snapToGrid w:val="0"/>
              <w:jc w:val="center"/>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8000</w:t>
            </w:r>
          </w:p>
        </w:tc>
        <w:tc>
          <w:tcPr>
            <w:tcW w:w="542" w:type="pct"/>
            <w:tcBorders>
              <w:tl2br w:val="nil"/>
              <w:tr2bl w:val="nil"/>
            </w:tcBorders>
            <w:vAlign w:val="center"/>
          </w:tcPr>
          <w:p w14:paraId="1E5FD317">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6" w:type="pct"/>
            <w:tcBorders>
              <w:tl2br w:val="nil"/>
              <w:tr2bl w:val="nil"/>
            </w:tcBorders>
            <w:vAlign w:val="center"/>
          </w:tcPr>
          <w:p w14:paraId="061A7092">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3" w:type="pct"/>
            <w:tcBorders>
              <w:tl2br w:val="nil"/>
              <w:tr2bl w:val="nil"/>
            </w:tcBorders>
            <w:vAlign w:val="center"/>
          </w:tcPr>
          <w:p w14:paraId="3A73C8CB">
            <w:pPr>
              <w:pStyle w:val="141"/>
              <w:spacing w:before="0"/>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p>
        </w:tc>
      </w:tr>
    </w:tbl>
    <w:p w14:paraId="2FFD06E4">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废气</w:t>
      </w:r>
      <w:r>
        <w:rPr>
          <w:rFonts w:hint="eastAsia" w:ascii="宋体" w:hAnsi="宋体" w:eastAsia="宋体" w:cs="宋体"/>
          <w:b/>
          <w:color w:val="000000" w:themeColor="text1"/>
          <w:lang w:eastAsia="zh-CN"/>
          <w14:textFill>
            <w14:solidFill>
              <w14:schemeClr w14:val="tx1"/>
            </w14:solidFill>
          </w14:textFill>
        </w:rPr>
        <w:t>污染源监测</w:t>
      </w:r>
      <w:r>
        <w:rPr>
          <w:rFonts w:hint="eastAsia" w:ascii="宋体" w:hAnsi="宋体" w:eastAsia="宋体" w:cs="宋体"/>
          <w:b/>
          <w:color w:val="000000" w:themeColor="text1"/>
          <w:lang w:val="en-US" w:eastAsia="zh-CN"/>
          <w14:textFill>
            <w14:solidFill>
              <w14:schemeClr w14:val="tx1"/>
            </w14:solidFill>
          </w14:textFill>
        </w:rPr>
        <w:t>参数</w:t>
      </w:r>
    </w:p>
    <w:tbl>
      <w:tblPr>
        <w:tblStyle w:val="38"/>
        <w:tblpPr w:leftFromText="180" w:rightFromText="180" w:vertAnchor="text" w:horzAnchor="page" w:tblpX="1562" w:tblpY="301"/>
        <w:tblOverlap w:val="never"/>
        <w:tblW w:w="4996"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831"/>
        <w:gridCol w:w="1476"/>
        <w:gridCol w:w="3084"/>
        <w:gridCol w:w="1621"/>
      </w:tblGrid>
      <w:tr w14:paraId="793A7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662" w:type="pct"/>
            <w:tcBorders>
              <w:tl2br w:val="nil"/>
              <w:tr2bl w:val="nil"/>
            </w:tcBorders>
            <w:vAlign w:val="center"/>
          </w:tcPr>
          <w:p w14:paraId="4BD86C17">
            <w:pPr>
              <w:pStyle w:val="13"/>
              <w:adjustRightInd w:val="0"/>
              <w:snapToGrid w:val="0"/>
              <w:spacing w:before="0" w:after="0"/>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91" w:type="pct"/>
            <w:tcBorders>
              <w:tl2br w:val="nil"/>
              <w:tr2bl w:val="nil"/>
            </w:tcBorders>
            <w:vAlign w:val="center"/>
          </w:tcPr>
          <w:p w14:paraId="1C9850CF">
            <w:pPr>
              <w:pStyle w:val="13"/>
              <w:adjustRightInd w:val="0"/>
              <w:snapToGrid w:val="0"/>
              <w:spacing w:before="0" w:after="0"/>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14:paraId="5ADD7E80">
            <w:pPr>
              <w:pStyle w:val="141"/>
              <w:adjustRightInd w:val="0"/>
              <w:snapToGrid w:val="0"/>
              <w:ind w:left="0" w:right="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669" w:type="pct"/>
            <w:tcBorders>
              <w:tl2br w:val="nil"/>
              <w:tr2bl w:val="nil"/>
            </w:tcBorders>
            <w:vAlign w:val="center"/>
          </w:tcPr>
          <w:p w14:paraId="63AB39A1">
            <w:pPr>
              <w:pStyle w:val="141"/>
              <w:adjustRightInd w:val="0"/>
              <w:snapToGrid w:val="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出现浓度</w:t>
            </w:r>
            <w:r>
              <w:rPr>
                <w:rFonts w:hint="default" w:ascii="Times New Roman" w:hAnsi="Times New Roman" w:cs="Times New Roman"/>
                <w:b w:val="0"/>
                <w:bCs w:val="0"/>
                <w:color w:val="000000" w:themeColor="text1"/>
                <w:sz w:val="21"/>
                <w:szCs w:val="21"/>
                <w14:textFill>
                  <w14:solidFill>
                    <w14:schemeClr w14:val="tx1"/>
                  </w14:solidFill>
                </w14:textFill>
              </w:rPr>
              <w:t>(mg/m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877" w:type="pct"/>
            <w:tcBorders>
              <w:tl2br w:val="nil"/>
              <w:tr2bl w:val="nil"/>
            </w:tcBorders>
            <w:vAlign w:val="center"/>
          </w:tcPr>
          <w:p w14:paraId="2D5146D8">
            <w:pPr>
              <w:pStyle w:val="141"/>
              <w:adjustRightInd w:val="0"/>
              <w:snapToGrid w:val="0"/>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ascii="宋体" w:hAnsi="宋体" w:eastAsia="宋体"/>
                <w:b w:val="0"/>
                <w:sz w:val="23"/>
                <w:szCs w:val="23"/>
              </w:rPr>
              <w:t>TSP占标率(%)</w:t>
            </w:r>
          </w:p>
        </w:tc>
      </w:tr>
      <w:tr w14:paraId="722B6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shd w:val="clear"/>
            <w:vAlign w:val="center"/>
          </w:tcPr>
          <w:p w14:paraId="2B59E275">
            <w:pPr>
              <w:pStyle w:val="141"/>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1" w:type="pct"/>
            <w:vMerge w:val="restart"/>
            <w:tcBorders>
              <w:tl2br w:val="nil"/>
              <w:tr2bl w:val="nil"/>
            </w:tcBorders>
            <w:vAlign w:val="center"/>
          </w:tcPr>
          <w:p w14:paraId="1B4E0C87">
            <w:pPr>
              <w:pStyle w:val="141"/>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450</w:t>
            </w:r>
          </w:p>
        </w:tc>
        <w:tc>
          <w:tcPr>
            <w:tcW w:w="799" w:type="pct"/>
            <w:tcBorders>
              <w:tl2br w:val="nil"/>
              <w:tr2bl w:val="nil"/>
            </w:tcBorders>
            <w:shd w:val="clear"/>
            <w:vAlign w:val="center"/>
          </w:tcPr>
          <w:p w14:paraId="6141C182">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颗粒物</w:t>
            </w:r>
          </w:p>
        </w:tc>
        <w:tc>
          <w:tcPr>
            <w:tcW w:w="1669" w:type="pct"/>
            <w:tcBorders>
              <w:tl2br w:val="nil"/>
              <w:tr2bl w:val="nil"/>
            </w:tcBorders>
            <w:shd w:val="clear"/>
            <w:vAlign w:val="center"/>
          </w:tcPr>
          <w:p w14:paraId="1EF2C1B0">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0.10</w:t>
            </w:r>
          </w:p>
        </w:tc>
        <w:tc>
          <w:tcPr>
            <w:tcW w:w="877" w:type="pct"/>
            <w:tcBorders>
              <w:tl2br w:val="nil"/>
              <w:tr2bl w:val="nil"/>
            </w:tcBorders>
            <w:shd w:val="clear"/>
            <w:vAlign w:val="center"/>
          </w:tcPr>
          <w:p w14:paraId="1D6947D5">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0.01</w:t>
            </w:r>
          </w:p>
        </w:tc>
      </w:tr>
      <w:tr w14:paraId="194A2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shd w:val="clear" w:color="auto" w:fill="auto"/>
            <w:vAlign w:val="center"/>
          </w:tcPr>
          <w:p w14:paraId="2F5569E8">
            <w:pPr>
              <w:pStyle w:val="141"/>
              <w:spacing w:before="0" w:line="240" w:lineRule="auto"/>
              <w:ind w:left="0" w:leftChars="0" w:right="0" w:rightChars="0"/>
              <w:jc w:val="center"/>
              <w:rPr>
                <w:rFonts w:hint="eastAsia" w:ascii="Times New Roman" w:hAnsi="Times New Roman" w:eastAsia="宋体" w:cs="Times New Roman"/>
                <w:spacing w:val="0"/>
                <w:w w:val="100"/>
                <w:kern w:val="2"/>
                <w:sz w:val="21"/>
                <w:szCs w:val="21"/>
                <w:lang w:val="en-US" w:eastAsia="zh-CN" w:bidi="ar-SA"/>
              </w:rPr>
            </w:pPr>
          </w:p>
        </w:tc>
        <w:tc>
          <w:tcPr>
            <w:tcW w:w="991" w:type="pct"/>
            <w:vMerge w:val="continue"/>
            <w:tcBorders>
              <w:tl2br w:val="nil"/>
              <w:tr2bl w:val="nil"/>
            </w:tcBorders>
            <w:vAlign w:val="center"/>
          </w:tcPr>
          <w:p w14:paraId="3474991A">
            <w:pPr>
              <w:pStyle w:val="141"/>
              <w:spacing w:before="0" w:line="240" w:lineRule="auto"/>
              <w:ind w:left="0" w:leftChars="0"/>
              <w:jc w:val="center"/>
              <w:rPr>
                <w:rFonts w:hint="default" w:ascii="Times New Roman" w:hAnsi="Times New Roman" w:cs="Times New Roman"/>
                <w:kern w:val="2"/>
                <w:sz w:val="21"/>
                <w:szCs w:val="24"/>
                <w:lang w:val="en-US" w:eastAsia="zh-CN" w:bidi="ar-SA"/>
              </w:rPr>
            </w:pPr>
          </w:p>
        </w:tc>
        <w:tc>
          <w:tcPr>
            <w:tcW w:w="799" w:type="pct"/>
            <w:tcBorders>
              <w:tl2br w:val="nil"/>
              <w:tr2bl w:val="nil"/>
            </w:tcBorders>
            <w:shd w:val="clear"/>
            <w:vAlign w:val="center"/>
          </w:tcPr>
          <w:p w14:paraId="74FE022A">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二氧化硫</w:t>
            </w:r>
          </w:p>
        </w:tc>
        <w:tc>
          <w:tcPr>
            <w:tcW w:w="1669" w:type="pct"/>
            <w:tcBorders>
              <w:tl2br w:val="nil"/>
              <w:tr2bl w:val="nil"/>
            </w:tcBorders>
            <w:shd w:val="clear"/>
            <w:vAlign w:val="center"/>
          </w:tcPr>
          <w:p w14:paraId="6C8FBC1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0.23</w:t>
            </w:r>
          </w:p>
        </w:tc>
        <w:tc>
          <w:tcPr>
            <w:tcW w:w="877" w:type="pct"/>
            <w:tcBorders>
              <w:tl2br w:val="nil"/>
              <w:tr2bl w:val="nil"/>
            </w:tcBorders>
            <w:shd w:val="clear"/>
            <w:vAlign w:val="center"/>
          </w:tcPr>
          <w:p w14:paraId="515CF5D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0.05</w:t>
            </w:r>
          </w:p>
        </w:tc>
      </w:tr>
      <w:tr w14:paraId="15A84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shd w:val="clear" w:color="auto" w:fill="auto"/>
            <w:vAlign w:val="center"/>
          </w:tcPr>
          <w:p w14:paraId="6A151F82">
            <w:pPr>
              <w:pStyle w:val="141"/>
              <w:spacing w:before="0" w:line="240" w:lineRule="auto"/>
              <w:ind w:left="0" w:leftChars="0" w:right="0" w:rightChars="0"/>
              <w:jc w:val="center"/>
              <w:rPr>
                <w:rFonts w:hint="eastAsia" w:ascii="Times New Roman" w:hAnsi="Times New Roman" w:eastAsia="宋体" w:cs="Times New Roman"/>
                <w:spacing w:val="0"/>
                <w:w w:val="100"/>
                <w:kern w:val="2"/>
                <w:sz w:val="21"/>
                <w:szCs w:val="21"/>
                <w:lang w:val="en-US" w:eastAsia="zh-CN" w:bidi="ar-SA"/>
              </w:rPr>
            </w:pPr>
          </w:p>
        </w:tc>
        <w:tc>
          <w:tcPr>
            <w:tcW w:w="991" w:type="pct"/>
            <w:vMerge w:val="continue"/>
            <w:tcBorders>
              <w:tl2br w:val="nil"/>
              <w:tr2bl w:val="nil"/>
            </w:tcBorders>
            <w:vAlign w:val="center"/>
          </w:tcPr>
          <w:p w14:paraId="31D0B788">
            <w:pPr>
              <w:pStyle w:val="141"/>
              <w:spacing w:before="0" w:line="240" w:lineRule="auto"/>
              <w:ind w:left="0" w:leftChars="0"/>
              <w:jc w:val="center"/>
              <w:rPr>
                <w:rFonts w:hint="default" w:ascii="Times New Roman" w:hAnsi="Times New Roman" w:cs="Times New Roman"/>
                <w:kern w:val="2"/>
                <w:sz w:val="21"/>
                <w:szCs w:val="24"/>
                <w:lang w:val="en-US" w:eastAsia="zh-CN" w:bidi="ar-SA"/>
              </w:rPr>
            </w:pPr>
          </w:p>
        </w:tc>
        <w:tc>
          <w:tcPr>
            <w:tcW w:w="799" w:type="pct"/>
            <w:tcBorders>
              <w:tl2br w:val="nil"/>
              <w:tr2bl w:val="nil"/>
            </w:tcBorders>
            <w:shd w:val="clear"/>
            <w:vAlign w:val="center"/>
          </w:tcPr>
          <w:p w14:paraId="4A661CC2">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氮氧化物</w:t>
            </w:r>
          </w:p>
        </w:tc>
        <w:tc>
          <w:tcPr>
            <w:tcW w:w="1669" w:type="pct"/>
            <w:tcBorders>
              <w:tl2br w:val="nil"/>
              <w:tr2bl w:val="nil"/>
            </w:tcBorders>
            <w:shd w:val="clear"/>
            <w:vAlign w:val="center"/>
          </w:tcPr>
          <w:p w14:paraId="136B2A3F">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0.07</w:t>
            </w:r>
          </w:p>
        </w:tc>
        <w:tc>
          <w:tcPr>
            <w:tcW w:w="877" w:type="pct"/>
            <w:tcBorders>
              <w:tl2br w:val="nil"/>
              <w:tr2bl w:val="nil"/>
            </w:tcBorders>
            <w:shd w:val="clear"/>
            <w:vAlign w:val="center"/>
          </w:tcPr>
          <w:p w14:paraId="605F9A87">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0.03</w:t>
            </w:r>
          </w:p>
        </w:tc>
      </w:tr>
      <w:tr w14:paraId="24389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shd w:val="clear"/>
            <w:vAlign w:val="center"/>
          </w:tcPr>
          <w:p w14:paraId="1B35B04D">
            <w:pPr>
              <w:pStyle w:val="141"/>
              <w:spacing w:before="0" w:line="240" w:lineRule="auto"/>
              <w:ind w:left="0" w:leftChars="0" w:right="0" w:rightChars="0"/>
              <w:jc w:val="center"/>
              <w:rPr>
                <w:rFonts w:hint="eastAsia" w:ascii="Times New Roman" w:hAnsi="Times New Roman" w:eastAsia="宋体" w:cs="Times New Roman"/>
                <w:spacing w:val="0"/>
                <w:w w:val="100"/>
                <w:kern w:val="2"/>
                <w:sz w:val="21"/>
                <w:szCs w:val="21"/>
                <w:lang w:val="en-US" w:eastAsia="zh-CN" w:bidi="ar-SA"/>
              </w:rPr>
            </w:pPr>
            <w:r>
              <w:rPr>
                <w:rFonts w:hint="eastAsia" w:ascii="Times New Roman" w:hAnsi="Times New Roman" w:cs="Times New Roman"/>
                <w:spacing w:val="0"/>
                <w:w w:val="100"/>
                <w:sz w:val="21"/>
                <w:szCs w:val="21"/>
                <w:lang w:val="en-US" w:eastAsia="zh-CN"/>
              </w:rPr>
              <w:t>2#排气筒</w:t>
            </w:r>
          </w:p>
        </w:tc>
        <w:tc>
          <w:tcPr>
            <w:tcW w:w="991" w:type="pct"/>
            <w:tcBorders>
              <w:tl2br w:val="nil"/>
              <w:tr2bl w:val="nil"/>
            </w:tcBorders>
            <w:vAlign w:val="center"/>
          </w:tcPr>
          <w:p w14:paraId="0B503E8C">
            <w:pPr>
              <w:pStyle w:val="141"/>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447</w:t>
            </w:r>
          </w:p>
        </w:tc>
        <w:tc>
          <w:tcPr>
            <w:tcW w:w="799" w:type="pct"/>
            <w:tcBorders>
              <w:tl2br w:val="nil"/>
              <w:tr2bl w:val="nil"/>
            </w:tcBorders>
            <w:shd w:val="clear"/>
            <w:vAlign w:val="center"/>
          </w:tcPr>
          <w:p w14:paraId="7C7DB848">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颗粒物</w:t>
            </w:r>
          </w:p>
        </w:tc>
        <w:tc>
          <w:tcPr>
            <w:tcW w:w="1669" w:type="pct"/>
            <w:tcBorders>
              <w:tl2br w:val="nil"/>
              <w:tr2bl w:val="nil"/>
            </w:tcBorders>
            <w:shd w:val="clear" w:color="auto" w:fill="auto"/>
            <w:vAlign w:val="center"/>
          </w:tcPr>
          <w:p w14:paraId="6551F178">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0.1</w:t>
            </w:r>
          </w:p>
        </w:tc>
        <w:tc>
          <w:tcPr>
            <w:tcW w:w="877" w:type="pct"/>
            <w:tcBorders>
              <w:tl2br w:val="nil"/>
              <w:tr2bl w:val="nil"/>
            </w:tcBorders>
            <w:shd w:val="clear" w:color="auto" w:fill="auto"/>
            <w:vAlign w:val="center"/>
          </w:tcPr>
          <w:p w14:paraId="1FA1013A">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0.01</w:t>
            </w:r>
          </w:p>
        </w:tc>
      </w:tr>
      <w:tr w14:paraId="783F4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shd w:val="clear"/>
            <w:vAlign w:val="center"/>
          </w:tcPr>
          <w:p w14:paraId="36FEC593">
            <w:pPr>
              <w:pStyle w:val="141"/>
              <w:spacing w:before="0" w:line="240" w:lineRule="auto"/>
              <w:ind w:left="0" w:leftChars="0" w:right="0" w:rightChars="0"/>
              <w:jc w:val="center"/>
              <w:rPr>
                <w:rFonts w:hint="eastAsia" w:ascii="Times New Roman" w:hAnsi="Times New Roman" w:eastAsia="宋体" w:cs="Times New Roman"/>
                <w:spacing w:val="0"/>
                <w:w w:val="100"/>
                <w:kern w:val="2"/>
                <w:sz w:val="21"/>
                <w:szCs w:val="21"/>
                <w:lang w:val="en-US" w:eastAsia="zh-CN" w:bidi="ar-SA"/>
              </w:rPr>
            </w:pPr>
            <w:r>
              <w:rPr>
                <w:rFonts w:hint="eastAsia" w:ascii="Times New Roman" w:hAnsi="Times New Roman" w:cs="Times New Roman"/>
                <w:spacing w:val="0"/>
                <w:w w:val="100"/>
                <w:sz w:val="21"/>
                <w:szCs w:val="21"/>
                <w:lang w:val="en-US" w:eastAsia="zh-CN"/>
              </w:rPr>
              <w:t>3#排气筒</w:t>
            </w:r>
          </w:p>
        </w:tc>
        <w:tc>
          <w:tcPr>
            <w:tcW w:w="991" w:type="pct"/>
            <w:tcBorders>
              <w:tl2br w:val="nil"/>
              <w:tr2bl w:val="nil"/>
            </w:tcBorders>
            <w:vAlign w:val="center"/>
          </w:tcPr>
          <w:p w14:paraId="35FC6F71">
            <w:pPr>
              <w:pStyle w:val="141"/>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450</w:t>
            </w:r>
          </w:p>
        </w:tc>
        <w:tc>
          <w:tcPr>
            <w:tcW w:w="799" w:type="pct"/>
            <w:tcBorders>
              <w:tl2br w:val="nil"/>
              <w:tr2bl w:val="nil"/>
            </w:tcBorders>
            <w:shd w:val="clear"/>
            <w:vAlign w:val="center"/>
          </w:tcPr>
          <w:p w14:paraId="6BC79FE8">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非甲烷总烃</w:t>
            </w:r>
          </w:p>
        </w:tc>
        <w:tc>
          <w:tcPr>
            <w:tcW w:w="1669" w:type="pct"/>
            <w:tcBorders>
              <w:tl2br w:val="nil"/>
              <w:tr2bl w:val="nil"/>
            </w:tcBorders>
            <w:shd w:val="clear" w:color="auto" w:fill="auto"/>
            <w:vAlign w:val="center"/>
          </w:tcPr>
          <w:p w14:paraId="7C1C05D3">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0.23</w:t>
            </w:r>
          </w:p>
        </w:tc>
        <w:tc>
          <w:tcPr>
            <w:tcW w:w="877" w:type="pct"/>
            <w:tcBorders>
              <w:tl2br w:val="nil"/>
              <w:tr2bl w:val="nil"/>
            </w:tcBorders>
            <w:shd w:val="clear" w:color="auto" w:fill="auto"/>
            <w:vAlign w:val="center"/>
          </w:tcPr>
          <w:p w14:paraId="1D7EBD7D">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0.01</w:t>
            </w:r>
          </w:p>
        </w:tc>
      </w:tr>
      <w:tr w14:paraId="53877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shd w:val="clear"/>
            <w:vAlign w:val="center"/>
          </w:tcPr>
          <w:p w14:paraId="5803DAFF">
            <w:pPr>
              <w:pStyle w:val="141"/>
              <w:spacing w:before="0" w:line="240" w:lineRule="auto"/>
              <w:ind w:left="0" w:leftChars="0" w:right="0" w:rightChars="0"/>
              <w:jc w:val="center"/>
              <w:rPr>
                <w:rFonts w:hint="default" w:ascii="Times New Roman" w:hAnsi="Times New Roman" w:eastAsia="宋体" w:cs="Times New Roman"/>
                <w:spacing w:val="0"/>
                <w:w w:val="100"/>
                <w:kern w:val="2"/>
                <w:sz w:val="21"/>
                <w:szCs w:val="21"/>
                <w:lang w:val="en-US" w:eastAsia="zh-CN" w:bidi="ar-SA"/>
              </w:rPr>
            </w:pPr>
            <w:r>
              <w:rPr>
                <w:rFonts w:hint="eastAsia" w:ascii="Times New Roman" w:hAnsi="Times New Roman" w:cs="Times New Roman"/>
                <w:spacing w:val="0"/>
                <w:w w:val="100"/>
                <w:sz w:val="21"/>
                <w:szCs w:val="21"/>
                <w:lang w:val="en-US" w:eastAsia="zh-CN"/>
              </w:rPr>
              <w:t>4#排气筒</w:t>
            </w:r>
          </w:p>
          <w:p w14:paraId="5DB21EE7">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tcBorders>
              <w:tl2br w:val="nil"/>
              <w:tr2bl w:val="nil"/>
            </w:tcBorders>
            <w:vAlign w:val="center"/>
          </w:tcPr>
          <w:p w14:paraId="102DF724">
            <w:pPr>
              <w:pStyle w:val="141"/>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450</w:t>
            </w:r>
          </w:p>
        </w:tc>
        <w:tc>
          <w:tcPr>
            <w:tcW w:w="799" w:type="pct"/>
            <w:tcBorders>
              <w:tl2br w:val="nil"/>
              <w:tr2bl w:val="nil"/>
            </w:tcBorders>
            <w:shd w:val="clear"/>
            <w:vAlign w:val="center"/>
          </w:tcPr>
          <w:p w14:paraId="7360DD08">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颗粒物</w:t>
            </w:r>
          </w:p>
        </w:tc>
        <w:tc>
          <w:tcPr>
            <w:tcW w:w="1669" w:type="pct"/>
            <w:tcBorders>
              <w:tl2br w:val="nil"/>
              <w:tr2bl w:val="nil"/>
            </w:tcBorders>
            <w:shd w:val="clear" w:color="auto" w:fill="auto"/>
            <w:vAlign w:val="center"/>
          </w:tcPr>
          <w:p w14:paraId="1B0AB2B0">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0.03</w:t>
            </w:r>
          </w:p>
        </w:tc>
        <w:tc>
          <w:tcPr>
            <w:tcW w:w="877" w:type="pct"/>
            <w:tcBorders>
              <w:tl2br w:val="nil"/>
              <w:tr2bl w:val="nil"/>
            </w:tcBorders>
            <w:shd w:val="clear" w:color="auto" w:fill="auto"/>
            <w:vAlign w:val="center"/>
          </w:tcPr>
          <w:p w14:paraId="50B069E8">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w:t>
            </w:r>
          </w:p>
        </w:tc>
      </w:tr>
      <w:tr w14:paraId="1E484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shd w:val="clear"/>
            <w:vAlign w:val="center"/>
          </w:tcPr>
          <w:p w14:paraId="1CDED594">
            <w:pPr>
              <w:pStyle w:val="141"/>
              <w:spacing w:before="0" w:line="240" w:lineRule="auto"/>
              <w:ind w:left="0" w:leftChars="0" w:right="0" w:rightChars="0"/>
              <w:jc w:val="center"/>
              <w:rPr>
                <w:rFonts w:hint="default" w:ascii="Times New Roman" w:hAnsi="Times New Roman" w:eastAsia="宋体" w:cs="Times New Roman"/>
                <w:spacing w:val="0"/>
                <w:w w:val="100"/>
                <w:kern w:val="2"/>
                <w:sz w:val="21"/>
                <w:szCs w:val="21"/>
                <w:lang w:val="en-US" w:eastAsia="zh-CN" w:bidi="ar-SA"/>
              </w:rPr>
            </w:pPr>
            <w:r>
              <w:rPr>
                <w:rFonts w:hint="eastAsia" w:ascii="Times New Roman" w:hAnsi="Times New Roman" w:cs="Times New Roman"/>
                <w:spacing w:val="0"/>
                <w:w w:val="100"/>
                <w:sz w:val="21"/>
                <w:szCs w:val="21"/>
                <w:lang w:val="en-US" w:eastAsia="zh-CN"/>
              </w:rPr>
              <w:t>5#排气筒</w:t>
            </w:r>
          </w:p>
          <w:p w14:paraId="4011AAD9">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restart"/>
            <w:tcBorders>
              <w:tl2br w:val="nil"/>
              <w:tr2bl w:val="nil"/>
            </w:tcBorders>
            <w:vAlign w:val="center"/>
          </w:tcPr>
          <w:p w14:paraId="31847194">
            <w:pPr>
              <w:pStyle w:val="141"/>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447</w:t>
            </w:r>
          </w:p>
        </w:tc>
        <w:tc>
          <w:tcPr>
            <w:tcW w:w="799" w:type="pct"/>
            <w:tcBorders>
              <w:tl2br w:val="nil"/>
              <w:tr2bl w:val="nil"/>
            </w:tcBorders>
            <w:shd w:val="clear"/>
            <w:vAlign w:val="center"/>
          </w:tcPr>
          <w:p w14:paraId="224ACD63">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颗粒物</w:t>
            </w:r>
          </w:p>
        </w:tc>
        <w:tc>
          <w:tcPr>
            <w:tcW w:w="1669" w:type="pct"/>
            <w:tcBorders>
              <w:tl2br w:val="nil"/>
              <w:tr2bl w:val="nil"/>
            </w:tcBorders>
            <w:shd w:val="clear" w:color="auto" w:fill="auto"/>
            <w:vAlign w:val="center"/>
          </w:tcPr>
          <w:p w14:paraId="2D3D4DE9">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0.01</w:t>
            </w:r>
          </w:p>
        </w:tc>
        <w:tc>
          <w:tcPr>
            <w:tcW w:w="877" w:type="pct"/>
            <w:tcBorders>
              <w:tl2br w:val="nil"/>
              <w:tr2bl w:val="nil"/>
            </w:tcBorders>
            <w:shd w:val="clear" w:color="auto" w:fill="auto"/>
            <w:vAlign w:val="center"/>
          </w:tcPr>
          <w:p w14:paraId="240BC949">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0.00</w:t>
            </w:r>
          </w:p>
        </w:tc>
      </w:tr>
      <w:tr w14:paraId="4104E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shd w:val="clear" w:color="auto" w:fill="auto"/>
            <w:vAlign w:val="center"/>
          </w:tcPr>
          <w:p w14:paraId="5043D054">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continue"/>
            <w:tcBorders>
              <w:tl2br w:val="nil"/>
              <w:tr2bl w:val="nil"/>
            </w:tcBorders>
            <w:vAlign w:val="center"/>
          </w:tcPr>
          <w:p w14:paraId="03B6A4B4">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vAlign w:val="center"/>
          </w:tcPr>
          <w:p w14:paraId="62E673E5">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非甲烷总烃</w:t>
            </w:r>
          </w:p>
        </w:tc>
        <w:tc>
          <w:tcPr>
            <w:tcW w:w="1669" w:type="pct"/>
            <w:tcBorders>
              <w:tl2br w:val="nil"/>
              <w:tr2bl w:val="nil"/>
            </w:tcBorders>
            <w:shd w:val="clear" w:color="auto" w:fill="auto"/>
            <w:vAlign w:val="center"/>
          </w:tcPr>
          <w:p w14:paraId="18CFC960">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0.03</w:t>
            </w:r>
          </w:p>
        </w:tc>
        <w:tc>
          <w:tcPr>
            <w:tcW w:w="877" w:type="pct"/>
            <w:tcBorders>
              <w:tl2br w:val="nil"/>
              <w:tr2bl w:val="nil"/>
            </w:tcBorders>
            <w:shd w:val="clear" w:color="auto" w:fill="auto"/>
            <w:vAlign w:val="center"/>
          </w:tcPr>
          <w:p w14:paraId="4195D2E3">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0.00</w:t>
            </w:r>
          </w:p>
        </w:tc>
      </w:tr>
      <w:tr w14:paraId="0431F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shd w:val="clear"/>
            <w:vAlign w:val="center"/>
          </w:tcPr>
          <w:p w14:paraId="48D9E849">
            <w:pPr>
              <w:pStyle w:val="141"/>
              <w:spacing w:before="0" w:line="240" w:lineRule="auto"/>
              <w:ind w:left="0" w:leftChars="0" w:right="0" w:rightChars="0"/>
              <w:jc w:val="center"/>
              <w:rPr>
                <w:rFonts w:hint="default" w:ascii="Times New Roman" w:hAnsi="Times New Roman" w:eastAsia="宋体" w:cs="Times New Roman"/>
                <w:spacing w:val="0"/>
                <w:w w:val="100"/>
                <w:kern w:val="2"/>
                <w:sz w:val="21"/>
                <w:szCs w:val="21"/>
                <w:lang w:val="en-US" w:eastAsia="zh-CN" w:bidi="ar-SA"/>
              </w:rPr>
            </w:pPr>
            <w:r>
              <w:rPr>
                <w:rFonts w:hint="eastAsia" w:ascii="Times New Roman" w:hAnsi="Times New Roman" w:cs="Times New Roman"/>
                <w:spacing w:val="0"/>
                <w:w w:val="100"/>
                <w:sz w:val="21"/>
                <w:szCs w:val="21"/>
                <w:lang w:val="en-US" w:eastAsia="zh-CN"/>
              </w:rPr>
              <w:t>6#排气筒</w:t>
            </w:r>
          </w:p>
          <w:p w14:paraId="1F1BD1D2">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restart"/>
            <w:tcBorders>
              <w:tl2br w:val="nil"/>
              <w:tr2bl w:val="nil"/>
            </w:tcBorders>
            <w:vAlign w:val="center"/>
          </w:tcPr>
          <w:p w14:paraId="6FBD2552">
            <w:pPr>
              <w:pStyle w:val="141"/>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447</w:t>
            </w:r>
          </w:p>
        </w:tc>
        <w:tc>
          <w:tcPr>
            <w:tcW w:w="799" w:type="pct"/>
            <w:tcBorders>
              <w:tl2br w:val="nil"/>
              <w:tr2bl w:val="nil"/>
            </w:tcBorders>
            <w:shd w:val="clear"/>
            <w:vAlign w:val="center"/>
          </w:tcPr>
          <w:p w14:paraId="4C3AAA29">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颗粒物</w:t>
            </w:r>
          </w:p>
        </w:tc>
        <w:tc>
          <w:tcPr>
            <w:tcW w:w="1669" w:type="pct"/>
            <w:tcBorders>
              <w:tl2br w:val="nil"/>
              <w:tr2bl w:val="nil"/>
            </w:tcBorders>
            <w:shd w:val="clear" w:color="auto" w:fill="auto"/>
            <w:vAlign w:val="center"/>
          </w:tcPr>
          <w:p w14:paraId="27E1205B">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0.06</w:t>
            </w:r>
          </w:p>
        </w:tc>
        <w:tc>
          <w:tcPr>
            <w:tcW w:w="877" w:type="pct"/>
            <w:tcBorders>
              <w:tl2br w:val="nil"/>
              <w:tr2bl w:val="nil"/>
            </w:tcBorders>
            <w:shd w:val="clear"/>
            <w:vAlign w:val="center"/>
          </w:tcPr>
          <w:p w14:paraId="1DB1D76B">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0.01</w:t>
            </w:r>
          </w:p>
        </w:tc>
      </w:tr>
      <w:tr w14:paraId="137DC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shd w:val="clear" w:color="auto" w:fill="auto"/>
            <w:vAlign w:val="center"/>
          </w:tcPr>
          <w:p w14:paraId="7DE1AA97">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continue"/>
            <w:tcBorders>
              <w:tl2br w:val="nil"/>
              <w:tr2bl w:val="nil"/>
            </w:tcBorders>
            <w:vAlign w:val="center"/>
          </w:tcPr>
          <w:p w14:paraId="6D5208B5">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vAlign w:val="center"/>
          </w:tcPr>
          <w:p w14:paraId="6905BF6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非甲烷总烃</w:t>
            </w:r>
          </w:p>
        </w:tc>
        <w:tc>
          <w:tcPr>
            <w:tcW w:w="1669" w:type="pct"/>
            <w:tcBorders>
              <w:tl2br w:val="nil"/>
              <w:tr2bl w:val="nil"/>
            </w:tcBorders>
            <w:shd w:val="clear" w:color="auto" w:fill="auto"/>
            <w:vAlign w:val="center"/>
          </w:tcPr>
          <w:p w14:paraId="0F70CBAB">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0.03</w:t>
            </w:r>
          </w:p>
        </w:tc>
        <w:tc>
          <w:tcPr>
            <w:tcW w:w="877" w:type="pct"/>
            <w:tcBorders>
              <w:tl2br w:val="nil"/>
              <w:tr2bl w:val="nil"/>
            </w:tcBorders>
            <w:shd w:val="clear"/>
            <w:vAlign w:val="center"/>
          </w:tcPr>
          <w:p w14:paraId="2D52916E">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0.00</w:t>
            </w:r>
          </w:p>
        </w:tc>
      </w:tr>
      <w:tr w14:paraId="4EACC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shd w:val="clear"/>
            <w:vAlign w:val="center"/>
          </w:tcPr>
          <w:p w14:paraId="68BD167E">
            <w:pPr>
              <w:pStyle w:val="141"/>
              <w:spacing w:before="0" w:line="240" w:lineRule="auto"/>
              <w:ind w:left="0" w:leftChars="0" w:right="0" w:rightChars="0"/>
              <w:jc w:val="center"/>
              <w:rPr>
                <w:rFonts w:hint="default" w:ascii="Times New Roman" w:hAnsi="Times New Roman" w:eastAsia="宋体" w:cs="Times New Roman"/>
                <w:spacing w:val="0"/>
                <w:w w:val="100"/>
                <w:kern w:val="2"/>
                <w:sz w:val="21"/>
                <w:szCs w:val="21"/>
                <w:lang w:val="en-US" w:eastAsia="zh-CN" w:bidi="ar-SA"/>
              </w:rPr>
            </w:pPr>
            <w:r>
              <w:rPr>
                <w:rFonts w:hint="eastAsia" w:ascii="Times New Roman" w:hAnsi="Times New Roman" w:cs="Times New Roman"/>
                <w:spacing w:val="0"/>
                <w:w w:val="100"/>
                <w:sz w:val="21"/>
                <w:szCs w:val="21"/>
                <w:lang w:val="en-US" w:eastAsia="zh-CN"/>
              </w:rPr>
              <w:t>7#排气筒</w:t>
            </w:r>
          </w:p>
          <w:p w14:paraId="130FF012">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restart"/>
            <w:tcBorders>
              <w:tl2br w:val="nil"/>
              <w:tr2bl w:val="nil"/>
            </w:tcBorders>
            <w:vAlign w:val="center"/>
          </w:tcPr>
          <w:p w14:paraId="4E881F0C">
            <w:pPr>
              <w:pStyle w:val="141"/>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462</w:t>
            </w:r>
          </w:p>
        </w:tc>
        <w:tc>
          <w:tcPr>
            <w:tcW w:w="799" w:type="pct"/>
            <w:tcBorders>
              <w:tl2br w:val="nil"/>
              <w:tr2bl w:val="nil"/>
            </w:tcBorders>
            <w:shd w:val="clear" w:color="auto" w:fill="auto"/>
            <w:vAlign w:val="center"/>
          </w:tcPr>
          <w:p w14:paraId="281FCAFA">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颗粒物</w:t>
            </w:r>
          </w:p>
        </w:tc>
        <w:tc>
          <w:tcPr>
            <w:tcW w:w="1669" w:type="pct"/>
            <w:tcBorders>
              <w:tl2br w:val="nil"/>
              <w:tr2bl w:val="nil"/>
            </w:tcBorders>
            <w:shd w:val="clear"/>
            <w:vAlign w:val="center"/>
          </w:tcPr>
          <w:p w14:paraId="4F90BE87">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0.03</w:t>
            </w:r>
          </w:p>
        </w:tc>
        <w:tc>
          <w:tcPr>
            <w:tcW w:w="877" w:type="pct"/>
            <w:tcBorders>
              <w:tl2br w:val="nil"/>
              <w:tr2bl w:val="nil"/>
            </w:tcBorders>
            <w:shd w:val="clear"/>
            <w:vAlign w:val="center"/>
          </w:tcPr>
          <w:p w14:paraId="7AAA3367">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0.00</w:t>
            </w:r>
          </w:p>
        </w:tc>
      </w:tr>
      <w:tr w14:paraId="48677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shd w:val="clear" w:color="auto" w:fill="auto"/>
            <w:vAlign w:val="center"/>
          </w:tcPr>
          <w:p w14:paraId="5AA35E3C">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continue"/>
            <w:tcBorders>
              <w:tl2br w:val="nil"/>
              <w:tr2bl w:val="nil"/>
            </w:tcBorders>
            <w:vAlign w:val="center"/>
          </w:tcPr>
          <w:p w14:paraId="1975E0AB">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1612AEB0">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二氧化硫</w:t>
            </w:r>
          </w:p>
        </w:tc>
        <w:tc>
          <w:tcPr>
            <w:tcW w:w="1669" w:type="pct"/>
            <w:tcBorders>
              <w:tl2br w:val="nil"/>
              <w:tr2bl w:val="nil"/>
            </w:tcBorders>
            <w:shd w:val="clear"/>
            <w:vAlign w:val="center"/>
          </w:tcPr>
          <w:p w14:paraId="35C0024E">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0.43</w:t>
            </w:r>
          </w:p>
        </w:tc>
        <w:tc>
          <w:tcPr>
            <w:tcW w:w="877" w:type="pct"/>
            <w:tcBorders>
              <w:tl2br w:val="nil"/>
              <w:tr2bl w:val="nil"/>
            </w:tcBorders>
            <w:shd w:val="clear"/>
            <w:vAlign w:val="center"/>
          </w:tcPr>
          <w:p w14:paraId="7528625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0.09</w:t>
            </w:r>
          </w:p>
        </w:tc>
      </w:tr>
      <w:tr w14:paraId="43A64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cPr>
          <w:p w14:paraId="65E23E71">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continue"/>
            <w:tcBorders/>
          </w:tcPr>
          <w:p w14:paraId="613AB8D4">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0" w:type="auto"/>
            <w:shd w:val="clear" w:color="auto" w:fill="auto"/>
            <w:vAlign w:val="center"/>
          </w:tcPr>
          <w:p w14:paraId="75C03836">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氮氧化物</w:t>
            </w:r>
          </w:p>
        </w:tc>
        <w:tc>
          <w:tcPr>
            <w:tcW w:w="0" w:type="auto"/>
            <w:shd w:val="clear"/>
            <w:vAlign w:val="center"/>
          </w:tcPr>
          <w:p w14:paraId="013D87E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0.15</w:t>
            </w:r>
          </w:p>
        </w:tc>
        <w:tc>
          <w:tcPr>
            <w:tcW w:w="0" w:type="auto"/>
            <w:shd w:val="clear"/>
            <w:vAlign w:val="center"/>
          </w:tcPr>
          <w:p w14:paraId="7DCEE93A">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0.06</w:t>
            </w:r>
          </w:p>
        </w:tc>
      </w:tr>
      <w:tr w14:paraId="154BE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shd w:val="clear"/>
            <w:vAlign w:val="center"/>
          </w:tcPr>
          <w:p w14:paraId="2667A9F2">
            <w:pPr>
              <w:pStyle w:val="141"/>
              <w:spacing w:before="0" w:line="240" w:lineRule="auto"/>
              <w:ind w:left="0" w:leftChars="0" w:right="0" w:rightChars="0"/>
              <w:jc w:val="center"/>
              <w:rPr>
                <w:rFonts w:hint="default" w:ascii="Times New Roman" w:hAnsi="Times New Roman" w:eastAsia="宋体" w:cs="Times New Roman"/>
                <w:spacing w:val="0"/>
                <w:w w:val="100"/>
                <w:kern w:val="2"/>
                <w:sz w:val="21"/>
                <w:szCs w:val="21"/>
                <w:lang w:val="en-US" w:eastAsia="zh-CN" w:bidi="ar-SA"/>
              </w:rPr>
            </w:pPr>
            <w:r>
              <w:rPr>
                <w:rFonts w:hint="eastAsia" w:ascii="Times New Roman" w:hAnsi="Times New Roman" w:cs="Times New Roman"/>
                <w:spacing w:val="0"/>
                <w:w w:val="100"/>
                <w:sz w:val="21"/>
                <w:szCs w:val="21"/>
                <w:lang w:val="en-US" w:eastAsia="zh-CN"/>
              </w:rPr>
              <w:t>8#排气筒</w:t>
            </w:r>
          </w:p>
          <w:p w14:paraId="5D81D852">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restart"/>
          </w:tcPr>
          <w:p w14:paraId="7347E2B6">
            <w:pPr>
              <w:pStyle w:val="141"/>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430</w:t>
            </w:r>
          </w:p>
        </w:tc>
        <w:tc>
          <w:tcPr>
            <w:tcW w:w="0" w:type="auto"/>
            <w:shd w:val="clear" w:color="auto" w:fill="auto"/>
            <w:vAlign w:val="center"/>
          </w:tcPr>
          <w:p w14:paraId="56ABAD82">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颗粒物</w:t>
            </w:r>
          </w:p>
        </w:tc>
        <w:tc>
          <w:tcPr>
            <w:tcW w:w="0" w:type="auto"/>
          </w:tcPr>
          <w:p w14:paraId="53558320">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0.03</w:t>
            </w:r>
          </w:p>
        </w:tc>
        <w:tc>
          <w:tcPr>
            <w:tcW w:w="0" w:type="auto"/>
          </w:tcPr>
          <w:p w14:paraId="5A1028DF">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0.00</w:t>
            </w:r>
          </w:p>
        </w:tc>
      </w:tr>
      <w:tr w14:paraId="6DB04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cPr>
          <w:p w14:paraId="1C9B0708">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continue"/>
            <w:tcBorders/>
          </w:tcPr>
          <w:p w14:paraId="02241892">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0" w:type="auto"/>
            <w:shd w:val="clear" w:color="auto" w:fill="auto"/>
            <w:vAlign w:val="center"/>
          </w:tcPr>
          <w:p w14:paraId="42679221">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非甲烷总烃</w:t>
            </w:r>
          </w:p>
        </w:tc>
        <w:tc>
          <w:tcPr>
            <w:tcW w:w="0" w:type="auto"/>
          </w:tcPr>
          <w:p w14:paraId="228F20DA">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0.01</w:t>
            </w:r>
          </w:p>
        </w:tc>
        <w:tc>
          <w:tcPr>
            <w:tcW w:w="0" w:type="auto"/>
          </w:tcPr>
          <w:p w14:paraId="08EF9FF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0.00</w:t>
            </w:r>
          </w:p>
        </w:tc>
      </w:tr>
      <w:tr w14:paraId="0FDC0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shd w:val="clear"/>
            <w:vAlign w:val="center"/>
          </w:tcPr>
          <w:p w14:paraId="6E621735">
            <w:pPr>
              <w:pStyle w:val="141"/>
              <w:spacing w:before="0" w:line="240" w:lineRule="auto"/>
              <w:ind w:left="0" w:leftChars="0" w:right="0" w:rightChars="0"/>
              <w:jc w:val="center"/>
              <w:rPr>
                <w:rFonts w:hint="eastAsia" w:ascii="Times New Roman" w:hAnsi="Times New Roman" w:eastAsia="宋体" w:cs="Times New Roman"/>
                <w:spacing w:val="0"/>
                <w:w w:val="100"/>
                <w:kern w:val="2"/>
                <w:sz w:val="21"/>
                <w:szCs w:val="21"/>
                <w:lang w:val="en-US" w:eastAsia="zh-CN" w:bidi="ar-SA"/>
              </w:rPr>
            </w:pPr>
            <w:r>
              <w:rPr>
                <w:rFonts w:hint="eastAsia" w:ascii="Times New Roman" w:hAnsi="Times New Roman" w:cs="Times New Roman"/>
                <w:spacing w:val="0"/>
                <w:w w:val="100"/>
                <w:sz w:val="21"/>
                <w:szCs w:val="21"/>
                <w:lang w:val="en-US" w:eastAsia="zh-CN"/>
              </w:rPr>
              <w:t>9#排气筒</w:t>
            </w:r>
          </w:p>
        </w:tc>
        <w:tc>
          <w:tcPr>
            <w:tcW w:w="991" w:type="pct"/>
            <w:vMerge w:val="restart"/>
          </w:tcPr>
          <w:p w14:paraId="63AB17A5">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p w14:paraId="499573B3">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p w14:paraId="2C80A7EA">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p w14:paraId="1B3BCFF3">
            <w:pPr>
              <w:pStyle w:val="141"/>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475</w:t>
            </w:r>
          </w:p>
        </w:tc>
        <w:tc>
          <w:tcPr>
            <w:tcW w:w="0" w:type="auto"/>
            <w:shd w:val="clear" w:color="auto" w:fill="auto"/>
            <w:vAlign w:val="center"/>
          </w:tcPr>
          <w:p w14:paraId="2844CDE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颗粒物</w:t>
            </w:r>
          </w:p>
        </w:tc>
        <w:tc>
          <w:tcPr>
            <w:tcW w:w="0" w:type="auto"/>
            <w:shd w:val="clear"/>
            <w:vAlign w:val="center"/>
          </w:tcPr>
          <w:p w14:paraId="64BE8CC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0.01</w:t>
            </w:r>
          </w:p>
        </w:tc>
        <w:tc>
          <w:tcPr>
            <w:tcW w:w="0" w:type="auto"/>
            <w:shd w:val="clear"/>
            <w:vAlign w:val="center"/>
          </w:tcPr>
          <w:p w14:paraId="04A4FA50">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0.00</w:t>
            </w:r>
          </w:p>
        </w:tc>
      </w:tr>
      <w:tr w14:paraId="5F9AA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cPr>
          <w:p w14:paraId="2D9BC1E0">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continue"/>
            <w:tcBorders/>
          </w:tcPr>
          <w:p w14:paraId="7665433A">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0" w:type="auto"/>
            <w:shd w:val="clear" w:color="auto" w:fill="auto"/>
            <w:vAlign w:val="center"/>
          </w:tcPr>
          <w:p w14:paraId="11122899">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二氧化硫</w:t>
            </w:r>
          </w:p>
        </w:tc>
        <w:tc>
          <w:tcPr>
            <w:tcW w:w="0" w:type="auto"/>
            <w:shd w:val="clear"/>
            <w:vAlign w:val="center"/>
          </w:tcPr>
          <w:p w14:paraId="43FD832A">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0.30</w:t>
            </w:r>
          </w:p>
        </w:tc>
        <w:tc>
          <w:tcPr>
            <w:tcW w:w="0" w:type="auto"/>
            <w:shd w:val="clear"/>
            <w:vAlign w:val="center"/>
          </w:tcPr>
          <w:p w14:paraId="4B7B1E39">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0.06</w:t>
            </w:r>
          </w:p>
        </w:tc>
      </w:tr>
      <w:tr w14:paraId="7A12B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cPr>
          <w:p w14:paraId="045DBCFE">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continue"/>
            <w:tcBorders/>
          </w:tcPr>
          <w:p w14:paraId="0CDEEDFA">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0" w:type="auto"/>
            <w:shd w:val="clear" w:color="auto" w:fill="auto"/>
            <w:vAlign w:val="center"/>
          </w:tcPr>
          <w:p w14:paraId="5F7F90E7">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氮氧化物</w:t>
            </w:r>
          </w:p>
        </w:tc>
        <w:tc>
          <w:tcPr>
            <w:tcW w:w="0" w:type="auto"/>
            <w:shd w:val="clear"/>
            <w:vAlign w:val="center"/>
          </w:tcPr>
          <w:p w14:paraId="4F187F69">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0.031</w:t>
            </w:r>
          </w:p>
        </w:tc>
        <w:tc>
          <w:tcPr>
            <w:tcW w:w="0" w:type="auto"/>
            <w:shd w:val="clear"/>
            <w:vAlign w:val="center"/>
          </w:tcPr>
          <w:p w14:paraId="7A557AB5">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0.12</w:t>
            </w:r>
          </w:p>
        </w:tc>
      </w:tr>
      <w:tr w14:paraId="485FC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shd w:val="clear"/>
            <w:vAlign w:val="center"/>
          </w:tcPr>
          <w:p w14:paraId="4AC4FC71">
            <w:pPr>
              <w:pStyle w:val="141"/>
              <w:spacing w:before="0" w:line="240" w:lineRule="auto"/>
              <w:ind w:left="0" w:leftChars="0" w:right="0" w:rightChars="0"/>
              <w:jc w:val="center"/>
              <w:rPr>
                <w:rFonts w:hint="eastAsia" w:ascii="Times New Roman" w:hAnsi="Times New Roman" w:eastAsia="宋体" w:cs="Times New Roman"/>
                <w:spacing w:val="0"/>
                <w:w w:val="100"/>
                <w:kern w:val="2"/>
                <w:sz w:val="21"/>
                <w:szCs w:val="21"/>
                <w:lang w:val="en-US" w:eastAsia="zh-CN" w:bidi="ar-SA"/>
              </w:rPr>
            </w:pPr>
            <w:r>
              <w:rPr>
                <w:rFonts w:hint="eastAsia" w:ascii="Times New Roman" w:hAnsi="Times New Roman" w:cs="Times New Roman"/>
                <w:spacing w:val="0"/>
                <w:w w:val="100"/>
                <w:sz w:val="21"/>
                <w:szCs w:val="21"/>
                <w:lang w:val="en-US" w:eastAsia="zh-CN"/>
              </w:rPr>
              <w:t>10#排气筒</w:t>
            </w:r>
          </w:p>
        </w:tc>
        <w:tc>
          <w:tcPr>
            <w:tcW w:w="0" w:type="auto"/>
          </w:tcPr>
          <w:p w14:paraId="7A5DB1AE">
            <w:pPr>
              <w:pStyle w:val="141"/>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450</w:t>
            </w:r>
          </w:p>
        </w:tc>
        <w:tc>
          <w:tcPr>
            <w:tcW w:w="0" w:type="auto"/>
            <w:shd w:val="clear" w:color="auto" w:fill="auto"/>
            <w:vAlign w:val="center"/>
          </w:tcPr>
          <w:p w14:paraId="18A1AD4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颗粒物</w:t>
            </w:r>
          </w:p>
        </w:tc>
        <w:tc>
          <w:tcPr>
            <w:tcW w:w="0" w:type="auto"/>
          </w:tcPr>
          <w:p w14:paraId="03385278">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0.35</w:t>
            </w:r>
          </w:p>
        </w:tc>
        <w:tc>
          <w:tcPr>
            <w:tcW w:w="0" w:type="auto"/>
          </w:tcPr>
          <w:p w14:paraId="4C0ACA21">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0.04</w:t>
            </w:r>
          </w:p>
        </w:tc>
      </w:tr>
    </w:tbl>
    <w:p w14:paraId="7154AF6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1#</w:t>
      </w:r>
      <w:r>
        <w:rPr>
          <w:rFonts w:hint="eastAsia" w:ascii="宋体" w:hAnsi="宋体" w:eastAsia="宋体" w:cs="宋体"/>
          <w:b/>
          <w:color w:val="000000" w:themeColor="text1"/>
          <w:lang w:val="en-US" w:eastAsia="zh-CN"/>
          <w14:textFill>
            <w14:solidFill>
              <w14:schemeClr w14:val="tx1"/>
            </w14:solidFill>
          </w14:textFill>
        </w:rPr>
        <w:t>排气筒</w:t>
      </w:r>
      <w:r>
        <w:rPr>
          <w:rFonts w:hint="eastAsia" w:ascii="宋体" w:hAnsi="宋体" w:eastAsia="宋体" w:cs="宋体"/>
          <w:b/>
          <w:color w:val="000000" w:themeColor="text1"/>
          <w14:textFill>
            <w14:solidFill>
              <w14:schemeClr w14:val="tx1"/>
            </w14:solidFill>
          </w14:textFill>
        </w:rPr>
        <w:t>废气超标排放事故</w:t>
      </w:r>
    </w:p>
    <w:p w14:paraId="7C342F64">
      <w:pPr>
        <w:adjustRightInd w:val="0"/>
        <w:snapToGrid w:val="0"/>
        <w:spacing w:line="500" w:lineRule="exact"/>
        <w:ind w:firstLine="480" w:firstLineChars="200"/>
        <w:rPr>
          <w:rFonts w:hint="default" w:ascii="Times New Roman" w:hAnsi="Times New Roman" w:eastAsia="宋体" w:cs="Times New Roman"/>
          <w:color w:val="000000" w:themeColor="text1"/>
          <w:vertAlign w:val="superscript"/>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1#排气筒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在450</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0.1</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val="en-US" w:eastAsia="zh-CN"/>
          <w14:textFill>
            <w14:solidFill>
              <w14:schemeClr w14:val="tx1"/>
            </w14:solidFill>
          </w14:textFill>
        </w:rPr>
        <w:t>,二氧化硫最大落地浓度为0.23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小于标准值0.5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氮氧化物最大落地浓度为0.07</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小于标准值0.25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p>
    <w:p w14:paraId="347A39B5">
      <w:pPr>
        <w:adjustRightInd w:val="0"/>
        <w:snapToGrid w:val="0"/>
        <w:spacing w:line="500" w:lineRule="exact"/>
        <w:ind w:firstLine="480" w:firstLineChars="200"/>
        <w:rPr>
          <w:rFonts w:hint="eastAsia" w:ascii="Times New Roman" w:hAnsi="Times New Roman" w:eastAsia="宋体" w:cs="Times New Roman"/>
          <w:color w:val="000000" w:themeColor="text1"/>
          <w:vertAlign w:val="baseline"/>
          <w:lang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2#排气筒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在447</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0.1</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p>
    <w:p w14:paraId="2724144C">
      <w:pPr>
        <w:adjustRightInd w:val="0"/>
        <w:snapToGrid w:val="0"/>
        <w:spacing w:line="500" w:lineRule="exact"/>
        <w:ind w:firstLine="480" w:firstLineChars="200"/>
        <w:rPr>
          <w:rFonts w:hint="eastAsia" w:eastAsia="宋体" w:cs="Times New Roman"/>
          <w:color w:val="000000" w:themeColor="text1"/>
          <w:vertAlign w:val="baseline"/>
          <w:lang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3#排气筒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在450</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非甲烷总烃</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0.23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bookmarkStart w:id="209" w:name="OLE_LINK2"/>
      <w:r>
        <w:rPr>
          <w:rFonts w:hint="eastAsia" w:eastAsia="宋体" w:cs="Times New Roman"/>
          <w:color w:val="000000" w:themeColor="text1"/>
          <w:vertAlign w:val="baseline"/>
          <w:lang w:eastAsia="zh-CN"/>
          <w14:textFill>
            <w14:solidFill>
              <w14:schemeClr w14:val="tx1"/>
            </w14:solidFill>
          </w14:textFill>
        </w:rPr>
        <w:t>。</w:t>
      </w:r>
    </w:p>
    <w:p w14:paraId="23046758">
      <w:pPr>
        <w:adjustRightInd w:val="0"/>
        <w:snapToGrid w:val="0"/>
        <w:spacing w:line="500" w:lineRule="exact"/>
        <w:ind w:firstLine="480" w:firstLineChars="200"/>
        <w:rPr>
          <w:rFonts w:hint="eastAsia" w:eastAsia="宋体" w:cs="Times New Roman"/>
          <w:color w:val="000000" w:themeColor="text1"/>
          <w:vertAlign w:val="baseline"/>
          <w:lang w:eastAsia="zh-CN"/>
          <w14:textFill>
            <w14:solidFill>
              <w14:schemeClr w14:val="tx1"/>
            </w14:solidFill>
          </w14:textFill>
        </w:rPr>
      </w:pPr>
      <w:r>
        <w:rPr>
          <w:rFonts w:hint="eastAsia" w:eastAsia="宋体" w:cs="Times New Roman"/>
          <w:color w:val="000000" w:themeColor="text1"/>
          <w:vertAlign w:val="baseline"/>
          <w:lang w:val="en-US" w:eastAsia="zh-CN"/>
          <w14:textFill>
            <w14:solidFill>
              <w14:schemeClr w14:val="tx1"/>
            </w14:solidFill>
          </w14:textFill>
        </w:rPr>
        <w:t>4#排气筒下方向在</w:t>
      </w:r>
      <w:r>
        <w:rPr>
          <w:rFonts w:hint="eastAsia" w:eastAsia="宋体" w:cs="Times New Roman"/>
          <w:color w:val="000000" w:themeColor="text1"/>
          <w:lang w:val="en-US" w:eastAsia="zh-CN"/>
          <w14:textFill>
            <w14:solidFill>
              <w14:schemeClr w14:val="tx1"/>
            </w14:solidFill>
          </w14:textFill>
        </w:rPr>
        <w:t>450</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0.1</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p>
    <w:p w14:paraId="4E474411">
      <w:pPr>
        <w:adjustRightInd w:val="0"/>
        <w:snapToGrid w:val="0"/>
        <w:spacing w:line="500" w:lineRule="exact"/>
        <w:ind w:firstLine="480" w:firstLineChars="200"/>
        <w:rPr>
          <w:rFonts w:hint="eastAsia" w:eastAsia="宋体" w:cs="Times New Roman"/>
          <w:color w:val="000000" w:themeColor="text1"/>
          <w:vertAlign w:val="baseline"/>
          <w:lang w:val="en-US" w:eastAsia="zh-CN"/>
          <w14:textFill>
            <w14:solidFill>
              <w14:schemeClr w14:val="tx1"/>
            </w14:solidFill>
          </w14:textFill>
        </w:rPr>
      </w:pPr>
      <w:r>
        <w:rPr>
          <w:rFonts w:hint="eastAsia" w:eastAsia="宋体" w:cs="Times New Roman"/>
          <w:color w:val="000000" w:themeColor="text1"/>
          <w:vertAlign w:val="baseline"/>
          <w:lang w:val="en-US" w:eastAsia="zh-CN"/>
          <w14:textFill>
            <w14:solidFill>
              <w14:schemeClr w14:val="tx1"/>
            </w14:solidFill>
          </w14:textFill>
        </w:rPr>
        <w:t>5#排气筒下方向在</w:t>
      </w:r>
      <w:r>
        <w:rPr>
          <w:rFonts w:hint="eastAsia" w:eastAsia="宋体" w:cs="Times New Roman"/>
          <w:color w:val="000000" w:themeColor="text1"/>
          <w:lang w:val="en-US" w:eastAsia="zh-CN"/>
          <w14:textFill>
            <w14:solidFill>
              <w14:schemeClr w14:val="tx1"/>
            </w14:solidFill>
          </w14:textFill>
        </w:rPr>
        <w:t>447</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0.01</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非甲烷总烃出现了最大落地浓度0.03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小于标准值2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p>
    <w:p w14:paraId="5B28B5BC">
      <w:pPr>
        <w:adjustRightInd w:val="0"/>
        <w:snapToGrid w:val="0"/>
        <w:spacing w:line="500" w:lineRule="exact"/>
        <w:ind w:firstLine="480" w:firstLineChars="200"/>
        <w:rPr>
          <w:rFonts w:hint="eastAsia" w:eastAsia="宋体" w:cs="Times New Roman"/>
          <w:color w:val="000000" w:themeColor="text1"/>
          <w:vertAlign w:val="baseline"/>
          <w:lang w:val="en-US" w:eastAsia="zh-CN"/>
          <w14:textFill>
            <w14:solidFill>
              <w14:schemeClr w14:val="tx1"/>
            </w14:solidFill>
          </w14:textFill>
        </w:rPr>
      </w:pPr>
      <w:r>
        <w:rPr>
          <w:rFonts w:hint="eastAsia" w:eastAsia="宋体" w:cs="Times New Roman"/>
          <w:color w:val="000000" w:themeColor="text1"/>
          <w:vertAlign w:val="baseline"/>
          <w:lang w:val="en-US" w:eastAsia="zh-CN"/>
          <w14:textFill>
            <w14:solidFill>
              <w14:schemeClr w14:val="tx1"/>
            </w14:solidFill>
          </w14:textFill>
        </w:rPr>
        <w:t>6#排气筒下方向在</w:t>
      </w:r>
      <w:r>
        <w:rPr>
          <w:rFonts w:hint="eastAsia" w:eastAsia="宋体" w:cs="Times New Roman"/>
          <w:color w:val="000000" w:themeColor="text1"/>
          <w:lang w:val="en-US" w:eastAsia="zh-CN"/>
          <w14:textFill>
            <w14:solidFill>
              <w14:schemeClr w14:val="tx1"/>
            </w14:solidFill>
          </w14:textFill>
        </w:rPr>
        <w:t>447</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0.06</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非甲烷总烃出现了最大落地浓度0.03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小于标准值2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p>
    <w:p w14:paraId="00D72047">
      <w:pPr>
        <w:adjustRightInd w:val="0"/>
        <w:snapToGrid w:val="0"/>
        <w:spacing w:line="500" w:lineRule="exact"/>
        <w:ind w:firstLine="480" w:firstLineChars="200"/>
        <w:rPr>
          <w:rFonts w:hint="default" w:ascii="Times New Roman" w:hAnsi="Times New Roman" w:eastAsia="宋体" w:cs="Times New Roman"/>
          <w:color w:val="000000" w:themeColor="text1"/>
          <w:vertAlign w:val="superscript"/>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7#排气筒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在462</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val="en-US" w:eastAsia="zh-CN"/>
          <w14:textFill>
            <w14:solidFill>
              <w14:schemeClr w14:val="tx1"/>
            </w14:solidFill>
          </w14:textFill>
        </w:rPr>
        <w:t>,二氧化硫最大落地浓度为0.43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小于标准值0.5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氮氧化物最大落地浓度为0.15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小于标准值0.25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p>
    <w:p w14:paraId="07477791">
      <w:pPr>
        <w:adjustRightInd w:val="0"/>
        <w:snapToGrid w:val="0"/>
        <w:spacing w:line="500" w:lineRule="exact"/>
        <w:ind w:firstLine="480" w:firstLineChars="200"/>
        <w:rPr>
          <w:rFonts w:hint="eastAsia" w:eastAsia="宋体" w:cs="Times New Roman"/>
          <w:color w:val="000000" w:themeColor="text1"/>
          <w:vertAlign w:val="baseline"/>
          <w:lang w:val="en-US" w:eastAsia="zh-CN"/>
          <w14:textFill>
            <w14:solidFill>
              <w14:schemeClr w14:val="tx1"/>
            </w14:solidFill>
          </w14:textFill>
        </w:rPr>
      </w:pPr>
      <w:r>
        <w:rPr>
          <w:rFonts w:hint="eastAsia" w:eastAsia="宋体" w:cs="Times New Roman"/>
          <w:color w:val="000000" w:themeColor="text1"/>
          <w:vertAlign w:val="baseline"/>
          <w:lang w:val="en-US" w:eastAsia="zh-CN"/>
          <w14:textFill>
            <w14:solidFill>
              <w14:schemeClr w14:val="tx1"/>
            </w14:solidFill>
          </w14:textFill>
        </w:rPr>
        <w:t>8#排气筒下方向在</w:t>
      </w:r>
      <w:r>
        <w:rPr>
          <w:rFonts w:hint="eastAsia" w:eastAsia="宋体" w:cs="Times New Roman"/>
          <w:color w:val="000000" w:themeColor="text1"/>
          <w:lang w:val="en-US" w:eastAsia="zh-CN"/>
          <w14:textFill>
            <w14:solidFill>
              <w14:schemeClr w14:val="tx1"/>
            </w14:solidFill>
          </w14:textFill>
        </w:rPr>
        <w:t>430</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非甲烷总烃出现了最大落地浓度0.01</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小于标准值2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p>
    <w:p w14:paraId="17DB1887">
      <w:pPr>
        <w:adjustRightInd w:val="0"/>
        <w:snapToGrid w:val="0"/>
        <w:spacing w:line="500" w:lineRule="exact"/>
        <w:ind w:firstLine="480" w:firstLineChars="200"/>
        <w:rPr>
          <w:rFonts w:hint="default" w:ascii="Times New Roman" w:hAnsi="Times New Roman" w:eastAsia="宋体" w:cs="Times New Roman"/>
          <w:color w:val="000000" w:themeColor="text1"/>
          <w:vertAlign w:val="superscript"/>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9#排气筒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在475</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0.01</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val="en-US" w:eastAsia="zh-CN"/>
          <w14:textFill>
            <w14:solidFill>
              <w14:schemeClr w14:val="tx1"/>
            </w14:solidFill>
          </w14:textFill>
        </w:rPr>
        <w:t>,二氧化硫最大落地浓度为0.3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小于标准值0.5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氮氧化物最大落地浓度为0.031</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小于标准值0.25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p>
    <w:p w14:paraId="78E9201C">
      <w:pPr>
        <w:adjustRightInd w:val="0"/>
        <w:snapToGrid w:val="0"/>
        <w:spacing w:line="500" w:lineRule="exact"/>
        <w:ind w:firstLine="480" w:firstLineChars="200"/>
        <w:rPr>
          <w:rFonts w:hint="eastAsia" w:ascii="Times New Roman" w:hAnsi="Times New Roman" w:eastAsia="宋体" w:cs="Times New Roman"/>
          <w:color w:val="000000" w:themeColor="text1"/>
          <w:vertAlign w:val="baseline"/>
          <w:lang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10#排气筒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在450</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0.35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p>
    <w:bookmarkEnd w:id="209"/>
    <w:p w14:paraId="00E77363">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210" w:name="_Toc2754"/>
      <w:bookmarkStart w:id="211" w:name="_Toc32454"/>
      <w:bookmarkStart w:id="212" w:name="_Toc30419"/>
      <w:r>
        <w:rPr>
          <w:rFonts w:hint="eastAsia" w:ascii="Times New Roman" w:hAnsi="Times New Roman" w:eastAsia="宋体" w:cs="Times New Roman"/>
          <w:sz w:val="24"/>
          <w:szCs w:val="24"/>
        </w:rPr>
        <w:t>5现有环境风险防控和应急措施差距分析</w:t>
      </w:r>
      <w:bookmarkEnd w:id="167"/>
      <w:bookmarkEnd w:id="210"/>
      <w:bookmarkEnd w:id="211"/>
      <w:bookmarkEnd w:id="212"/>
    </w:p>
    <w:p w14:paraId="10411B9E">
      <w:pPr>
        <w:pStyle w:val="3"/>
        <w:adjustRightInd w:val="0"/>
        <w:snapToGrid w:val="0"/>
        <w:spacing w:line="500" w:lineRule="exact"/>
        <w:ind w:firstLine="480" w:firstLineChars="200"/>
        <w:jc w:val="left"/>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bookmarkStart w:id="213" w:name="_Toc2496"/>
      <w:bookmarkStart w:id="214" w:name="_Toc27239"/>
      <w:bookmarkStart w:id="215" w:name="_Toc402776217"/>
      <w:bookmarkStart w:id="216" w:name="_Toc7007"/>
      <w:bookmarkStart w:id="217" w:name="_Toc353379550"/>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公司在环境风险防控和应急方面做了大量工作，基本建立起了一套较为完整的风险防控和应急系统，但与国家的相关标准和要求仍然存在着差距，通过寻找公司现有环境风险防控和应急措施方面存在的差距，通过整改和补充，可以进一步完善公司风险防控和应急体系，健全相关制度和程序，不断提高公司防范和应对突发环境事件的能力，可以从以下几个方面进行对比，寻找差距。</w:t>
      </w:r>
    </w:p>
    <w:p w14:paraId="52BCE1D4">
      <w:pPr>
        <w:pStyle w:val="3"/>
        <w:adjustRightInd w:val="0"/>
        <w:snapToGrid w:val="0"/>
        <w:spacing w:line="500" w:lineRule="exact"/>
        <w:jc w:val="left"/>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5.1</w:t>
      </w:r>
      <w:r>
        <w:rPr>
          <w:rFonts w:hint="eastAsia" w:ascii="Times New Roman" w:hAnsi="Times New Roman" w:eastAsia="宋体" w:cs="Times New Roman"/>
          <w:b/>
          <w:bCs/>
          <w:kern w:val="44"/>
          <w:sz w:val="24"/>
          <w:szCs w:val="24"/>
          <w:lang w:val="en-US" w:eastAsia="zh-CN" w:bidi="ar-SA"/>
        </w:rPr>
        <w:t>环境风险管理制度</w:t>
      </w:r>
      <w:bookmarkEnd w:id="213"/>
      <w:bookmarkEnd w:id="214"/>
      <w:bookmarkEnd w:id="215"/>
      <w:bookmarkEnd w:id="216"/>
    </w:p>
    <w:p w14:paraId="315B09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18" w:name="_Toc402776219"/>
      <w:r>
        <w:rPr>
          <w:rFonts w:hint="default" w:ascii="Times New Roman" w:hAnsi="Times New Roman" w:eastAsia="宋体" w:cs="Times New Roman"/>
        </w:rPr>
        <w:t>公司现有环境风险管理制度差距分析见表5-1。</w:t>
      </w:r>
    </w:p>
    <w:p w14:paraId="2690CBA4">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表5-1环境风险管理制度差距分析</w:t>
      </w:r>
    </w:p>
    <w:tbl>
      <w:tblPr>
        <w:tblStyle w:val="38"/>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2C165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54111B78">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14:paraId="24B5B8FD">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14:paraId="3F63DF4D">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14:paraId="66F3D54A">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14:paraId="598A1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2A1547F9">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14:paraId="5D61F02E">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752A4AA5">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14:paraId="033AB5A2">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14:paraId="4BF61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7F9EC368">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14:paraId="20ABC385">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14:paraId="2DF8856A">
            <w:pPr>
              <w:pStyle w:val="117"/>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w:t>
            </w:r>
            <w:r>
              <w:rPr>
                <w:rFonts w:hint="default" w:ascii="Times New Roman" w:hAnsi="Times New Roman" w:eastAsia="宋体" w:cs="Times New Roman"/>
                <w:sz w:val="21"/>
              </w:rPr>
              <w:t>及</w:t>
            </w:r>
            <w:r>
              <w:rPr>
                <w:rFonts w:hint="eastAsia" w:eastAsia="宋体" w:cs="Times New Roman"/>
                <w:sz w:val="21"/>
                <w:lang w:val="en-US" w:eastAsia="zh-CN"/>
              </w:rPr>
              <w:t>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14:paraId="5EAD85B9">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506AA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2E11CE9A">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14:paraId="1D5C9805">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14:paraId="695161CD">
            <w:pPr>
              <w:pStyle w:val="117"/>
              <w:adjustRightInd w:val="0"/>
              <w:spacing w:line="240" w:lineRule="auto"/>
              <w:rPr>
                <w:rFonts w:hint="default" w:ascii="Times New Roman" w:hAnsi="Times New Roman" w:eastAsia="宋体" w:cs="Times New Roman"/>
                <w:sz w:val="21"/>
              </w:rPr>
            </w:pPr>
            <w:r>
              <w:rPr>
                <w:rFonts w:hint="eastAsia" w:eastAsia="宋体" w:cs="Times New Roman"/>
                <w:sz w:val="21"/>
                <w:lang w:val="en-US" w:eastAsia="zh-CN"/>
              </w:rPr>
              <w:t>未张贴应急处置卡</w:t>
            </w:r>
            <w:r>
              <w:rPr>
                <w:rFonts w:hint="default" w:ascii="Times New Roman" w:hAnsi="Times New Roman" w:eastAsia="宋体" w:cs="Times New Roman"/>
                <w:sz w:val="21"/>
              </w:rPr>
              <w:t>，</w:t>
            </w:r>
            <w:r>
              <w:rPr>
                <w:rFonts w:hint="eastAsia" w:eastAsia="宋体" w:cs="Times New Roman"/>
                <w:sz w:val="21"/>
                <w:lang w:val="en-US" w:eastAsia="zh-CN"/>
              </w:rPr>
              <w:t>但已对</w:t>
            </w:r>
            <w:r>
              <w:rPr>
                <w:rFonts w:hint="default" w:ascii="Times New Roman" w:hAnsi="Times New Roman" w:eastAsia="宋体" w:cs="Times New Roman"/>
                <w:sz w:val="21"/>
              </w:rPr>
              <w:t>对员工进行宣讲及培训。</w:t>
            </w:r>
          </w:p>
        </w:tc>
        <w:tc>
          <w:tcPr>
            <w:tcW w:w="1006" w:type="pct"/>
            <w:tcBorders>
              <w:tl2br w:val="nil"/>
              <w:tr2bl w:val="nil"/>
            </w:tcBorders>
            <w:vAlign w:val="center"/>
          </w:tcPr>
          <w:p w14:paraId="5C6A230B">
            <w:pPr>
              <w:pStyle w:val="117"/>
              <w:adjustRightInd w:val="0"/>
              <w:spacing w:line="240" w:lineRule="auto"/>
              <w:rPr>
                <w:rFonts w:hint="default" w:ascii="Times New Roman" w:hAnsi="Times New Roman" w:eastAsia="宋体" w:cs="Times New Roman"/>
                <w:sz w:val="21"/>
                <w:lang w:val="en-US" w:eastAsia="zh-CN"/>
              </w:rPr>
            </w:pPr>
            <w:r>
              <w:rPr>
                <w:rFonts w:hint="eastAsia" w:eastAsia="宋体" w:cs="Times New Roman"/>
                <w:sz w:val="21"/>
                <w:lang w:val="en-US" w:eastAsia="zh-CN"/>
              </w:rPr>
              <w:t>未张贴应急处置卡</w:t>
            </w:r>
          </w:p>
        </w:tc>
      </w:tr>
      <w:tr w14:paraId="3FAAE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62B82048">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14:paraId="289F73BD">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14:paraId="349E426C">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14:paraId="5E3B9D7E">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14:paraId="1915D8E7">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14:paraId="04A7D55F">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表5-2环境风险防控</w:t>
      </w:r>
      <w:r>
        <w:rPr>
          <w:rFonts w:hint="default" w:ascii="Times New Roman" w:hAnsi="Times New Roman" w:eastAsia="宋体" w:cs="Times New Roman"/>
          <w:b/>
          <w:lang w:val="en-US" w:eastAsia="zh-CN"/>
        </w:rPr>
        <w:t>相关制度一览表</w:t>
      </w:r>
    </w:p>
    <w:tbl>
      <w:tblPr>
        <w:tblStyle w:val="38"/>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7629F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4D5478DA">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14:paraId="6FBAC700">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14:paraId="495DA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04FFE51C">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14:paraId="56459463">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14:paraId="69352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41753F25">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14:paraId="132C5423">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14:paraId="5ECB5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2BCB3827">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14:paraId="027C9D60">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14:paraId="79A37E32">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w:t>
      </w:r>
      <w:r>
        <w:rPr>
          <w:rFonts w:hint="default" w:ascii="Times New Roman" w:hAnsi="Times New Roman" w:eastAsia="宋体" w:cs="Times New Roman"/>
          <w:b/>
          <w:highlight w:val="none"/>
        </w:rPr>
        <w:t>环境风险防控重点岗位责任一览表</w:t>
      </w:r>
    </w:p>
    <w:tbl>
      <w:tblPr>
        <w:tblStyle w:val="38"/>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4EF2AE4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49795212">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1EF8184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2412A2FC">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14:paraId="7B518CC3">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06B307D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2EC18F55">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生产车间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原料仓库</w:t>
            </w:r>
          </w:p>
        </w:tc>
        <w:tc>
          <w:tcPr>
            <w:tcW w:w="1378" w:type="dxa"/>
            <w:tcBorders>
              <w:tl2br w:val="nil"/>
              <w:tr2bl w:val="nil"/>
            </w:tcBorders>
            <w:vAlign w:val="center"/>
          </w:tcPr>
          <w:p w14:paraId="793E66F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19FAEA8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陶诚</w:t>
            </w:r>
          </w:p>
        </w:tc>
        <w:tc>
          <w:tcPr>
            <w:tcW w:w="2917" w:type="dxa"/>
            <w:vMerge w:val="restart"/>
            <w:tcBorders>
              <w:tl2br w:val="nil"/>
              <w:tr2bl w:val="nil"/>
            </w:tcBorders>
            <w:vAlign w:val="center"/>
          </w:tcPr>
          <w:p w14:paraId="1D3F7322">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4AE8B35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3190B518">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14:paraId="5FE0AD1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485F9ED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陶诚</w:t>
            </w:r>
          </w:p>
        </w:tc>
        <w:tc>
          <w:tcPr>
            <w:tcW w:w="2917" w:type="dxa"/>
            <w:vMerge w:val="continue"/>
            <w:tcBorders>
              <w:tl2br w:val="nil"/>
              <w:tr2bl w:val="nil"/>
            </w:tcBorders>
            <w:vAlign w:val="center"/>
          </w:tcPr>
          <w:p w14:paraId="2F737959">
            <w:pPr>
              <w:widowControl/>
              <w:adjustRightInd w:val="0"/>
              <w:snapToGrid w:val="0"/>
              <w:jc w:val="center"/>
              <w:rPr>
                <w:rFonts w:ascii="宋体" w:hAnsi="宋体" w:eastAsia="宋体" w:cs="宋体"/>
                <w:kern w:val="0"/>
                <w:sz w:val="21"/>
                <w:szCs w:val="21"/>
              </w:rPr>
            </w:pPr>
          </w:p>
        </w:tc>
      </w:tr>
      <w:tr w14:paraId="46D5653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6F740814">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气处理设施</w:t>
            </w:r>
          </w:p>
        </w:tc>
        <w:tc>
          <w:tcPr>
            <w:tcW w:w="1378" w:type="dxa"/>
            <w:tcBorders>
              <w:tl2br w:val="nil"/>
              <w:tr2bl w:val="nil"/>
            </w:tcBorders>
            <w:vAlign w:val="center"/>
          </w:tcPr>
          <w:p w14:paraId="04E546B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69AEA35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陶诚</w:t>
            </w:r>
          </w:p>
        </w:tc>
        <w:tc>
          <w:tcPr>
            <w:tcW w:w="2917" w:type="dxa"/>
            <w:vMerge w:val="continue"/>
            <w:tcBorders>
              <w:tl2br w:val="nil"/>
              <w:tr2bl w:val="nil"/>
            </w:tcBorders>
            <w:vAlign w:val="center"/>
          </w:tcPr>
          <w:p w14:paraId="0A1DD688">
            <w:pPr>
              <w:widowControl/>
              <w:adjustRightInd w:val="0"/>
              <w:snapToGrid w:val="0"/>
              <w:jc w:val="center"/>
              <w:rPr>
                <w:rFonts w:ascii="宋体" w:hAnsi="宋体" w:eastAsia="宋体" w:cs="宋体"/>
                <w:kern w:val="0"/>
                <w:sz w:val="21"/>
                <w:szCs w:val="21"/>
              </w:rPr>
            </w:pPr>
          </w:p>
        </w:tc>
      </w:tr>
      <w:tr w14:paraId="5C1E3F5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2DDCD2E4">
            <w:pPr>
              <w:widowControl/>
              <w:adjustRightInd w:val="0"/>
              <w:snapToGrid w:val="0"/>
              <w:jc w:val="center"/>
              <w:rPr>
                <w:rFonts w:hint="eastAsia" w:ascii="宋体" w:hAnsi="宋体" w:eastAsia="宋体" w:cs="宋体"/>
                <w:kern w:val="0"/>
                <w:sz w:val="21"/>
                <w:szCs w:val="21"/>
              </w:rPr>
            </w:pPr>
            <w:bookmarkStart w:id="219" w:name="_Toc402776218"/>
            <w:bookmarkStart w:id="220" w:name="_Toc496887136"/>
            <w:bookmarkStart w:id="221" w:name="_Toc4920"/>
            <w:bookmarkStart w:id="222" w:name="_Toc510092964"/>
            <w:r>
              <w:rPr>
                <w:rFonts w:hint="eastAsia" w:ascii="宋体" w:hAnsi="宋体" w:eastAsia="宋体" w:cs="宋体"/>
                <w:kern w:val="0"/>
                <w:sz w:val="21"/>
                <w:szCs w:val="21"/>
                <w:lang w:val="en-US" w:eastAsia="zh-CN"/>
              </w:rPr>
              <w:t>雨水排口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14:paraId="341E9FB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租赁厂区</w:t>
            </w:r>
          </w:p>
        </w:tc>
        <w:tc>
          <w:tcPr>
            <w:tcW w:w="1721" w:type="dxa"/>
            <w:tcBorders>
              <w:tl2br w:val="nil"/>
              <w:tr2bl w:val="nil"/>
            </w:tcBorders>
            <w:vAlign w:val="center"/>
          </w:tcPr>
          <w:p w14:paraId="3D82CD4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eastAsia="宋体" w:cs="Times New Roman"/>
                <w:b w:val="0"/>
                <w:bCs w:val="0"/>
                <w:color w:val="000000"/>
                <w:sz w:val="21"/>
                <w:szCs w:val="21"/>
                <w:lang w:val="en-US" w:eastAsia="zh-CN"/>
              </w:rPr>
              <w:t>陶诚</w:t>
            </w:r>
          </w:p>
        </w:tc>
        <w:tc>
          <w:tcPr>
            <w:tcW w:w="2917" w:type="dxa"/>
            <w:vMerge w:val="continue"/>
            <w:tcBorders>
              <w:tl2br w:val="nil"/>
              <w:tr2bl w:val="nil"/>
            </w:tcBorders>
            <w:vAlign w:val="center"/>
          </w:tcPr>
          <w:p w14:paraId="23E6A5DA">
            <w:pPr>
              <w:widowControl/>
              <w:adjustRightInd w:val="0"/>
              <w:snapToGrid w:val="0"/>
              <w:jc w:val="center"/>
              <w:rPr>
                <w:rFonts w:ascii="宋体" w:hAnsi="宋体" w:eastAsia="宋体" w:cs="宋体"/>
                <w:kern w:val="0"/>
                <w:sz w:val="21"/>
                <w:szCs w:val="21"/>
              </w:rPr>
            </w:pPr>
          </w:p>
        </w:tc>
      </w:tr>
    </w:tbl>
    <w:p w14:paraId="297EE87C">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3" w:name="_Toc10025"/>
      <w:bookmarkStart w:id="224" w:name="_Toc24558"/>
      <w:r>
        <w:rPr>
          <w:rFonts w:hint="eastAsia" w:ascii="Times New Roman" w:hAnsi="Times New Roman" w:eastAsia="宋体" w:cs="Times New Roman"/>
          <w:color w:val="000000" w:themeColor="text1"/>
          <w:sz w:val="24"/>
          <w:szCs w:val="24"/>
          <w14:textFill>
            <w14:solidFill>
              <w14:schemeClr w14:val="tx1"/>
            </w14:solidFill>
          </w14:textFill>
        </w:rPr>
        <w:t>5.2环境风险防控与应急措施</w:t>
      </w:r>
      <w:bookmarkEnd w:id="219"/>
      <w:bookmarkEnd w:id="220"/>
      <w:bookmarkEnd w:id="221"/>
      <w:bookmarkEnd w:id="222"/>
      <w:bookmarkEnd w:id="223"/>
      <w:bookmarkEnd w:id="224"/>
    </w:p>
    <w:p w14:paraId="428DC322">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14:paraId="2260731B">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表5-4环境风险防控与应急措施差距分析对比表</w:t>
      </w:r>
    </w:p>
    <w:tbl>
      <w:tblPr>
        <w:tblStyle w:val="38"/>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02741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0F8AFB80">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14:paraId="4ECAED9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14:paraId="17BFD9B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14:paraId="41A6EE0B">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5F5BB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1FEF23F1">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14:paraId="7498BED9">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6AB4293E">
            <w:pPr>
              <w:adjustRightInd w:val="0"/>
              <w:snapToGrid w:val="0"/>
              <w:spacing w:line="32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14:paraId="3FA98E10">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14:paraId="1C6D8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41FD7E1C">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14:paraId="5D40B523">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331E31B9">
            <w:pPr>
              <w:adjustRightInd w:val="0"/>
              <w:snapToGrid w:val="0"/>
              <w:spacing w:line="240" w:lineRule="auto"/>
              <w:rPr>
                <w:rFonts w:hint="default" w:ascii="Times New Roman" w:hAnsi="Times New Roman" w:eastAsia="宋体" w:cs="Times New Roman"/>
                <w:sz w:val="21"/>
                <w:szCs w:val="21"/>
              </w:rPr>
            </w:pP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14:paraId="631B3864">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w:t>
            </w:r>
            <w:r>
              <w:rPr>
                <w:rFonts w:hint="eastAsia" w:eastAsia="宋体" w:cs="Times New Roman"/>
                <w:sz w:val="21"/>
                <w:szCs w:val="21"/>
                <w:lang w:val="en-US" w:eastAsia="zh-CN"/>
              </w:rPr>
              <w:t>租赁厂区的</w:t>
            </w:r>
            <w:r>
              <w:rPr>
                <w:rFonts w:hint="default" w:ascii="Times New Roman" w:hAnsi="Times New Roman" w:eastAsia="宋体" w:cs="Times New Roman"/>
                <w:sz w:val="21"/>
                <w:szCs w:val="21"/>
              </w:rPr>
              <w:t>事故应急池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1000m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14:paraId="50294B2F">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14:paraId="51F42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37393525">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14:paraId="477D7578">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0EBF908A">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14:paraId="50F16477">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14:paraId="3F1A76A3">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5" w:name="_Toc24990"/>
      <w:bookmarkStart w:id="226" w:name="_Toc14196"/>
      <w:bookmarkStart w:id="227" w:name="_Toc16479"/>
      <w:r>
        <w:rPr>
          <w:rFonts w:hint="eastAsia" w:ascii="Times New Roman" w:hAnsi="Times New Roman" w:eastAsia="宋体" w:cs="Times New Roman"/>
          <w:color w:val="000000" w:themeColor="text1"/>
          <w:sz w:val="24"/>
          <w:szCs w:val="24"/>
          <w14:textFill>
            <w14:solidFill>
              <w14:schemeClr w14:val="tx1"/>
            </w14:solidFill>
          </w14:textFill>
        </w:rPr>
        <w:t>5.3环境应急资源</w:t>
      </w:r>
      <w:bookmarkEnd w:id="225"/>
      <w:bookmarkEnd w:id="226"/>
      <w:bookmarkEnd w:id="227"/>
    </w:p>
    <w:p w14:paraId="0DF531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14:paraId="6EB12CFC">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表5-5公司环境应急资源情况</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205BF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73C14B7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14:paraId="4E0C8EA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14:paraId="46CB8B2C">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14:paraId="2D52194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45F66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04B0269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14:paraId="3245771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14:paraId="6F9F4DA7">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w:t>
            </w:r>
            <w:r>
              <w:rPr>
                <w:rFonts w:hint="eastAsia"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14:paraId="3259CCC0">
            <w:pPr>
              <w:tabs>
                <w:tab w:val="left" w:pos="432"/>
              </w:tabs>
              <w:adjustRightInd w:val="0"/>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w:t>
            </w:r>
          </w:p>
        </w:tc>
      </w:tr>
      <w:tr w14:paraId="2607F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133A459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14:paraId="26D60A7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14:paraId="4C5D4FF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w:t>
            </w:r>
          </w:p>
        </w:tc>
        <w:tc>
          <w:tcPr>
            <w:tcW w:w="838" w:type="pct"/>
            <w:tcBorders>
              <w:tl2br w:val="nil"/>
              <w:tr2bl w:val="nil"/>
            </w:tcBorders>
            <w:vAlign w:val="center"/>
          </w:tcPr>
          <w:p w14:paraId="18FCA3A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755F2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A38A57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14:paraId="6FE4D375">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15566CB4">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海安永昌化纤加弹有限公司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14:paraId="1D56180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6079F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5716323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14:paraId="5EC8477B">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14:paraId="20BDA43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14:paraId="03E06359">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217"/>
      <w:bookmarkEnd w:id="218"/>
    </w:tbl>
    <w:p w14:paraId="431E5668">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8" w:name="_Toc510092966"/>
      <w:bookmarkStart w:id="229" w:name="_Toc7855"/>
      <w:bookmarkStart w:id="230" w:name="_Toc496887138"/>
      <w:bookmarkStart w:id="231" w:name="_Toc402776220"/>
      <w:bookmarkStart w:id="232" w:name="_Toc19935"/>
      <w:bookmarkStart w:id="233" w:name="_Toc14351"/>
      <w:bookmarkStart w:id="234" w:name="_Toc402776225"/>
      <w:bookmarkStart w:id="235" w:name="_Toc353379551"/>
      <w:r>
        <w:rPr>
          <w:rFonts w:hint="eastAsia" w:ascii="Times New Roman" w:hAnsi="Times New Roman" w:eastAsia="宋体" w:cs="Times New Roman"/>
          <w:color w:val="000000" w:themeColor="text1"/>
          <w:sz w:val="24"/>
          <w:szCs w:val="24"/>
          <w14:textFill>
            <w14:solidFill>
              <w14:schemeClr w14:val="tx1"/>
            </w14:solidFill>
          </w14:textFill>
        </w:rPr>
        <w:t>5.4历史经验教训总结</w:t>
      </w:r>
      <w:bookmarkEnd w:id="228"/>
      <w:bookmarkEnd w:id="229"/>
      <w:bookmarkEnd w:id="230"/>
      <w:bookmarkEnd w:id="231"/>
      <w:bookmarkEnd w:id="232"/>
      <w:bookmarkEnd w:id="233"/>
    </w:p>
    <w:p w14:paraId="03B9A7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1F2FB3FC">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6" w:name="_Toc496887139"/>
      <w:bookmarkStart w:id="237" w:name="_Toc29208"/>
      <w:bookmarkStart w:id="238" w:name="_Toc510092967"/>
      <w:bookmarkStart w:id="239" w:name="_Toc23361"/>
      <w:bookmarkStart w:id="240" w:name="_Toc402776221"/>
      <w:bookmarkStart w:id="241" w:name="_Toc9941"/>
      <w:r>
        <w:rPr>
          <w:rFonts w:hint="eastAsia" w:ascii="宋体" w:hAnsi="宋体" w:eastAsia="宋体" w:cs="宋体"/>
          <w:b w:val="0"/>
          <w:bCs w:val="0"/>
          <w:kern w:val="2"/>
          <w:sz w:val="24"/>
          <w:szCs w:val="28"/>
          <w:lang w:val="en-US" w:eastAsia="zh-CN" w:bidi="ar-SA"/>
        </w:rPr>
        <w:t>1、建立各项管理制度，责任制及操作规程。加强员工的思想、道德教育，提高员工的责任心和主观能动性：完善并严格遵守相关的操作规程，加强岗位培训，落实岗位责任制；加强现场监督、检查，杜绝“三违”现象，防止人为原因造成事故；加强设备管理，特别是对特种设备、压力管道加强检查。2、划定危险源监控区域，配备相关的监控设施，危险源区域设专人管理。对罐体、输送管道、管件、法兰等以及与之相关的设备进行重点安全监督，进行经常检查、定期检修，防止跑冒滴漏。3、所有特种设备均应定期进行检查、检测，对于老化、破损、超过使用寿命、强度达不到使用要求的设备、零件均应立即淘汰、更换。3、加强员工岗位操作技能及安全生产教育培训。4、锅炉区有监控设施，建立健全锅炉区管理制度及使用规章制度。5、在生产现场配备各种防尘11罩、防青面具、防护手套、护日镜、空气呼吸器、防护衣等个人防护用品，为作业人员提供符合国家规定的劳动防护用品，建立并完善劳保用品发放制度及台帐，并监督相关人员正确使用。6、在有环境危险因素的位置设有明显的警示标示牌，并列出危险特性及紧急情况时的处置办法，告知从业人员及相关人员在紧急情况下应采取的应急措施。</w:t>
      </w:r>
      <w:r>
        <w:rPr>
          <w:rFonts w:hint="eastAsia" w:ascii="Times New Roman" w:hAnsi="Times New Roman" w:eastAsia="宋体" w:cs="Times New Roman"/>
          <w:color w:val="000000" w:themeColor="text1"/>
          <w:sz w:val="24"/>
          <w:szCs w:val="24"/>
          <w14:textFill>
            <w14:solidFill>
              <w14:schemeClr w14:val="tx1"/>
            </w14:solidFill>
          </w14:textFill>
        </w:rPr>
        <w:t>5.5需要整改的短期、中期和长期项目内容</w:t>
      </w:r>
      <w:bookmarkEnd w:id="236"/>
      <w:bookmarkEnd w:id="237"/>
      <w:bookmarkEnd w:id="238"/>
      <w:bookmarkEnd w:id="239"/>
      <w:bookmarkEnd w:id="240"/>
      <w:bookmarkEnd w:id="241"/>
    </w:p>
    <w:p w14:paraId="4FB49D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2A35E4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14:paraId="5360CE73">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表5-6</w:t>
      </w:r>
      <w:r>
        <w:rPr>
          <w:rFonts w:hint="default" w:ascii="Times New Roman" w:hAnsi="Times New Roman" w:eastAsia="宋体" w:cs="Times New Roman"/>
          <w:b/>
          <w:highlight w:val="none"/>
        </w:rPr>
        <w:t>存在的事故隐患及需整改内容表</w:t>
      </w:r>
    </w:p>
    <w:tbl>
      <w:tblPr>
        <w:tblStyle w:val="38"/>
        <w:tblW w:w="51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9"/>
        <w:gridCol w:w="7695"/>
        <w:gridCol w:w="977"/>
      </w:tblGrid>
      <w:tr w14:paraId="76B2803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2F72F05F">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3" w:type="pct"/>
            <w:tcBorders>
              <w:tl2br w:val="nil"/>
              <w:tr2bl w:val="nil"/>
            </w:tcBorders>
            <w:vAlign w:val="center"/>
          </w:tcPr>
          <w:p w14:paraId="325DBAF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2" w:type="pct"/>
            <w:tcBorders>
              <w:tl2br w:val="nil"/>
              <w:tr2bl w:val="nil"/>
            </w:tcBorders>
            <w:vAlign w:val="center"/>
          </w:tcPr>
          <w:p w14:paraId="1B0DF26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14:paraId="314CD481">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0AE9755">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3" w:type="pct"/>
            <w:tcBorders>
              <w:tl2br w:val="nil"/>
              <w:tr2bl w:val="nil"/>
            </w:tcBorders>
            <w:vAlign w:val="center"/>
          </w:tcPr>
          <w:p w14:paraId="70AE84D4">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化学品仓库无导流沟</w:t>
            </w:r>
          </w:p>
        </w:tc>
        <w:tc>
          <w:tcPr>
            <w:tcW w:w="522" w:type="pct"/>
            <w:tcBorders>
              <w:tl2br w:val="nil"/>
              <w:tr2bl w:val="nil"/>
            </w:tcBorders>
            <w:vAlign w:val="center"/>
          </w:tcPr>
          <w:p w14:paraId="10271D97">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14:paraId="5FF919F8">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440262F3">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4113" w:type="pct"/>
            <w:tcBorders>
              <w:tl2br w:val="nil"/>
              <w:tr2bl w:val="nil"/>
            </w:tcBorders>
            <w:vAlign w:val="center"/>
          </w:tcPr>
          <w:p w14:paraId="2012AF62">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风险单元巡查定岗定责，并确定监督检查机制</w:t>
            </w:r>
          </w:p>
        </w:tc>
        <w:tc>
          <w:tcPr>
            <w:tcW w:w="522" w:type="pct"/>
            <w:tcBorders>
              <w:tl2br w:val="nil"/>
              <w:tr2bl w:val="nil"/>
            </w:tcBorders>
            <w:vAlign w:val="center"/>
          </w:tcPr>
          <w:p w14:paraId="5F8022A9">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短期</w:t>
            </w:r>
          </w:p>
        </w:tc>
      </w:tr>
      <w:tr w14:paraId="6A1356FE">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5E96E118">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3" w:type="pct"/>
            <w:tcBorders>
              <w:tl2br w:val="nil"/>
              <w:tr2bl w:val="nil"/>
            </w:tcBorders>
            <w:vAlign w:val="center"/>
          </w:tcPr>
          <w:p w14:paraId="54A88B9C">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2" w:type="pct"/>
            <w:tcBorders>
              <w:tl2br w:val="nil"/>
              <w:tr2bl w:val="nil"/>
            </w:tcBorders>
            <w:vAlign w:val="center"/>
          </w:tcPr>
          <w:p w14:paraId="01D73335">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14:paraId="3DB57FB6">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0318867D">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3" w:type="pct"/>
            <w:tcBorders>
              <w:tl2br w:val="nil"/>
              <w:tr2bl w:val="nil"/>
            </w:tcBorders>
            <w:vAlign w:val="center"/>
          </w:tcPr>
          <w:p w14:paraId="3768C6D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2" w:type="pct"/>
            <w:tcBorders>
              <w:tl2br w:val="nil"/>
              <w:tr2bl w:val="nil"/>
            </w:tcBorders>
            <w:vAlign w:val="center"/>
          </w:tcPr>
          <w:p w14:paraId="6F61C8F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14:paraId="31DBE740">
      <w:pPr>
        <w:tabs>
          <w:tab w:val="left" w:pos="296"/>
        </w:tabs>
        <w:adjustRightInd w:val="0"/>
        <w:spacing w:line="360" w:lineRule="auto"/>
        <w:outlineLvl w:val="0"/>
        <w:rPr>
          <w:rFonts w:ascii="宋体" w:hAnsi="宋体" w:eastAsia="宋体" w:cs="宋体"/>
          <w:b/>
        </w:rPr>
        <w:sectPr>
          <w:footerReference r:id="rId26"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26" w:charSpace="0"/>
        </w:sectPr>
      </w:pPr>
      <w:bookmarkStart w:id="242" w:name="_Toc402776222"/>
    </w:p>
    <w:p w14:paraId="770B102F">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243" w:name="_Toc496887140"/>
      <w:bookmarkStart w:id="244" w:name="_Toc21425"/>
      <w:bookmarkStart w:id="245" w:name="_Toc31696"/>
      <w:bookmarkStart w:id="246" w:name="_Toc594"/>
      <w:bookmarkStart w:id="247" w:name="_Toc510092968"/>
      <w:r>
        <w:rPr>
          <w:rFonts w:hint="eastAsia" w:ascii="Times New Roman" w:hAnsi="Times New Roman" w:eastAsia="宋体" w:cs="Times New Roman"/>
          <w:color w:val="000000" w:themeColor="text1"/>
          <w:sz w:val="24"/>
          <w:szCs w:val="24"/>
          <w14:textFill>
            <w14:solidFill>
              <w14:schemeClr w14:val="tx1"/>
            </w14:solidFill>
          </w14:textFill>
        </w:rPr>
        <w:t>6完善环境风险防控和应急措施的实施计划</w:t>
      </w:r>
      <w:bookmarkEnd w:id="242"/>
      <w:bookmarkEnd w:id="243"/>
      <w:bookmarkEnd w:id="244"/>
      <w:bookmarkEnd w:id="245"/>
      <w:bookmarkEnd w:id="246"/>
      <w:bookmarkEnd w:id="247"/>
    </w:p>
    <w:p w14:paraId="100A8C6A">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8" w:name="_Toc15485"/>
      <w:bookmarkStart w:id="249" w:name="_Toc510092969"/>
      <w:bookmarkStart w:id="250" w:name="_Toc17059"/>
      <w:bookmarkStart w:id="251" w:name="_Toc30219"/>
      <w:r>
        <w:rPr>
          <w:rFonts w:hint="eastAsia" w:ascii="Times New Roman" w:hAnsi="Times New Roman" w:eastAsia="宋体" w:cs="Times New Roman"/>
          <w:color w:val="000000" w:themeColor="text1"/>
          <w:sz w:val="24"/>
          <w:szCs w:val="24"/>
          <w14:textFill>
            <w14:solidFill>
              <w14:schemeClr w14:val="tx1"/>
            </w14:solidFill>
          </w14:textFill>
        </w:rPr>
        <w:t>6.1短期整改内容及实施计划</w:t>
      </w:r>
      <w:bookmarkEnd w:id="248"/>
      <w:bookmarkEnd w:id="249"/>
      <w:bookmarkEnd w:id="250"/>
      <w:bookmarkEnd w:id="251"/>
    </w:p>
    <w:p w14:paraId="488237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14:paraId="4167EC36">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163C2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7F54127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14:paraId="1D274FD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14:paraId="33918978">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14:paraId="5751B49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14:paraId="7E72F9D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489BE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490D2E0F">
            <w:pPr>
              <w:adjustRightInd w:val="0"/>
              <w:snapToGrid w:val="0"/>
              <w:jc w:val="center"/>
              <w:rPr>
                <w:rFonts w:hint="default" w:eastAsia="宋体" w:cs="Times New Roman"/>
                <w:sz w:val="21"/>
                <w:szCs w:val="21"/>
                <w:lang w:val="en-US" w:eastAsia="zh-CN"/>
              </w:rPr>
            </w:pPr>
            <w:bookmarkStart w:id="252" w:name="_Toc24534"/>
            <w:bookmarkStart w:id="253" w:name="_Toc402776224"/>
            <w:bookmarkStart w:id="254" w:name="_Toc510092970"/>
            <w:r>
              <w:rPr>
                <w:rFonts w:hint="eastAsia" w:eastAsia="宋体" w:cs="Times New Roman"/>
                <w:sz w:val="21"/>
                <w:szCs w:val="21"/>
                <w:lang w:val="en-US" w:eastAsia="zh-CN"/>
              </w:rPr>
              <w:t>1</w:t>
            </w:r>
          </w:p>
        </w:tc>
        <w:tc>
          <w:tcPr>
            <w:tcW w:w="1606" w:type="pct"/>
            <w:tcBorders>
              <w:tl2br w:val="nil"/>
              <w:tr2bl w:val="nil"/>
            </w:tcBorders>
            <w:vAlign w:val="center"/>
          </w:tcPr>
          <w:p w14:paraId="3B34D191">
            <w:pPr>
              <w:tabs>
                <w:tab w:val="left" w:pos="432"/>
              </w:tabs>
              <w:adjustRightInd w:val="0"/>
              <w:snapToGrid w:val="0"/>
              <w:jc w:val="center"/>
              <w:rPr>
                <w:rFonts w:hint="eastAsia" w:eastAsia="宋体" w:cs="Times New Roman"/>
                <w:sz w:val="21"/>
                <w:szCs w:val="21"/>
                <w:lang w:val="en-US" w:eastAsia="zh-CN"/>
              </w:rPr>
            </w:pPr>
            <w:r>
              <w:rPr>
                <w:rFonts w:hint="eastAsia" w:eastAsia="宋体" w:cs="Times New Roman"/>
                <w:sz w:val="21"/>
                <w:szCs w:val="21"/>
                <w:lang w:val="en-US" w:eastAsia="zh-CN"/>
              </w:rPr>
              <w:t>化学品仓库无导流沟</w:t>
            </w:r>
          </w:p>
        </w:tc>
        <w:tc>
          <w:tcPr>
            <w:tcW w:w="1849" w:type="pct"/>
            <w:tcBorders>
              <w:tl2br w:val="nil"/>
              <w:tr2bl w:val="nil"/>
            </w:tcBorders>
            <w:vAlign w:val="center"/>
          </w:tcPr>
          <w:p w14:paraId="0D2EDEFB">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化学品仓库设置导流沟</w:t>
            </w:r>
          </w:p>
        </w:tc>
        <w:tc>
          <w:tcPr>
            <w:tcW w:w="786" w:type="pct"/>
            <w:tcBorders>
              <w:tl2br w:val="nil"/>
              <w:tr2bl w:val="nil"/>
            </w:tcBorders>
            <w:vAlign w:val="center"/>
          </w:tcPr>
          <w:p w14:paraId="365F643A">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2025年10月</w:t>
            </w:r>
          </w:p>
        </w:tc>
        <w:tc>
          <w:tcPr>
            <w:tcW w:w="443" w:type="pct"/>
            <w:tcBorders>
              <w:tl2br w:val="nil"/>
              <w:tr2bl w:val="nil"/>
            </w:tcBorders>
            <w:vAlign w:val="center"/>
          </w:tcPr>
          <w:p w14:paraId="74B65C93">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陶诚</w:t>
            </w:r>
          </w:p>
        </w:tc>
      </w:tr>
      <w:tr w14:paraId="52372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2B35A6F1">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14:paraId="6FF30B13">
            <w:pPr>
              <w:tabs>
                <w:tab w:val="left" w:pos="432"/>
              </w:tabs>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风险单元巡查定岗定责，并确定监督检查机制</w:t>
            </w:r>
          </w:p>
        </w:tc>
        <w:tc>
          <w:tcPr>
            <w:tcW w:w="1849" w:type="pct"/>
            <w:tcBorders>
              <w:tl2br w:val="nil"/>
              <w:tr2bl w:val="nil"/>
            </w:tcBorders>
            <w:vAlign w:val="center"/>
          </w:tcPr>
          <w:p w14:paraId="19D497B0">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编制监督检查制度并落实至责任人</w:t>
            </w:r>
          </w:p>
        </w:tc>
        <w:tc>
          <w:tcPr>
            <w:tcW w:w="786" w:type="pct"/>
            <w:tcBorders>
              <w:tl2br w:val="nil"/>
              <w:tr2bl w:val="nil"/>
            </w:tcBorders>
            <w:vAlign w:val="center"/>
          </w:tcPr>
          <w:p w14:paraId="06A731F7">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2025年10月</w:t>
            </w:r>
          </w:p>
        </w:tc>
        <w:tc>
          <w:tcPr>
            <w:tcW w:w="443" w:type="pct"/>
            <w:tcBorders>
              <w:tl2br w:val="nil"/>
              <w:tr2bl w:val="nil"/>
            </w:tcBorders>
            <w:vAlign w:val="center"/>
          </w:tcPr>
          <w:p w14:paraId="797CA58C">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陶诚</w:t>
            </w:r>
          </w:p>
        </w:tc>
      </w:tr>
    </w:tbl>
    <w:p w14:paraId="6F428BD4">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55" w:name="_Toc28359"/>
      <w:bookmarkStart w:id="256" w:name="_Toc25535"/>
      <w:r>
        <w:rPr>
          <w:rFonts w:hint="eastAsia" w:ascii="Times New Roman" w:hAnsi="Times New Roman" w:eastAsia="宋体" w:cs="Times New Roman"/>
          <w:color w:val="000000" w:themeColor="text1"/>
          <w:sz w:val="24"/>
          <w:szCs w:val="24"/>
          <w14:textFill>
            <w14:solidFill>
              <w14:schemeClr w14:val="tx1"/>
            </w14:solidFill>
          </w14:textFill>
        </w:rPr>
        <w:t>6.2中、长期整改内容及实施计划</w:t>
      </w:r>
      <w:bookmarkEnd w:id="252"/>
      <w:bookmarkEnd w:id="253"/>
      <w:bookmarkEnd w:id="254"/>
      <w:bookmarkEnd w:id="255"/>
      <w:bookmarkEnd w:id="256"/>
    </w:p>
    <w:p w14:paraId="537DDD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14:paraId="125F7262">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表6-2中、长期整改内容及实施计划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140ED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37FCA6F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14:paraId="0357592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14:paraId="383411D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14:paraId="00A0D4A8">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14:paraId="595B393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713F8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BB1DB81">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1</w:t>
            </w:r>
          </w:p>
        </w:tc>
        <w:tc>
          <w:tcPr>
            <w:tcW w:w="1368" w:type="pct"/>
            <w:tcBorders>
              <w:tl2br w:val="nil"/>
              <w:tr2bl w:val="nil"/>
            </w:tcBorders>
            <w:vAlign w:val="center"/>
          </w:tcPr>
          <w:p w14:paraId="2FCB8851">
            <w:pPr>
              <w:tabs>
                <w:tab w:val="left" w:pos="432"/>
              </w:tabs>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公司未开展应急法律法规的宣传工作，也</w:t>
            </w:r>
            <w:r>
              <w:rPr>
                <w:rFonts w:hint="default" w:ascii="Times New Roman" w:hAnsi="Times New Roman" w:eastAsia="宋体" w:cs="Times New Roman"/>
                <w:sz w:val="21"/>
                <w:szCs w:val="21"/>
                <w:highlight w:val="none"/>
                <w:lang w:val="en-US" w:eastAsia="zh-CN"/>
              </w:rPr>
              <w:t>未</w:t>
            </w:r>
            <w:r>
              <w:rPr>
                <w:rFonts w:hint="default" w:ascii="Times New Roman" w:hAnsi="Times New Roman" w:eastAsia="宋体" w:cs="Times New Roman"/>
                <w:sz w:val="21"/>
                <w:szCs w:val="21"/>
                <w:highlight w:val="none"/>
              </w:rPr>
              <w:t>对职工进行环境风险和环境应急管理方面“一案三制”的培训</w:t>
            </w:r>
          </w:p>
        </w:tc>
        <w:tc>
          <w:tcPr>
            <w:tcW w:w="1792" w:type="pct"/>
            <w:tcBorders>
              <w:tl2br w:val="nil"/>
              <w:tr2bl w:val="nil"/>
            </w:tcBorders>
            <w:vAlign w:val="center"/>
          </w:tcPr>
          <w:p w14:paraId="387C4764">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对员工加强应急预案宣传和培训并组织演练</w:t>
            </w:r>
          </w:p>
        </w:tc>
        <w:tc>
          <w:tcPr>
            <w:tcW w:w="850" w:type="pct"/>
            <w:tcBorders>
              <w:tl2br w:val="nil"/>
              <w:tr2bl w:val="nil"/>
            </w:tcBorders>
            <w:vAlign w:val="center"/>
          </w:tcPr>
          <w:p w14:paraId="09FB5D17">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10月</w:t>
            </w:r>
          </w:p>
        </w:tc>
        <w:tc>
          <w:tcPr>
            <w:tcW w:w="570" w:type="pct"/>
            <w:tcBorders>
              <w:tl2br w:val="nil"/>
              <w:tr2bl w:val="nil"/>
            </w:tcBorders>
            <w:vAlign w:val="center"/>
          </w:tcPr>
          <w:p w14:paraId="1E332E8C">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陶诚</w:t>
            </w:r>
          </w:p>
        </w:tc>
      </w:tr>
      <w:tr w14:paraId="49F7F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57A76CAB">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1368" w:type="pct"/>
            <w:tcBorders>
              <w:tl2br w:val="nil"/>
              <w:tr2bl w:val="nil"/>
            </w:tcBorders>
            <w:vAlign w:val="center"/>
          </w:tcPr>
          <w:p w14:paraId="22393F7C">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14:paraId="6C7163B9">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14:paraId="228B1E4C">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10月</w:t>
            </w:r>
          </w:p>
        </w:tc>
        <w:tc>
          <w:tcPr>
            <w:tcW w:w="570" w:type="pct"/>
            <w:tcBorders>
              <w:tl2br w:val="nil"/>
              <w:tr2bl w:val="nil"/>
            </w:tcBorders>
            <w:vAlign w:val="center"/>
          </w:tcPr>
          <w:p w14:paraId="687DE35D">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陶诚</w:t>
            </w:r>
          </w:p>
        </w:tc>
      </w:tr>
    </w:tbl>
    <w:p w14:paraId="4B9E395A">
      <w:pPr>
        <w:adjustRightInd w:val="0"/>
        <w:snapToGrid w:val="0"/>
        <w:spacing w:line="500" w:lineRule="exact"/>
        <w:ind w:firstLine="480" w:firstLineChars="200"/>
        <w:jc w:val="left"/>
        <w:rPr>
          <w:rFonts w:ascii="宋体" w:hAnsi="宋体" w:eastAsia="宋体" w:cs="宋体"/>
        </w:rPr>
      </w:pPr>
    </w:p>
    <w:p w14:paraId="6D2E0760">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26" w:charSpace="0"/>
        </w:sectPr>
      </w:pPr>
    </w:p>
    <w:bookmarkEnd w:id="234"/>
    <w:bookmarkEnd w:id="235"/>
    <w:p w14:paraId="0C2656AF">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257" w:name="_Toc24013"/>
      <w:bookmarkStart w:id="258" w:name="_Toc8571"/>
      <w:bookmarkStart w:id="259" w:name="_Toc535516085"/>
      <w:bookmarkStart w:id="260" w:name="_Toc12711"/>
      <w:bookmarkStart w:id="261" w:name="_Toc353379552"/>
      <w:r>
        <w:rPr>
          <w:rFonts w:hint="eastAsia" w:ascii="Times New Roman" w:hAnsi="Times New Roman" w:eastAsia="宋体" w:cs="Times New Roman"/>
          <w:sz w:val="24"/>
          <w:szCs w:val="24"/>
        </w:rPr>
        <w:t>7企业突发环境事件风险等级</w:t>
      </w:r>
      <w:bookmarkEnd w:id="257"/>
      <w:bookmarkEnd w:id="258"/>
      <w:bookmarkEnd w:id="259"/>
      <w:bookmarkEnd w:id="260"/>
    </w:p>
    <w:p w14:paraId="2C11030B">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62" w:name="_Toc31961"/>
      <w:bookmarkStart w:id="263" w:name="_Toc534722043"/>
      <w:bookmarkStart w:id="264" w:name="_Toc1190"/>
      <w:bookmarkStart w:id="265" w:name="_Toc535516086"/>
      <w:bookmarkStart w:id="266" w:name="_Toc510102127"/>
      <w:bookmarkStart w:id="267" w:name="_Toc10459"/>
      <w:bookmarkStart w:id="268" w:name="_Toc8659"/>
      <w:r>
        <w:rPr>
          <w:rFonts w:hint="eastAsia" w:ascii="Times New Roman" w:hAnsi="Times New Roman" w:eastAsia="宋体" w:cs="Times New Roman"/>
          <w:color w:val="000000" w:themeColor="text1"/>
          <w:sz w:val="24"/>
          <w:szCs w:val="24"/>
          <w14:textFill>
            <w14:solidFill>
              <w14:schemeClr w14:val="tx1"/>
            </w14:solidFill>
          </w14:textFill>
        </w:rPr>
        <w:t>7.1</w:t>
      </w:r>
      <w:bookmarkEnd w:id="262"/>
      <w:bookmarkEnd w:id="263"/>
      <w:bookmarkEnd w:id="264"/>
      <w:bookmarkEnd w:id="265"/>
      <w:bookmarkEnd w:id="266"/>
      <w:r>
        <w:rPr>
          <w:rFonts w:hint="eastAsia" w:ascii="Times New Roman" w:hAnsi="Times New Roman" w:eastAsia="宋体" w:cs="Times New Roman"/>
          <w:color w:val="000000" w:themeColor="text1"/>
          <w:sz w:val="24"/>
          <w:szCs w:val="24"/>
          <w14:textFill>
            <w14:solidFill>
              <w14:schemeClr w14:val="tx1"/>
            </w14:solidFill>
          </w14:textFill>
        </w:rPr>
        <w:t>企业突发大气环境事件风险等级</w:t>
      </w:r>
      <w:bookmarkEnd w:id="267"/>
      <w:bookmarkEnd w:id="268"/>
    </w:p>
    <w:p w14:paraId="29BFD8DD">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69" w:name="_Toc3108"/>
      <w:bookmarkStart w:id="270" w:name="_Toc32695"/>
      <w:r>
        <w:rPr>
          <w:rFonts w:hint="eastAsia" w:ascii="Times New Roman" w:hAnsi="Times New Roman" w:eastAsia="宋体" w:cs="Times New Roman"/>
          <w:color w:val="000000" w:themeColor="text1"/>
          <w14:textFill>
            <w14:solidFill>
              <w14:schemeClr w14:val="tx1"/>
            </w14:solidFill>
          </w14:textFill>
        </w:rPr>
        <w:t>7.1.1</w:t>
      </w:r>
      <w:r>
        <w:rPr>
          <w:rFonts w:hint="eastAsia" w:ascii="Times New Roman" w:hAnsi="Times New Roman" w:eastAsia="宋体" w:cs="Times New Roman"/>
          <w:color w:val="000000" w:themeColor="text1"/>
          <w:lang w:val="en-US" w:eastAsia="zh-CN"/>
          <w14:textFill>
            <w14:solidFill>
              <w14:schemeClr w14:val="tx1"/>
            </w14:solidFill>
          </w14:textFill>
        </w:rPr>
        <w:t>涉气风险物质数量与临界值比值（Q）</w:t>
      </w:r>
      <w:bookmarkEnd w:id="269"/>
      <w:bookmarkEnd w:id="270"/>
    </w:p>
    <w:p w14:paraId="05C62B8B">
      <w:pPr>
        <w:pStyle w:val="13"/>
        <w:spacing w:before="0" w:after="0" w:line="500" w:lineRule="exact"/>
        <w:ind w:left="0" w:right="0" w:firstLine="480" w:firstLineChars="200"/>
        <w:rPr>
          <w:rFonts w:hint="default" w:eastAsia="宋体"/>
        </w:rPr>
      </w:pPr>
      <w:r>
        <w:rPr>
          <w:rFonts w:hint="default" w:eastAsia="宋体"/>
        </w:rPr>
        <w:t>企业生产原料、成品、辅助生产物料、燃料、</w:t>
      </w:r>
      <w:r>
        <w:rPr>
          <w:rFonts w:hint="default" w:ascii="Times New Roman" w:hAnsi="Times New Roman" w:eastAsia="宋体"/>
        </w:rPr>
        <w:t>“</w:t>
      </w:r>
      <w:r>
        <w:rPr>
          <w:rFonts w:hint="default" w:eastAsia="宋体"/>
        </w:rPr>
        <w:t>三废</w:t>
      </w:r>
      <w:r>
        <w:rPr>
          <w:rFonts w:hint="default" w:ascii="Times New Roman" w:hAnsi="Times New Roman" w:eastAsia="宋体"/>
        </w:rPr>
        <w:t>”</w:t>
      </w:r>
      <w:r>
        <w:rPr>
          <w:rFonts w:hint="default" w:eastAsia="宋体"/>
        </w:rPr>
        <w:t>污染物等是否涉及大气</w:t>
      </w:r>
      <w:r>
        <w:rPr>
          <w:rFonts w:hint="default" w:eastAsia="宋体"/>
          <w:spacing w:val="-5"/>
        </w:rPr>
        <w:t>环境风险物质</w:t>
      </w:r>
      <w:r>
        <w:rPr>
          <w:rFonts w:hint="default" w:eastAsia="宋体"/>
        </w:rPr>
        <w:t>（</w:t>
      </w:r>
      <w:r>
        <w:rPr>
          <w:rFonts w:hint="default" w:eastAsia="宋体"/>
          <w:spacing w:val="-1"/>
        </w:rPr>
        <w:t>混合或稀释的风险物质按其组分比例折算成纯物质</w:t>
      </w:r>
      <w:r>
        <w:rPr>
          <w:rFonts w:hint="default" w:eastAsia="宋体"/>
          <w:spacing w:val="-31"/>
        </w:rPr>
        <w:t>）</w:t>
      </w:r>
      <w:r>
        <w:rPr>
          <w:rFonts w:hint="default" w:eastAsia="宋体"/>
          <w:spacing w:val="-8"/>
        </w:rPr>
        <w:t>，计算涉气</w:t>
      </w:r>
      <w:r>
        <w:rPr>
          <w:rFonts w:hint="default" w:eastAsia="宋体"/>
          <w:spacing w:val="-17"/>
        </w:rPr>
        <w:t>风险物质在厂界内的存在量</w:t>
      </w:r>
      <w:r>
        <w:rPr>
          <w:rFonts w:hint="default" w:eastAsia="宋体"/>
        </w:rPr>
        <w:t>（</w:t>
      </w:r>
      <w:r>
        <w:rPr>
          <w:rFonts w:hint="default" w:eastAsia="宋体"/>
          <w:spacing w:val="-10"/>
        </w:rPr>
        <w:t>如存在量呈动态变化，则按年度内最大存在量计算</w:t>
      </w:r>
      <w:r>
        <w:rPr>
          <w:rFonts w:hint="default" w:eastAsia="宋体"/>
          <w:spacing w:val="-16"/>
        </w:rPr>
        <w:t>）</w:t>
      </w:r>
      <w:r>
        <w:rPr>
          <w:rFonts w:hint="default" w:eastAsia="宋体"/>
          <w:spacing w:val="-3"/>
        </w:rPr>
        <w:t>与其在附录</w:t>
      </w:r>
      <w:r>
        <w:rPr>
          <w:rFonts w:hint="default" w:ascii="Times New Roman" w:hAnsi="Times New Roman" w:eastAsia="宋体"/>
        </w:rPr>
        <w:t>A</w:t>
      </w:r>
      <w:r>
        <w:rPr>
          <w:rFonts w:hint="default" w:eastAsia="宋体"/>
        </w:rPr>
        <w:t>中临界量的比值</w:t>
      </w:r>
      <w:r>
        <w:rPr>
          <w:rFonts w:hint="default" w:ascii="Times New Roman" w:hAnsi="Times New Roman" w:eastAsia="宋体"/>
        </w:rPr>
        <w:t>Q</w:t>
      </w:r>
      <w:r>
        <w:rPr>
          <w:rFonts w:hint="default" w:eastAsia="宋体"/>
        </w:rPr>
        <w:t>：</w:t>
      </w:r>
    </w:p>
    <w:p w14:paraId="3B67244A">
      <w:pPr>
        <w:pStyle w:val="13"/>
        <w:spacing w:before="0" w:after="0" w:line="500" w:lineRule="exact"/>
        <w:ind w:left="0" w:firstLine="480" w:firstLineChars="200"/>
        <w:rPr>
          <w:rFonts w:hint="default" w:eastAsia="宋体"/>
        </w:rPr>
      </w:pPr>
      <w:r>
        <w:rPr>
          <w:rFonts w:hint="default" w:ascii="Times New Roman" w:eastAsia="宋体"/>
        </w:rPr>
        <w:t>1</w:t>
      </w:r>
      <w:r>
        <w:rPr>
          <w:rFonts w:hint="default" w:eastAsia="宋体"/>
        </w:rPr>
        <w:t>、当企业只涉及一种化学物质时，该物质的总数量与其临界量比值，即为</w:t>
      </w:r>
      <w:r>
        <w:rPr>
          <w:rFonts w:hint="default" w:ascii="Times New Roman" w:eastAsia="宋体"/>
        </w:rPr>
        <w:t>Q</w:t>
      </w:r>
      <w:r>
        <w:rPr>
          <w:rFonts w:hint="default" w:eastAsia="宋体"/>
        </w:rPr>
        <w:t>。</w:t>
      </w:r>
    </w:p>
    <w:p w14:paraId="489EED38">
      <w:pPr>
        <w:pStyle w:val="13"/>
        <w:spacing w:before="0" w:after="0" w:line="500" w:lineRule="exact"/>
        <w:ind w:left="0" w:firstLine="480" w:firstLineChars="200"/>
        <w:rPr>
          <w:rFonts w:hint="default" w:eastAsia="宋体"/>
        </w:rPr>
      </w:pPr>
      <w:r>
        <w:rPr>
          <w:rFonts w:hint="default" w:ascii="Times New Roman" w:eastAsia="宋体"/>
        </w:rPr>
        <w:t>2</w:t>
      </w:r>
      <w:r>
        <w:rPr>
          <w:rFonts w:hint="default" w:eastAsia="宋体"/>
        </w:rPr>
        <w:t>、当企业存在多种化学物质时，则按式（</w:t>
      </w:r>
      <w:r>
        <w:rPr>
          <w:rFonts w:hint="default" w:ascii="Times New Roman" w:eastAsia="宋体"/>
        </w:rPr>
        <w:t>1</w:t>
      </w:r>
      <w:r>
        <w:rPr>
          <w:rFonts w:hint="default" w:eastAsia="宋体"/>
        </w:rPr>
        <w:t>）计算物质数量与其临界量比值（</w:t>
      </w:r>
      <w:r>
        <w:rPr>
          <w:rFonts w:hint="default" w:ascii="Times New Roman" w:eastAsia="宋体"/>
        </w:rPr>
        <w:t>Q</w:t>
      </w:r>
      <w:r>
        <w:rPr>
          <w:rFonts w:hint="default" w:eastAsia="宋体"/>
        </w:rPr>
        <w:t>）：</w:t>
      </w:r>
    </w:p>
    <w:p w14:paraId="76DBC6C4">
      <w:pPr>
        <w:pStyle w:val="13"/>
        <w:spacing w:before="0" w:after="0" w:line="500" w:lineRule="exact"/>
        <w:ind w:left="0" w:firstLine="480" w:firstLineChars="200"/>
        <w:rPr>
          <w:rFonts w:hint="default" w:eastAsia="宋体"/>
        </w:rPr>
      </w:pPr>
      <w:r>
        <w:rPr>
          <w:rFonts w:hint="eastAsia" w:ascii="宋体" w:hAnsi="宋体" w:eastAsia="宋体" w:cs="宋体"/>
        </w:rPr>
        <w:drawing>
          <wp:anchor distT="0" distB="0" distL="0" distR="0" simplePos="0" relativeHeight="251660288"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44"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hint="default" w:eastAsia="宋体"/>
        </w:rPr>
        <w:t>式中：</w:t>
      </w:r>
      <w:r>
        <w:rPr>
          <w:rFonts w:hint="default" w:ascii="Times New Roman" w:hAnsi="Times New Roman" w:eastAsia="宋体"/>
        </w:rPr>
        <w:t>w1</w:t>
      </w:r>
      <w:r>
        <w:rPr>
          <w:rFonts w:hint="default" w:eastAsia="宋体"/>
        </w:rPr>
        <w:t>，</w:t>
      </w:r>
      <w:r>
        <w:rPr>
          <w:rFonts w:hint="default" w:ascii="Times New Roman" w:hAnsi="Times New Roman" w:eastAsia="宋体"/>
        </w:rPr>
        <w:t>w2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每种危险物质实际存在量（</w:t>
      </w:r>
      <w:r>
        <w:rPr>
          <w:rFonts w:hint="eastAsia" w:ascii="Times New Roman" w:hAnsi="Times New Roman" w:eastAsia="宋体" w:cs="Times New Roman"/>
          <w:lang w:val="en-US" w:eastAsia="zh-CN"/>
        </w:rPr>
        <w:t>t</w:t>
      </w:r>
      <w:r>
        <w:rPr>
          <w:rFonts w:hint="default" w:eastAsia="宋体"/>
        </w:rPr>
        <w:t>）；</w:t>
      </w:r>
    </w:p>
    <w:p w14:paraId="3BA9E6C0">
      <w:pPr>
        <w:pStyle w:val="13"/>
        <w:spacing w:before="0" w:after="0" w:line="500" w:lineRule="exact"/>
        <w:ind w:left="0" w:right="0" w:firstLine="480" w:firstLineChars="200"/>
        <w:rPr>
          <w:rFonts w:hint="default" w:eastAsia="宋体"/>
        </w:rPr>
      </w:pPr>
      <w:r>
        <w:rPr>
          <w:rFonts w:hint="default" w:ascii="Times New Roman" w:hAnsi="Times New Roman" w:eastAsia="宋体"/>
        </w:rPr>
        <w:t>W1</w:t>
      </w:r>
      <w:r>
        <w:rPr>
          <w:rFonts w:hint="default" w:eastAsia="宋体"/>
        </w:rPr>
        <w:t>，</w:t>
      </w:r>
      <w:r>
        <w:rPr>
          <w:rFonts w:hint="default" w:ascii="Times New Roman" w:hAnsi="Times New Roman" w:eastAsia="宋体"/>
        </w:rPr>
        <w:t>W</w:t>
      </w:r>
      <w:r>
        <w:rPr>
          <w:rFonts w:hint="eastAsia" w:eastAsia="宋体"/>
          <w:lang w:val="en-US" w:eastAsia="zh-CN"/>
        </w:rPr>
        <w:t>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与各危险物质相对应的临界量（</w:t>
      </w:r>
      <w:r>
        <w:rPr>
          <w:rFonts w:hint="eastAsia" w:ascii="Times New Roman" w:hAnsi="Times New Roman" w:eastAsia="宋体" w:cs="Times New Roman"/>
          <w:lang w:eastAsia="zh-CN"/>
        </w:rPr>
        <w:t>t</w:t>
      </w:r>
      <w:r>
        <w:rPr>
          <w:rFonts w:hint="default" w:eastAsia="宋体"/>
        </w:rPr>
        <w:t>）</w:t>
      </w:r>
      <w:r>
        <w:rPr>
          <w:rFonts w:hint="default" w:eastAsia="宋体"/>
          <w:spacing w:val="-16"/>
        </w:rPr>
        <w:t>。</w:t>
      </w:r>
      <w:r>
        <w:rPr>
          <w:rFonts w:hint="default" w:eastAsia="宋体"/>
        </w:rPr>
        <w:t>按照数值大小，将</w:t>
      </w:r>
      <w:r>
        <w:rPr>
          <w:rFonts w:hint="default" w:ascii="Times New Roman" w:hAnsi="Times New Roman" w:eastAsia="宋体"/>
        </w:rPr>
        <w:t>Q</w:t>
      </w:r>
      <w:r>
        <w:rPr>
          <w:rFonts w:hint="default" w:eastAsia="宋体"/>
        </w:rPr>
        <w:t>划分为</w:t>
      </w:r>
      <w:r>
        <w:rPr>
          <w:rFonts w:hint="default" w:ascii="Times New Roman" w:hAnsi="Times New Roman" w:eastAsia="宋体"/>
        </w:rPr>
        <w:t>4</w:t>
      </w:r>
      <w:r>
        <w:rPr>
          <w:rFonts w:hint="default" w:eastAsia="宋体"/>
        </w:rPr>
        <w:t>个水平：</w:t>
      </w:r>
    </w:p>
    <w:p w14:paraId="6A16B78B">
      <w:pPr>
        <w:pStyle w:val="13"/>
        <w:spacing w:after="0" w:line="500" w:lineRule="exact"/>
        <w:ind w:left="0" w:firstLine="480" w:firstLineChars="200"/>
        <w:rPr>
          <w:rFonts w:hint="default" w:eastAsia="宋体"/>
        </w:rPr>
      </w:pPr>
      <w:r>
        <w:rPr>
          <w:rFonts w:hint="default" w:eastAsia="宋体"/>
        </w:rPr>
        <w:t>（</w:t>
      </w:r>
      <w:r>
        <w:rPr>
          <w:rFonts w:hint="default" w:ascii="Times New Roman" w:eastAsia="宋体"/>
        </w:rPr>
        <w:t>1</w:t>
      </w:r>
      <w:r>
        <w:rPr>
          <w:rFonts w:hint="default" w:eastAsia="宋体"/>
        </w:rPr>
        <w:t>）</w:t>
      </w:r>
      <w:r>
        <w:rPr>
          <w:rFonts w:hint="default" w:ascii="Times New Roman" w:eastAsia="宋体"/>
        </w:rPr>
        <w:t>Q</w:t>
      </w:r>
      <w:r>
        <w:rPr>
          <w:rFonts w:hint="default" w:eastAsia="宋体"/>
        </w:rPr>
        <w:t>＜</w:t>
      </w:r>
      <w:r>
        <w:rPr>
          <w:rFonts w:hint="default" w:ascii="Times New Roman" w:eastAsia="宋体"/>
        </w:rPr>
        <w:t>1</w:t>
      </w:r>
      <w:r>
        <w:rPr>
          <w:rFonts w:hint="default" w:eastAsia="宋体"/>
          <w:spacing w:val="-1"/>
        </w:rPr>
        <w:t>，以</w:t>
      </w:r>
      <w:r>
        <w:rPr>
          <w:rFonts w:hint="default" w:ascii="Times New Roman" w:eastAsia="宋体"/>
        </w:rPr>
        <w:t>Q0</w:t>
      </w:r>
      <w:r>
        <w:rPr>
          <w:rFonts w:hint="default" w:eastAsia="宋体"/>
        </w:rPr>
        <w:t>表示，企业直接评为一般环境风险等级；</w:t>
      </w:r>
    </w:p>
    <w:p w14:paraId="5FD68433">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2</w:t>
      </w:r>
      <w:r>
        <w:rPr>
          <w:rFonts w:hint="default" w:eastAsia="宋体"/>
        </w:rPr>
        <w:t>）</w:t>
      </w:r>
      <w:r>
        <w:rPr>
          <w:rFonts w:hint="default" w:ascii="Times New Roman" w:hAnsi="Times New Roman" w:eastAsia="宋体"/>
        </w:rPr>
        <w:t>1≤Q</w:t>
      </w:r>
      <w:r>
        <w:rPr>
          <w:rFonts w:hint="default" w:eastAsia="宋体"/>
        </w:rPr>
        <w:t>＜</w:t>
      </w:r>
      <w:r>
        <w:rPr>
          <w:rFonts w:hint="default" w:ascii="Times New Roman" w:hAnsi="Times New Roman" w:eastAsia="宋体"/>
        </w:rPr>
        <w:t>10</w:t>
      </w:r>
      <w:r>
        <w:rPr>
          <w:rFonts w:hint="default" w:eastAsia="宋体"/>
          <w:spacing w:val="-1"/>
        </w:rPr>
        <w:t>，以</w:t>
      </w:r>
      <w:r>
        <w:rPr>
          <w:rFonts w:hint="default" w:ascii="Times New Roman" w:hAnsi="Times New Roman" w:eastAsia="宋体"/>
        </w:rPr>
        <w:t>Q1</w:t>
      </w:r>
      <w:r>
        <w:rPr>
          <w:rFonts w:hint="default" w:eastAsia="宋体"/>
        </w:rPr>
        <w:t>表示；</w:t>
      </w:r>
    </w:p>
    <w:p w14:paraId="47057975">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3</w:t>
      </w:r>
      <w:r>
        <w:rPr>
          <w:rFonts w:hint="default" w:eastAsia="宋体"/>
        </w:rPr>
        <w:t>）</w:t>
      </w:r>
      <w:r>
        <w:rPr>
          <w:rFonts w:hint="default" w:ascii="Times New Roman" w:hAnsi="Times New Roman" w:eastAsia="宋体"/>
        </w:rPr>
        <w:t>10≤Q</w:t>
      </w:r>
      <w:r>
        <w:rPr>
          <w:rFonts w:hint="default" w:eastAsia="宋体"/>
        </w:rPr>
        <w:t>＜</w:t>
      </w:r>
      <w:r>
        <w:rPr>
          <w:rFonts w:hint="default" w:ascii="Times New Roman" w:hAnsi="Times New Roman" w:eastAsia="宋体"/>
        </w:rPr>
        <w:t>100</w:t>
      </w:r>
      <w:r>
        <w:rPr>
          <w:rFonts w:hint="default" w:eastAsia="宋体"/>
          <w:spacing w:val="-1"/>
        </w:rPr>
        <w:t>，以</w:t>
      </w:r>
      <w:r>
        <w:rPr>
          <w:rFonts w:hint="default" w:ascii="Times New Roman" w:hAnsi="Times New Roman" w:eastAsia="宋体"/>
        </w:rPr>
        <w:t>Q2</w:t>
      </w:r>
      <w:r>
        <w:rPr>
          <w:rFonts w:hint="default" w:eastAsia="宋体"/>
        </w:rPr>
        <w:t>表示；</w:t>
      </w:r>
    </w:p>
    <w:p w14:paraId="5ED6C1B6">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4</w:t>
      </w:r>
      <w:r>
        <w:rPr>
          <w:rFonts w:hint="default" w:eastAsia="宋体"/>
        </w:rPr>
        <w:t>）</w:t>
      </w:r>
      <w:r>
        <w:rPr>
          <w:rFonts w:hint="default" w:ascii="Times New Roman" w:hAnsi="Times New Roman" w:eastAsia="宋体"/>
        </w:rPr>
        <w:t>Q≥100</w:t>
      </w:r>
      <w:r>
        <w:rPr>
          <w:rFonts w:hint="default" w:eastAsia="宋体"/>
          <w:spacing w:val="-1"/>
        </w:rPr>
        <w:t>，以</w:t>
      </w:r>
      <w:r>
        <w:rPr>
          <w:rFonts w:hint="default" w:ascii="Times New Roman" w:hAnsi="Times New Roman" w:eastAsia="宋体"/>
        </w:rPr>
        <w:t>Q3</w:t>
      </w:r>
      <w:r>
        <w:rPr>
          <w:rFonts w:hint="default" w:eastAsia="宋体"/>
        </w:rPr>
        <w:t>表示。</w:t>
      </w:r>
    </w:p>
    <w:p w14:paraId="4D86F462">
      <w:pPr>
        <w:pStyle w:val="4"/>
        <w:spacing w:line="500" w:lineRule="exact"/>
        <w:ind w:firstLine="480"/>
        <w:rPr>
          <w:rFonts w:hint="eastAsia"/>
        </w:rPr>
      </w:pPr>
      <w:r>
        <w:rPr>
          <w:rFonts w:hint="default" w:eastAsia="宋体"/>
          <w:sz w:val="24"/>
        </w:rPr>
        <w:t>公司涉气环境风险物质有</w:t>
      </w:r>
      <w:r>
        <w:rPr>
          <w:rFonts w:hint="eastAsia" w:eastAsia="宋体" w:cs="Times New Roman"/>
          <w:sz w:val="24"/>
          <w:lang w:val="en-US" w:eastAsia="zh-CN"/>
        </w:rPr>
        <w:t>水性漆、危废等</w:t>
      </w:r>
      <w:r>
        <w:rPr>
          <w:rFonts w:hint="default" w:eastAsia="宋体"/>
          <w:sz w:val="24"/>
        </w:rPr>
        <w:t>，计算情况见表</w:t>
      </w:r>
      <w:r>
        <w:rPr>
          <w:rFonts w:hint="default" w:ascii="Times New Roman" w:eastAsia="宋体"/>
          <w:sz w:val="24"/>
        </w:rPr>
        <w:t>7-1</w:t>
      </w:r>
      <w:r>
        <w:rPr>
          <w:rFonts w:hint="default" w:eastAsia="宋体"/>
          <w:sz w:val="24"/>
        </w:rPr>
        <w:t>。</w:t>
      </w:r>
    </w:p>
    <w:p w14:paraId="51702E7E">
      <w:pPr>
        <w:adjustRightInd w:val="0"/>
        <w:snapToGrid w:val="0"/>
        <w:spacing w:line="500" w:lineRule="exact"/>
        <w:jc w:val="center"/>
        <w:rPr>
          <w:rFonts w:hint="default" w:ascii="Times New Roman" w:hAnsi="Times New Roman" w:eastAsia="宋体" w:cs="Times New Roman"/>
          <w:b/>
          <w:bCs/>
          <w:color w:val="FF0000"/>
        </w:rPr>
      </w:pPr>
      <w:r>
        <w:rPr>
          <w:rFonts w:hint="default" w:ascii="Times New Roman" w:hAnsi="Times New Roman" w:eastAsia="宋体" w:cs="Times New Roman"/>
          <w:b/>
          <w:bCs/>
          <w:color w:val="auto"/>
        </w:rPr>
        <w:t>表</w:t>
      </w:r>
      <w:r>
        <w:rPr>
          <w:rFonts w:hint="eastAsia" w:ascii="Times New Roman" w:hAnsi="Times New Roman" w:eastAsia="宋体" w:cs="Times New Roman"/>
          <w:b/>
          <w:bCs/>
          <w:color w:val="auto"/>
          <w:highlight w:val="none"/>
          <w:lang w:val="en-US" w:eastAsia="zh-CN"/>
        </w:rPr>
        <w:t>7-1</w:t>
      </w:r>
      <w:r>
        <w:rPr>
          <w:rFonts w:hint="default" w:ascii="Times New Roman" w:hAnsi="Times New Roman" w:eastAsia="宋体" w:cs="Times New Roman"/>
          <w:b/>
          <w:bCs/>
          <w:color w:val="auto"/>
          <w:highlight w:val="none"/>
        </w:rPr>
        <w:t>涉气环境风险物质Q值计</w:t>
      </w:r>
      <w:r>
        <w:rPr>
          <w:rFonts w:hint="default" w:ascii="Times New Roman" w:hAnsi="Times New Roman" w:eastAsia="宋体" w:cs="Times New Roman"/>
          <w:b/>
          <w:bCs/>
          <w:color w:val="auto"/>
        </w:rPr>
        <w:t>算表</w:t>
      </w:r>
    </w:p>
    <w:tbl>
      <w:tblPr>
        <w:tblStyle w:val="38"/>
        <w:tblW w:w="8720" w:type="dxa"/>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1F87B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6554666D">
            <w:pPr>
              <w:pStyle w:val="141"/>
              <w:spacing w:before="0"/>
              <w:ind w:left="0" w:right="0"/>
              <w:rPr>
                <w:b/>
                <w:sz w:val="21"/>
              </w:rPr>
            </w:pPr>
            <w:r>
              <w:rPr>
                <w:b/>
                <w:sz w:val="21"/>
              </w:rPr>
              <w:t>环境风险</w:t>
            </w:r>
          </w:p>
          <w:p w14:paraId="01FAEB23">
            <w:pPr>
              <w:pStyle w:val="141"/>
              <w:spacing w:before="0" w:line="240" w:lineRule="auto"/>
              <w:ind w:left="0" w:right="0"/>
              <w:rPr>
                <w:b/>
                <w:sz w:val="21"/>
              </w:rPr>
            </w:pPr>
            <w:r>
              <w:rPr>
                <w:b/>
                <w:sz w:val="21"/>
              </w:rPr>
              <w:t>单元</w:t>
            </w:r>
          </w:p>
        </w:tc>
        <w:tc>
          <w:tcPr>
            <w:tcW w:w="1984" w:type="dxa"/>
            <w:tcBorders>
              <w:tl2br w:val="nil"/>
              <w:tr2bl w:val="nil"/>
            </w:tcBorders>
            <w:vAlign w:val="center"/>
          </w:tcPr>
          <w:p w14:paraId="1E54F7B7">
            <w:pPr>
              <w:pStyle w:val="141"/>
              <w:spacing w:before="0"/>
              <w:ind w:left="0" w:right="0"/>
              <w:rPr>
                <w:b/>
                <w:sz w:val="21"/>
              </w:rPr>
            </w:pPr>
            <w:r>
              <w:rPr>
                <w:b/>
                <w:sz w:val="21"/>
              </w:rPr>
              <w:t>风险物质名称</w:t>
            </w:r>
          </w:p>
        </w:tc>
        <w:tc>
          <w:tcPr>
            <w:tcW w:w="1437" w:type="dxa"/>
            <w:tcBorders>
              <w:tl2br w:val="nil"/>
              <w:tr2bl w:val="nil"/>
            </w:tcBorders>
            <w:vAlign w:val="center"/>
          </w:tcPr>
          <w:p w14:paraId="311F3451">
            <w:pPr>
              <w:pStyle w:val="141"/>
              <w:spacing w:before="0"/>
              <w:ind w:left="0"/>
              <w:jc w:val="center"/>
              <w:rPr>
                <w:b/>
                <w:sz w:val="21"/>
              </w:rPr>
            </w:pPr>
            <w:r>
              <w:rPr>
                <w:b/>
                <w:sz w:val="21"/>
              </w:rPr>
              <w:t>最大存在总</w:t>
            </w:r>
          </w:p>
          <w:p w14:paraId="733854BF">
            <w:pPr>
              <w:pStyle w:val="141"/>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36BC98F1">
            <w:pPr>
              <w:pStyle w:val="141"/>
              <w:spacing w:before="0"/>
              <w:ind w:left="0" w:right="0"/>
              <w:rPr>
                <w:rFonts w:ascii="Times New Roman" w:eastAsia="Times New Roman"/>
                <w:b/>
                <w:sz w:val="21"/>
              </w:rPr>
            </w:pPr>
            <w:r>
              <w:rPr>
                <w:b/>
                <w:sz w:val="21"/>
              </w:rPr>
              <w:t>临界量</w:t>
            </w:r>
            <w:r>
              <w:rPr>
                <w:rFonts w:ascii="Times New Roman" w:eastAsia="Times New Roman"/>
                <w:b/>
                <w:sz w:val="21"/>
              </w:rPr>
              <w:t>Qi</w:t>
            </w:r>
          </w:p>
          <w:p w14:paraId="55486765">
            <w:pPr>
              <w:pStyle w:val="141"/>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2007E4B1">
            <w:pPr>
              <w:pStyle w:val="141"/>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67E5C978">
            <w:pPr>
              <w:pStyle w:val="141"/>
              <w:spacing w:before="0"/>
              <w:ind w:left="0" w:right="0"/>
              <w:rPr>
                <w:b/>
                <w:sz w:val="21"/>
              </w:rPr>
            </w:pPr>
            <w:r>
              <w:rPr>
                <w:b/>
                <w:sz w:val="21"/>
              </w:rPr>
              <w:t>是否重要环境</w:t>
            </w:r>
          </w:p>
          <w:p w14:paraId="71756844">
            <w:pPr>
              <w:pStyle w:val="141"/>
              <w:spacing w:before="0" w:line="240" w:lineRule="auto"/>
              <w:ind w:left="0" w:right="0"/>
              <w:rPr>
                <w:b/>
                <w:sz w:val="21"/>
              </w:rPr>
            </w:pPr>
            <w:r>
              <w:rPr>
                <w:b/>
                <w:sz w:val="21"/>
              </w:rPr>
              <w:t>风险单元</w:t>
            </w:r>
          </w:p>
        </w:tc>
      </w:tr>
      <w:tr w14:paraId="496978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0A9CCBB6">
            <w:pPr>
              <w:pStyle w:val="141"/>
              <w:spacing w:before="0"/>
              <w:ind w:left="0" w:right="0"/>
              <w:rPr>
                <w:rFonts w:hint="eastAsia"/>
                <w:sz w:val="21"/>
                <w:lang w:val="en-US" w:eastAsia="zh-CN"/>
              </w:rPr>
            </w:pPr>
            <w:r>
              <w:rPr>
                <w:rFonts w:hint="eastAsia" w:ascii="Times New Roman" w:hAnsi="Times New Roman" w:cs="Times New Roman"/>
                <w:sz w:val="21"/>
                <w:szCs w:val="21"/>
                <w:lang w:val="en-US" w:eastAsia="zh-CN"/>
              </w:rPr>
              <w:t>原料仓库</w:t>
            </w:r>
          </w:p>
        </w:tc>
        <w:tc>
          <w:tcPr>
            <w:tcW w:w="1984" w:type="dxa"/>
            <w:tcBorders>
              <w:tl2br w:val="nil"/>
              <w:tr2bl w:val="nil"/>
            </w:tcBorders>
            <w:vAlign w:val="top"/>
          </w:tcPr>
          <w:p w14:paraId="5B39B4B8">
            <w:pPr>
              <w:pStyle w:val="141"/>
              <w:spacing w:before="0"/>
              <w:ind w:left="0" w:right="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稀释剂</w:t>
            </w:r>
          </w:p>
        </w:tc>
        <w:tc>
          <w:tcPr>
            <w:tcW w:w="1437" w:type="dxa"/>
            <w:tcBorders>
              <w:tl2br w:val="nil"/>
              <w:tr2bl w:val="nil"/>
            </w:tcBorders>
            <w:shd w:val="clear" w:color="auto" w:fill="auto"/>
            <w:vAlign w:val="top"/>
          </w:tcPr>
          <w:p w14:paraId="5907D340">
            <w:pPr>
              <w:spacing w:before="70" w:line="184" w:lineRule="auto"/>
              <w:ind w:left="439"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0.2</w:t>
            </w:r>
          </w:p>
        </w:tc>
        <w:tc>
          <w:tcPr>
            <w:tcW w:w="1300" w:type="dxa"/>
            <w:tcBorders>
              <w:tl2br w:val="nil"/>
              <w:tr2bl w:val="nil"/>
            </w:tcBorders>
            <w:vAlign w:val="center"/>
          </w:tcPr>
          <w:p w14:paraId="7771C620">
            <w:pPr>
              <w:spacing w:before="161" w:line="195" w:lineRule="auto"/>
              <w:ind w:left="494" w:leftChars="0" w:right="0"/>
              <w:rPr>
                <w:rFonts w:hint="default" w:ascii="Times New Roman" w:eastAsia="仿宋_GB2312"/>
                <w:sz w:val="21"/>
                <w:lang w:val="en-US" w:eastAsia="zh-CN"/>
              </w:rPr>
            </w:pPr>
            <w:r>
              <w:rPr>
                <w:rFonts w:hint="eastAsia"/>
                <w:sz w:val="21"/>
                <w:lang w:val="en-US" w:eastAsia="zh-CN"/>
              </w:rPr>
              <w:t>100</w:t>
            </w:r>
          </w:p>
        </w:tc>
        <w:tc>
          <w:tcPr>
            <w:tcW w:w="1232" w:type="dxa"/>
            <w:tcBorders>
              <w:tl2br w:val="nil"/>
              <w:tr2bl w:val="nil"/>
            </w:tcBorders>
            <w:vAlign w:val="center"/>
          </w:tcPr>
          <w:p w14:paraId="7EDA5ECB">
            <w:pPr>
              <w:spacing w:before="161" w:line="195" w:lineRule="auto"/>
              <w:ind w:left="612" w:leftChars="0" w:right="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0.02</w:t>
            </w:r>
          </w:p>
        </w:tc>
        <w:tc>
          <w:tcPr>
            <w:tcW w:w="1570" w:type="dxa"/>
            <w:vMerge w:val="restart"/>
            <w:tcBorders>
              <w:tl2br w:val="nil"/>
              <w:tr2bl w:val="nil"/>
            </w:tcBorders>
            <w:vAlign w:val="center"/>
          </w:tcPr>
          <w:p w14:paraId="578B2E7E">
            <w:pPr>
              <w:pStyle w:val="141"/>
              <w:ind w:left="0"/>
              <w:rPr>
                <w:rFonts w:hint="eastAsia" w:eastAsia="宋体"/>
                <w:w w:val="100"/>
                <w:sz w:val="21"/>
                <w:lang w:val="en-US" w:eastAsia="zh-CN"/>
              </w:rPr>
            </w:pPr>
            <w:r>
              <w:rPr>
                <w:rFonts w:hint="eastAsia"/>
                <w:w w:val="100"/>
                <w:sz w:val="21"/>
                <w:lang w:val="en-US" w:eastAsia="zh-CN"/>
              </w:rPr>
              <w:t>否</w:t>
            </w:r>
          </w:p>
        </w:tc>
      </w:tr>
      <w:tr w14:paraId="04F5F3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C1D1C30">
            <w:pPr>
              <w:pStyle w:val="141"/>
              <w:spacing w:before="0"/>
              <w:ind w:left="0" w:right="0"/>
              <w:rPr>
                <w:rFonts w:hint="eastAsia" w:ascii="Times New Roman" w:hAnsi="Times New Roman" w:cs="Times New Roman"/>
                <w:sz w:val="21"/>
                <w:szCs w:val="21"/>
                <w:lang w:val="en-US" w:eastAsia="zh-CN"/>
              </w:rPr>
            </w:pPr>
          </w:p>
        </w:tc>
        <w:tc>
          <w:tcPr>
            <w:tcW w:w="1984" w:type="dxa"/>
            <w:tcBorders>
              <w:tl2br w:val="nil"/>
              <w:tr2bl w:val="nil"/>
            </w:tcBorders>
            <w:vAlign w:val="top"/>
          </w:tcPr>
          <w:p w14:paraId="4CDC8508">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天然气（甲烷）</w:t>
            </w:r>
          </w:p>
        </w:tc>
        <w:tc>
          <w:tcPr>
            <w:tcW w:w="1437" w:type="dxa"/>
            <w:tcBorders>
              <w:tl2br w:val="nil"/>
              <w:tr2bl w:val="nil"/>
            </w:tcBorders>
            <w:shd w:val="clear" w:color="auto" w:fill="auto"/>
            <w:vAlign w:val="top"/>
          </w:tcPr>
          <w:p w14:paraId="4E0B21A4">
            <w:pPr>
              <w:spacing w:before="76" w:line="178" w:lineRule="auto"/>
              <w:ind w:left="334"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0.135</w:t>
            </w:r>
          </w:p>
        </w:tc>
        <w:tc>
          <w:tcPr>
            <w:tcW w:w="1300" w:type="dxa"/>
            <w:tcBorders>
              <w:tl2br w:val="nil"/>
              <w:tr2bl w:val="nil"/>
            </w:tcBorders>
            <w:vAlign w:val="center"/>
          </w:tcPr>
          <w:p w14:paraId="6113FFE8">
            <w:pPr>
              <w:spacing w:before="161" w:line="195" w:lineRule="auto"/>
              <w:ind w:left="494" w:leftChars="0" w:right="0"/>
              <w:rPr>
                <w:rFonts w:hint="default" w:eastAsia="宋体" w:cs="Times New Roman"/>
                <w:sz w:val="20"/>
                <w:szCs w:val="20"/>
                <w:lang w:val="en-US" w:eastAsia="zh-CN"/>
              </w:rPr>
            </w:pPr>
            <w:r>
              <w:rPr>
                <w:rFonts w:hint="eastAsia" w:eastAsia="宋体" w:cs="Times New Roman"/>
                <w:sz w:val="20"/>
                <w:szCs w:val="20"/>
                <w:lang w:val="en-US" w:eastAsia="zh-CN"/>
              </w:rPr>
              <w:t>100</w:t>
            </w:r>
          </w:p>
        </w:tc>
        <w:tc>
          <w:tcPr>
            <w:tcW w:w="1232" w:type="dxa"/>
            <w:tcBorders>
              <w:tl2br w:val="nil"/>
              <w:tr2bl w:val="nil"/>
            </w:tcBorders>
            <w:vAlign w:val="center"/>
          </w:tcPr>
          <w:p w14:paraId="07083319">
            <w:pPr>
              <w:spacing w:before="161" w:line="195" w:lineRule="auto"/>
              <w:ind w:left="612" w:leftChars="0" w:right="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0.0135</w:t>
            </w:r>
          </w:p>
        </w:tc>
        <w:tc>
          <w:tcPr>
            <w:tcW w:w="1570" w:type="dxa"/>
            <w:vMerge w:val="continue"/>
            <w:tcBorders>
              <w:tl2br w:val="nil"/>
              <w:tr2bl w:val="nil"/>
            </w:tcBorders>
            <w:vAlign w:val="center"/>
          </w:tcPr>
          <w:p w14:paraId="60709EC1">
            <w:pPr>
              <w:pStyle w:val="141"/>
              <w:ind w:left="0"/>
              <w:rPr>
                <w:rFonts w:hint="eastAsia"/>
                <w:w w:val="100"/>
                <w:sz w:val="21"/>
                <w:lang w:val="en-US" w:eastAsia="zh-CN"/>
              </w:rPr>
            </w:pPr>
          </w:p>
        </w:tc>
      </w:tr>
      <w:tr w14:paraId="31DB04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BF8D7E6">
            <w:pPr>
              <w:pStyle w:val="141"/>
              <w:spacing w:before="0"/>
              <w:ind w:left="0" w:right="0"/>
              <w:rPr>
                <w:rFonts w:hint="eastAsia" w:ascii="Times New Roman" w:hAnsi="Times New Roman" w:cs="Times New Roman"/>
                <w:sz w:val="21"/>
                <w:szCs w:val="21"/>
                <w:lang w:val="en-US" w:eastAsia="zh-CN"/>
              </w:rPr>
            </w:pPr>
          </w:p>
        </w:tc>
        <w:tc>
          <w:tcPr>
            <w:tcW w:w="1984" w:type="dxa"/>
            <w:tcBorders>
              <w:tl2br w:val="nil"/>
              <w:tr2bl w:val="nil"/>
            </w:tcBorders>
            <w:vAlign w:val="top"/>
          </w:tcPr>
          <w:p w14:paraId="1250E893">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危险废物*</w:t>
            </w:r>
          </w:p>
        </w:tc>
        <w:tc>
          <w:tcPr>
            <w:tcW w:w="1437" w:type="dxa"/>
            <w:tcBorders>
              <w:tl2br w:val="nil"/>
              <w:tr2bl w:val="nil"/>
            </w:tcBorders>
            <w:shd w:val="clear" w:color="auto" w:fill="auto"/>
            <w:vAlign w:val="top"/>
          </w:tcPr>
          <w:p w14:paraId="30E9A47D">
            <w:pPr>
              <w:spacing w:before="83" w:line="172" w:lineRule="auto"/>
              <w:ind w:left="331"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1"/>
                <w:sz w:val="21"/>
                <w:szCs w:val="21"/>
              </w:rPr>
              <w:t>21.75</w:t>
            </w:r>
          </w:p>
        </w:tc>
        <w:tc>
          <w:tcPr>
            <w:tcW w:w="1300" w:type="dxa"/>
            <w:tcBorders>
              <w:tl2br w:val="nil"/>
              <w:tr2bl w:val="nil"/>
            </w:tcBorders>
            <w:vAlign w:val="center"/>
          </w:tcPr>
          <w:p w14:paraId="345D4E16">
            <w:pPr>
              <w:spacing w:before="161" w:line="195" w:lineRule="auto"/>
              <w:ind w:left="494" w:leftChars="0" w:right="0"/>
              <w:rPr>
                <w:rFonts w:hint="default"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2A615B47">
            <w:pPr>
              <w:spacing w:before="161" w:line="195" w:lineRule="auto"/>
              <w:ind w:left="612" w:leftChars="0" w:right="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0.435</w:t>
            </w:r>
          </w:p>
        </w:tc>
        <w:tc>
          <w:tcPr>
            <w:tcW w:w="1570" w:type="dxa"/>
            <w:vMerge w:val="continue"/>
            <w:tcBorders>
              <w:tl2br w:val="nil"/>
              <w:tr2bl w:val="nil"/>
            </w:tcBorders>
            <w:vAlign w:val="center"/>
          </w:tcPr>
          <w:p w14:paraId="2C147149">
            <w:pPr>
              <w:pStyle w:val="141"/>
              <w:ind w:left="0"/>
              <w:rPr>
                <w:rFonts w:hint="eastAsia"/>
                <w:w w:val="100"/>
                <w:sz w:val="21"/>
                <w:lang w:val="en-US" w:eastAsia="zh-CN"/>
              </w:rPr>
            </w:pPr>
          </w:p>
        </w:tc>
      </w:tr>
      <w:tr w14:paraId="599C0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63874FF0">
            <w:pPr>
              <w:pStyle w:val="141"/>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34EA2257">
            <w:pPr>
              <w:spacing w:before="161" w:line="195" w:lineRule="auto"/>
              <w:ind w:left="612" w:leftChars="0" w:right="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0.4685</w:t>
            </w:r>
          </w:p>
        </w:tc>
        <w:tc>
          <w:tcPr>
            <w:tcW w:w="1570" w:type="dxa"/>
            <w:vMerge w:val="continue"/>
            <w:tcBorders>
              <w:tl2br w:val="nil"/>
              <w:tr2bl w:val="nil"/>
            </w:tcBorders>
            <w:vAlign w:val="center"/>
          </w:tcPr>
          <w:p w14:paraId="311DDCCB">
            <w:pPr>
              <w:jc w:val="center"/>
              <w:rPr>
                <w:rFonts w:hint="eastAsia" w:ascii="宋体" w:hAnsi="宋体" w:eastAsia="宋体" w:cs="宋体"/>
                <w:sz w:val="21"/>
                <w:szCs w:val="24"/>
              </w:rPr>
            </w:pPr>
          </w:p>
        </w:tc>
      </w:tr>
    </w:tbl>
    <w:p w14:paraId="3574BE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根据上述计算，公司涉气</w:t>
      </w:r>
      <w:r>
        <w:rPr>
          <w:rFonts w:hint="eastAsia" w:eastAsia="宋体" w:cs="Times New Roman"/>
          <w:lang w:val="en-US" w:eastAsia="zh-CN"/>
        </w:rPr>
        <w:t>和涉水</w:t>
      </w:r>
      <w:r>
        <w:rPr>
          <w:rFonts w:hint="default" w:ascii="Times New Roman" w:hAnsi="Times New Roman" w:eastAsia="宋体" w:cs="Times New Roman"/>
        </w:rPr>
        <w:t>风险物质数量与临界量比值</w:t>
      </w:r>
      <w:r>
        <w:rPr>
          <w:rFonts w:hint="default" w:ascii="Times New Roman" w:hAnsi="Times New Roman" w:eastAsia="宋体" w:cs="Times New Roman"/>
          <w:color w:val="000000" w:themeColor="text1"/>
          <w14:textFill>
            <w14:solidFill>
              <w14:schemeClr w14:val="tx1"/>
            </w14:solidFill>
          </w14:textFill>
        </w:rPr>
        <w:t>Q</w:t>
      </w:r>
      <w:r>
        <w:rPr>
          <w:rFonts w:hint="eastAsia" w:eastAsia="宋体" w:cs="Times New Roman"/>
          <w:color w:val="000000" w:themeColor="text1"/>
          <w:lang w:val="en-US" w:eastAsia="zh-CN"/>
          <w14:textFill>
            <w14:solidFill>
              <w14:schemeClr w14:val="tx1"/>
            </w14:solidFill>
          </w14:textFill>
        </w:rPr>
        <w:t>都</w:t>
      </w:r>
      <w:r>
        <w:rPr>
          <w:rFonts w:hint="default" w:ascii="Times New Roman" w:hAnsi="Times New Roman" w:eastAsia="宋体" w:cs="Times New Roman"/>
          <w:color w:val="000000" w:themeColor="text1"/>
          <w14:textFill>
            <w14:solidFill>
              <w14:schemeClr w14:val="tx1"/>
            </w14:solidFill>
          </w14:textFill>
        </w:rPr>
        <w:t>＜1，</w:t>
      </w:r>
      <w:r>
        <w:rPr>
          <w:rFonts w:eastAsia="宋体"/>
          <w:spacing w:val="0"/>
        </w:rPr>
        <w:t>企业存在环境风险的</w:t>
      </w:r>
      <w:r>
        <w:rPr>
          <w:rFonts w:hint="eastAsia" w:eastAsia="宋体"/>
          <w:spacing w:val="0"/>
          <w:lang w:val="en-US" w:eastAsia="zh-CN"/>
        </w:rPr>
        <w:t>原料仓库、</w:t>
      </w:r>
      <w:r>
        <w:rPr>
          <w:rFonts w:hint="eastAsia" w:eastAsia="宋体" w:cs="Times New Roman"/>
          <w:spacing w:val="0"/>
          <w:lang w:val="en-US" w:eastAsia="zh-CN"/>
        </w:rPr>
        <w:t>生产车间</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r>
        <w:rPr>
          <w:rFonts w:hint="eastAsia" w:eastAsia="宋体"/>
          <w:lang w:eastAsia="zh-CN"/>
        </w:rPr>
        <w:t>，</w:t>
      </w:r>
      <w:r>
        <w:rPr>
          <w:rFonts w:hint="default" w:ascii="Times New Roman" w:hAnsi="Times New Roman" w:eastAsia="宋体" w:cs="Times New Roman"/>
        </w:rPr>
        <w:t>直接评为一般环境风险等级Q0。</w:t>
      </w:r>
    </w:p>
    <w:p w14:paraId="20D78BA0">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1" w:name="_Toc818"/>
      <w:bookmarkStart w:id="272" w:name="_Toc4575"/>
      <w:bookmarkStart w:id="273" w:name="_TOC_250020"/>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生产工艺过程与大气环境风险控制水平（M）评估</w:t>
      </w:r>
      <w:bookmarkEnd w:id="271"/>
      <w:bookmarkEnd w:id="272"/>
    </w:p>
    <w:bookmarkEnd w:id="273"/>
    <w:p w14:paraId="5B94BEC9">
      <w:pPr>
        <w:pStyle w:val="13"/>
        <w:spacing w:before="0" w:after="0" w:line="500" w:lineRule="exact"/>
        <w:ind w:left="0" w:right="0" w:firstLine="480" w:firstLineChars="200"/>
        <w:rPr>
          <w:rFonts w:hint="default" w:eastAsia="宋体"/>
        </w:rPr>
      </w:pPr>
      <w:r>
        <w:rPr>
          <w:rFonts w:hint="default" w:eastAsia="宋体"/>
        </w:rPr>
        <w:t>采用评分法对企业生产工艺过程、大气环境风险防控措施及突发大气环境事</w:t>
      </w:r>
      <w:r>
        <w:rPr>
          <w:rFonts w:hint="default" w:eastAsia="宋体"/>
          <w:spacing w:val="-8"/>
        </w:rPr>
        <w:t>件发生情况进行评估，将各项指标分值累加，确定企业生产工艺过程与大气环境</w:t>
      </w:r>
      <w:r>
        <w:rPr>
          <w:rFonts w:hint="default" w:eastAsia="宋体"/>
        </w:rPr>
        <w:t>风险控制水平（</w:t>
      </w:r>
      <w:r>
        <w:rPr>
          <w:rFonts w:hint="default" w:ascii="Times New Roman" w:eastAsia="宋体"/>
        </w:rPr>
        <w:t>M</w:t>
      </w:r>
      <w:r>
        <w:rPr>
          <w:rFonts w:hint="default" w:eastAsia="宋体"/>
        </w:rPr>
        <w:t>）。</w:t>
      </w:r>
    </w:p>
    <w:p w14:paraId="0995E052">
      <w:pPr>
        <w:pStyle w:val="154"/>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eastAsia="宋体"/>
          <w:sz w:val="24"/>
        </w:rPr>
        <w:t>生产工艺过程含有风险工艺和设备情况</w:t>
      </w:r>
    </w:p>
    <w:p w14:paraId="1DE335BC">
      <w:pPr>
        <w:pStyle w:val="13"/>
        <w:spacing w:before="0" w:after="0" w:line="500" w:lineRule="exact"/>
        <w:ind w:left="0" w:firstLine="480" w:firstLineChars="200"/>
        <w:rPr>
          <w:rFonts w:hint="default" w:eastAsia="宋体"/>
        </w:rPr>
      </w:pPr>
      <w:r>
        <w:rPr>
          <w:rFonts w:hint="default" w:eastAsia="宋体"/>
        </w:rPr>
        <w:t>从上文章节</w:t>
      </w:r>
      <w:r>
        <w:rPr>
          <w:rFonts w:hint="default" w:ascii="Times New Roman" w:eastAsia="宋体"/>
        </w:rPr>
        <w:t>3.5.</w:t>
      </w:r>
      <w:r>
        <w:rPr>
          <w:rFonts w:hint="eastAsia" w:ascii="Times New Roman" w:hAnsi="Times New Roman" w:eastAsia="宋体" w:cs="Times New Roman"/>
          <w:lang w:eastAsia="zh-CN"/>
        </w:rPr>
        <w:t>3</w:t>
      </w:r>
      <w:r>
        <w:rPr>
          <w:rFonts w:hint="default" w:eastAsia="宋体"/>
        </w:rPr>
        <w:t>可知，企业生产工艺过程评分为</w:t>
      </w:r>
      <w:r>
        <w:rPr>
          <w:rFonts w:hint="eastAsia" w:eastAsia="宋体" w:cs="Times New Roman"/>
          <w:lang w:val="en-US" w:eastAsia="zh-CN"/>
        </w:rPr>
        <w:t>5</w:t>
      </w:r>
      <w:r>
        <w:rPr>
          <w:rFonts w:hint="default" w:eastAsia="宋体"/>
        </w:rPr>
        <w:t>分。</w:t>
      </w:r>
    </w:p>
    <w:p w14:paraId="71400E53">
      <w:pPr>
        <w:pStyle w:val="154"/>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default" w:eastAsia="宋体"/>
          <w:sz w:val="24"/>
        </w:rPr>
        <w:t>大气环境风险防控措施及突发大气环境事件发生情况</w:t>
      </w:r>
    </w:p>
    <w:p w14:paraId="1A8ADD8D">
      <w:pPr>
        <w:snapToGrid w:val="0"/>
        <w:spacing w:line="500" w:lineRule="exact"/>
        <w:jc w:val="both"/>
        <w:rPr>
          <w:rFonts w:hint="default" w:ascii="Times New Roman" w:hAnsi="Times New Roman" w:eastAsia="宋体" w:cs="Times New Roman"/>
        </w:rPr>
      </w:pPr>
      <w:r>
        <w:rPr>
          <w:rFonts w:hint="default" w:eastAsia="宋体"/>
        </w:rPr>
        <w:t>公司大气环境风险防控措施与突发大气环境事件发生情况评估评估指标见</w:t>
      </w:r>
      <w:r>
        <w:rPr>
          <w:rFonts w:hint="default" w:ascii="Times New Roman" w:eastAsia="宋体"/>
        </w:rPr>
        <w:t>7-2</w:t>
      </w:r>
      <w:r>
        <w:rPr>
          <w:rFonts w:hint="default" w:eastAsia="宋体"/>
        </w:rPr>
        <w:t>。对各项评估指标分别评分、计算总和，各项指标分值合计最高为</w:t>
      </w:r>
      <w:r>
        <w:rPr>
          <w:rFonts w:hint="default" w:ascii="Times New Roman" w:eastAsia="宋体"/>
        </w:rPr>
        <w:t>70</w:t>
      </w:r>
      <w:r>
        <w:rPr>
          <w:rFonts w:hint="default" w:eastAsia="宋体"/>
        </w:rPr>
        <w:t>分。</w:t>
      </w:r>
    </w:p>
    <w:p w14:paraId="4F4751C0">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7-2大气</w:t>
      </w:r>
      <w:r>
        <w:rPr>
          <w:rFonts w:eastAsiaTheme="minorEastAsia"/>
          <w:b/>
          <w:color w:val="000000" w:themeColor="text1"/>
          <w:sz w:val="24"/>
          <w:szCs w:val="24"/>
          <w14:textFill>
            <w14:solidFill>
              <w14:schemeClr w14:val="tx1"/>
            </w14:solidFill>
          </w14:textFill>
        </w:rPr>
        <w:t>环境风险防控措施与突发环境事件发生情况评估</w:t>
      </w:r>
    </w:p>
    <w:tbl>
      <w:tblPr>
        <w:tblStyle w:val="38"/>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297EA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0BED949B">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353B1409">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09F92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026501B0">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14:paraId="03920A15">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14:paraId="134E8904">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14:paraId="1885875C">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14:paraId="2766B855">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14:paraId="0F5F2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337B3C0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14DE82A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14:paraId="00170AFA">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69FB128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253C2F1F">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64286512">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675EC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23F2583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530ADD0">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00CE504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656BE442">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612DEAA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87F5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73FA4FB4">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14:paraId="2AD794C5">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5A28CAD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7C7DE836">
            <w:pPr>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eastAsia="宋体"/>
                <w:kern w:val="0"/>
                <w:sz w:val="21"/>
                <w:szCs w:val="21"/>
                <w:lang w:val="en-US" w:eastAsia="zh-CN"/>
              </w:rPr>
              <w:t>防护距离内无敏感目标</w:t>
            </w:r>
          </w:p>
        </w:tc>
        <w:tc>
          <w:tcPr>
            <w:tcW w:w="309" w:type="pct"/>
            <w:vMerge w:val="restart"/>
            <w:vAlign w:val="center"/>
          </w:tcPr>
          <w:p w14:paraId="045DB7DE">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0DE3F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517C36E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A2801A0">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3885B15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47B4BEB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0DAABB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98FB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1C75D3B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745ABD2E">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22808AE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14:paraId="18EC9312">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631BE33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39F4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6223E8A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3FE09B5E">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440707F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14:paraId="4DD73F5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4E871F4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95FE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DA53A8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5695F1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75A1AC9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14:paraId="6BAC45F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42D2BA0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1C87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67148DA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82C4B2C">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70844E2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14:paraId="1CA63FA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4CD9A3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228AAB41">
      <w:pPr>
        <w:pStyle w:val="13"/>
        <w:spacing w:after="0" w:line="500" w:lineRule="exact"/>
        <w:ind w:left="0" w:firstLine="480" w:firstLineChars="200"/>
        <w:rPr>
          <w:rFonts w:hint="default" w:eastAsia="宋体"/>
        </w:rPr>
      </w:pPr>
      <w:r>
        <w:rPr>
          <w:rFonts w:hint="default" w:eastAsia="宋体"/>
        </w:rPr>
        <w:t>从上表可知，得分为</w:t>
      </w:r>
      <w:r>
        <w:rPr>
          <w:rFonts w:hint="default" w:ascii="Times New Roman" w:eastAsia="宋体"/>
          <w:sz w:val="24"/>
        </w:rPr>
        <w:t>0</w:t>
      </w:r>
      <w:r>
        <w:rPr>
          <w:rFonts w:hint="default" w:eastAsia="宋体"/>
        </w:rPr>
        <w:t>分。</w:t>
      </w:r>
    </w:p>
    <w:p w14:paraId="0A4D81AD">
      <w:pPr>
        <w:pStyle w:val="154"/>
        <w:numPr>
          <w:ilvl w:val="-1"/>
          <w:numId w:val="0"/>
        </w:numPr>
        <w:tabs>
          <w:tab w:val="left" w:pos="1379"/>
        </w:tabs>
        <w:spacing w:before="0" w:after="0" w:line="500" w:lineRule="exact"/>
        <w:ind w:left="0" w:leftChars="0" w:right="0" w:firstLine="480"/>
        <w:jc w:val="both"/>
        <w:rPr>
          <w:rFonts w:hint="default" w:eastAsia="宋体"/>
          <w:sz w:val="24"/>
        </w:rPr>
      </w:pPr>
      <w:r>
        <w:rPr>
          <w:rFonts w:hint="default" w:eastAsia="宋体"/>
          <w:sz w:val="24"/>
          <w:lang w:eastAsia="zh-CN"/>
        </w:rPr>
        <w:t>（</w:t>
      </w:r>
      <w:r>
        <w:rPr>
          <w:rFonts w:hint="default" w:eastAsia="宋体"/>
          <w:sz w:val="24"/>
          <w:lang w:val="en-US" w:eastAsia="zh-CN"/>
        </w:rPr>
        <w:t>3</w:t>
      </w:r>
      <w:r>
        <w:rPr>
          <w:rFonts w:hint="default" w:eastAsia="宋体"/>
          <w:sz w:val="24"/>
          <w:lang w:eastAsia="zh-CN"/>
        </w:rPr>
        <w:t>）</w:t>
      </w:r>
      <w:r>
        <w:rPr>
          <w:rFonts w:hint="default" w:eastAsia="宋体"/>
          <w:sz w:val="24"/>
        </w:rPr>
        <w:t>企业生产工艺过程与大气环境风险控制水平</w:t>
      </w:r>
    </w:p>
    <w:p w14:paraId="0FF49D3A">
      <w:pPr>
        <w:spacing w:before="0" w:line="500" w:lineRule="exact"/>
        <w:ind w:left="0" w:right="0" w:firstLine="440" w:firstLineChars="200"/>
        <w:jc w:val="both"/>
        <w:outlineLvl w:val="9"/>
        <w:rPr>
          <w:rFonts w:hint="default" w:ascii="Times New Roman" w:hAnsi="Times New Roman" w:eastAsia="宋体" w:cs="Times New Roman"/>
        </w:rPr>
      </w:pPr>
      <w:r>
        <w:rPr>
          <w:rFonts w:hint="default" w:ascii="Times New Roman" w:hAnsi="Times New Roman" w:eastAsia="宋体" w:cs="Times New Roman"/>
          <w:spacing w:val="-10"/>
        </w:rPr>
        <w:t>将企业生产工艺过程、大气环境风险防控措施及突发大气环境事件发生情况</w:t>
      </w:r>
      <w:r>
        <w:rPr>
          <w:rFonts w:hint="default" w:ascii="Times New Roman" w:hAnsi="Times New Roman" w:eastAsia="宋体" w:cs="Times New Roman"/>
          <w:spacing w:val="-8"/>
        </w:rPr>
        <w:t>各项指标评估分值累加，得出生产工艺过程与大气环境风险控制水平值，按照表</w:t>
      </w:r>
      <w:r>
        <w:rPr>
          <w:rFonts w:hint="default" w:ascii="Times New Roman" w:hAnsi="Times New Roman" w:eastAsia="宋体" w:cs="Times New Roman"/>
        </w:rPr>
        <w:t>7-3</w:t>
      </w:r>
      <w:r>
        <w:rPr>
          <w:rFonts w:hint="default" w:ascii="Times New Roman" w:hAnsi="Times New Roman" w:eastAsia="宋体" w:cs="Times New Roman"/>
          <w:spacing w:val="-16"/>
        </w:rPr>
        <w:t>划分为</w:t>
      </w:r>
      <w:r>
        <w:rPr>
          <w:rFonts w:hint="default" w:ascii="Times New Roman" w:hAnsi="Times New Roman" w:eastAsia="宋体" w:cs="Times New Roman"/>
        </w:rPr>
        <w:t>4个类型。</w:t>
      </w:r>
    </w:p>
    <w:p w14:paraId="0ECF4709">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7-3</w:t>
      </w:r>
      <w:r>
        <w:rPr>
          <w:rFonts w:hint="default" w:ascii="Times New Roman" w:hAnsi="Times New Roman" w:eastAsia="宋体" w:cs="Times New Roman"/>
          <w:b/>
          <w:bCs/>
          <w:snapToGrid w:val="0"/>
          <w:kern w:val="0"/>
          <w:sz w:val="24"/>
          <w:szCs w:val="24"/>
        </w:rPr>
        <w:t>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0532D8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7B571B27">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43BBB01C">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511688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3DA645D9">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0B44E20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1359B7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2970148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23F4FCB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20C282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566EE0F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415BB7D6">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33FF5A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61F9DB5B">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06537728">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70C5F24E">
      <w:pPr>
        <w:pStyle w:val="13"/>
        <w:spacing w:after="0" w:line="365" w:lineRule="auto"/>
        <w:ind w:left="0" w:right="0" w:firstLine="440" w:firstLineChars="200"/>
        <w:jc w:val="both"/>
        <w:rPr>
          <w:rFonts w:eastAsia="宋体"/>
          <w:spacing w:val="-10"/>
        </w:rPr>
      </w:pPr>
      <w:r>
        <w:rPr>
          <w:rFonts w:eastAsia="宋体"/>
          <w:spacing w:val="-10"/>
        </w:rPr>
        <w:t>由上文可知，公司环境风险及其控制水平（</w:t>
      </w:r>
      <w:r>
        <w:rPr>
          <w:rFonts w:ascii="Times New Roman" w:eastAsia="宋体"/>
          <w:spacing w:val="-10"/>
        </w:rPr>
        <w:t>M</w:t>
      </w:r>
      <w:r>
        <w:rPr>
          <w:rFonts w:eastAsia="宋体"/>
          <w:spacing w:val="-10"/>
        </w:rPr>
        <w:t>）现状得分为</w:t>
      </w:r>
      <w:r>
        <w:rPr>
          <w:rFonts w:hint="eastAsia" w:eastAsia="宋体"/>
          <w:spacing w:val="-10"/>
          <w:lang w:val="en-US" w:eastAsia="zh-CN"/>
        </w:rPr>
        <w:t>5</w:t>
      </w:r>
      <w:r>
        <w:rPr>
          <w:rFonts w:eastAsia="宋体"/>
          <w:spacing w:val="-10"/>
        </w:rPr>
        <w:t>分，企业大气环境风险及其控制水平为</w:t>
      </w:r>
      <w:r>
        <w:rPr>
          <w:rFonts w:ascii="Times New Roman" w:eastAsia="宋体"/>
          <w:spacing w:val="-10"/>
        </w:rPr>
        <w:t>M</w:t>
      </w:r>
      <w:r>
        <w:rPr>
          <w:rFonts w:ascii="Times New Roman" w:eastAsia="宋体"/>
          <w:spacing w:val="-10"/>
          <w:sz w:val="24"/>
        </w:rPr>
        <w:t>1</w:t>
      </w:r>
      <w:r>
        <w:rPr>
          <w:rFonts w:eastAsia="宋体"/>
          <w:spacing w:val="-10"/>
        </w:rPr>
        <w:t>类水平。</w:t>
      </w:r>
    </w:p>
    <w:p w14:paraId="7FDFEFB2">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4" w:name="7.1.3大气环境风险受体敏感程度（E）评估"/>
      <w:bookmarkEnd w:id="274"/>
      <w:bookmarkStart w:id="275" w:name="_Toc12402"/>
      <w:bookmarkStart w:id="276" w:name="_Toc15903"/>
      <w:bookmarkStart w:id="277" w:name="_TOC_250019"/>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大气环境风险受体敏感程度（E）评估</w:t>
      </w:r>
      <w:bookmarkEnd w:id="275"/>
      <w:bookmarkEnd w:id="276"/>
    </w:p>
    <w:bookmarkEnd w:id="277"/>
    <w:p w14:paraId="298F6A15">
      <w:pPr>
        <w:pStyle w:val="13"/>
        <w:spacing w:before="0" w:after="0" w:line="500" w:lineRule="exact"/>
        <w:ind w:left="0" w:right="0" w:firstLine="440" w:firstLineChars="200"/>
        <w:jc w:val="both"/>
        <w:rPr>
          <w:rFonts w:eastAsia="宋体"/>
          <w:spacing w:val="-10"/>
        </w:rPr>
      </w:pPr>
      <w:r>
        <w:rPr>
          <w:rFonts w:eastAsia="宋体"/>
          <w:spacing w:val="-10"/>
        </w:rPr>
        <w:t>大气环境风险受体敏感程度类型按照企业周边人口数进行划分。按照企业周边</w:t>
      </w:r>
      <w:r>
        <w:rPr>
          <w:rFonts w:ascii="Times New Roman" w:eastAsia="宋体"/>
          <w:spacing w:val="-10"/>
        </w:rPr>
        <w:t>5</w:t>
      </w:r>
      <w:r>
        <w:rPr>
          <w:rFonts w:eastAsia="宋体"/>
          <w:spacing w:val="-10"/>
        </w:rPr>
        <w:t>公里或</w:t>
      </w:r>
      <w:r>
        <w:rPr>
          <w:rFonts w:ascii="Times New Roman" w:eastAsia="宋体"/>
          <w:spacing w:val="-10"/>
        </w:rPr>
        <w:t>500</w:t>
      </w:r>
      <w:r>
        <w:rPr>
          <w:rFonts w:eastAsia="宋体"/>
          <w:spacing w:val="-10"/>
        </w:rPr>
        <w:t>米范围内人口数将大气环境风险受体敏感程度划分为类型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三种类型，分别以</w:t>
      </w:r>
      <w:r>
        <w:rPr>
          <w:rFonts w:ascii="Times New Roman" w:eastAsia="宋体"/>
          <w:spacing w:val="-10"/>
        </w:rPr>
        <w:t>E1</w:t>
      </w:r>
      <w:r>
        <w:rPr>
          <w:rFonts w:eastAsia="宋体"/>
          <w:spacing w:val="-10"/>
        </w:rPr>
        <w:t>、</w:t>
      </w:r>
      <w:r>
        <w:rPr>
          <w:rFonts w:ascii="Times New Roman" w:eastAsia="宋体"/>
          <w:spacing w:val="-10"/>
        </w:rPr>
        <w:t>E2</w:t>
      </w:r>
      <w:r>
        <w:rPr>
          <w:rFonts w:eastAsia="宋体"/>
          <w:spacing w:val="-10"/>
        </w:rPr>
        <w:t>和</w:t>
      </w:r>
      <w:r>
        <w:rPr>
          <w:rFonts w:ascii="Times New Roman" w:eastAsia="宋体"/>
          <w:spacing w:val="-10"/>
        </w:rPr>
        <w:t>E3</w:t>
      </w:r>
      <w:r>
        <w:rPr>
          <w:rFonts w:eastAsia="宋体"/>
          <w:spacing w:val="-10"/>
        </w:rPr>
        <w:t>表示，见表</w:t>
      </w:r>
      <w:r>
        <w:rPr>
          <w:rFonts w:ascii="Times New Roman" w:eastAsia="宋体"/>
          <w:spacing w:val="-10"/>
        </w:rPr>
        <w:t>7-4</w:t>
      </w:r>
      <w:r>
        <w:rPr>
          <w:rFonts w:eastAsia="宋体"/>
          <w:spacing w:val="-10"/>
        </w:rPr>
        <w:t>。</w:t>
      </w:r>
    </w:p>
    <w:p w14:paraId="394A8605">
      <w:pPr>
        <w:pStyle w:val="13"/>
        <w:spacing w:after="0" w:line="500" w:lineRule="exact"/>
        <w:ind w:left="0" w:right="0" w:firstLine="440" w:firstLineChars="200"/>
        <w:jc w:val="both"/>
        <w:rPr>
          <w:rFonts w:ascii="Times New Roman" w:hAnsi="Times New Roman" w:eastAsia="宋体" w:cs="Times New Roman"/>
          <w:spacing w:val="-10"/>
        </w:rPr>
      </w:pPr>
      <w:r>
        <w:rPr>
          <w:rFonts w:eastAsia="宋体"/>
          <w:spacing w:val="-10"/>
        </w:rPr>
        <w:t>大气环境风险受体敏感程度按类型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顺序依次降低。若企业周边存在多种敏感程度类型的大气环境风险受体，则按敏感程度高者确定企业大气环境风险受体敏感程度类型。</w:t>
      </w:r>
    </w:p>
    <w:p w14:paraId="61EA8E3F">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7-4</w:t>
      </w:r>
      <w:r>
        <w:rPr>
          <w:rFonts w:eastAsiaTheme="minorEastAsia"/>
          <w:b/>
          <w:color w:val="000000" w:themeColor="text1"/>
          <w:sz w:val="24"/>
          <w:szCs w:val="24"/>
          <w14:textFill>
            <w14:solidFill>
              <w14:schemeClr w14:val="tx1"/>
            </w14:solidFill>
          </w14:textFill>
        </w:rPr>
        <w:t>大气环境风险受体敏感程度划分</w:t>
      </w:r>
    </w:p>
    <w:tbl>
      <w:tblPr>
        <w:tblStyle w:val="3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0B853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29B13BC4">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176C1253">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69A6C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78D8A41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3735702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050E1B1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7E71A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2B84F8D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7E0E17E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5078AFB6">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4700D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0BB1188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42AE5D1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6D0747E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1DA452DB">
      <w:pPr>
        <w:pStyle w:val="13"/>
        <w:spacing w:after="0" w:line="500" w:lineRule="exact"/>
        <w:ind w:left="0" w:right="0" w:firstLine="440" w:firstLineChars="200"/>
        <w:rPr>
          <w:rFonts w:eastAsia="宋体"/>
          <w:spacing w:val="-10"/>
          <w:highlight w:val="none"/>
        </w:rPr>
      </w:pPr>
      <w:r>
        <w:rPr>
          <w:rFonts w:eastAsia="宋体"/>
          <w:spacing w:val="-10"/>
          <w:highlight w:val="none"/>
        </w:rPr>
        <w:t>由章节</w:t>
      </w:r>
      <w:r>
        <w:rPr>
          <w:rFonts w:ascii="Times New Roman" w:eastAsia="宋体"/>
          <w:spacing w:val="-10"/>
          <w:highlight w:val="none"/>
        </w:rPr>
        <w:t>3.2.1</w:t>
      </w:r>
      <w:r>
        <w:rPr>
          <w:rFonts w:eastAsia="宋体"/>
          <w:spacing w:val="-10"/>
          <w:highlight w:val="none"/>
        </w:rPr>
        <w:t>可知，</w:t>
      </w:r>
      <w:r>
        <w:rPr>
          <w:rFonts w:hint="eastAsia" w:eastAsia="宋体"/>
          <w:spacing w:val="-10"/>
          <w:highlight w:val="none"/>
          <w:lang w:val="en-US" w:eastAsia="zh-CN"/>
        </w:rPr>
        <w:t>企业周边5公里内人口总数</w:t>
      </w:r>
      <w:r>
        <w:rPr>
          <w:rFonts w:eastAsia="宋体"/>
          <w:spacing w:val="-10"/>
          <w:highlight w:val="none"/>
        </w:rPr>
        <w:t>公司1万人以上、5万人以下</w:t>
      </w:r>
      <w:r>
        <w:rPr>
          <w:rFonts w:hint="eastAsia" w:eastAsia="宋体"/>
          <w:spacing w:val="-10"/>
          <w:highlight w:val="none"/>
          <w:lang w:eastAsia="zh-CN"/>
        </w:rPr>
        <w:t>，</w:t>
      </w:r>
      <w:r>
        <w:rPr>
          <w:rFonts w:hint="eastAsia" w:eastAsia="宋体"/>
          <w:spacing w:val="-10"/>
          <w:highlight w:val="none"/>
          <w:lang w:val="en-US" w:eastAsia="zh-CN"/>
        </w:rPr>
        <w:t>且企业周边</w:t>
      </w:r>
      <w:r>
        <w:rPr>
          <w:rFonts w:ascii="Times New Roman" w:eastAsia="宋体"/>
          <w:spacing w:val="-10"/>
          <w:highlight w:val="none"/>
        </w:rPr>
        <w:t>500m</w:t>
      </w:r>
      <w:r>
        <w:rPr>
          <w:rFonts w:eastAsia="宋体"/>
          <w:spacing w:val="-10"/>
          <w:highlight w:val="none"/>
        </w:rPr>
        <w:t>范围内</w:t>
      </w:r>
      <w:r>
        <w:rPr>
          <w:rFonts w:hint="eastAsia" w:eastAsia="宋体"/>
          <w:spacing w:val="-10"/>
          <w:highlight w:val="none"/>
          <w:lang w:val="en-US" w:eastAsia="zh-CN"/>
        </w:rPr>
        <w:t>总人数500人以上、1000人以下</w:t>
      </w:r>
      <w:r>
        <w:rPr>
          <w:rFonts w:eastAsia="宋体"/>
          <w:spacing w:val="-10"/>
          <w:highlight w:val="none"/>
        </w:rPr>
        <w:t>，因此公司大气环境风险受体为类型</w:t>
      </w:r>
      <w:r>
        <w:rPr>
          <w:rFonts w:hint="eastAsia" w:eastAsia="宋体"/>
          <w:spacing w:val="-10"/>
          <w:highlight w:val="none"/>
          <w:lang w:val="en-US" w:eastAsia="zh-CN"/>
        </w:rPr>
        <w:t>2</w:t>
      </w:r>
      <w:r>
        <w:rPr>
          <w:rFonts w:eastAsia="宋体"/>
          <w:spacing w:val="-10"/>
          <w:highlight w:val="none"/>
        </w:rPr>
        <w:t>（</w:t>
      </w:r>
      <w:r>
        <w:rPr>
          <w:rFonts w:ascii="Times New Roman" w:eastAsia="宋体"/>
          <w:spacing w:val="-10"/>
          <w:highlight w:val="none"/>
        </w:rPr>
        <w:t>E</w:t>
      </w:r>
      <w:r>
        <w:rPr>
          <w:rFonts w:hint="eastAsia" w:eastAsia="宋体"/>
          <w:spacing w:val="-10"/>
          <w:highlight w:val="none"/>
          <w:lang w:val="en-US" w:eastAsia="zh-CN"/>
        </w:rPr>
        <w:t>2</w:t>
      </w:r>
      <w:r>
        <w:rPr>
          <w:rFonts w:eastAsia="宋体"/>
          <w:spacing w:val="-10"/>
          <w:highlight w:val="none"/>
        </w:rPr>
        <w:t>）。</w:t>
      </w:r>
    </w:p>
    <w:p w14:paraId="0B8E516D">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8" w:name="7.1.4突发大气环境事件风险等级确定"/>
      <w:bookmarkEnd w:id="278"/>
      <w:bookmarkStart w:id="279" w:name="_TOC_250018"/>
      <w:bookmarkEnd w:id="279"/>
      <w:bookmarkStart w:id="280" w:name="_Toc23652"/>
      <w:bookmarkStart w:id="281" w:name="_Toc5160"/>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突发大气环境事件风险等级确定</w:t>
      </w:r>
      <w:bookmarkEnd w:id="280"/>
      <w:bookmarkEnd w:id="281"/>
    </w:p>
    <w:p w14:paraId="16FCB769">
      <w:pPr>
        <w:pStyle w:val="13"/>
        <w:spacing w:before="0" w:after="0" w:line="500" w:lineRule="exact"/>
        <w:ind w:left="0" w:firstLine="440" w:firstLineChars="200"/>
        <w:rPr>
          <w:rFonts w:ascii="Times New Roman" w:hAnsi="Times New Roman" w:eastAsia="宋体" w:cs="Times New Roman"/>
          <w:spacing w:val="-10"/>
        </w:rPr>
      </w:pPr>
      <w:r>
        <w:rPr>
          <w:rFonts w:eastAsia="宋体"/>
          <w:spacing w:val="-10"/>
        </w:rPr>
        <w:t>根据企业周边大气环境风险受体敏感程度（</w:t>
      </w:r>
      <w:r>
        <w:rPr>
          <w:rFonts w:ascii="Times New Roman" w:eastAsia="宋体"/>
          <w:spacing w:val="-10"/>
        </w:rPr>
        <w:t>E</w:t>
      </w:r>
      <w:r>
        <w:rPr>
          <w:rFonts w:eastAsia="宋体"/>
          <w:spacing w:val="-10"/>
        </w:rPr>
        <w:t>）、涉气风险物质数量与临界量比值（</w:t>
      </w:r>
      <w:r>
        <w:rPr>
          <w:rFonts w:ascii="Times New Roman" w:eastAsia="宋体"/>
          <w:spacing w:val="-10"/>
        </w:rPr>
        <w:t>Q</w:t>
      </w:r>
      <w:r>
        <w:rPr>
          <w:rFonts w:eastAsia="宋体"/>
          <w:spacing w:val="-10"/>
        </w:rPr>
        <w:t>）和生产工艺过程与大气环境风险控制水平（</w:t>
      </w:r>
      <w:r>
        <w:rPr>
          <w:rFonts w:ascii="Times New Roman" w:eastAsia="宋体"/>
          <w:spacing w:val="-10"/>
        </w:rPr>
        <w:t>M</w:t>
      </w:r>
      <w:r>
        <w:rPr>
          <w:rFonts w:eastAsia="宋体"/>
          <w:spacing w:val="-10"/>
        </w:rPr>
        <w:t>），按照表</w:t>
      </w:r>
      <w:r>
        <w:rPr>
          <w:rFonts w:ascii="Times New Roman" w:eastAsia="宋体"/>
          <w:spacing w:val="-10"/>
        </w:rPr>
        <w:t>7-5</w:t>
      </w:r>
      <w:r>
        <w:rPr>
          <w:rFonts w:eastAsia="宋体"/>
          <w:spacing w:val="-10"/>
        </w:rPr>
        <w:t>确定企业突发大气环境事件风险等级。</w:t>
      </w:r>
    </w:p>
    <w:p w14:paraId="3E08CED1">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7-5企业突发环境事件风险分级矩阵表</w:t>
      </w:r>
    </w:p>
    <w:tbl>
      <w:tblPr>
        <w:tblStyle w:val="38"/>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3611DB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16A615E6">
            <w:pPr>
              <w:pStyle w:val="141"/>
              <w:spacing w:before="0" w:line="240" w:lineRule="auto"/>
              <w:ind w:left="0" w:right="0" w:firstLine="0"/>
              <w:jc w:val="center"/>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19EF0BFF">
            <w:pPr>
              <w:pStyle w:val="141"/>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4FC9B0C4">
            <w:pPr>
              <w:pStyle w:val="141"/>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44BDB4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368A7385">
            <w:pPr>
              <w:jc w:val="center"/>
              <w:rPr>
                <w:sz w:val="2"/>
                <w:szCs w:val="2"/>
              </w:rPr>
            </w:pPr>
          </w:p>
        </w:tc>
        <w:tc>
          <w:tcPr>
            <w:tcW w:w="1843" w:type="dxa"/>
            <w:vMerge w:val="continue"/>
            <w:tcBorders>
              <w:tl2br w:val="nil"/>
              <w:tr2bl w:val="nil"/>
            </w:tcBorders>
            <w:vAlign w:val="center"/>
          </w:tcPr>
          <w:p w14:paraId="5FBB56D4">
            <w:pPr>
              <w:jc w:val="center"/>
              <w:rPr>
                <w:sz w:val="2"/>
                <w:szCs w:val="2"/>
              </w:rPr>
            </w:pPr>
          </w:p>
        </w:tc>
        <w:tc>
          <w:tcPr>
            <w:tcW w:w="1259" w:type="dxa"/>
            <w:tcBorders>
              <w:tl2br w:val="nil"/>
              <w:tr2bl w:val="nil"/>
            </w:tcBorders>
            <w:vAlign w:val="center"/>
          </w:tcPr>
          <w:p w14:paraId="45EF2CF3">
            <w:pPr>
              <w:pStyle w:val="141"/>
              <w:spacing w:before="0"/>
              <w:ind w:left="0" w:right="0"/>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5E65F2E5">
            <w:pPr>
              <w:pStyle w:val="141"/>
              <w:spacing w:before="0"/>
              <w:ind w:left="0" w:right="0"/>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69374B6C">
            <w:pPr>
              <w:pStyle w:val="141"/>
              <w:spacing w:before="0"/>
              <w:ind w:left="0" w:right="0"/>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3EAF6A9B">
            <w:pPr>
              <w:pStyle w:val="141"/>
              <w:spacing w:before="0"/>
              <w:ind w:left="0" w:right="0"/>
              <w:rPr>
                <w:b/>
                <w:sz w:val="21"/>
              </w:rPr>
            </w:pPr>
            <w:r>
              <w:rPr>
                <w:rFonts w:ascii="Times New Roman" w:eastAsia="Times New Roman"/>
                <w:b/>
                <w:sz w:val="21"/>
              </w:rPr>
              <w:t>M4</w:t>
            </w:r>
            <w:r>
              <w:rPr>
                <w:b/>
                <w:sz w:val="21"/>
              </w:rPr>
              <w:t>类水平</w:t>
            </w:r>
          </w:p>
        </w:tc>
      </w:tr>
      <w:tr w14:paraId="766E94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329A5666">
            <w:pPr>
              <w:pStyle w:val="141"/>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5ED198D2">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254C332C">
            <w:pPr>
              <w:pStyle w:val="141"/>
              <w:spacing w:before="0"/>
              <w:ind w:left="0" w:right="0"/>
              <w:rPr>
                <w:sz w:val="21"/>
              </w:rPr>
            </w:pPr>
            <w:r>
              <w:rPr>
                <w:sz w:val="21"/>
              </w:rPr>
              <w:t>较大</w:t>
            </w:r>
          </w:p>
        </w:tc>
        <w:tc>
          <w:tcPr>
            <w:tcW w:w="1260" w:type="dxa"/>
            <w:tcBorders>
              <w:tl2br w:val="nil"/>
              <w:tr2bl w:val="nil"/>
            </w:tcBorders>
            <w:vAlign w:val="center"/>
          </w:tcPr>
          <w:p w14:paraId="561CCF70">
            <w:pPr>
              <w:pStyle w:val="141"/>
              <w:spacing w:before="0"/>
              <w:ind w:left="0" w:right="0"/>
              <w:rPr>
                <w:sz w:val="21"/>
              </w:rPr>
            </w:pPr>
            <w:r>
              <w:rPr>
                <w:sz w:val="21"/>
              </w:rPr>
              <w:t>较大</w:t>
            </w:r>
          </w:p>
        </w:tc>
        <w:tc>
          <w:tcPr>
            <w:tcW w:w="1259" w:type="dxa"/>
            <w:tcBorders>
              <w:tl2br w:val="nil"/>
              <w:tr2bl w:val="nil"/>
            </w:tcBorders>
            <w:vAlign w:val="center"/>
          </w:tcPr>
          <w:p w14:paraId="459830A2">
            <w:pPr>
              <w:pStyle w:val="141"/>
              <w:spacing w:before="0"/>
              <w:ind w:left="0" w:right="0"/>
              <w:rPr>
                <w:sz w:val="21"/>
              </w:rPr>
            </w:pPr>
            <w:r>
              <w:rPr>
                <w:sz w:val="21"/>
              </w:rPr>
              <w:t>重大</w:t>
            </w:r>
          </w:p>
        </w:tc>
        <w:tc>
          <w:tcPr>
            <w:tcW w:w="1260" w:type="dxa"/>
            <w:tcBorders>
              <w:tl2br w:val="nil"/>
              <w:tr2bl w:val="nil"/>
            </w:tcBorders>
            <w:vAlign w:val="center"/>
          </w:tcPr>
          <w:p w14:paraId="4E3CCE5F">
            <w:pPr>
              <w:pStyle w:val="141"/>
              <w:spacing w:before="0"/>
              <w:ind w:left="0" w:right="0"/>
              <w:rPr>
                <w:sz w:val="21"/>
              </w:rPr>
            </w:pPr>
            <w:r>
              <w:rPr>
                <w:sz w:val="21"/>
              </w:rPr>
              <w:t>重大</w:t>
            </w:r>
          </w:p>
        </w:tc>
      </w:tr>
      <w:tr w14:paraId="01862F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5BE38B29">
            <w:pPr>
              <w:jc w:val="center"/>
              <w:rPr>
                <w:sz w:val="2"/>
                <w:szCs w:val="2"/>
              </w:rPr>
            </w:pPr>
          </w:p>
        </w:tc>
        <w:tc>
          <w:tcPr>
            <w:tcW w:w="1843" w:type="dxa"/>
            <w:tcBorders>
              <w:tl2br w:val="nil"/>
              <w:tr2bl w:val="nil"/>
            </w:tcBorders>
            <w:vAlign w:val="center"/>
          </w:tcPr>
          <w:p w14:paraId="1FE66300">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6C2202FF">
            <w:pPr>
              <w:pStyle w:val="141"/>
              <w:spacing w:before="0"/>
              <w:ind w:left="0" w:right="0"/>
              <w:rPr>
                <w:sz w:val="21"/>
              </w:rPr>
            </w:pPr>
            <w:r>
              <w:rPr>
                <w:sz w:val="21"/>
              </w:rPr>
              <w:t>较大</w:t>
            </w:r>
          </w:p>
        </w:tc>
        <w:tc>
          <w:tcPr>
            <w:tcW w:w="1260" w:type="dxa"/>
            <w:tcBorders>
              <w:tl2br w:val="nil"/>
              <w:tr2bl w:val="nil"/>
            </w:tcBorders>
            <w:vAlign w:val="center"/>
          </w:tcPr>
          <w:p w14:paraId="3CC248E0">
            <w:pPr>
              <w:pStyle w:val="141"/>
              <w:spacing w:before="0"/>
              <w:ind w:left="0" w:right="0"/>
              <w:rPr>
                <w:sz w:val="21"/>
              </w:rPr>
            </w:pPr>
            <w:r>
              <w:rPr>
                <w:sz w:val="21"/>
              </w:rPr>
              <w:t>重大</w:t>
            </w:r>
          </w:p>
        </w:tc>
        <w:tc>
          <w:tcPr>
            <w:tcW w:w="1259" w:type="dxa"/>
            <w:tcBorders>
              <w:tl2br w:val="nil"/>
              <w:tr2bl w:val="nil"/>
            </w:tcBorders>
            <w:vAlign w:val="center"/>
          </w:tcPr>
          <w:p w14:paraId="43FA21E2">
            <w:pPr>
              <w:pStyle w:val="141"/>
              <w:spacing w:before="0"/>
              <w:ind w:left="0" w:right="0"/>
              <w:rPr>
                <w:sz w:val="21"/>
              </w:rPr>
            </w:pPr>
            <w:r>
              <w:rPr>
                <w:sz w:val="21"/>
              </w:rPr>
              <w:t>重大</w:t>
            </w:r>
          </w:p>
        </w:tc>
        <w:tc>
          <w:tcPr>
            <w:tcW w:w="1260" w:type="dxa"/>
            <w:tcBorders>
              <w:tl2br w:val="nil"/>
              <w:tr2bl w:val="nil"/>
            </w:tcBorders>
            <w:vAlign w:val="center"/>
          </w:tcPr>
          <w:p w14:paraId="42DF9415">
            <w:pPr>
              <w:pStyle w:val="141"/>
              <w:spacing w:before="0"/>
              <w:ind w:left="0" w:right="0"/>
              <w:rPr>
                <w:sz w:val="21"/>
              </w:rPr>
            </w:pPr>
            <w:r>
              <w:rPr>
                <w:sz w:val="21"/>
              </w:rPr>
              <w:t>重大</w:t>
            </w:r>
          </w:p>
        </w:tc>
      </w:tr>
      <w:tr w14:paraId="7F0AE3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30F21CE6">
            <w:pPr>
              <w:jc w:val="center"/>
              <w:rPr>
                <w:sz w:val="2"/>
                <w:szCs w:val="2"/>
              </w:rPr>
            </w:pPr>
          </w:p>
        </w:tc>
        <w:tc>
          <w:tcPr>
            <w:tcW w:w="1843" w:type="dxa"/>
            <w:tcBorders>
              <w:tl2br w:val="nil"/>
              <w:tr2bl w:val="nil"/>
            </w:tcBorders>
            <w:vAlign w:val="center"/>
          </w:tcPr>
          <w:p w14:paraId="75C0DFBB">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C312CA0">
            <w:pPr>
              <w:pStyle w:val="141"/>
              <w:spacing w:before="0"/>
              <w:ind w:left="0" w:right="0"/>
              <w:rPr>
                <w:sz w:val="21"/>
              </w:rPr>
            </w:pPr>
            <w:r>
              <w:rPr>
                <w:sz w:val="21"/>
              </w:rPr>
              <w:t>重大</w:t>
            </w:r>
          </w:p>
        </w:tc>
        <w:tc>
          <w:tcPr>
            <w:tcW w:w="1260" w:type="dxa"/>
            <w:tcBorders>
              <w:tl2br w:val="nil"/>
              <w:tr2bl w:val="nil"/>
            </w:tcBorders>
            <w:vAlign w:val="center"/>
          </w:tcPr>
          <w:p w14:paraId="60E0EF34">
            <w:pPr>
              <w:pStyle w:val="141"/>
              <w:spacing w:before="0"/>
              <w:ind w:left="0" w:right="0"/>
              <w:rPr>
                <w:sz w:val="21"/>
              </w:rPr>
            </w:pPr>
            <w:r>
              <w:rPr>
                <w:sz w:val="21"/>
              </w:rPr>
              <w:t>重大</w:t>
            </w:r>
          </w:p>
        </w:tc>
        <w:tc>
          <w:tcPr>
            <w:tcW w:w="1259" w:type="dxa"/>
            <w:tcBorders>
              <w:tl2br w:val="nil"/>
              <w:tr2bl w:val="nil"/>
            </w:tcBorders>
            <w:vAlign w:val="center"/>
          </w:tcPr>
          <w:p w14:paraId="337DEBC3">
            <w:pPr>
              <w:pStyle w:val="141"/>
              <w:spacing w:before="0"/>
              <w:ind w:left="0" w:right="0"/>
              <w:rPr>
                <w:sz w:val="21"/>
              </w:rPr>
            </w:pPr>
            <w:r>
              <w:rPr>
                <w:sz w:val="21"/>
              </w:rPr>
              <w:t>重大</w:t>
            </w:r>
          </w:p>
        </w:tc>
        <w:tc>
          <w:tcPr>
            <w:tcW w:w="1260" w:type="dxa"/>
            <w:tcBorders>
              <w:tl2br w:val="nil"/>
              <w:tr2bl w:val="nil"/>
            </w:tcBorders>
            <w:vAlign w:val="center"/>
          </w:tcPr>
          <w:p w14:paraId="3E365E8E">
            <w:pPr>
              <w:pStyle w:val="141"/>
              <w:spacing w:before="0"/>
              <w:ind w:left="0" w:right="0"/>
              <w:rPr>
                <w:sz w:val="21"/>
              </w:rPr>
            </w:pPr>
            <w:r>
              <w:rPr>
                <w:sz w:val="21"/>
              </w:rPr>
              <w:t>重大</w:t>
            </w:r>
          </w:p>
        </w:tc>
      </w:tr>
      <w:tr w14:paraId="18053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2664D289">
            <w:pPr>
              <w:pStyle w:val="141"/>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05C97F10">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6A89D272">
            <w:pPr>
              <w:pStyle w:val="141"/>
              <w:spacing w:before="0"/>
              <w:ind w:left="0" w:right="0"/>
              <w:rPr>
                <w:sz w:val="21"/>
              </w:rPr>
            </w:pPr>
            <w:r>
              <w:rPr>
                <w:sz w:val="21"/>
              </w:rPr>
              <w:t>一般</w:t>
            </w:r>
          </w:p>
        </w:tc>
        <w:tc>
          <w:tcPr>
            <w:tcW w:w="1260" w:type="dxa"/>
            <w:tcBorders>
              <w:tl2br w:val="nil"/>
              <w:tr2bl w:val="nil"/>
            </w:tcBorders>
            <w:vAlign w:val="center"/>
          </w:tcPr>
          <w:p w14:paraId="35E7A68B">
            <w:pPr>
              <w:pStyle w:val="141"/>
              <w:spacing w:before="0"/>
              <w:ind w:left="0" w:right="0"/>
              <w:rPr>
                <w:sz w:val="21"/>
              </w:rPr>
            </w:pPr>
            <w:r>
              <w:rPr>
                <w:sz w:val="21"/>
              </w:rPr>
              <w:t>较大</w:t>
            </w:r>
          </w:p>
        </w:tc>
        <w:tc>
          <w:tcPr>
            <w:tcW w:w="1259" w:type="dxa"/>
            <w:tcBorders>
              <w:tl2br w:val="nil"/>
              <w:tr2bl w:val="nil"/>
            </w:tcBorders>
            <w:vAlign w:val="center"/>
          </w:tcPr>
          <w:p w14:paraId="6408EB3A">
            <w:pPr>
              <w:pStyle w:val="141"/>
              <w:spacing w:before="0"/>
              <w:ind w:left="0" w:right="0"/>
              <w:rPr>
                <w:sz w:val="21"/>
              </w:rPr>
            </w:pPr>
            <w:r>
              <w:rPr>
                <w:sz w:val="21"/>
              </w:rPr>
              <w:t>较大</w:t>
            </w:r>
          </w:p>
        </w:tc>
        <w:tc>
          <w:tcPr>
            <w:tcW w:w="1260" w:type="dxa"/>
            <w:tcBorders>
              <w:tl2br w:val="nil"/>
              <w:tr2bl w:val="nil"/>
            </w:tcBorders>
            <w:vAlign w:val="center"/>
          </w:tcPr>
          <w:p w14:paraId="0022F8BD">
            <w:pPr>
              <w:pStyle w:val="141"/>
              <w:spacing w:before="0"/>
              <w:ind w:left="0" w:right="0"/>
              <w:rPr>
                <w:sz w:val="21"/>
              </w:rPr>
            </w:pPr>
            <w:r>
              <w:rPr>
                <w:sz w:val="21"/>
              </w:rPr>
              <w:t>重大</w:t>
            </w:r>
          </w:p>
        </w:tc>
      </w:tr>
      <w:tr w14:paraId="1B0D20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7722230E">
            <w:pPr>
              <w:jc w:val="center"/>
              <w:rPr>
                <w:sz w:val="2"/>
                <w:szCs w:val="2"/>
              </w:rPr>
            </w:pPr>
          </w:p>
        </w:tc>
        <w:tc>
          <w:tcPr>
            <w:tcW w:w="1843" w:type="dxa"/>
            <w:tcBorders>
              <w:tl2br w:val="nil"/>
              <w:tr2bl w:val="nil"/>
            </w:tcBorders>
            <w:vAlign w:val="center"/>
          </w:tcPr>
          <w:p w14:paraId="3ACB394E">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729D747A">
            <w:pPr>
              <w:pStyle w:val="141"/>
              <w:spacing w:before="0"/>
              <w:ind w:left="0" w:right="0"/>
              <w:rPr>
                <w:sz w:val="21"/>
              </w:rPr>
            </w:pPr>
            <w:r>
              <w:rPr>
                <w:sz w:val="21"/>
              </w:rPr>
              <w:t>较大</w:t>
            </w:r>
          </w:p>
        </w:tc>
        <w:tc>
          <w:tcPr>
            <w:tcW w:w="1260" w:type="dxa"/>
            <w:tcBorders>
              <w:tl2br w:val="nil"/>
              <w:tr2bl w:val="nil"/>
            </w:tcBorders>
            <w:vAlign w:val="center"/>
          </w:tcPr>
          <w:p w14:paraId="4DE8E133">
            <w:pPr>
              <w:pStyle w:val="141"/>
              <w:spacing w:before="0"/>
              <w:ind w:left="0" w:right="0"/>
              <w:rPr>
                <w:sz w:val="21"/>
              </w:rPr>
            </w:pPr>
            <w:r>
              <w:rPr>
                <w:sz w:val="21"/>
              </w:rPr>
              <w:t>较大</w:t>
            </w:r>
          </w:p>
        </w:tc>
        <w:tc>
          <w:tcPr>
            <w:tcW w:w="1259" w:type="dxa"/>
            <w:tcBorders>
              <w:tl2br w:val="nil"/>
              <w:tr2bl w:val="nil"/>
            </w:tcBorders>
            <w:vAlign w:val="center"/>
          </w:tcPr>
          <w:p w14:paraId="7866B35C">
            <w:pPr>
              <w:pStyle w:val="141"/>
              <w:spacing w:before="0"/>
              <w:ind w:left="0" w:right="0"/>
              <w:rPr>
                <w:sz w:val="21"/>
              </w:rPr>
            </w:pPr>
            <w:r>
              <w:rPr>
                <w:sz w:val="21"/>
              </w:rPr>
              <w:t>重大</w:t>
            </w:r>
          </w:p>
        </w:tc>
        <w:tc>
          <w:tcPr>
            <w:tcW w:w="1260" w:type="dxa"/>
            <w:tcBorders>
              <w:tl2br w:val="nil"/>
              <w:tr2bl w:val="nil"/>
            </w:tcBorders>
            <w:vAlign w:val="center"/>
          </w:tcPr>
          <w:p w14:paraId="3F7225A9">
            <w:pPr>
              <w:pStyle w:val="141"/>
              <w:spacing w:before="0"/>
              <w:ind w:left="0" w:right="0"/>
              <w:rPr>
                <w:sz w:val="21"/>
              </w:rPr>
            </w:pPr>
            <w:r>
              <w:rPr>
                <w:sz w:val="21"/>
              </w:rPr>
              <w:t>重大</w:t>
            </w:r>
          </w:p>
        </w:tc>
      </w:tr>
      <w:tr w14:paraId="4D4774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74FB029B">
            <w:pPr>
              <w:jc w:val="center"/>
              <w:rPr>
                <w:sz w:val="2"/>
                <w:szCs w:val="2"/>
              </w:rPr>
            </w:pPr>
          </w:p>
        </w:tc>
        <w:tc>
          <w:tcPr>
            <w:tcW w:w="1843" w:type="dxa"/>
            <w:tcBorders>
              <w:tl2br w:val="nil"/>
              <w:tr2bl w:val="nil"/>
            </w:tcBorders>
            <w:vAlign w:val="center"/>
          </w:tcPr>
          <w:p w14:paraId="13D4369C">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2138B10">
            <w:pPr>
              <w:pStyle w:val="141"/>
              <w:spacing w:before="0"/>
              <w:ind w:left="0" w:right="0"/>
              <w:rPr>
                <w:sz w:val="21"/>
              </w:rPr>
            </w:pPr>
            <w:r>
              <w:rPr>
                <w:sz w:val="21"/>
              </w:rPr>
              <w:t>较大</w:t>
            </w:r>
          </w:p>
        </w:tc>
        <w:tc>
          <w:tcPr>
            <w:tcW w:w="1260" w:type="dxa"/>
            <w:tcBorders>
              <w:tl2br w:val="nil"/>
              <w:tr2bl w:val="nil"/>
            </w:tcBorders>
            <w:vAlign w:val="center"/>
          </w:tcPr>
          <w:p w14:paraId="475BC955">
            <w:pPr>
              <w:pStyle w:val="141"/>
              <w:spacing w:before="0"/>
              <w:ind w:left="0" w:right="0"/>
              <w:rPr>
                <w:sz w:val="21"/>
              </w:rPr>
            </w:pPr>
            <w:r>
              <w:rPr>
                <w:sz w:val="21"/>
              </w:rPr>
              <w:t>重大</w:t>
            </w:r>
          </w:p>
        </w:tc>
        <w:tc>
          <w:tcPr>
            <w:tcW w:w="1259" w:type="dxa"/>
            <w:tcBorders>
              <w:tl2br w:val="nil"/>
              <w:tr2bl w:val="nil"/>
            </w:tcBorders>
            <w:vAlign w:val="center"/>
          </w:tcPr>
          <w:p w14:paraId="444DF163">
            <w:pPr>
              <w:pStyle w:val="141"/>
              <w:spacing w:before="0"/>
              <w:ind w:left="0" w:right="0"/>
              <w:rPr>
                <w:sz w:val="21"/>
              </w:rPr>
            </w:pPr>
            <w:r>
              <w:rPr>
                <w:sz w:val="21"/>
              </w:rPr>
              <w:t>重大</w:t>
            </w:r>
          </w:p>
        </w:tc>
        <w:tc>
          <w:tcPr>
            <w:tcW w:w="1260" w:type="dxa"/>
            <w:tcBorders>
              <w:tl2br w:val="nil"/>
              <w:tr2bl w:val="nil"/>
            </w:tcBorders>
            <w:vAlign w:val="center"/>
          </w:tcPr>
          <w:p w14:paraId="14E9AA86">
            <w:pPr>
              <w:pStyle w:val="141"/>
              <w:spacing w:before="0"/>
              <w:ind w:left="0" w:right="0"/>
              <w:rPr>
                <w:sz w:val="21"/>
              </w:rPr>
            </w:pPr>
            <w:r>
              <w:rPr>
                <w:sz w:val="21"/>
              </w:rPr>
              <w:t>重大</w:t>
            </w:r>
          </w:p>
        </w:tc>
      </w:tr>
      <w:tr w14:paraId="0C8688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01E006FE">
            <w:pPr>
              <w:pStyle w:val="141"/>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6C5BAC02">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4FA8A774">
            <w:pPr>
              <w:pStyle w:val="141"/>
              <w:spacing w:before="0"/>
              <w:ind w:left="0" w:right="0"/>
              <w:rPr>
                <w:sz w:val="21"/>
              </w:rPr>
            </w:pPr>
            <w:r>
              <w:rPr>
                <w:sz w:val="21"/>
              </w:rPr>
              <w:t>一般</w:t>
            </w:r>
          </w:p>
        </w:tc>
        <w:tc>
          <w:tcPr>
            <w:tcW w:w="1260" w:type="dxa"/>
            <w:tcBorders>
              <w:tl2br w:val="nil"/>
              <w:tr2bl w:val="nil"/>
            </w:tcBorders>
            <w:vAlign w:val="center"/>
          </w:tcPr>
          <w:p w14:paraId="0629FE4D">
            <w:pPr>
              <w:pStyle w:val="141"/>
              <w:spacing w:before="0"/>
              <w:ind w:left="0" w:right="0"/>
              <w:rPr>
                <w:sz w:val="21"/>
              </w:rPr>
            </w:pPr>
            <w:r>
              <w:rPr>
                <w:sz w:val="21"/>
              </w:rPr>
              <w:t>一般</w:t>
            </w:r>
          </w:p>
        </w:tc>
        <w:tc>
          <w:tcPr>
            <w:tcW w:w="1259" w:type="dxa"/>
            <w:tcBorders>
              <w:tl2br w:val="nil"/>
              <w:tr2bl w:val="nil"/>
            </w:tcBorders>
            <w:vAlign w:val="center"/>
          </w:tcPr>
          <w:p w14:paraId="76B14EEC">
            <w:pPr>
              <w:pStyle w:val="141"/>
              <w:spacing w:before="0"/>
              <w:ind w:left="0" w:right="0"/>
              <w:rPr>
                <w:sz w:val="21"/>
              </w:rPr>
            </w:pPr>
            <w:r>
              <w:rPr>
                <w:sz w:val="21"/>
              </w:rPr>
              <w:t>较大</w:t>
            </w:r>
          </w:p>
        </w:tc>
        <w:tc>
          <w:tcPr>
            <w:tcW w:w="1260" w:type="dxa"/>
            <w:tcBorders>
              <w:tl2br w:val="nil"/>
              <w:tr2bl w:val="nil"/>
            </w:tcBorders>
            <w:vAlign w:val="center"/>
          </w:tcPr>
          <w:p w14:paraId="1E08A1F0">
            <w:pPr>
              <w:pStyle w:val="141"/>
              <w:spacing w:before="0"/>
              <w:ind w:left="0" w:right="0"/>
              <w:rPr>
                <w:sz w:val="21"/>
              </w:rPr>
            </w:pPr>
            <w:r>
              <w:rPr>
                <w:sz w:val="21"/>
              </w:rPr>
              <w:t>较大</w:t>
            </w:r>
          </w:p>
        </w:tc>
      </w:tr>
      <w:tr w14:paraId="348183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15D8B82A">
            <w:pPr>
              <w:jc w:val="center"/>
              <w:rPr>
                <w:sz w:val="2"/>
                <w:szCs w:val="2"/>
              </w:rPr>
            </w:pPr>
          </w:p>
        </w:tc>
        <w:tc>
          <w:tcPr>
            <w:tcW w:w="1843" w:type="dxa"/>
            <w:tcBorders>
              <w:tl2br w:val="nil"/>
              <w:tr2bl w:val="nil"/>
            </w:tcBorders>
            <w:vAlign w:val="center"/>
          </w:tcPr>
          <w:p w14:paraId="483F97C8">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3BCD0780">
            <w:pPr>
              <w:pStyle w:val="141"/>
              <w:spacing w:before="0"/>
              <w:ind w:left="0" w:right="0"/>
              <w:rPr>
                <w:sz w:val="21"/>
              </w:rPr>
            </w:pPr>
            <w:r>
              <w:rPr>
                <w:sz w:val="21"/>
              </w:rPr>
              <w:t>一般</w:t>
            </w:r>
          </w:p>
        </w:tc>
        <w:tc>
          <w:tcPr>
            <w:tcW w:w="1260" w:type="dxa"/>
            <w:tcBorders>
              <w:tl2br w:val="nil"/>
              <w:tr2bl w:val="nil"/>
            </w:tcBorders>
            <w:vAlign w:val="center"/>
          </w:tcPr>
          <w:p w14:paraId="689CBAC0">
            <w:pPr>
              <w:pStyle w:val="141"/>
              <w:spacing w:before="0"/>
              <w:ind w:left="0" w:right="0"/>
              <w:rPr>
                <w:sz w:val="21"/>
              </w:rPr>
            </w:pPr>
            <w:r>
              <w:rPr>
                <w:sz w:val="21"/>
              </w:rPr>
              <w:t>较大</w:t>
            </w:r>
          </w:p>
        </w:tc>
        <w:tc>
          <w:tcPr>
            <w:tcW w:w="1259" w:type="dxa"/>
            <w:tcBorders>
              <w:tl2br w:val="nil"/>
              <w:tr2bl w:val="nil"/>
            </w:tcBorders>
            <w:vAlign w:val="center"/>
          </w:tcPr>
          <w:p w14:paraId="75F97235">
            <w:pPr>
              <w:pStyle w:val="141"/>
              <w:spacing w:before="0"/>
              <w:ind w:left="0" w:right="0"/>
              <w:rPr>
                <w:sz w:val="21"/>
              </w:rPr>
            </w:pPr>
            <w:r>
              <w:rPr>
                <w:sz w:val="21"/>
              </w:rPr>
              <w:t>较大</w:t>
            </w:r>
          </w:p>
        </w:tc>
        <w:tc>
          <w:tcPr>
            <w:tcW w:w="1260" w:type="dxa"/>
            <w:tcBorders>
              <w:tl2br w:val="nil"/>
              <w:tr2bl w:val="nil"/>
            </w:tcBorders>
            <w:vAlign w:val="center"/>
          </w:tcPr>
          <w:p w14:paraId="12120BC4">
            <w:pPr>
              <w:pStyle w:val="141"/>
              <w:spacing w:before="0"/>
              <w:ind w:left="0" w:right="0"/>
              <w:rPr>
                <w:sz w:val="21"/>
              </w:rPr>
            </w:pPr>
            <w:r>
              <w:rPr>
                <w:sz w:val="21"/>
              </w:rPr>
              <w:t>重大</w:t>
            </w:r>
          </w:p>
        </w:tc>
      </w:tr>
      <w:tr w14:paraId="76DFDD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52D9AE9C">
            <w:pPr>
              <w:jc w:val="center"/>
              <w:rPr>
                <w:sz w:val="2"/>
                <w:szCs w:val="2"/>
              </w:rPr>
            </w:pPr>
          </w:p>
        </w:tc>
        <w:tc>
          <w:tcPr>
            <w:tcW w:w="1843" w:type="dxa"/>
            <w:tcBorders>
              <w:tl2br w:val="nil"/>
              <w:tr2bl w:val="nil"/>
            </w:tcBorders>
            <w:vAlign w:val="center"/>
          </w:tcPr>
          <w:p w14:paraId="50AA6D21">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0B616F4D">
            <w:pPr>
              <w:pStyle w:val="141"/>
              <w:spacing w:before="0"/>
              <w:ind w:left="0" w:right="0"/>
              <w:rPr>
                <w:sz w:val="21"/>
              </w:rPr>
            </w:pPr>
            <w:r>
              <w:rPr>
                <w:sz w:val="21"/>
              </w:rPr>
              <w:t>较大</w:t>
            </w:r>
          </w:p>
        </w:tc>
        <w:tc>
          <w:tcPr>
            <w:tcW w:w="1260" w:type="dxa"/>
            <w:tcBorders>
              <w:tl2br w:val="nil"/>
              <w:tr2bl w:val="nil"/>
            </w:tcBorders>
            <w:vAlign w:val="center"/>
          </w:tcPr>
          <w:p w14:paraId="5BBEEA9E">
            <w:pPr>
              <w:pStyle w:val="141"/>
              <w:spacing w:before="0"/>
              <w:ind w:left="0" w:right="0"/>
              <w:rPr>
                <w:sz w:val="21"/>
              </w:rPr>
            </w:pPr>
            <w:r>
              <w:rPr>
                <w:sz w:val="21"/>
              </w:rPr>
              <w:t>较大</w:t>
            </w:r>
          </w:p>
        </w:tc>
        <w:tc>
          <w:tcPr>
            <w:tcW w:w="1259" w:type="dxa"/>
            <w:tcBorders>
              <w:tl2br w:val="nil"/>
              <w:tr2bl w:val="nil"/>
            </w:tcBorders>
            <w:vAlign w:val="center"/>
          </w:tcPr>
          <w:p w14:paraId="08C8CA39">
            <w:pPr>
              <w:pStyle w:val="141"/>
              <w:spacing w:before="0"/>
              <w:ind w:left="0" w:right="0"/>
              <w:rPr>
                <w:sz w:val="21"/>
              </w:rPr>
            </w:pPr>
            <w:r>
              <w:rPr>
                <w:sz w:val="21"/>
              </w:rPr>
              <w:t>重大</w:t>
            </w:r>
          </w:p>
        </w:tc>
        <w:tc>
          <w:tcPr>
            <w:tcW w:w="1260" w:type="dxa"/>
            <w:tcBorders>
              <w:tl2br w:val="nil"/>
              <w:tr2bl w:val="nil"/>
            </w:tcBorders>
            <w:vAlign w:val="center"/>
          </w:tcPr>
          <w:p w14:paraId="5D85595A">
            <w:pPr>
              <w:pStyle w:val="141"/>
              <w:spacing w:before="0"/>
              <w:ind w:left="0" w:right="0"/>
              <w:rPr>
                <w:sz w:val="21"/>
              </w:rPr>
            </w:pPr>
            <w:r>
              <w:rPr>
                <w:sz w:val="21"/>
              </w:rPr>
              <w:t>重大</w:t>
            </w:r>
          </w:p>
        </w:tc>
      </w:tr>
    </w:tbl>
    <w:p w14:paraId="570528C7">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2" w:name="_TOC_250017"/>
      <w:bookmarkEnd w:id="282"/>
      <w:bookmarkStart w:id="283" w:name="7.1.5突发大气环境事件风险等级表征"/>
      <w:bookmarkEnd w:id="283"/>
      <w:bookmarkStart w:id="284" w:name="_Toc32405"/>
      <w:bookmarkStart w:id="285" w:name="_Toc30454"/>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突发大气环境事件风险等级表征</w:t>
      </w:r>
      <w:bookmarkEnd w:id="284"/>
      <w:bookmarkEnd w:id="285"/>
    </w:p>
    <w:p w14:paraId="3252D7E3">
      <w:pPr>
        <w:pStyle w:val="13"/>
        <w:spacing w:before="0" w:after="0" w:line="500" w:lineRule="exact"/>
        <w:ind w:left="0" w:firstLine="440" w:firstLineChars="200"/>
        <w:rPr>
          <w:rFonts w:eastAsia="宋体"/>
          <w:spacing w:val="-10"/>
        </w:rPr>
      </w:pPr>
      <w:r>
        <w:rPr>
          <w:rFonts w:eastAsia="宋体"/>
          <w:spacing w:val="-10"/>
        </w:rPr>
        <w:t>企业突发大气环境事件风险等级表征分为两种情况：</w:t>
      </w:r>
    </w:p>
    <w:p w14:paraId="1CFA6860">
      <w:pPr>
        <w:pStyle w:val="13"/>
        <w:numPr>
          <w:ilvl w:val="0"/>
          <w:numId w:val="4"/>
        </w:numPr>
        <w:spacing w:before="0" w:after="0" w:line="500" w:lineRule="exact"/>
        <w:ind w:left="0" w:right="0" w:firstLine="440" w:firstLineChars="20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ascii="Times New Roman" w:hAnsi="Times New Roman" w:eastAsia="宋体"/>
          <w:spacing w:val="-10"/>
          <w:sz w:val="24"/>
        </w:rPr>
        <w:t>Q</w:t>
      </w:r>
      <w:r>
        <w:rPr>
          <w:rFonts w:eastAsia="宋体"/>
          <w:spacing w:val="-10"/>
          <w:sz w:val="24"/>
        </w:rPr>
        <w:t>＜</w:t>
      </w:r>
      <w:r>
        <w:rPr>
          <w:rFonts w:ascii="Times New Roman" w:hAnsi="Times New Roman" w:eastAsia="宋体"/>
          <w:spacing w:val="-10"/>
          <w:sz w:val="24"/>
        </w:rPr>
        <w:t>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一般</w:t>
      </w:r>
      <w:r>
        <w:rPr>
          <w:rFonts w:ascii="Times New Roman" w:hAnsi="Times New Roman" w:eastAsia="宋体"/>
          <w:spacing w:val="-10"/>
          <w:sz w:val="24"/>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spacing w:val="-10"/>
          <w:sz w:val="24"/>
        </w:rPr>
        <w:t>”</w:t>
      </w:r>
      <w:r>
        <w:rPr>
          <w:rFonts w:eastAsia="宋体"/>
          <w:spacing w:val="-10"/>
          <w:sz w:val="24"/>
        </w:rPr>
        <w:t>。</w:t>
      </w:r>
    </w:p>
    <w:p w14:paraId="5EC4162E">
      <w:pPr>
        <w:pStyle w:val="13"/>
        <w:spacing w:before="0" w:after="0" w:line="500" w:lineRule="exact"/>
        <w:ind w:left="0" w:firstLine="440" w:firstLineChars="200"/>
        <w:rPr>
          <w:rFonts w:eastAsia="宋体"/>
          <w:spacing w:val="-10"/>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ascii="Times New Roman" w:hAnsi="Times New Roman" w:eastAsia="宋体"/>
          <w:spacing w:val="-10"/>
          <w:sz w:val="24"/>
        </w:rPr>
        <w:t>Q≥1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环境风险等级</w:t>
      </w:r>
      <w:r>
        <w:rPr>
          <w:rFonts w:ascii="Times New Roman" w:hAnsi="Times New Roman" w:eastAsia="宋体"/>
          <w:spacing w:val="-10"/>
          <w:sz w:val="24"/>
        </w:rPr>
        <w:t>-</w:t>
      </w:r>
      <w:r>
        <w:rPr>
          <w:rFonts w:eastAsia="宋体"/>
          <w:spacing w:val="-10"/>
          <w:sz w:val="24"/>
        </w:rPr>
        <w:t>大气</w:t>
      </w:r>
      <w:r>
        <w:rPr>
          <w:rFonts w:eastAsia="宋体"/>
          <w:spacing w:val="-10"/>
        </w:rPr>
        <w:t>（</w:t>
      </w:r>
      <w:r>
        <w:rPr>
          <w:rFonts w:ascii="Times New Roman" w:hAnsi="Times New Roman" w:eastAsia="宋体"/>
          <w:spacing w:val="-10"/>
        </w:rPr>
        <w:t>Q</w:t>
      </w:r>
      <w:r>
        <w:rPr>
          <w:rFonts w:eastAsia="宋体"/>
          <w:spacing w:val="-10"/>
        </w:rPr>
        <w:t>水平</w:t>
      </w:r>
      <w:r>
        <w:rPr>
          <w:rFonts w:ascii="Times New Roman" w:hAnsi="Times New Roman" w:eastAsia="宋体"/>
          <w:spacing w:val="-10"/>
        </w:rPr>
        <w:t>-M</w:t>
      </w:r>
      <w:r>
        <w:rPr>
          <w:rFonts w:eastAsia="宋体"/>
          <w:spacing w:val="-10"/>
        </w:rPr>
        <w:t>类型</w:t>
      </w:r>
      <w:r>
        <w:rPr>
          <w:rFonts w:ascii="Times New Roman" w:hAnsi="Times New Roman" w:eastAsia="宋体"/>
          <w:spacing w:val="-10"/>
        </w:rPr>
        <w:t>-E</w:t>
      </w:r>
      <w:r>
        <w:rPr>
          <w:rFonts w:eastAsia="宋体"/>
          <w:spacing w:val="-10"/>
        </w:rPr>
        <w:t>类型）</w:t>
      </w:r>
      <w:r>
        <w:rPr>
          <w:rFonts w:ascii="Times New Roman" w:hAnsi="Times New Roman" w:eastAsia="宋体"/>
          <w:spacing w:val="-10"/>
        </w:rPr>
        <w:t>”</w:t>
      </w:r>
      <w:r>
        <w:rPr>
          <w:rFonts w:eastAsia="宋体"/>
          <w:spacing w:val="-10"/>
        </w:rPr>
        <w:t>。</w:t>
      </w:r>
    </w:p>
    <w:p w14:paraId="380C6F13">
      <w:pPr>
        <w:pStyle w:val="13"/>
        <w:spacing w:before="0" w:line="500" w:lineRule="exact"/>
        <w:ind w:left="0" w:right="0" w:firstLine="440" w:firstLineChars="200"/>
        <w:jc w:val="left"/>
        <w:rPr>
          <w:rFonts w:eastAsia="宋体"/>
          <w:b w:val="0"/>
          <w:spacing w:val="-10"/>
          <w:sz w:val="24"/>
        </w:rPr>
      </w:pPr>
      <w:r>
        <w:rPr>
          <w:rFonts w:hint="eastAsia" w:eastAsia="宋体"/>
          <w:spacing w:val="-10"/>
          <w:lang w:val="en-US" w:eastAsia="zh-CN"/>
        </w:rPr>
        <w:t>江苏铭利达科技有限公司</w:t>
      </w:r>
      <w:r>
        <w:rPr>
          <w:rFonts w:ascii="Times New Roman" w:hAnsi="Times New Roman" w:eastAsia="宋体"/>
          <w:b w:val="0"/>
          <w:spacing w:val="-10"/>
        </w:rPr>
        <w:t>Q</w:t>
      </w:r>
      <w:r>
        <w:rPr>
          <w:rFonts w:eastAsia="宋体"/>
          <w:b w:val="0"/>
          <w:spacing w:val="-10"/>
        </w:rPr>
        <w:t>＜</w:t>
      </w:r>
      <w:r>
        <w:rPr>
          <w:rFonts w:ascii="Times New Roman" w:hAnsi="Times New Roman" w:eastAsia="宋体"/>
          <w:b w:val="0"/>
          <w:spacing w:val="-10"/>
        </w:rPr>
        <w:t>1</w:t>
      </w:r>
      <w:r>
        <w:rPr>
          <w:rFonts w:eastAsia="宋体"/>
          <w:spacing w:val="-10"/>
        </w:rPr>
        <w:t>（</w:t>
      </w:r>
      <w:r>
        <w:rPr>
          <w:rFonts w:ascii="Times New Roman" w:hAnsi="Times New Roman" w:eastAsia="宋体"/>
          <w:spacing w:val="-10"/>
        </w:rPr>
        <w:t>Q0</w:t>
      </w:r>
      <w:r>
        <w:rPr>
          <w:rFonts w:eastAsia="宋体"/>
          <w:spacing w:val="-10"/>
        </w:rPr>
        <w:t>），因此大气风险等级表示为</w:t>
      </w:r>
      <w:r>
        <w:rPr>
          <w:rFonts w:ascii="Times New Roman" w:hAnsi="Times New Roman" w:eastAsia="宋体"/>
          <w:spacing w:val="-10"/>
        </w:rPr>
        <w:t>“</w:t>
      </w:r>
      <w:r>
        <w:rPr>
          <w:rFonts w:eastAsia="宋体"/>
          <w:b w:val="0"/>
          <w:spacing w:val="-10"/>
        </w:rPr>
        <w:t>一般</w:t>
      </w:r>
      <w:r>
        <w:rPr>
          <w:rFonts w:ascii="Times New Roman" w:hAnsi="Times New Roman" w:eastAsia="宋体"/>
          <w:b w:val="0"/>
          <w:spacing w:val="-10"/>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b w:val="0"/>
          <w:spacing w:val="-10"/>
          <w:sz w:val="24"/>
        </w:rPr>
        <w:t>”</w:t>
      </w:r>
      <w:r>
        <w:rPr>
          <w:rFonts w:eastAsia="宋体"/>
          <w:b w:val="0"/>
          <w:spacing w:val="-10"/>
          <w:sz w:val="24"/>
        </w:rPr>
        <w:t>。</w:t>
      </w:r>
    </w:p>
    <w:p w14:paraId="70EA3DE5">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86" w:name="_TOC_250016"/>
      <w:bookmarkEnd w:id="286"/>
      <w:bookmarkStart w:id="287" w:name="7.2企业突发水环境事件风险等级"/>
      <w:bookmarkEnd w:id="287"/>
      <w:bookmarkStart w:id="288" w:name="_Toc27596"/>
      <w:bookmarkStart w:id="289" w:name="_Toc14031"/>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企业突发</w:t>
      </w:r>
      <w:r>
        <w:rPr>
          <w:rFonts w:hint="eastAsia" w:eastAsia="宋体" w:cs="Times New Roman"/>
          <w:color w:val="000000" w:themeColor="text1"/>
          <w:sz w:val="24"/>
          <w:szCs w:val="24"/>
          <w:lang w:val="en-US" w:eastAsia="zh-CN"/>
          <w14:textFill>
            <w14:solidFill>
              <w14:schemeClr w14:val="tx1"/>
            </w14:solidFill>
          </w14:textFill>
        </w:rPr>
        <w:t>水</w:t>
      </w:r>
      <w:r>
        <w:rPr>
          <w:rFonts w:hint="eastAsia" w:ascii="Times New Roman" w:hAnsi="Times New Roman" w:eastAsia="宋体" w:cs="Times New Roman"/>
          <w:color w:val="000000" w:themeColor="text1"/>
          <w:sz w:val="24"/>
          <w:szCs w:val="24"/>
          <w14:textFill>
            <w14:solidFill>
              <w14:schemeClr w14:val="tx1"/>
            </w14:solidFill>
          </w14:textFill>
        </w:rPr>
        <w:t>环境事件风险等级</w:t>
      </w:r>
      <w:bookmarkEnd w:id="288"/>
      <w:bookmarkEnd w:id="289"/>
    </w:p>
    <w:p w14:paraId="5D37F15C">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90" w:name="7.2.1涉水风险物质数量与临界量比值（Q）"/>
      <w:bookmarkEnd w:id="290"/>
      <w:bookmarkStart w:id="291" w:name="_Toc4502"/>
      <w:bookmarkStart w:id="292" w:name="_Toc16147"/>
      <w:bookmarkStart w:id="293" w:name="_TOC_25001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涉</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风险物质数量与临界值比值（Q）</w:t>
      </w:r>
      <w:bookmarkEnd w:id="291"/>
      <w:bookmarkEnd w:id="292"/>
    </w:p>
    <w:bookmarkEnd w:id="293"/>
    <w:p w14:paraId="1394B8B9">
      <w:pPr>
        <w:pStyle w:val="13"/>
        <w:spacing w:before="0" w:after="0" w:line="500" w:lineRule="exact"/>
        <w:ind w:left="0" w:right="0" w:firstLine="440" w:firstLineChars="200"/>
        <w:jc w:val="left"/>
        <w:rPr>
          <w:rFonts w:eastAsia="宋体"/>
          <w:spacing w:val="-10"/>
        </w:rPr>
      </w:pPr>
      <w:r>
        <w:rPr>
          <w:rFonts w:eastAsia="宋体"/>
          <w:spacing w:val="-10"/>
        </w:rPr>
        <w:t>企业生产原料、成品、中间成品、副成品、催化剂、辅助生产物料、</w:t>
      </w:r>
      <w:r>
        <w:rPr>
          <w:rFonts w:ascii="Times New Roman" w:hAnsi="Times New Roman" w:eastAsia="宋体"/>
          <w:spacing w:val="-10"/>
        </w:rPr>
        <w:t>“</w:t>
      </w:r>
      <w:r>
        <w:rPr>
          <w:rFonts w:eastAsia="宋体"/>
          <w:spacing w:val="-10"/>
        </w:rPr>
        <w:t>三废</w:t>
      </w:r>
      <w:r>
        <w:rPr>
          <w:rFonts w:ascii="Times New Roman" w:hAnsi="Times New Roman" w:eastAsia="宋体"/>
          <w:spacing w:val="-10"/>
        </w:rPr>
        <w:t>”</w:t>
      </w:r>
      <w:r>
        <w:rPr>
          <w:rFonts w:eastAsia="宋体"/>
          <w:spacing w:val="-10"/>
        </w:rPr>
        <w:t>污染物等是否涉及水环境风险物质，计算涉水风险物质（混合或稀释的风险物质按其组分比例折算成纯物质）与其临界量的比值</w:t>
      </w:r>
      <w:r>
        <w:rPr>
          <w:rFonts w:ascii="Times New Roman" w:hAnsi="Times New Roman" w:eastAsia="宋体"/>
          <w:spacing w:val="-10"/>
        </w:rPr>
        <w:t>Q</w:t>
      </w:r>
      <w:r>
        <w:rPr>
          <w:rFonts w:eastAsia="宋体"/>
          <w:spacing w:val="-10"/>
        </w:rPr>
        <w:t>，计算方法同</w:t>
      </w:r>
      <w:r>
        <w:rPr>
          <w:rFonts w:ascii="Times New Roman" w:hAnsi="Times New Roman" w:eastAsia="宋体"/>
          <w:spacing w:val="-10"/>
        </w:rPr>
        <w:t>7.1.1</w:t>
      </w:r>
      <w:r>
        <w:rPr>
          <w:rFonts w:eastAsia="宋体"/>
          <w:spacing w:val="-10"/>
        </w:rPr>
        <w:t>部分。</w:t>
      </w:r>
    </w:p>
    <w:p w14:paraId="3685D001">
      <w:pPr>
        <w:pStyle w:val="13"/>
        <w:spacing w:after="0" w:line="500" w:lineRule="exact"/>
        <w:ind w:left="0" w:right="0" w:firstLine="440" w:firstLineChars="200"/>
        <w:jc w:val="left"/>
      </w:pPr>
      <w:r>
        <w:rPr>
          <w:rFonts w:eastAsia="宋体"/>
          <w:spacing w:val="-10"/>
        </w:rPr>
        <w:t>涉水环境风险物质有</w:t>
      </w:r>
      <w:r>
        <w:rPr>
          <w:rFonts w:hint="eastAsia" w:eastAsia="宋体"/>
          <w:spacing w:val="-10"/>
          <w:lang w:val="en-US" w:eastAsia="zh-CN"/>
        </w:rPr>
        <w:t>水性漆、污泥等</w:t>
      </w:r>
      <w:r>
        <w:rPr>
          <w:rFonts w:eastAsia="宋体"/>
          <w:spacing w:val="-10"/>
        </w:rPr>
        <w:t>，计算结果见表</w:t>
      </w:r>
      <w:r>
        <w:rPr>
          <w:rFonts w:ascii="Times New Roman" w:eastAsia="宋体"/>
          <w:spacing w:val="-10"/>
        </w:rPr>
        <w:t>7-6</w:t>
      </w:r>
      <w:r>
        <w:rPr>
          <w:rFonts w:eastAsia="宋体"/>
          <w:spacing w:val="-10"/>
        </w:rPr>
        <w:t>。</w:t>
      </w:r>
    </w:p>
    <w:p w14:paraId="68BAD8A1">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7-6</w:t>
      </w:r>
      <w:r>
        <w:rPr>
          <w:rFonts w:eastAsiaTheme="minorEastAsia"/>
          <w:b/>
          <w:color w:val="000000" w:themeColor="text1"/>
          <w:sz w:val="24"/>
          <w:szCs w:val="24"/>
          <w14:textFill>
            <w14:solidFill>
              <w14:schemeClr w14:val="tx1"/>
            </w14:solidFill>
          </w14:textFill>
        </w:rPr>
        <w:t>企业主要涉水风险物质Q值计算一览表</w:t>
      </w:r>
    </w:p>
    <w:tbl>
      <w:tblPr>
        <w:tblStyle w:val="38"/>
        <w:tblW w:w="8720" w:type="dxa"/>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5813B2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6691E74E">
            <w:pPr>
              <w:pStyle w:val="141"/>
              <w:spacing w:before="0"/>
              <w:ind w:left="0" w:right="0"/>
              <w:rPr>
                <w:b/>
                <w:sz w:val="21"/>
              </w:rPr>
            </w:pPr>
            <w:r>
              <w:rPr>
                <w:b/>
                <w:sz w:val="21"/>
              </w:rPr>
              <w:t>环境风险</w:t>
            </w:r>
          </w:p>
          <w:p w14:paraId="2F89D0BF">
            <w:pPr>
              <w:pStyle w:val="141"/>
              <w:spacing w:before="0" w:line="240" w:lineRule="auto"/>
              <w:ind w:left="0" w:right="0"/>
              <w:rPr>
                <w:b/>
                <w:sz w:val="21"/>
              </w:rPr>
            </w:pPr>
            <w:r>
              <w:rPr>
                <w:b/>
                <w:sz w:val="21"/>
              </w:rPr>
              <w:t>单元</w:t>
            </w:r>
          </w:p>
        </w:tc>
        <w:tc>
          <w:tcPr>
            <w:tcW w:w="1984" w:type="dxa"/>
            <w:tcBorders>
              <w:tl2br w:val="nil"/>
              <w:tr2bl w:val="nil"/>
            </w:tcBorders>
            <w:vAlign w:val="center"/>
          </w:tcPr>
          <w:p w14:paraId="3D5A6F9B">
            <w:pPr>
              <w:pStyle w:val="141"/>
              <w:spacing w:before="0"/>
              <w:ind w:left="0" w:right="0"/>
              <w:rPr>
                <w:b/>
                <w:sz w:val="21"/>
              </w:rPr>
            </w:pPr>
            <w:r>
              <w:rPr>
                <w:b/>
                <w:sz w:val="21"/>
              </w:rPr>
              <w:t>风险物质名称</w:t>
            </w:r>
          </w:p>
        </w:tc>
        <w:tc>
          <w:tcPr>
            <w:tcW w:w="1437" w:type="dxa"/>
            <w:tcBorders>
              <w:tl2br w:val="nil"/>
              <w:tr2bl w:val="nil"/>
            </w:tcBorders>
            <w:vAlign w:val="center"/>
          </w:tcPr>
          <w:p w14:paraId="23ED454B">
            <w:pPr>
              <w:pStyle w:val="141"/>
              <w:spacing w:before="0"/>
              <w:ind w:left="0"/>
              <w:jc w:val="center"/>
              <w:rPr>
                <w:b/>
                <w:sz w:val="21"/>
              </w:rPr>
            </w:pPr>
            <w:r>
              <w:rPr>
                <w:b/>
                <w:sz w:val="21"/>
              </w:rPr>
              <w:t>最大存在总</w:t>
            </w:r>
          </w:p>
          <w:p w14:paraId="6B690DFE">
            <w:pPr>
              <w:pStyle w:val="141"/>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2D043365">
            <w:pPr>
              <w:pStyle w:val="141"/>
              <w:spacing w:before="0"/>
              <w:ind w:left="0" w:right="0"/>
              <w:rPr>
                <w:rFonts w:ascii="Times New Roman" w:eastAsia="Times New Roman"/>
                <w:b/>
                <w:sz w:val="21"/>
              </w:rPr>
            </w:pPr>
            <w:r>
              <w:rPr>
                <w:b/>
                <w:sz w:val="21"/>
              </w:rPr>
              <w:t>临界量</w:t>
            </w:r>
            <w:r>
              <w:rPr>
                <w:rFonts w:ascii="Times New Roman" w:eastAsia="Times New Roman"/>
                <w:b/>
                <w:sz w:val="21"/>
              </w:rPr>
              <w:t>Qi</w:t>
            </w:r>
          </w:p>
          <w:p w14:paraId="002AA082">
            <w:pPr>
              <w:pStyle w:val="141"/>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13DF31B3">
            <w:pPr>
              <w:pStyle w:val="141"/>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1065BB95">
            <w:pPr>
              <w:pStyle w:val="141"/>
              <w:spacing w:before="0"/>
              <w:ind w:left="0" w:right="0"/>
              <w:rPr>
                <w:b/>
                <w:sz w:val="21"/>
              </w:rPr>
            </w:pPr>
            <w:r>
              <w:rPr>
                <w:b/>
                <w:sz w:val="21"/>
              </w:rPr>
              <w:t>是否重要环境</w:t>
            </w:r>
          </w:p>
          <w:p w14:paraId="5B252A34">
            <w:pPr>
              <w:pStyle w:val="141"/>
              <w:spacing w:before="0" w:line="240" w:lineRule="auto"/>
              <w:ind w:left="0" w:right="0"/>
              <w:rPr>
                <w:b/>
                <w:sz w:val="21"/>
              </w:rPr>
            </w:pPr>
            <w:r>
              <w:rPr>
                <w:b/>
                <w:sz w:val="21"/>
              </w:rPr>
              <w:t>风险单元</w:t>
            </w:r>
          </w:p>
        </w:tc>
      </w:tr>
      <w:tr w14:paraId="05B1E0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3FD49CCB">
            <w:pPr>
              <w:pStyle w:val="141"/>
              <w:spacing w:before="0"/>
              <w:ind w:left="0" w:leftChars="0" w:right="0" w:rightChars="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68B6438F">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除渣剂</w:t>
            </w:r>
          </w:p>
        </w:tc>
        <w:tc>
          <w:tcPr>
            <w:tcW w:w="1437" w:type="dxa"/>
            <w:tcBorders>
              <w:tl2br w:val="nil"/>
              <w:tr2bl w:val="nil"/>
            </w:tcBorders>
            <w:vAlign w:val="center"/>
          </w:tcPr>
          <w:p w14:paraId="14AF2067">
            <w:pPr>
              <w:spacing w:before="19" w:line="195" w:lineRule="auto"/>
              <w:ind w:left="168" w:leftChars="0" w:right="0" w:rightChars="0"/>
              <w:jc w:val="center"/>
              <w:rPr>
                <w:rFonts w:hint="default" w:ascii="Times New Roman" w:hAnsi="Times New Roman"/>
                <w:b w:val="0"/>
                <w:bCs/>
                <w:sz w:val="21"/>
                <w:lang w:val="en-US" w:eastAsia="zh-CN"/>
              </w:rPr>
            </w:pPr>
            <w:r>
              <w:rPr>
                <w:rFonts w:hint="eastAsia"/>
                <w:b w:val="0"/>
                <w:bCs/>
                <w:sz w:val="21"/>
                <w:lang w:val="en-US" w:eastAsia="zh-CN"/>
              </w:rPr>
              <w:t>20</w:t>
            </w:r>
          </w:p>
        </w:tc>
        <w:tc>
          <w:tcPr>
            <w:tcW w:w="1300" w:type="dxa"/>
            <w:tcBorders>
              <w:tl2br w:val="nil"/>
              <w:tr2bl w:val="nil"/>
            </w:tcBorders>
            <w:vAlign w:val="center"/>
          </w:tcPr>
          <w:p w14:paraId="747572DB">
            <w:pPr>
              <w:spacing w:before="161" w:line="195" w:lineRule="auto"/>
              <w:ind w:left="494" w:leftChars="0" w:right="0" w:rightChars="0"/>
              <w:rPr>
                <w:rFonts w:hint="default" w:ascii="Times New Roman" w:hAnsi="Times New Roman"/>
                <w:b w:val="0"/>
                <w:bCs/>
                <w:sz w:val="21"/>
                <w:lang w:val="en-US" w:eastAsia="zh-CN"/>
              </w:rPr>
            </w:pPr>
            <w:r>
              <w:rPr>
                <w:rFonts w:hint="eastAsia"/>
                <w:b w:val="0"/>
                <w:bCs/>
                <w:sz w:val="21"/>
                <w:lang w:val="en-US" w:eastAsia="zh-CN"/>
              </w:rPr>
              <w:t>50</w:t>
            </w:r>
          </w:p>
        </w:tc>
        <w:tc>
          <w:tcPr>
            <w:tcW w:w="1232" w:type="dxa"/>
            <w:tcBorders>
              <w:tl2br w:val="nil"/>
              <w:tr2bl w:val="nil"/>
            </w:tcBorders>
            <w:vAlign w:val="center"/>
          </w:tcPr>
          <w:p w14:paraId="7183C2B3">
            <w:pPr>
              <w:spacing w:before="161" w:line="195" w:lineRule="auto"/>
              <w:ind w:left="612" w:leftChars="0" w:right="0" w:rightChars="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0.4</w:t>
            </w:r>
          </w:p>
        </w:tc>
        <w:tc>
          <w:tcPr>
            <w:tcW w:w="1570" w:type="dxa"/>
            <w:vMerge w:val="restart"/>
            <w:tcBorders>
              <w:tl2br w:val="nil"/>
              <w:tr2bl w:val="nil"/>
            </w:tcBorders>
            <w:vAlign w:val="center"/>
          </w:tcPr>
          <w:p w14:paraId="20CE4CB1">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3C8188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75EF6D8">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vAlign w:val="center"/>
          </w:tcPr>
          <w:p w14:paraId="13A0A9FC">
            <w:pPr>
              <w:pStyle w:val="141"/>
              <w:spacing w:before="0"/>
              <w:ind w:left="0" w:leftChars="0" w:right="0" w:rightChars="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切削液</w:t>
            </w:r>
          </w:p>
        </w:tc>
        <w:tc>
          <w:tcPr>
            <w:tcW w:w="1437" w:type="dxa"/>
            <w:tcBorders>
              <w:tl2br w:val="nil"/>
              <w:tr2bl w:val="nil"/>
            </w:tcBorders>
            <w:vAlign w:val="center"/>
          </w:tcPr>
          <w:p w14:paraId="021B769C">
            <w:pPr>
              <w:spacing w:before="19" w:line="195" w:lineRule="auto"/>
              <w:ind w:left="168" w:leftChars="0" w:right="0" w:rightChars="0"/>
              <w:jc w:val="center"/>
              <w:rPr>
                <w:rFonts w:hint="default" w:ascii="Times New Roman" w:hAnsi="Times New Roman" w:eastAsia="宋体" w:cs="Times New Roman"/>
                <w:spacing w:val="-1"/>
                <w:sz w:val="20"/>
                <w:szCs w:val="20"/>
                <w:lang w:val="en-US" w:eastAsia="zh-CN"/>
              </w:rPr>
            </w:pPr>
            <w:r>
              <w:rPr>
                <w:rFonts w:hint="eastAsia" w:eastAsia="宋体" w:cs="Times New Roman"/>
                <w:spacing w:val="-1"/>
                <w:sz w:val="20"/>
                <w:szCs w:val="20"/>
                <w:lang w:val="en-US" w:eastAsia="zh-CN"/>
              </w:rPr>
              <w:t>10</w:t>
            </w:r>
          </w:p>
        </w:tc>
        <w:tc>
          <w:tcPr>
            <w:tcW w:w="1300" w:type="dxa"/>
            <w:tcBorders>
              <w:tl2br w:val="nil"/>
              <w:tr2bl w:val="nil"/>
            </w:tcBorders>
            <w:vAlign w:val="center"/>
          </w:tcPr>
          <w:p w14:paraId="05514404">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2500</w:t>
            </w:r>
          </w:p>
        </w:tc>
        <w:tc>
          <w:tcPr>
            <w:tcW w:w="1232" w:type="dxa"/>
            <w:tcBorders>
              <w:tl2br w:val="nil"/>
              <w:tr2bl w:val="nil"/>
            </w:tcBorders>
            <w:vAlign w:val="center"/>
          </w:tcPr>
          <w:p w14:paraId="03D727FB">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0.004</w:t>
            </w:r>
          </w:p>
        </w:tc>
        <w:tc>
          <w:tcPr>
            <w:tcW w:w="1570" w:type="dxa"/>
            <w:vMerge w:val="continue"/>
            <w:tcBorders>
              <w:tl2br w:val="nil"/>
              <w:tr2bl w:val="nil"/>
            </w:tcBorders>
            <w:vAlign w:val="center"/>
          </w:tcPr>
          <w:p w14:paraId="1C71323B">
            <w:pPr>
              <w:jc w:val="center"/>
              <w:rPr>
                <w:rFonts w:hint="eastAsia" w:ascii="宋体" w:hAnsi="宋体" w:eastAsia="宋体" w:cs="宋体"/>
                <w:sz w:val="21"/>
                <w:szCs w:val="24"/>
                <w:lang w:val="en-US" w:eastAsia="zh-CN"/>
              </w:rPr>
            </w:pPr>
          </w:p>
        </w:tc>
      </w:tr>
      <w:tr w14:paraId="7F356A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1E36684">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shd w:val="clear" w:color="auto" w:fill="auto"/>
            <w:vAlign w:val="top"/>
          </w:tcPr>
          <w:p w14:paraId="56DB8FB2">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塑粉</w:t>
            </w:r>
          </w:p>
        </w:tc>
        <w:tc>
          <w:tcPr>
            <w:tcW w:w="1437" w:type="dxa"/>
            <w:tcBorders>
              <w:tl2br w:val="nil"/>
              <w:tr2bl w:val="nil"/>
            </w:tcBorders>
            <w:shd w:val="clear" w:color="auto" w:fill="auto"/>
            <w:vAlign w:val="top"/>
          </w:tcPr>
          <w:p w14:paraId="11DD93D8">
            <w:pPr>
              <w:spacing w:before="69" w:line="186" w:lineRule="auto"/>
              <w:ind w:left="463" w:leftChars="0"/>
              <w:rPr>
                <w:rFonts w:ascii="Times New Roman" w:hAnsi="Times New Roman" w:eastAsia="Times New Roman" w:cs="Times New Roman"/>
                <w:kern w:val="2"/>
                <w:sz w:val="21"/>
                <w:szCs w:val="21"/>
                <w:lang w:val="en-US" w:eastAsia="zh-CN" w:bidi="ar-SA"/>
              </w:rPr>
            </w:pPr>
            <w:r>
              <w:rPr>
                <w:rFonts w:hint="eastAsia" w:eastAsia="宋体" w:cs="Times New Roman"/>
                <w:spacing w:val="-2"/>
                <w:sz w:val="21"/>
                <w:szCs w:val="21"/>
                <w:lang w:val="en-US" w:eastAsia="zh-CN"/>
              </w:rPr>
              <w:t>10</w:t>
            </w:r>
          </w:p>
        </w:tc>
        <w:tc>
          <w:tcPr>
            <w:tcW w:w="1300" w:type="dxa"/>
            <w:tcBorders>
              <w:tl2br w:val="nil"/>
              <w:tr2bl w:val="nil"/>
            </w:tcBorders>
            <w:vAlign w:val="center"/>
          </w:tcPr>
          <w:p w14:paraId="5DC6116B">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200</w:t>
            </w:r>
          </w:p>
        </w:tc>
        <w:tc>
          <w:tcPr>
            <w:tcW w:w="1232" w:type="dxa"/>
            <w:tcBorders>
              <w:tl2br w:val="nil"/>
              <w:tr2bl w:val="nil"/>
            </w:tcBorders>
            <w:vAlign w:val="center"/>
          </w:tcPr>
          <w:p w14:paraId="29C4DCFA">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0.05</w:t>
            </w:r>
          </w:p>
        </w:tc>
        <w:tc>
          <w:tcPr>
            <w:tcW w:w="1570" w:type="dxa"/>
            <w:vMerge w:val="continue"/>
            <w:tcBorders>
              <w:tl2br w:val="nil"/>
              <w:tr2bl w:val="nil"/>
            </w:tcBorders>
            <w:vAlign w:val="center"/>
          </w:tcPr>
          <w:p w14:paraId="02DEE0BC">
            <w:pPr>
              <w:jc w:val="center"/>
              <w:rPr>
                <w:rFonts w:hint="eastAsia" w:ascii="宋体" w:hAnsi="宋体" w:eastAsia="宋体" w:cs="宋体"/>
                <w:sz w:val="21"/>
                <w:szCs w:val="24"/>
                <w:lang w:val="en-US" w:eastAsia="zh-CN"/>
              </w:rPr>
            </w:pPr>
          </w:p>
        </w:tc>
      </w:tr>
      <w:tr w14:paraId="138965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071DAA6">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shd w:val="clear" w:color="auto" w:fill="auto"/>
            <w:vAlign w:val="top"/>
          </w:tcPr>
          <w:p w14:paraId="0F5D3B88">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稀释剂</w:t>
            </w:r>
          </w:p>
        </w:tc>
        <w:tc>
          <w:tcPr>
            <w:tcW w:w="1437" w:type="dxa"/>
            <w:tcBorders>
              <w:tl2br w:val="nil"/>
              <w:tr2bl w:val="nil"/>
            </w:tcBorders>
            <w:shd w:val="clear" w:color="auto" w:fill="auto"/>
            <w:vAlign w:val="top"/>
          </w:tcPr>
          <w:p w14:paraId="1405E1FF">
            <w:pPr>
              <w:spacing w:before="74" w:line="181" w:lineRule="auto"/>
              <w:ind w:left="440"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0.2</w:t>
            </w:r>
          </w:p>
        </w:tc>
        <w:tc>
          <w:tcPr>
            <w:tcW w:w="1300" w:type="dxa"/>
            <w:tcBorders>
              <w:tl2br w:val="nil"/>
              <w:tr2bl w:val="nil"/>
            </w:tcBorders>
            <w:vAlign w:val="center"/>
          </w:tcPr>
          <w:p w14:paraId="1CEEB206">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10</w:t>
            </w:r>
          </w:p>
        </w:tc>
        <w:tc>
          <w:tcPr>
            <w:tcW w:w="1232" w:type="dxa"/>
            <w:tcBorders>
              <w:tl2br w:val="nil"/>
              <w:tr2bl w:val="nil"/>
            </w:tcBorders>
            <w:vAlign w:val="center"/>
          </w:tcPr>
          <w:p w14:paraId="6D6CB794">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0.02</w:t>
            </w:r>
          </w:p>
        </w:tc>
        <w:tc>
          <w:tcPr>
            <w:tcW w:w="1570" w:type="dxa"/>
            <w:vMerge w:val="continue"/>
            <w:tcBorders>
              <w:tl2br w:val="nil"/>
              <w:tr2bl w:val="nil"/>
            </w:tcBorders>
            <w:vAlign w:val="center"/>
          </w:tcPr>
          <w:p w14:paraId="250B7160">
            <w:pPr>
              <w:jc w:val="center"/>
              <w:rPr>
                <w:rFonts w:hint="eastAsia" w:ascii="宋体" w:hAnsi="宋体" w:eastAsia="宋体" w:cs="宋体"/>
                <w:sz w:val="21"/>
                <w:szCs w:val="24"/>
                <w:lang w:val="en-US" w:eastAsia="zh-CN"/>
              </w:rPr>
            </w:pPr>
          </w:p>
        </w:tc>
      </w:tr>
      <w:tr w14:paraId="35442B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169087D">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shd w:val="clear" w:color="auto" w:fill="auto"/>
            <w:vAlign w:val="top"/>
          </w:tcPr>
          <w:p w14:paraId="66BADA37">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导热油</w:t>
            </w:r>
          </w:p>
        </w:tc>
        <w:tc>
          <w:tcPr>
            <w:tcW w:w="1437" w:type="dxa"/>
            <w:tcBorders>
              <w:tl2br w:val="nil"/>
              <w:tr2bl w:val="nil"/>
            </w:tcBorders>
            <w:shd w:val="clear" w:color="auto" w:fill="auto"/>
            <w:vAlign w:val="top"/>
          </w:tcPr>
          <w:p w14:paraId="2BC8AE8C">
            <w:pPr>
              <w:spacing w:before="80" w:line="176" w:lineRule="auto"/>
              <w:ind w:left="536" w:leftChars="0"/>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1</w:t>
            </w:r>
          </w:p>
        </w:tc>
        <w:tc>
          <w:tcPr>
            <w:tcW w:w="1300" w:type="dxa"/>
            <w:tcBorders>
              <w:tl2br w:val="nil"/>
              <w:tr2bl w:val="nil"/>
            </w:tcBorders>
            <w:vAlign w:val="center"/>
          </w:tcPr>
          <w:p w14:paraId="76BB7AC4">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2500</w:t>
            </w:r>
          </w:p>
        </w:tc>
        <w:tc>
          <w:tcPr>
            <w:tcW w:w="1232" w:type="dxa"/>
            <w:tcBorders>
              <w:tl2br w:val="nil"/>
              <w:tr2bl w:val="nil"/>
            </w:tcBorders>
            <w:vAlign w:val="center"/>
          </w:tcPr>
          <w:p w14:paraId="5FDBD2C4">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0.0004</w:t>
            </w:r>
          </w:p>
        </w:tc>
        <w:tc>
          <w:tcPr>
            <w:tcW w:w="1570" w:type="dxa"/>
            <w:vMerge w:val="continue"/>
            <w:tcBorders>
              <w:tl2br w:val="nil"/>
              <w:tr2bl w:val="nil"/>
            </w:tcBorders>
            <w:vAlign w:val="center"/>
          </w:tcPr>
          <w:p w14:paraId="058BD79E">
            <w:pPr>
              <w:jc w:val="center"/>
              <w:rPr>
                <w:rFonts w:hint="eastAsia" w:ascii="宋体" w:hAnsi="宋体" w:eastAsia="宋体" w:cs="宋体"/>
                <w:sz w:val="21"/>
                <w:szCs w:val="24"/>
                <w:lang w:val="en-US" w:eastAsia="zh-CN"/>
              </w:rPr>
            </w:pPr>
          </w:p>
        </w:tc>
      </w:tr>
      <w:tr w14:paraId="6BEEEF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shd w:val="clear" w:color="auto" w:fill="auto"/>
            <w:vAlign w:val="center"/>
          </w:tcPr>
          <w:p w14:paraId="432ECDA0">
            <w:pPr>
              <w:pStyle w:val="141"/>
              <w:spacing w:before="0"/>
              <w:ind w:left="0" w:leftChars="0" w:right="0" w:rightChars="0"/>
              <w:rPr>
                <w:rFonts w:hint="eastAsia" w:ascii="Times New Roman" w:hAnsi="Times New Roman" w:eastAsia="宋体" w:cs="宋体"/>
                <w:b w:val="0"/>
                <w:bCs/>
                <w:kern w:val="2"/>
                <w:sz w:val="21"/>
                <w:szCs w:val="24"/>
                <w:lang w:val="en-US" w:eastAsia="zh-CN" w:bidi="ar-SA"/>
              </w:rPr>
            </w:pPr>
            <w:r>
              <w:rPr>
                <w:rFonts w:ascii="Times New Roman" w:hAnsi="Times New Roman"/>
                <w:b/>
                <w:sz w:val="21"/>
              </w:rPr>
              <w:t>ΣQi/qi</w:t>
            </w:r>
          </w:p>
        </w:tc>
        <w:tc>
          <w:tcPr>
            <w:tcW w:w="1232" w:type="dxa"/>
            <w:tcBorders>
              <w:tl2br w:val="nil"/>
              <w:tr2bl w:val="nil"/>
            </w:tcBorders>
            <w:shd w:val="clear" w:color="auto" w:fill="auto"/>
            <w:vAlign w:val="center"/>
          </w:tcPr>
          <w:p w14:paraId="3F437663">
            <w:pPr>
              <w:spacing w:before="161" w:line="195" w:lineRule="auto"/>
              <w:ind w:right="0" w:rightChars="0" w:firstLine="364" w:firstLineChars="200"/>
              <w:rPr>
                <w:rFonts w:hint="default" w:ascii="Times New Roman" w:hAnsi="Times New Roman" w:eastAsia="Times New Roman" w:cs="Times New Roman"/>
                <w:spacing w:val="-9"/>
                <w:kern w:val="2"/>
                <w:sz w:val="20"/>
                <w:szCs w:val="20"/>
                <w:lang w:val="en-US" w:eastAsia="zh-CN" w:bidi="ar-SA"/>
              </w:rPr>
            </w:pPr>
            <w:r>
              <w:rPr>
                <w:rFonts w:hint="eastAsia" w:eastAsia="Times New Roman" w:cs="Times New Roman"/>
                <w:spacing w:val="-9"/>
                <w:sz w:val="20"/>
                <w:szCs w:val="20"/>
                <w:lang w:val="en-US" w:eastAsia="zh-CN"/>
              </w:rPr>
              <w:t>0.4744</w:t>
            </w:r>
          </w:p>
        </w:tc>
        <w:tc>
          <w:tcPr>
            <w:tcW w:w="1570" w:type="dxa"/>
            <w:vMerge w:val="continue"/>
            <w:tcBorders>
              <w:tl2br w:val="nil"/>
              <w:tr2bl w:val="nil"/>
            </w:tcBorders>
            <w:vAlign w:val="center"/>
          </w:tcPr>
          <w:p w14:paraId="681E8B0E">
            <w:pPr>
              <w:jc w:val="center"/>
              <w:rPr>
                <w:rFonts w:hint="eastAsia" w:ascii="宋体" w:hAnsi="宋体" w:eastAsia="宋体" w:cs="宋体"/>
                <w:sz w:val="21"/>
                <w:szCs w:val="24"/>
                <w:lang w:val="en-US" w:eastAsia="zh-CN"/>
              </w:rPr>
            </w:pPr>
          </w:p>
        </w:tc>
      </w:tr>
      <w:tr w14:paraId="484991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5FD1E67A">
            <w:pPr>
              <w:pStyle w:val="141"/>
              <w:spacing w:before="0"/>
              <w:ind w:left="0" w:leftChars="0" w:right="0" w:rightChars="0"/>
              <w:rPr>
                <w:rFonts w:hint="default" w:ascii="Times New Roman" w:hAnsi="Times New Roman"/>
                <w:b w:val="0"/>
                <w:bCs/>
                <w:sz w:val="21"/>
                <w:lang w:val="en-US" w:eastAsia="zh-CN"/>
              </w:rPr>
            </w:pPr>
            <w:r>
              <w:rPr>
                <w:rFonts w:hint="eastAsia" w:ascii="Times New Roman" w:hAnsi="Times New Roman"/>
                <w:b w:val="0"/>
                <w:bCs/>
                <w:sz w:val="21"/>
                <w:lang w:val="en-US" w:eastAsia="zh-CN"/>
              </w:rPr>
              <w:t>危废仓库</w:t>
            </w:r>
          </w:p>
        </w:tc>
        <w:tc>
          <w:tcPr>
            <w:tcW w:w="1984" w:type="dxa"/>
            <w:tcBorders>
              <w:tl2br w:val="nil"/>
              <w:tr2bl w:val="nil"/>
            </w:tcBorders>
            <w:vAlign w:val="top"/>
          </w:tcPr>
          <w:p w14:paraId="37E90ECB">
            <w:pPr>
              <w:pStyle w:val="141"/>
              <w:spacing w:before="0"/>
              <w:ind w:left="0" w:leftChars="0" w:right="0" w:rightChars="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废切削液残渣</w:t>
            </w:r>
          </w:p>
        </w:tc>
        <w:tc>
          <w:tcPr>
            <w:tcW w:w="1437" w:type="dxa"/>
            <w:tcBorders>
              <w:tl2br w:val="nil"/>
              <w:tr2bl w:val="nil"/>
            </w:tcBorders>
            <w:shd w:val="clear" w:color="auto" w:fill="auto"/>
            <w:vAlign w:val="top"/>
          </w:tcPr>
          <w:p w14:paraId="0993D1AA">
            <w:pPr>
              <w:spacing w:before="180" w:line="186" w:lineRule="auto"/>
              <w:ind w:left="722"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0.5</w:t>
            </w:r>
          </w:p>
        </w:tc>
        <w:tc>
          <w:tcPr>
            <w:tcW w:w="1300" w:type="dxa"/>
            <w:tcBorders>
              <w:tl2br w:val="nil"/>
              <w:tr2bl w:val="nil"/>
            </w:tcBorders>
            <w:vAlign w:val="center"/>
          </w:tcPr>
          <w:p w14:paraId="225B5DAA">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1C56503A">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0.01</w:t>
            </w:r>
          </w:p>
        </w:tc>
        <w:tc>
          <w:tcPr>
            <w:tcW w:w="1570" w:type="dxa"/>
            <w:vMerge w:val="continue"/>
            <w:tcBorders>
              <w:tl2br w:val="nil"/>
              <w:tr2bl w:val="nil"/>
            </w:tcBorders>
            <w:vAlign w:val="center"/>
          </w:tcPr>
          <w:p w14:paraId="44C55C54">
            <w:pPr>
              <w:jc w:val="center"/>
              <w:rPr>
                <w:rFonts w:hint="eastAsia" w:ascii="宋体" w:hAnsi="宋体" w:eastAsia="宋体" w:cs="宋体"/>
                <w:sz w:val="21"/>
                <w:szCs w:val="24"/>
                <w:lang w:val="en-US" w:eastAsia="zh-CN"/>
              </w:rPr>
            </w:pPr>
          </w:p>
        </w:tc>
      </w:tr>
      <w:tr w14:paraId="7B3D7E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2B198B3A">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vAlign w:val="top"/>
          </w:tcPr>
          <w:p w14:paraId="236FF51A">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表面清理槽渣</w:t>
            </w:r>
          </w:p>
        </w:tc>
        <w:tc>
          <w:tcPr>
            <w:tcW w:w="1437" w:type="dxa"/>
            <w:tcBorders>
              <w:tl2br w:val="nil"/>
              <w:tr2bl w:val="nil"/>
            </w:tcBorders>
            <w:shd w:val="clear" w:color="auto" w:fill="auto"/>
            <w:vAlign w:val="top"/>
          </w:tcPr>
          <w:p w14:paraId="3237483A">
            <w:pPr>
              <w:spacing w:before="182" w:line="186" w:lineRule="auto"/>
              <w:ind w:left="722"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0.5</w:t>
            </w:r>
          </w:p>
        </w:tc>
        <w:tc>
          <w:tcPr>
            <w:tcW w:w="1300" w:type="dxa"/>
            <w:tcBorders>
              <w:tl2br w:val="nil"/>
              <w:tr2bl w:val="nil"/>
            </w:tcBorders>
            <w:vAlign w:val="center"/>
          </w:tcPr>
          <w:p w14:paraId="5EF03F0D">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18BE36F3">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0.01</w:t>
            </w:r>
          </w:p>
        </w:tc>
        <w:tc>
          <w:tcPr>
            <w:tcW w:w="1570" w:type="dxa"/>
            <w:vMerge w:val="continue"/>
            <w:tcBorders>
              <w:tl2br w:val="nil"/>
              <w:tr2bl w:val="nil"/>
            </w:tcBorders>
            <w:vAlign w:val="center"/>
          </w:tcPr>
          <w:p w14:paraId="24ED6CDE">
            <w:pPr>
              <w:jc w:val="center"/>
              <w:rPr>
                <w:rFonts w:hint="eastAsia" w:ascii="宋体" w:hAnsi="宋体" w:eastAsia="宋体" w:cs="宋体"/>
                <w:sz w:val="21"/>
                <w:szCs w:val="24"/>
                <w:lang w:val="en-US" w:eastAsia="zh-CN"/>
              </w:rPr>
            </w:pPr>
          </w:p>
        </w:tc>
      </w:tr>
      <w:tr w14:paraId="63A81C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4290752">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vAlign w:val="top"/>
          </w:tcPr>
          <w:p w14:paraId="31D730D7">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废抹布、废手套</w:t>
            </w:r>
          </w:p>
        </w:tc>
        <w:tc>
          <w:tcPr>
            <w:tcW w:w="1437" w:type="dxa"/>
            <w:tcBorders>
              <w:tl2br w:val="nil"/>
              <w:tr2bl w:val="nil"/>
            </w:tcBorders>
            <w:shd w:val="clear" w:color="auto" w:fill="auto"/>
            <w:vAlign w:val="top"/>
          </w:tcPr>
          <w:p w14:paraId="14909E51">
            <w:pPr>
              <w:spacing w:before="184" w:line="186" w:lineRule="auto"/>
              <w:ind w:left="722"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0.3</w:t>
            </w:r>
          </w:p>
        </w:tc>
        <w:tc>
          <w:tcPr>
            <w:tcW w:w="1300" w:type="dxa"/>
            <w:tcBorders>
              <w:tl2br w:val="nil"/>
              <w:tr2bl w:val="nil"/>
            </w:tcBorders>
            <w:vAlign w:val="center"/>
          </w:tcPr>
          <w:p w14:paraId="31D89C75">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247F5E06">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0.006</w:t>
            </w:r>
          </w:p>
        </w:tc>
        <w:tc>
          <w:tcPr>
            <w:tcW w:w="1570" w:type="dxa"/>
            <w:vMerge w:val="continue"/>
            <w:tcBorders>
              <w:tl2br w:val="nil"/>
              <w:tr2bl w:val="nil"/>
            </w:tcBorders>
            <w:vAlign w:val="center"/>
          </w:tcPr>
          <w:p w14:paraId="3A1B2442">
            <w:pPr>
              <w:jc w:val="center"/>
              <w:rPr>
                <w:rFonts w:hint="eastAsia" w:ascii="宋体" w:hAnsi="宋体" w:eastAsia="宋体" w:cs="宋体"/>
                <w:sz w:val="21"/>
                <w:szCs w:val="24"/>
                <w:lang w:val="en-US" w:eastAsia="zh-CN"/>
              </w:rPr>
            </w:pPr>
          </w:p>
        </w:tc>
      </w:tr>
      <w:tr w14:paraId="734B5A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4FBDF8F8">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vAlign w:val="top"/>
          </w:tcPr>
          <w:p w14:paraId="6F7073B7">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废水处理污泥</w:t>
            </w:r>
          </w:p>
        </w:tc>
        <w:tc>
          <w:tcPr>
            <w:tcW w:w="1437" w:type="dxa"/>
            <w:tcBorders>
              <w:tl2br w:val="nil"/>
              <w:tr2bl w:val="nil"/>
            </w:tcBorders>
            <w:shd w:val="clear" w:color="auto" w:fill="auto"/>
            <w:vAlign w:val="top"/>
          </w:tcPr>
          <w:p w14:paraId="1448E618">
            <w:pPr>
              <w:spacing w:before="186" w:line="186" w:lineRule="auto"/>
              <w:ind w:left="745" w:leftChars="0"/>
              <w:rPr>
                <w:rFonts w:hint="default" w:ascii="Times New Roman" w:hAnsi="Times New Roman" w:eastAsia="宋体" w:cs="Times New Roman"/>
                <w:kern w:val="2"/>
                <w:sz w:val="21"/>
                <w:szCs w:val="21"/>
                <w:lang w:val="en-US" w:eastAsia="zh-CN" w:bidi="ar-SA"/>
              </w:rPr>
            </w:pPr>
            <w:r>
              <w:rPr>
                <w:rFonts w:hint="eastAsia" w:eastAsia="宋体" w:cs="Times New Roman"/>
                <w:spacing w:val="-2"/>
                <w:sz w:val="21"/>
                <w:szCs w:val="21"/>
                <w:lang w:val="en-US" w:eastAsia="zh-CN"/>
              </w:rPr>
              <w:t>5</w:t>
            </w:r>
          </w:p>
        </w:tc>
        <w:tc>
          <w:tcPr>
            <w:tcW w:w="1300" w:type="dxa"/>
            <w:tcBorders>
              <w:tl2br w:val="nil"/>
              <w:tr2bl w:val="nil"/>
            </w:tcBorders>
            <w:vAlign w:val="center"/>
          </w:tcPr>
          <w:p w14:paraId="0C5D76AD">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2ABC62A1">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0.1</w:t>
            </w:r>
          </w:p>
        </w:tc>
        <w:tc>
          <w:tcPr>
            <w:tcW w:w="1570" w:type="dxa"/>
            <w:vMerge w:val="continue"/>
            <w:tcBorders>
              <w:tl2br w:val="nil"/>
              <w:tr2bl w:val="nil"/>
            </w:tcBorders>
            <w:vAlign w:val="center"/>
          </w:tcPr>
          <w:p w14:paraId="54B5BAEB">
            <w:pPr>
              <w:jc w:val="center"/>
              <w:rPr>
                <w:rFonts w:hint="eastAsia" w:ascii="宋体" w:hAnsi="宋体" w:eastAsia="宋体" w:cs="宋体"/>
                <w:sz w:val="21"/>
                <w:szCs w:val="24"/>
                <w:lang w:val="en-US" w:eastAsia="zh-CN"/>
              </w:rPr>
            </w:pPr>
          </w:p>
        </w:tc>
      </w:tr>
      <w:tr w14:paraId="631060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35C7B212">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vAlign w:val="top"/>
          </w:tcPr>
          <w:p w14:paraId="7963AD6F">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漆渣</w:t>
            </w:r>
          </w:p>
        </w:tc>
        <w:tc>
          <w:tcPr>
            <w:tcW w:w="1437" w:type="dxa"/>
            <w:tcBorders>
              <w:tl2br w:val="nil"/>
              <w:tr2bl w:val="nil"/>
            </w:tcBorders>
            <w:shd w:val="clear" w:color="auto" w:fill="auto"/>
            <w:vAlign w:val="top"/>
          </w:tcPr>
          <w:p w14:paraId="66A5A7A2">
            <w:pPr>
              <w:spacing w:before="188" w:line="186" w:lineRule="auto"/>
              <w:ind w:left="614" w:leftChars="0" w:firstLine="208" w:firstLineChars="100"/>
              <w:rPr>
                <w:rFonts w:hint="eastAsia" w:ascii="Times New Roman" w:hAnsi="Times New Roman" w:eastAsia="宋体" w:cs="Times New Roman"/>
                <w:kern w:val="2"/>
                <w:sz w:val="21"/>
                <w:szCs w:val="21"/>
                <w:lang w:val="en-US" w:eastAsia="zh-CN" w:bidi="ar-SA"/>
              </w:rPr>
            </w:pPr>
            <w:r>
              <w:rPr>
                <w:rFonts w:hint="eastAsia" w:eastAsia="宋体" w:cs="Times New Roman"/>
                <w:spacing w:val="-1"/>
                <w:sz w:val="21"/>
                <w:szCs w:val="21"/>
                <w:lang w:val="en-US" w:eastAsia="zh-CN"/>
              </w:rPr>
              <w:t>2</w:t>
            </w:r>
          </w:p>
        </w:tc>
        <w:tc>
          <w:tcPr>
            <w:tcW w:w="1300" w:type="dxa"/>
            <w:tcBorders>
              <w:tl2br w:val="nil"/>
              <w:tr2bl w:val="nil"/>
            </w:tcBorders>
            <w:vAlign w:val="center"/>
          </w:tcPr>
          <w:p w14:paraId="7E835322">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0630BC7B">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0.04</w:t>
            </w:r>
          </w:p>
        </w:tc>
        <w:tc>
          <w:tcPr>
            <w:tcW w:w="1570" w:type="dxa"/>
            <w:vMerge w:val="continue"/>
            <w:tcBorders>
              <w:tl2br w:val="nil"/>
              <w:tr2bl w:val="nil"/>
            </w:tcBorders>
            <w:vAlign w:val="center"/>
          </w:tcPr>
          <w:p w14:paraId="6F4E9ABB">
            <w:pPr>
              <w:jc w:val="center"/>
              <w:rPr>
                <w:rFonts w:hint="eastAsia" w:ascii="宋体" w:hAnsi="宋体" w:eastAsia="宋体" w:cs="宋体"/>
                <w:sz w:val="21"/>
                <w:szCs w:val="24"/>
                <w:lang w:val="en-US" w:eastAsia="zh-CN"/>
              </w:rPr>
            </w:pPr>
          </w:p>
        </w:tc>
      </w:tr>
      <w:tr w14:paraId="3EA0C6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35049EF">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vAlign w:val="top"/>
          </w:tcPr>
          <w:p w14:paraId="2A7A28E0">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废玻璃纤维棉</w:t>
            </w:r>
          </w:p>
        </w:tc>
        <w:tc>
          <w:tcPr>
            <w:tcW w:w="1437" w:type="dxa"/>
            <w:tcBorders>
              <w:tl2br w:val="nil"/>
              <w:tr2bl w:val="nil"/>
            </w:tcBorders>
            <w:shd w:val="clear" w:color="auto" w:fill="auto"/>
            <w:vAlign w:val="top"/>
          </w:tcPr>
          <w:p w14:paraId="04F99CC9">
            <w:pPr>
              <w:spacing w:before="190" w:line="186" w:lineRule="auto"/>
              <w:ind w:left="686"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5"/>
                <w:sz w:val="21"/>
                <w:szCs w:val="21"/>
              </w:rPr>
              <w:t>1.61</w:t>
            </w:r>
          </w:p>
        </w:tc>
        <w:tc>
          <w:tcPr>
            <w:tcW w:w="1300" w:type="dxa"/>
            <w:tcBorders>
              <w:tl2br w:val="nil"/>
              <w:tr2bl w:val="nil"/>
            </w:tcBorders>
            <w:vAlign w:val="center"/>
          </w:tcPr>
          <w:p w14:paraId="080CB85B">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1AF7DA71">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0.0322</w:t>
            </w:r>
          </w:p>
        </w:tc>
        <w:tc>
          <w:tcPr>
            <w:tcW w:w="1570" w:type="dxa"/>
            <w:vMerge w:val="continue"/>
            <w:tcBorders>
              <w:tl2br w:val="nil"/>
              <w:tr2bl w:val="nil"/>
            </w:tcBorders>
            <w:vAlign w:val="center"/>
          </w:tcPr>
          <w:p w14:paraId="6A60F110">
            <w:pPr>
              <w:jc w:val="center"/>
              <w:rPr>
                <w:rFonts w:hint="eastAsia" w:ascii="宋体" w:hAnsi="宋体" w:eastAsia="宋体" w:cs="宋体"/>
                <w:sz w:val="21"/>
                <w:szCs w:val="24"/>
                <w:lang w:val="en-US" w:eastAsia="zh-CN"/>
              </w:rPr>
            </w:pPr>
          </w:p>
        </w:tc>
      </w:tr>
      <w:tr w14:paraId="741B69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371A89AE">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vAlign w:val="top"/>
          </w:tcPr>
          <w:p w14:paraId="3E4682CF">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废活性炭</w:t>
            </w:r>
          </w:p>
        </w:tc>
        <w:tc>
          <w:tcPr>
            <w:tcW w:w="1437" w:type="dxa"/>
            <w:tcBorders>
              <w:tl2br w:val="nil"/>
              <w:tr2bl w:val="nil"/>
            </w:tcBorders>
            <w:shd w:val="clear" w:color="auto" w:fill="auto"/>
            <w:vAlign w:val="top"/>
          </w:tcPr>
          <w:p w14:paraId="18EFC861">
            <w:pPr>
              <w:spacing w:before="192" w:line="186" w:lineRule="auto"/>
              <w:ind w:left="686"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5"/>
                <w:sz w:val="21"/>
                <w:szCs w:val="21"/>
              </w:rPr>
              <w:t>1.14</w:t>
            </w:r>
          </w:p>
        </w:tc>
        <w:tc>
          <w:tcPr>
            <w:tcW w:w="1300" w:type="dxa"/>
            <w:tcBorders>
              <w:tl2br w:val="nil"/>
              <w:tr2bl w:val="nil"/>
            </w:tcBorders>
            <w:vAlign w:val="center"/>
          </w:tcPr>
          <w:p w14:paraId="67A658E5">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700BA4C8">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0.0228</w:t>
            </w:r>
          </w:p>
        </w:tc>
        <w:tc>
          <w:tcPr>
            <w:tcW w:w="1570" w:type="dxa"/>
            <w:vMerge w:val="continue"/>
            <w:tcBorders>
              <w:tl2br w:val="nil"/>
              <w:tr2bl w:val="nil"/>
            </w:tcBorders>
            <w:vAlign w:val="center"/>
          </w:tcPr>
          <w:p w14:paraId="029693A4">
            <w:pPr>
              <w:jc w:val="center"/>
              <w:rPr>
                <w:rFonts w:hint="eastAsia" w:ascii="宋体" w:hAnsi="宋体" w:eastAsia="宋体" w:cs="宋体"/>
                <w:sz w:val="21"/>
                <w:szCs w:val="24"/>
                <w:lang w:val="en-US" w:eastAsia="zh-CN"/>
              </w:rPr>
            </w:pPr>
          </w:p>
        </w:tc>
      </w:tr>
      <w:tr w14:paraId="4C28BA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EFD35B0">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vAlign w:val="top"/>
          </w:tcPr>
          <w:p w14:paraId="572ECA0F">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废机油</w:t>
            </w:r>
          </w:p>
        </w:tc>
        <w:tc>
          <w:tcPr>
            <w:tcW w:w="1437" w:type="dxa"/>
            <w:tcBorders>
              <w:tl2br w:val="nil"/>
              <w:tr2bl w:val="nil"/>
            </w:tcBorders>
            <w:shd w:val="clear" w:color="auto" w:fill="auto"/>
            <w:vAlign w:val="top"/>
          </w:tcPr>
          <w:p w14:paraId="32329D40">
            <w:pPr>
              <w:spacing w:before="194" w:line="186" w:lineRule="auto"/>
              <w:ind w:left="749" w:leftChars="0"/>
              <w:rPr>
                <w:rFonts w:hint="default" w:ascii="Times New Roman" w:hAnsi="Times New Roman" w:eastAsia="宋体" w:cs="Times New Roman"/>
                <w:kern w:val="2"/>
                <w:sz w:val="21"/>
                <w:szCs w:val="21"/>
                <w:lang w:val="en-US" w:eastAsia="zh-CN" w:bidi="ar-SA"/>
              </w:rPr>
            </w:pPr>
            <w:r>
              <w:rPr>
                <w:rFonts w:hint="eastAsia" w:eastAsia="宋体" w:cs="Times New Roman"/>
                <w:spacing w:val="-3"/>
                <w:sz w:val="21"/>
                <w:szCs w:val="21"/>
                <w:lang w:val="en-US" w:eastAsia="zh-CN"/>
              </w:rPr>
              <w:t>10</w:t>
            </w:r>
          </w:p>
        </w:tc>
        <w:tc>
          <w:tcPr>
            <w:tcW w:w="1300" w:type="dxa"/>
            <w:tcBorders>
              <w:tl2br w:val="nil"/>
              <w:tr2bl w:val="nil"/>
            </w:tcBorders>
            <w:vAlign w:val="center"/>
          </w:tcPr>
          <w:p w14:paraId="1F586052">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7E1B6073">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0.2</w:t>
            </w:r>
          </w:p>
        </w:tc>
        <w:tc>
          <w:tcPr>
            <w:tcW w:w="1570" w:type="dxa"/>
            <w:vMerge w:val="continue"/>
            <w:tcBorders>
              <w:tl2br w:val="nil"/>
              <w:tr2bl w:val="nil"/>
            </w:tcBorders>
            <w:vAlign w:val="center"/>
          </w:tcPr>
          <w:p w14:paraId="46D6DDD2">
            <w:pPr>
              <w:jc w:val="center"/>
              <w:rPr>
                <w:rFonts w:hint="eastAsia" w:ascii="宋体" w:hAnsi="宋体" w:eastAsia="宋体" w:cs="宋体"/>
                <w:sz w:val="21"/>
                <w:szCs w:val="24"/>
                <w:lang w:val="en-US" w:eastAsia="zh-CN"/>
              </w:rPr>
            </w:pPr>
          </w:p>
        </w:tc>
      </w:tr>
      <w:tr w14:paraId="576F8E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255287AD">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vAlign w:val="top"/>
          </w:tcPr>
          <w:p w14:paraId="1CB5B088">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包装材料</w:t>
            </w:r>
          </w:p>
        </w:tc>
        <w:tc>
          <w:tcPr>
            <w:tcW w:w="1437" w:type="dxa"/>
            <w:tcBorders>
              <w:tl2br w:val="nil"/>
              <w:tr2bl w:val="nil"/>
            </w:tcBorders>
            <w:shd w:val="clear" w:color="auto" w:fill="auto"/>
            <w:vAlign w:val="top"/>
          </w:tcPr>
          <w:p w14:paraId="72A15F2F">
            <w:pPr>
              <w:spacing w:before="196" w:line="186" w:lineRule="auto"/>
              <w:ind w:left="796"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z w:val="21"/>
                <w:szCs w:val="21"/>
              </w:rPr>
              <w:t>4</w:t>
            </w:r>
          </w:p>
        </w:tc>
        <w:tc>
          <w:tcPr>
            <w:tcW w:w="1300" w:type="dxa"/>
            <w:tcBorders>
              <w:tl2br w:val="nil"/>
              <w:tr2bl w:val="nil"/>
            </w:tcBorders>
            <w:vAlign w:val="center"/>
          </w:tcPr>
          <w:p w14:paraId="63F7B8B1">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47769342">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0.08</w:t>
            </w:r>
          </w:p>
        </w:tc>
        <w:tc>
          <w:tcPr>
            <w:tcW w:w="1570" w:type="dxa"/>
            <w:vMerge w:val="continue"/>
            <w:tcBorders>
              <w:tl2br w:val="nil"/>
              <w:tr2bl w:val="nil"/>
            </w:tcBorders>
            <w:vAlign w:val="center"/>
          </w:tcPr>
          <w:p w14:paraId="0A44F548">
            <w:pPr>
              <w:jc w:val="center"/>
              <w:rPr>
                <w:rFonts w:hint="eastAsia" w:ascii="宋体" w:hAnsi="宋体" w:eastAsia="宋体" w:cs="宋体"/>
                <w:sz w:val="21"/>
                <w:szCs w:val="24"/>
                <w:lang w:val="en-US" w:eastAsia="zh-CN"/>
              </w:rPr>
            </w:pPr>
          </w:p>
        </w:tc>
      </w:tr>
      <w:tr w14:paraId="6A6E61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2D438095">
            <w:pPr>
              <w:pStyle w:val="141"/>
              <w:spacing w:before="0"/>
              <w:ind w:left="0" w:leftChars="0" w:right="0" w:rightChars="0"/>
              <w:rPr>
                <w:rFonts w:hint="eastAsia" w:ascii="Times New Roman" w:hAnsi="Times New Roman"/>
                <w:b w:val="0"/>
                <w:bCs/>
                <w:sz w:val="21"/>
                <w:lang w:val="en-US" w:eastAsia="zh-CN"/>
              </w:rPr>
            </w:pPr>
          </w:p>
        </w:tc>
        <w:tc>
          <w:tcPr>
            <w:tcW w:w="1984" w:type="dxa"/>
            <w:tcBorders>
              <w:tl2br w:val="nil"/>
              <w:tr2bl w:val="nil"/>
            </w:tcBorders>
            <w:vAlign w:val="top"/>
          </w:tcPr>
          <w:p w14:paraId="6833412F">
            <w:pPr>
              <w:pStyle w:val="141"/>
              <w:spacing w:before="0"/>
              <w:ind w:left="0" w:leftChars="0" w:right="0" w:righ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废催化剂</w:t>
            </w:r>
          </w:p>
        </w:tc>
        <w:tc>
          <w:tcPr>
            <w:tcW w:w="1437" w:type="dxa"/>
            <w:tcBorders>
              <w:tl2br w:val="nil"/>
              <w:tr2bl w:val="nil"/>
            </w:tcBorders>
            <w:shd w:val="clear" w:color="auto" w:fill="auto"/>
            <w:vAlign w:val="top"/>
          </w:tcPr>
          <w:p w14:paraId="25CC3015">
            <w:pPr>
              <w:spacing w:before="197" w:line="186" w:lineRule="auto"/>
              <w:ind w:left="722"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0.3</w:t>
            </w:r>
          </w:p>
        </w:tc>
        <w:tc>
          <w:tcPr>
            <w:tcW w:w="1300" w:type="dxa"/>
            <w:tcBorders>
              <w:tl2br w:val="nil"/>
              <w:tr2bl w:val="nil"/>
            </w:tcBorders>
            <w:vAlign w:val="center"/>
          </w:tcPr>
          <w:p w14:paraId="0A5A5FC4">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4E3D8531">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0.006</w:t>
            </w:r>
          </w:p>
        </w:tc>
        <w:tc>
          <w:tcPr>
            <w:tcW w:w="1570" w:type="dxa"/>
            <w:vMerge w:val="continue"/>
            <w:tcBorders>
              <w:tl2br w:val="nil"/>
              <w:tr2bl w:val="nil"/>
            </w:tcBorders>
            <w:vAlign w:val="center"/>
          </w:tcPr>
          <w:p w14:paraId="6C33795C">
            <w:pPr>
              <w:jc w:val="center"/>
              <w:rPr>
                <w:rFonts w:hint="eastAsia" w:ascii="宋体" w:hAnsi="宋体" w:eastAsia="宋体" w:cs="宋体"/>
                <w:sz w:val="21"/>
                <w:szCs w:val="24"/>
                <w:lang w:val="en-US" w:eastAsia="zh-CN"/>
              </w:rPr>
            </w:pPr>
          </w:p>
        </w:tc>
      </w:tr>
      <w:tr w14:paraId="0BB70A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7FA23D33">
            <w:pPr>
              <w:pStyle w:val="141"/>
              <w:spacing w:before="0"/>
              <w:ind w:left="0" w:leftChars="0" w:right="0" w:rightChars="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503C3FD6">
            <w:pPr>
              <w:spacing w:before="161" w:line="195" w:lineRule="auto"/>
              <w:ind w:right="0" w:rightChars="0" w:firstLine="364" w:firstLineChars="20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0.507</w:t>
            </w:r>
          </w:p>
        </w:tc>
        <w:tc>
          <w:tcPr>
            <w:tcW w:w="1570" w:type="dxa"/>
            <w:vMerge w:val="continue"/>
            <w:tcBorders>
              <w:tl2br w:val="nil"/>
              <w:tr2bl w:val="nil"/>
            </w:tcBorders>
            <w:vAlign w:val="center"/>
          </w:tcPr>
          <w:p w14:paraId="22B4792C">
            <w:pPr>
              <w:jc w:val="center"/>
              <w:rPr>
                <w:rFonts w:hint="eastAsia" w:ascii="宋体" w:hAnsi="宋体" w:eastAsia="宋体" w:cs="宋体"/>
                <w:sz w:val="21"/>
                <w:szCs w:val="24"/>
                <w:lang w:val="en-US" w:eastAsia="zh-CN"/>
              </w:rPr>
            </w:pPr>
          </w:p>
        </w:tc>
      </w:tr>
    </w:tbl>
    <w:p w14:paraId="6350A691">
      <w:pPr>
        <w:pStyle w:val="13"/>
        <w:spacing w:before="0" w:after="0" w:line="500" w:lineRule="exact"/>
        <w:ind w:left="0" w:right="0" w:firstLine="480" w:firstLineChars="200"/>
        <w:jc w:val="left"/>
        <w:rPr>
          <w:rFonts w:eastAsia="宋体"/>
          <w:spacing w:val="-10"/>
        </w:rPr>
      </w:pPr>
      <w:r>
        <w:rPr>
          <w:rFonts w:hint="default" w:ascii="Times New Roman" w:hAnsi="Times New Roman" w:eastAsia="宋体" w:cs="Times New Roman"/>
        </w:rPr>
        <w:t>根据上述计算，公司涉</w:t>
      </w:r>
      <w:r>
        <w:rPr>
          <w:rFonts w:hint="eastAsia" w:eastAsia="宋体" w:cs="Times New Roman"/>
          <w:lang w:val="en-US" w:eastAsia="zh-CN"/>
        </w:rPr>
        <w:t>水</w:t>
      </w:r>
      <w:r>
        <w:rPr>
          <w:rFonts w:hint="default" w:ascii="Times New Roman" w:hAnsi="Times New Roman" w:eastAsia="宋体" w:cs="Times New Roman"/>
        </w:rPr>
        <w:t>风险物质数量与临界量比值</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14:paraId="39B12035">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94" w:name="7.2.2生产工艺过程与水环境风险控制水平（M）评估"/>
      <w:bookmarkEnd w:id="294"/>
      <w:bookmarkStart w:id="295" w:name="_Toc3360"/>
      <w:bookmarkStart w:id="296" w:name="_Toc23938"/>
      <w:bookmarkStart w:id="297" w:name="_TOC_250014"/>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环境风险控制水平（M）评估</w:t>
      </w:r>
      <w:bookmarkEnd w:id="295"/>
      <w:bookmarkEnd w:id="296"/>
    </w:p>
    <w:bookmarkEnd w:id="297"/>
    <w:p w14:paraId="33AEB697">
      <w:pPr>
        <w:pStyle w:val="13"/>
        <w:spacing w:before="0" w:after="0" w:line="500" w:lineRule="exact"/>
        <w:ind w:left="0" w:right="0"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w:t>
      </w:r>
      <w:r>
        <w:rPr>
          <w:rFonts w:ascii="Times New Roman" w:eastAsia="宋体"/>
          <w:spacing w:val="-10"/>
        </w:rPr>
        <w:t>M</w:t>
      </w:r>
      <w:r>
        <w:rPr>
          <w:rFonts w:eastAsia="宋体"/>
          <w:spacing w:val="-10"/>
        </w:rPr>
        <w:t>）。</w:t>
      </w:r>
    </w:p>
    <w:p w14:paraId="6294FB20">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eastAsia="宋体"/>
          <w:spacing w:val="-10"/>
          <w:sz w:val="24"/>
        </w:rPr>
        <w:t>生产工艺过程含有风险工艺和设备情况</w:t>
      </w:r>
    </w:p>
    <w:p w14:paraId="7820C748">
      <w:pPr>
        <w:pStyle w:val="13"/>
        <w:spacing w:before="0" w:after="0" w:line="500" w:lineRule="exact"/>
        <w:ind w:left="0" w:firstLine="440" w:firstLineChars="200"/>
        <w:jc w:val="left"/>
        <w:rPr>
          <w:rFonts w:eastAsia="宋体"/>
          <w:spacing w:val="-10"/>
        </w:rPr>
      </w:pPr>
      <w:r>
        <w:rPr>
          <w:rFonts w:eastAsia="宋体"/>
          <w:spacing w:val="-10"/>
        </w:rPr>
        <w:t>从上文章节</w:t>
      </w:r>
      <w:r>
        <w:rPr>
          <w:rFonts w:ascii="Times New Roman" w:eastAsia="宋体"/>
          <w:spacing w:val="-10"/>
        </w:rPr>
        <w:t>3.5.</w:t>
      </w:r>
      <w:r>
        <w:rPr>
          <w:rFonts w:hint="eastAsia" w:eastAsia="宋体"/>
          <w:spacing w:val="-10"/>
          <w:lang w:eastAsia="zh-CN"/>
        </w:rPr>
        <w:t>3</w:t>
      </w:r>
      <w:r>
        <w:rPr>
          <w:rFonts w:eastAsia="宋体"/>
          <w:spacing w:val="-10"/>
        </w:rPr>
        <w:t>可知，企业生产工艺过程评分为</w:t>
      </w:r>
      <w:r>
        <w:rPr>
          <w:rFonts w:hint="eastAsia" w:eastAsia="宋体"/>
          <w:spacing w:val="-10"/>
          <w:lang w:val="en-US" w:eastAsia="zh-CN"/>
        </w:rPr>
        <w:t>5</w:t>
      </w:r>
      <w:r>
        <w:rPr>
          <w:rFonts w:eastAsia="宋体"/>
          <w:spacing w:val="-10"/>
        </w:rPr>
        <w:t>分。</w:t>
      </w:r>
    </w:p>
    <w:p w14:paraId="0C97141C">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eastAsia="宋体"/>
          <w:spacing w:val="-10"/>
          <w:sz w:val="24"/>
        </w:rPr>
        <w:t>水环境风险防控措施及突发水环境事件发生情况</w:t>
      </w:r>
    </w:p>
    <w:p w14:paraId="5B56F80B">
      <w:pPr>
        <w:pStyle w:val="13"/>
        <w:spacing w:before="0" w:after="0" w:line="500" w:lineRule="exact"/>
        <w:ind w:left="0" w:right="0" w:firstLine="440" w:firstLineChars="200"/>
        <w:jc w:val="left"/>
      </w:pPr>
      <w:r>
        <w:rPr>
          <w:rFonts w:eastAsia="宋体"/>
          <w:spacing w:val="-10"/>
        </w:rPr>
        <w:t>公司水环境风险防控措施与突发水环境事件发生情况评估评估指标见</w:t>
      </w:r>
      <w:r>
        <w:rPr>
          <w:rFonts w:ascii="Times New Roman" w:eastAsia="宋体"/>
          <w:spacing w:val="-10"/>
        </w:rPr>
        <w:t>7-7</w:t>
      </w:r>
      <w:r>
        <w:rPr>
          <w:rFonts w:eastAsia="宋体"/>
          <w:spacing w:val="-10"/>
        </w:rPr>
        <w:t>。对各项评估指标分别评分、计算总和，各项指标分值合计最高为</w:t>
      </w:r>
      <w:r>
        <w:rPr>
          <w:rFonts w:ascii="Times New Roman" w:eastAsia="宋体"/>
          <w:spacing w:val="-10"/>
        </w:rPr>
        <w:t>70</w:t>
      </w:r>
      <w:r>
        <w:rPr>
          <w:rFonts w:eastAsia="宋体"/>
          <w:spacing w:val="-10"/>
        </w:rPr>
        <w:t>分。</w:t>
      </w:r>
    </w:p>
    <w:p w14:paraId="58DEAC6D">
      <w:pPr>
        <w:spacing w:after="0" w:line="362" w:lineRule="auto"/>
        <w:sectPr>
          <w:pgSz w:w="11910" w:h="16840"/>
          <w:pgMar w:top="1360" w:right="1320" w:bottom="1200" w:left="1500" w:header="882" w:footer="1017" w:gutter="0"/>
          <w:pgBorders>
            <w:top w:val="none" w:sz="0" w:space="0"/>
            <w:left w:val="none" w:sz="0" w:space="0"/>
            <w:bottom w:val="none" w:sz="0" w:space="0"/>
            <w:right w:val="none" w:sz="0" w:space="0"/>
          </w:pgBorders>
          <w:pgNumType w:fmt="decimal"/>
          <w:cols w:space="720" w:num="1"/>
        </w:sectPr>
      </w:pPr>
    </w:p>
    <w:p w14:paraId="7B21680F">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企业水环境风险防控措施及突发水环境事件发生情况评估</w:t>
      </w:r>
    </w:p>
    <w:tbl>
      <w:tblPr>
        <w:tblStyle w:val="38"/>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3E663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2" w:hRule="atLeast"/>
          <w:tblHeader/>
        </w:trPr>
        <w:tc>
          <w:tcPr>
            <w:tcW w:w="9017" w:type="dxa"/>
            <w:gridSpan w:val="3"/>
            <w:vAlign w:val="center"/>
          </w:tcPr>
          <w:p w14:paraId="4AE8D4E2">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239F7498">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00A22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3BEA3BF7">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14:paraId="04D22A35">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14:paraId="3EE5C614">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14:paraId="78216A7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14:paraId="504ADE21">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14:paraId="0DF00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7097DB3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14:paraId="2DCD4CFD">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14:paraId="4CAFADE0">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14:paraId="01FA475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011D4F2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186373CD">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①各个环境风险单元设防渗漏、防腐蚀、防淋溶、防流失措施；</w:t>
            </w:r>
          </w:p>
          <w:p w14:paraId="2A61B3B5">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19237638">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2605C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1B32C49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1181D5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33CA9A4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36539E8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082F74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8981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1101" w:type="dxa"/>
            <w:vMerge w:val="restart"/>
            <w:vAlign w:val="center"/>
          </w:tcPr>
          <w:p w14:paraId="6A3DBE2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14:paraId="3ADB602F">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117F6BD3">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2F8DD2CA">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14:paraId="3806426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E37681A">
            <w:pPr>
              <w:snapToGrid w:val="0"/>
              <w:rPr>
                <w:rFonts w:hint="default" w:ascii="Times New Roman" w:hAnsi="Times New Roman" w:cs="Times New Roman" w:eastAsiaTheme="minorEastAsia"/>
                <w:color w:val="000000" w:themeColor="text1"/>
                <w:kern w:val="0"/>
                <w:sz w:val="21"/>
                <w:szCs w:val="21"/>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w:t>
            </w:r>
            <w:r>
              <w:rPr>
                <w:rFonts w:hint="eastAsia" w:cs="Times New Roman" w:eastAsiaTheme="minorEastAsia"/>
                <w:color w:val="000000" w:themeColor="text1"/>
                <w:kern w:val="0"/>
                <w:sz w:val="21"/>
                <w:szCs w:val="21"/>
                <w:lang w:val="en-US" w:eastAsia="zh-CN"/>
                <w14:textFill>
                  <w14:solidFill>
                    <w14:schemeClr w14:val="tx1"/>
                  </w14:solidFill>
                </w14:textFill>
              </w:rPr>
              <w:t>依托租赁厂区设置1000</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kern w:val="0"/>
                <w:sz w:val="21"/>
                <w:szCs w:val="21"/>
                <w14:textFill>
                  <w14:solidFill>
                    <w14:schemeClr w14:val="tx1"/>
                  </w14:solidFill>
                </w14:textFill>
              </w:rPr>
              <w:t>事故应急池</w:t>
            </w: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w:t>
            </w:r>
          </w:p>
          <w:p w14:paraId="6FE77FC8">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14:paraId="11CBDA3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14:paraId="2526563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970A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027870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57CF018">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5689495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423F296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1689ACB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E70D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3F3B24DF">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70152E28">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14:paraId="161542D0">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14:paraId="6AA145E9">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4ADFF000">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33FA60A8">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018F870">
            <w:pPr>
              <w:autoSpaceDE w:val="0"/>
              <w:autoSpaceDN w:val="0"/>
              <w:adjustRightInd w:val="0"/>
              <w:snapToGrid w:val="0"/>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不涉及清净废水。</w:t>
            </w:r>
          </w:p>
        </w:tc>
        <w:tc>
          <w:tcPr>
            <w:tcW w:w="612" w:type="dxa"/>
            <w:vMerge w:val="restart"/>
            <w:vAlign w:val="center"/>
          </w:tcPr>
          <w:p w14:paraId="72ECCA63">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543C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366E46C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8BF29A5">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4FCC329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63F89E4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E45704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48DE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1F8495A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07E4E6D2">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14:paraId="2D17025E">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34C970AE">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7D5CD6FC">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127B3D9C">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02D78196">
            <w:pPr>
              <w:keepNext/>
              <w:keepLines/>
              <w:outlineLvl w:val="9"/>
              <w:rPr>
                <w:rFonts w:hint="default"/>
                <w:lang w:val="en-US" w:eastAsia="zh-CN"/>
              </w:rPr>
            </w:pPr>
            <w:bookmarkStart w:id="298" w:name="_Toc16736"/>
            <w:r>
              <w:rPr>
                <w:rFonts w:hint="default" w:ascii="Times New Roman" w:hAnsi="Times New Roman" w:cs="Times New Roman" w:eastAsiaTheme="minorEastAsia"/>
                <w:b w:val="0"/>
                <w:bCs w:val="0"/>
                <w:color w:val="000000" w:themeColor="text1"/>
                <w:spacing w:val="-4"/>
                <w:sz w:val="21"/>
                <w:szCs w:val="21"/>
                <w14:textFill>
                  <w14:solidFill>
                    <w14:schemeClr w14:val="tx1"/>
                  </w14:solidFill>
                </w14:textFill>
              </w:rPr>
              <w:t>厂区内雨污分流，</w:t>
            </w:r>
            <w:r>
              <w:rPr>
                <w:rFonts w:hint="eastAsia" w:cs="Times New Roman" w:eastAsiaTheme="minorEastAsia"/>
                <w:b w:val="0"/>
                <w:bCs w:val="0"/>
                <w:color w:val="000000" w:themeColor="text1"/>
                <w:spacing w:val="-4"/>
                <w:sz w:val="21"/>
                <w:szCs w:val="21"/>
                <w:lang w:val="en-US" w:eastAsia="zh-CN"/>
                <w14:textFill>
                  <w14:solidFill>
                    <w14:schemeClr w14:val="tx1"/>
                  </w14:solidFill>
                </w14:textFill>
              </w:rPr>
              <w:t>但无雨水收集池</w:t>
            </w:r>
            <w:bookmarkEnd w:id="298"/>
          </w:p>
        </w:tc>
        <w:tc>
          <w:tcPr>
            <w:tcW w:w="612" w:type="dxa"/>
            <w:vMerge w:val="restart"/>
            <w:vAlign w:val="center"/>
          </w:tcPr>
          <w:p w14:paraId="33F4008F">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14:paraId="1A9BF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98EE78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EA67B7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14:paraId="1073ED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3791EC7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EDEA74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0027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0F33D766">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公司系统风险防控措施</w:t>
            </w:r>
          </w:p>
        </w:tc>
        <w:tc>
          <w:tcPr>
            <w:tcW w:w="7376" w:type="dxa"/>
            <w:vAlign w:val="center"/>
          </w:tcPr>
          <w:p w14:paraId="362C4F08">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14:paraId="0522833C">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14:paraId="26FDC590">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23858341">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生产废水排放前设监控池，能够将不合格废水送废公司设施处理；</w:t>
            </w:r>
          </w:p>
          <w:p w14:paraId="48F8E528">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0E83AFC7">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4B761D1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15A6C2FE">
            <w:pPr>
              <w:autoSpaceDE w:val="0"/>
              <w:autoSpaceDN w:val="0"/>
              <w:adjustRightInd w:val="0"/>
              <w:snapToGrid w:val="0"/>
              <w:ind w:firstLine="0" w:firstLineChars="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企业有生产废水外排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56EBE81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6B337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A908A3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35E194C">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071BB68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2C59F5C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5A042A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CFB3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1101" w:type="dxa"/>
            <w:vMerge w:val="restart"/>
            <w:vAlign w:val="center"/>
          </w:tcPr>
          <w:p w14:paraId="4C3AD6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14:paraId="20FC637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14:paraId="794CF2F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7D1CAE4">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54F14802">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6BB41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486B135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048A534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14:paraId="65B2B2C1">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14:paraId="2EE2EEBA">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14:paraId="16C542B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2B4D1E4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100489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0E97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4903328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A8599B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14:paraId="11B4F585">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14:paraId="7E6542C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14:paraId="0409385B">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2E5E323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14:paraId="4CDB6E9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C064BE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755C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4" w:hRule="atLeast"/>
        </w:trPr>
        <w:tc>
          <w:tcPr>
            <w:tcW w:w="1101" w:type="dxa"/>
            <w:vMerge w:val="restart"/>
            <w:vAlign w:val="center"/>
          </w:tcPr>
          <w:p w14:paraId="13A718B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14:paraId="61BF0059">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14:paraId="63C4D028">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2E6FD08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78B22937">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14:paraId="2AF9B5C7">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14:paraId="643F0983">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14:paraId="72759224">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24AE3F2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731640A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A47D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199E6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0969581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55D1ACB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14:paraId="73BA9DE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EDB022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B6F5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6E9979A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60BB6A8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5EDFEA4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14:paraId="6B6FC73A">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44E91A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73490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4794FF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E1CC05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09FA34C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3256046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12425B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9E2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1101" w:type="dxa"/>
            <w:vMerge w:val="continue"/>
            <w:vAlign w:val="center"/>
          </w:tcPr>
          <w:p w14:paraId="04D7F40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6A4AB62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6A3EEB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14:paraId="7F50E6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3BD5A22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BF76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2CEA93F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DC8A7F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1E6CCF5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14:paraId="0EA223D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7A363D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B3F9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01FAA83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14:paraId="52415C6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14:paraId="33C05925">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14:paraId="39281B09">
      <w:pPr>
        <w:pStyle w:val="13"/>
        <w:spacing w:before="8"/>
        <w:rPr>
          <w:sz w:val="12"/>
        </w:rPr>
      </w:pPr>
    </w:p>
    <w:p w14:paraId="518791CA">
      <w:pPr>
        <w:spacing w:after="0"/>
        <w:rPr>
          <w:sz w:val="21"/>
        </w:rPr>
        <w:sectPr>
          <w:footerReference r:id="rId27" w:type="default"/>
          <w:pgSz w:w="16840" w:h="11910" w:orient="landscape"/>
          <w:pgMar w:top="1180" w:right="1800" w:bottom="1200" w:left="1520" w:header="794" w:footer="1017" w:gutter="0"/>
          <w:pgBorders>
            <w:top w:val="none" w:sz="0" w:space="0"/>
            <w:left w:val="none" w:sz="0" w:space="0"/>
            <w:bottom w:val="none" w:sz="0" w:space="0"/>
            <w:right w:val="none" w:sz="0" w:space="0"/>
          </w:pgBorders>
          <w:pgNumType w:fmt="decimal"/>
          <w:cols w:space="720" w:num="1"/>
        </w:sectPr>
      </w:pPr>
    </w:p>
    <w:p w14:paraId="62901A53">
      <w:pPr>
        <w:pStyle w:val="13"/>
        <w:spacing w:line="20" w:lineRule="exact"/>
        <w:ind w:left="129"/>
        <w:rPr>
          <w:rFonts w:ascii="Times New Roman"/>
          <w:sz w:val="2"/>
        </w:rPr>
      </w:pPr>
    </w:p>
    <w:p w14:paraId="68AB955B">
      <w:pPr>
        <w:pStyle w:val="13"/>
        <w:numPr>
          <w:ilvl w:val="-1"/>
          <w:numId w:val="0"/>
        </w:numPr>
        <w:spacing w:before="0" w:after="0" w:line="500" w:lineRule="exact"/>
        <w:ind w:left="480" w:leftChars="200" w:right="0" w:firstLine="0" w:firstLineChars="0"/>
        <w:jc w:val="left"/>
        <w:rPr>
          <w:rFonts w:hint="eastAsia" w:ascii="Times New Roman" w:hAnsi="Times New Roman" w:eastAsia="宋体" w:cs="Times New Roman"/>
          <w:spacing w:val="-10"/>
          <w:sz w:val="24"/>
        </w:rPr>
      </w:pP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lang w:val="en-US" w:eastAsia="zh-CN"/>
        </w:rPr>
        <w:t>4</w:t>
      </w: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rPr>
        <w:t>企业生产工艺过程与大气环境风险控制水平</w:t>
      </w:r>
    </w:p>
    <w:p w14:paraId="18C0814E">
      <w:pPr>
        <w:pStyle w:val="13"/>
        <w:spacing w:before="0" w:after="0" w:line="500" w:lineRule="exact"/>
        <w:ind w:left="0" w:right="0" w:firstLine="440" w:firstLineChars="200"/>
        <w:jc w:val="left"/>
        <w:rPr>
          <w:rFonts w:hint="eastAsia"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w:t>
      </w:r>
      <w:r>
        <w:rPr>
          <w:rFonts w:hint="eastAsia" w:ascii="Times New Roman" w:eastAsia="宋体"/>
          <w:spacing w:val="-10"/>
        </w:rPr>
        <w:t>7-8</w:t>
      </w:r>
      <w:r>
        <w:rPr>
          <w:rFonts w:hint="eastAsia" w:eastAsia="宋体"/>
          <w:spacing w:val="-10"/>
        </w:rPr>
        <w:t>划分为</w:t>
      </w:r>
      <w:r>
        <w:rPr>
          <w:rFonts w:hint="eastAsia" w:ascii="Times New Roman" w:eastAsia="宋体"/>
          <w:spacing w:val="-10"/>
        </w:rPr>
        <w:t>4</w:t>
      </w:r>
      <w:r>
        <w:rPr>
          <w:rFonts w:hint="eastAsia" w:eastAsia="宋体"/>
          <w:spacing w:val="-10"/>
        </w:rPr>
        <w:t>个类型。</w:t>
      </w:r>
    </w:p>
    <w:p w14:paraId="5CD9B2E7">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7-8</w:t>
      </w:r>
      <w:r>
        <w:rPr>
          <w:rFonts w:hint="default" w:ascii="Times New Roman" w:hAnsi="Times New Roman" w:eastAsia="宋体" w:cs="Times New Roman"/>
          <w:b/>
          <w:bCs/>
          <w:snapToGrid w:val="0"/>
          <w:kern w:val="0"/>
          <w:sz w:val="24"/>
          <w:szCs w:val="24"/>
        </w:rPr>
        <w:t>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1C7CE3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13B632C4">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5159E3AF">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0D5383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23E4C31B">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4E5D2C0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2525A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79F2122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5DBC109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504A1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0E877B0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13EEED0F">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3448E4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7E94EC3B">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556616B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6AFC5392">
      <w:pPr>
        <w:pStyle w:val="13"/>
        <w:spacing w:after="0" w:line="500" w:lineRule="exact"/>
        <w:ind w:left="0" w:right="0" w:firstLine="440" w:firstLineChars="200"/>
        <w:jc w:val="left"/>
        <w:rPr>
          <w:rFonts w:hint="eastAsia" w:eastAsia="宋体"/>
          <w:spacing w:val="-10"/>
        </w:rPr>
      </w:pPr>
      <w:r>
        <w:rPr>
          <w:rFonts w:hint="eastAsia" w:eastAsia="宋体"/>
          <w:spacing w:val="-10"/>
        </w:rPr>
        <w:t>由上文可知，公司环境风险及其控制水平（</w:t>
      </w:r>
      <w:r>
        <w:rPr>
          <w:rFonts w:hint="eastAsia" w:ascii="Times New Roman" w:eastAsia="宋体"/>
          <w:spacing w:val="-10"/>
        </w:rPr>
        <w:t>M</w:t>
      </w:r>
      <w:r>
        <w:rPr>
          <w:rFonts w:hint="eastAsia" w:eastAsia="宋体"/>
          <w:spacing w:val="-10"/>
        </w:rPr>
        <w:t>）现状得分</w:t>
      </w:r>
      <w:r>
        <w:rPr>
          <w:rFonts w:hint="eastAsia" w:eastAsia="宋体" w:cs="Times New Roman"/>
          <w:spacing w:val="-10"/>
          <w:lang w:val="en-US" w:eastAsia="zh-CN"/>
        </w:rPr>
        <w:t>13</w:t>
      </w:r>
      <w:r>
        <w:rPr>
          <w:rFonts w:hint="eastAsia" w:eastAsia="宋体"/>
          <w:spacing w:val="-10"/>
        </w:rPr>
        <w:t>分，企业环境风险及其控制水平为</w:t>
      </w:r>
      <w:r>
        <w:rPr>
          <w:rFonts w:hint="eastAsia" w:ascii="Times New Roman" w:eastAsia="宋体"/>
          <w:spacing w:val="-10"/>
        </w:rPr>
        <w:t>M1</w:t>
      </w:r>
      <w:r>
        <w:rPr>
          <w:rFonts w:hint="eastAsia" w:eastAsia="宋体"/>
          <w:spacing w:val="-10"/>
        </w:rPr>
        <w:t>类水平。</w:t>
      </w:r>
    </w:p>
    <w:p w14:paraId="6543C3FD">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99" w:name="7.2.3水环境风险受体敏感程度（E）评估"/>
      <w:bookmarkEnd w:id="299"/>
      <w:bookmarkStart w:id="300" w:name="_Toc4249"/>
      <w:bookmarkStart w:id="301" w:name="_Toc9044"/>
      <w:bookmarkStart w:id="302" w:name="_TOC_250013"/>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3水</w:t>
      </w:r>
      <w:r>
        <w:rPr>
          <w:rFonts w:hint="eastAsia" w:ascii="Times New Roman" w:hAnsi="Times New Roman" w:eastAsia="宋体" w:cs="Times New Roman"/>
          <w:color w:val="000000" w:themeColor="text1"/>
          <w14:textFill>
            <w14:solidFill>
              <w14:schemeClr w14:val="tx1"/>
            </w14:solidFill>
          </w14:textFill>
        </w:rPr>
        <w:t>环境风险受体敏感程度（E）评估</w:t>
      </w:r>
      <w:bookmarkEnd w:id="300"/>
      <w:bookmarkEnd w:id="301"/>
    </w:p>
    <w:bookmarkEnd w:id="302"/>
    <w:p w14:paraId="56CD813E">
      <w:pPr>
        <w:pStyle w:val="13"/>
        <w:spacing w:before="0" w:after="0" w:line="500" w:lineRule="exact"/>
        <w:ind w:left="0" w:right="0" w:firstLine="440" w:firstLineChars="200"/>
        <w:jc w:val="left"/>
        <w:rPr>
          <w:rFonts w:hint="eastAsia" w:eastAsia="宋体"/>
          <w:spacing w:val="-10"/>
        </w:rPr>
      </w:pPr>
      <w:r>
        <w:rPr>
          <w:rFonts w:hint="eastAsia" w:eastAsia="宋体"/>
          <w:spacing w:val="-10"/>
        </w:rPr>
        <w:t>按照水环境风险受体敏感程度，同时考虑河流跨界的情况和可能造成土壤污染的情况，将水环境风险受体敏感程度类型划分为类型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，分别以</w:t>
      </w:r>
      <w:r>
        <w:rPr>
          <w:rFonts w:hint="eastAsia" w:ascii="Times New Roman" w:eastAsia="宋体"/>
          <w:spacing w:val="-10"/>
        </w:rPr>
        <w:t>E1</w:t>
      </w:r>
      <w:r>
        <w:rPr>
          <w:rFonts w:hint="eastAsia" w:eastAsia="宋体"/>
          <w:spacing w:val="-10"/>
        </w:rPr>
        <w:t>、</w:t>
      </w:r>
      <w:r>
        <w:rPr>
          <w:rFonts w:hint="eastAsia" w:ascii="Times New Roman" w:eastAsia="宋体"/>
          <w:spacing w:val="-10"/>
        </w:rPr>
        <w:t>E2</w:t>
      </w:r>
      <w:r>
        <w:rPr>
          <w:rFonts w:hint="eastAsia" w:eastAsia="宋体"/>
          <w:spacing w:val="-10"/>
        </w:rPr>
        <w:t>和</w:t>
      </w:r>
      <w:r>
        <w:rPr>
          <w:rFonts w:hint="eastAsia" w:ascii="Times New Roman" w:eastAsia="宋体"/>
          <w:spacing w:val="-10"/>
        </w:rPr>
        <w:t>E3</w:t>
      </w:r>
      <w:r>
        <w:rPr>
          <w:rFonts w:hint="eastAsia" w:eastAsia="宋体"/>
          <w:spacing w:val="-10"/>
        </w:rPr>
        <w:t>表示，见表</w:t>
      </w:r>
      <w:r>
        <w:rPr>
          <w:rFonts w:hint="eastAsia" w:ascii="Times New Roman" w:eastAsia="宋体"/>
          <w:spacing w:val="-10"/>
        </w:rPr>
        <w:t>7-9</w:t>
      </w:r>
      <w:r>
        <w:rPr>
          <w:rFonts w:hint="eastAsia" w:eastAsia="宋体"/>
          <w:spacing w:val="-10"/>
        </w:rPr>
        <w:t>。</w:t>
      </w:r>
    </w:p>
    <w:p w14:paraId="790DBA1B">
      <w:pPr>
        <w:pStyle w:val="13"/>
        <w:spacing w:after="0" w:line="500" w:lineRule="exact"/>
        <w:ind w:left="0" w:right="0" w:firstLine="440" w:firstLineChars="200"/>
        <w:jc w:val="left"/>
        <w:rPr>
          <w:rFonts w:hint="eastAsia" w:eastAsia="宋体"/>
          <w:spacing w:val="-10"/>
        </w:rPr>
      </w:pPr>
      <w:r>
        <w:rPr>
          <w:rFonts w:hint="eastAsia" w:eastAsia="宋体"/>
          <w:spacing w:val="-10"/>
        </w:rPr>
        <w:t>水环境风险受体敏感程度按类型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顺序依次降低。若企业周边存在多种敏感程度类型的水环境风险受体，则按敏感程度高者确定企业水环境风险受体敏感程度类型。</w:t>
      </w:r>
    </w:p>
    <w:p w14:paraId="1D9F2A19">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7-9</w:t>
      </w:r>
      <w:r>
        <w:rPr>
          <w:rFonts w:eastAsiaTheme="minorEastAsia"/>
          <w:b/>
          <w:color w:val="000000" w:themeColor="text1"/>
          <w:sz w:val="24"/>
          <w:szCs w:val="24"/>
          <w14:textFill>
            <w14:solidFill>
              <w14:schemeClr w14:val="tx1"/>
            </w14:solidFill>
          </w14:textFill>
        </w:rPr>
        <w:t>水环境风险受体敏感程度类型划分</w:t>
      </w:r>
    </w:p>
    <w:tbl>
      <w:tblPr>
        <w:tblStyle w:val="38"/>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147CB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16CA2B43">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1B0AF648">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34FEC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1E9D4CB1">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3A73F8CC">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3F5E31C1">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1C522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1C304653">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25D608F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4FB4D37F">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C5F5F05">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0F295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2AEA09FC">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3C8E49E5">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7CE8A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6B8716B9">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5A1EA00C">
      <w:pPr>
        <w:spacing w:before="0" w:line="500" w:lineRule="exact"/>
        <w:ind w:left="0" w:right="0" w:firstLine="422" w:firstLineChars="200"/>
        <w:jc w:val="left"/>
        <w:rPr>
          <w:rFonts w:hint="default" w:eastAsia="宋体"/>
          <w:b/>
          <w:bCs/>
          <w:sz w:val="21"/>
        </w:rPr>
      </w:pPr>
      <w:r>
        <w:rPr>
          <w:rFonts w:hint="default" w:eastAsia="宋体"/>
          <w:b/>
          <w:bCs/>
          <w:sz w:val="21"/>
        </w:rPr>
        <w:t>注：本表中规定的距离范围以到各类水环境保护目标或保护区域的边界为准</w:t>
      </w:r>
    </w:p>
    <w:p w14:paraId="7121500D">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imes New Roman" w:hAnsi="Times New Roman" w:eastAsia="宋体" w:cs="Times New Roman"/>
          <w:spacing w:val="-10"/>
        </w:rPr>
      </w:pP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default" w:eastAsia="宋体" w:cs="Times New Roman"/>
          <w:highlight w:val="none"/>
          <w:lang w:val="en-US" w:eastAsia="zh-CN"/>
        </w:rPr>
        <w:t>无集中式地表水、地下饮用水水源保护区，农村及分散式饮用水水源保护区</w:t>
      </w:r>
      <w:r>
        <w:rPr>
          <w:rFonts w:hint="eastAsia" w:eastAsia="宋体" w:cs="Times New Roman"/>
          <w:highlight w:val="none"/>
          <w:lang w:val="en-US" w:eastAsia="zh-CN"/>
        </w:rPr>
        <w:t>及生态保护红线划定的或具有水生态服务功能的其他水生态环境敏感区和脆弱区</w:t>
      </w:r>
      <w:r>
        <w:rPr>
          <w:rFonts w:hint="default" w:eastAsia="宋体" w:cs="Times New Roman"/>
          <w:highlight w:val="none"/>
          <w:lang w:val="en-US" w:eastAsia="zh-CN"/>
        </w:rPr>
        <w:t>且废水排入受纳水体后24小时流经范围内未跨国界</w:t>
      </w:r>
      <w:r>
        <w:rPr>
          <w:rFonts w:hint="eastAsia" w:eastAsia="宋体" w:cs="Times New Roman"/>
          <w:highlight w:val="none"/>
          <w:lang w:val="en-US" w:eastAsia="zh-CN"/>
        </w:rPr>
        <w:t>及省界</w:t>
      </w:r>
      <w:r>
        <w:rPr>
          <w:rFonts w:hint="default" w:ascii="Times New Roman" w:hAnsi="Times New Roman" w:eastAsia="宋体" w:cs="Times New Roman"/>
          <w:highlight w:val="none"/>
        </w:rPr>
        <w:t>，因此环境风险受体划分为类型</w:t>
      </w:r>
      <w:r>
        <w:rPr>
          <w:rFonts w:hint="eastAsia" w:eastAsia="宋体" w:cs="Times New Roman"/>
          <w:highlight w:val="none"/>
          <w:lang w:val="en-US" w:eastAsia="zh-CN"/>
        </w:rPr>
        <w:t>3</w:t>
      </w:r>
      <w:r>
        <w:rPr>
          <w:rFonts w:hint="default" w:ascii="Times New Roman" w:hAnsi="Times New Roman" w:eastAsia="宋体" w:cs="Times New Roman"/>
          <w:highlight w:val="none"/>
        </w:rPr>
        <w:t>（E</w:t>
      </w:r>
      <w:r>
        <w:rPr>
          <w:rFonts w:hint="eastAsia" w:eastAsia="宋体" w:cs="Times New Roman"/>
          <w:highlight w:val="none"/>
          <w:lang w:val="en-US" w:eastAsia="zh-CN"/>
        </w:rPr>
        <w:t>3</w:t>
      </w:r>
      <w:r>
        <w:rPr>
          <w:rFonts w:hint="default" w:ascii="Times New Roman" w:hAnsi="Times New Roman" w:eastAsia="宋体" w:cs="Times New Roman"/>
          <w:highlight w:val="none"/>
        </w:rPr>
        <w:t>）</w:t>
      </w:r>
      <w:r>
        <w:rPr>
          <w:rFonts w:hint="eastAsia" w:ascii="Times New Roman" w:hAnsi="Times New Roman" w:eastAsia="宋体" w:cs="Times New Roman"/>
          <w:spacing w:val="-10"/>
        </w:rPr>
        <w:t>。</w:t>
      </w:r>
    </w:p>
    <w:p w14:paraId="718CC742">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303" w:name="_Toc28884"/>
      <w:bookmarkStart w:id="304" w:name="_Toc18805"/>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环境事件风险等级确定</w:t>
      </w:r>
      <w:bookmarkEnd w:id="303"/>
      <w:bookmarkEnd w:id="304"/>
    </w:p>
    <w:p w14:paraId="753711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根据企业周边水环境风险受体敏感程度（E）、涉气/水风险物质数量与临界量比值（Q）和生产工艺过程与大气/水环境风险控制水平（M），分别确定企业突发大气/水环境事件风险等级。</w:t>
      </w:r>
    </w:p>
    <w:p w14:paraId="5A941D49">
      <w:pPr>
        <w:widowControl/>
        <w:adjustRightInd/>
        <w:snapToGrid/>
        <w:spacing w:line="240" w:lineRule="auto"/>
        <w:ind w:firstLine="0" w:firstLineChars="0"/>
        <w:jc w:val="center"/>
      </w:pPr>
      <w:r>
        <w:rPr>
          <w:rFonts w:hint="default" w:eastAsia="宋体"/>
          <w:b/>
          <w:bCs/>
          <w:lang w:val="en-US" w:eastAsia="zh-CN"/>
        </w:rPr>
        <w:t>表7-1</w:t>
      </w:r>
      <w:r>
        <w:rPr>
          <w:rFonts w:hint="eastAsia" w:eastAsia="宋体"/>
          <w:b/>
          <w:bCs/>
          <w:lang w:val="en-US" w:eastAsia="zh-CN"/>
        </w:rPr>
        <w:t>0</w:t>
      </w:r>
      <w:r>
        <w:rPr>
          <w:rFonts w:hint="default" w:eastAsia="宋体"/>
          <w:b/>
          <w:bCs/>
          <w:lang w:val="en-US" w:eastAsia="zh-CN"/>
        </w:rPr>
        <w:t>企业突发环境事件风险分级矩阵表</w:t>
      </w:r>
    </w:p>
    <w:tbl>
      <w:tblPr>
        <w:tblStyle w:val="3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2411A0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3055F499">
            <w:pPr>
              <w:pStyle w:val="141"/>
              <w:spacing w:before="0" w:line="240" w:lineRule="auto"/>
              <w:ind w:left="0" w:right="0" w:firstLine="0"/>
              <w:jc w:val="center"/>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02BD1DCC">
            <w:pPr>
              <w:pStyle w:val="141"/>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743E557D">
            <w:pPr>
              <w:pStyle w:val="141"/>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353CB8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43FBBBC1">
            <w:pPr>
              <w:jc w:val="center"/>
              <w:rPr>
                <w:sz w:val="2"/>
                <w:szCs w:val="2"/>
              </w:rPr>
            </w:pPr>
          </w:p>
        </w:tc>
        <w:tc>
          <w:tcPr>
            <w:tcW w:w="1114" w:type="pct"/>
            <w:vMerge w:val="continue"/>
            <w:tcBorders>
              <w:tl2br w:val="nil"/>
              <w:tr2bl w:val="nil"/>
            </w:tcBorders>
            <w:vAlign w:val="center"/>
          </w:tcPr>
          <w:p w14:paraId="089D0B18">
            <w:pPr>
              <w:jc w:val="center"/>
              <w:rPr>
                <w:sz w:val="2"/>
                <w:szCs w:val="2"/>
              </w:rPr>
            </w:pPr>
          </w:p>
        </w:tc>
        <w:tc>
          <w:tcPr>
            <w:tcW w:w="761" w:type="pct"/>
            <w:tcBorders>
              <w:tl2br w:val="nil"/>
              <w:tr2bl w:val="nil"/>
            </w:tcBorders>
            <w:vAlign w:val="center"/>
          </w:tcPr>
          <w:p w14:paraId="4DBEBBDA">
            <w:pPr>
              <w:pStyle w:val="141"/>
              <w:spacing w:before="0"/>
              <w:ind w:left="0" w:right="0"/>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38C48090">
            <w:pPr>
              <w:pStyle w:val="141"/>
              <w:spacing w:before="0"/>
              <w:ind w:left="0" w:right="0"/>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754B5910">
            <w:pPr>
              <w:pStyle w:val="141"/>
              <w:spacing w:before="0"/>
              <w:ind w:left="0" w:right="0"/>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2F9ECC9C">
            <w:pPr>
              <w:pStyle w:val="141"/>
              <w:spacing w:before="0"/>
              <w:ind w:left="0" w:right="0"/>
              <w:rPr>
                <w:b/>
                <w:sz w:val="21"/>
              </w:rPr>
            </w:pPr>
            <w:r>
              <w:rPr>
                <w:rFonts w:ascii="Times New Roman" w:eastAsia="Times New Roman"/>
                <w:b/>
                <w:sz w:val="21"/>
              </w:rPr>
              <w:t>M4</w:t>
            </w:r>
            <w:r>
              <w:rPr>
                <w:b/>
                <w:sz w:val="21"/>
              </w:rPr>
              <w:t>类水平</w:t>
            </w:r>
          </w:p>
        </w:tc>
      </w:tr>
      <w:tr w14:paraId="4B7E15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0510441E">
            <w:pPr>
              <w:pStyle w:val="141"/>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00C5BB2C">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468F16D0">
            <w:pPr>
              <w:pStyle w:val="141"/>
              <w:spacing w:before="0"/>
              <w:ind w:left="0" w:right="0"/>
              <w:rPr>
                <w:sz w:val="21"/>
              </w:rPr>
            </w:pPr>
            <w:r>
              <w:rPr>
                <w:sz w:val="21"/>
              </w:rPr>
              <w:t>较大</w:t>
            </w:r>
          </w:p>
        </w:tc>
        <w:tc>
          <w:tcPr>
            <w:tcW w:w="762" w:type="pct"/>
            <w:tcBorders>
              <w:tl2br w:val="nil"/>
              <w:tr2bl w:val="nil"/>
            </w:tcBorders>
            <w:vAlign w:val="center"/>
          </w:tcPr>
          <w:p w14:paraId="6937427D">
            <w:pPr>
              <w:pStyle w:val="141"/>
              <w:spacing w:before="0"/>
              <w:ind w:left="0" w:right="0"/>
              <w:rPr>
                <w:sz w:val="21"/>
              </w:rPr>
            </w:pPr>
            <w:r>
              <w:rPr>
                <w:sz w:val="21"/>
              </w:rPr>
              <w:t>较大</w:t>
            </w:r>
          </w:p>
        </w:tc>
        <w:tc>
          <w:tcPr>
            <w:tcW w:w="761" w:type="pct"/>
            <w:tcBorders>
              <w:tl2br w:val="nil"/>
              <w:tr2bl w:val="nil"/>
            </w:tcBorders>
            <w:vAlign w:val="center"/>
          </w:tcPr>
          <w:p w14:paraId="0A3EDDA6">
            <w:pPr>
              <w:pStyle w:val="141"/>
              <w:spacing w:before="0"/>
              <w:ind w:left="0" w:right="0"/>
              <w:rPr>
                <w:sz w:val="21"/>
              </w:rPr>
            </w:pPr>
            <w:r>
              <w:rPr>
                <w:sz w:val="21"/>
              </w:rPr>
              <w:t>重大</w:t>
            </w:r>
          </w:p>
        </w:tc>
        <w:tc>
          <w:tcPr>
            <w:tcW w:w="762" w:type="pct"/>
            <w:tcBorders>
              <w:tl2br w:val="nil"/>
              <w:tr2bl w:val="nil"/>
            </w:tcBorders>
            <w:vAlign w:val="center"/>
          </w:tcPr>
          <w:p w14:paraId="216A51B7">
            <w:pPr>
              <w:pStyle w:val="141"/>
              <w:spacing w:before="0"/>
              <w:ind w:left="0" w:right="0"/>
              <w:rPr>
                <w:sz w:val="21"/>
              </w:rPr>
            </w:pPr>
            <w:r>
              <w:rPr>
                <w:sz w:val="21"/>
              </w:rPr>
              <w:t>重大</w:t>
            </w:r>
          </w:p>
        </w:tc>
      </w:tr>
      <w:tr w14:paraId="518826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7A1EA960">
            <w:pPr>
              <w:jc w:val="center"/>
              <w:rPr>
                <w:sz w:val="2"/>
                <w:szCs w:val="2"/>
              </w:rPr>
            </w:pPr>
          </w:p>
        </w:tc>
        <w:tc>
          <w:tcPr>
            <w:tcW w:w="1114" w:type="pct"/>
            <w:tcBorders>
              <w:tl2br w:val="nil"/>
              <w:tr2bl w:val="nil"/>
            </w:tcBorders>
            <w:vAlign w:val="center"/>
          </w:tcPr>
          <w:p w14:paraId="30BACC7B">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7798A2BD">
            <w:pPr>
              <w:pStyle w:val="141"/>
              <w:spacing w:before="0"/>
              <w:ind w:left="0" w:right="0"/>
              <w:rPr>
                <w:sz w:val="21"/>
              </w:rPr>
            </w:pPr>
            <w:r>
              <w:rPr>
                <w:sz w:val="21"/>
              </w:rPr>
              <w:t>较大</w:t>
            </w:r>
          </w:p>
        </w:tc>
        <w:tc>
          <w:tcPr>
            <w:tcW w:w="762" w:type="pct"/>
            <w:tcBorders>
              <w:tl2br w:val="nil"/>
              <w:tr2bl w:val="nil"/>
            </w:tcBorders>
            <w:vAlign w:val="center"/>
          </w:tcPr>
          <w:p w14:paraId="4B04B794">
            <w:pPr>
              <w:pStyle w:val="141"/>
              <w:spacing w:before="0"/>
              <w:ind w:left="0" w:right="0"/>
              <w:rPr>
                <w:sz w:val="21"/>
              </w:rPr>
            </w:pPr>
            <w:r>
              <w:rPr>
                <w:sz w:val="21"/>
              </w:rPr>
              <w:t>重大</w:t>
            </w:r>
          </w:p>
        </w:tc>
        <w:tc>
          <w:tcPr>
            <w:tcW w:w="761" w:type="pct"/>
            <w:tcBorders>
              <w:tl2br w:val="nil"/>
              <w:tr2bl w:val="nil"/>
            </w:tcBorders>
            <w:vAlign w:val="center"/>
          </w:tcPr>
          <w:p w14:paraId="7567976C">
            <w:pPr>
              <w:pStyle w:val="141"/>
              <w:spacing w:before="0"/>
              <w:ind w:left="0" w:right="0"/>
              <w:rPr>
                <w:sz w:val="21"/>
              </w:rPr>
            </w:pPr>
            <w:r>
              <w:rPr>
                <w:sz w:val="21"/>
              </w:rPr>
              <w:t>重大</w:t>
            </w:r>
          </w:p>
        </w:tc>
        <w:tc>
          <w:tcPr>
            <w:tcW w:w="762" w:type="pct"/>
            <w:tcBorders>
              <w:tl2br w:val="nil"/>
              <w:tr2bl w:val="nil"/>
            </w:tcBorders>
            <w:vAlign w:val="center"/>
          </w:tcPr>
          <w:p w14:paraId="4F677C34">
            <w:pPr>
              <w:pStyle w:val="141"/>
              <w:spacing w:before="0"/>
              <w:ind w:left="0" w:right="0"/>
              <w:rPr>
                <w:sz w:val="21"/>
              </w:rPr>
            </w:pPr>
            <w:r>
              <w:rPr>
                <w:sz w:val="21"/>
              </w:rPr>
              <w:t>重大</w:t>
            </w:r>
          </w:p>
        </w:tc>
      </w:tr>
      <w:tr w14:paraId="7D2108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7D5E06E5">
            <w:pPr>
              <w:jc w:val="center"/>
              <w:rPr>
                <w:sz w:val="2"/>
                <w:szCs w:val="2"/>
              </w:rPr>
            </w:pPr>
          </w:p>
        </w:tc>
        <w:tc>
          <w:tcPr>
            <w:tcW w:w="1114" w:type="pct"/>
            <w:tcBorders>
              <w:tl2br w:val="nil"/>
              <w:tr2bl w:val="nil"/>
            </w:tcBorders>
            <w:vAlign w:val="center"/>
          </w:tcPr>
          <w:p w14:paraId="427F0BBF">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7640A83F">
            <w:pPr>
              <w:pStyle w:val="141"/>
              <w:spacing w:before="0"/>
              <w:ind w:left="0" w:right="0"/>
              <w:rPr>
                <w:sz w:val="21"/>
              </w:rPr>
            </w:pPr>
            <w:r>
              <w:rPr>
                <w:sz w:val="21"/>
              </w:rPr>
              <w:t>重大</w:t>
            </w:r>
          </w:p>
        </w:tc>
        <w:tc>
          <w:tcPr>
            <w:tcW w:w="762" w:type="pct"/>
            <w:tcBorders>
              <w:tl2br w:val="nil"/>
              <w:tr2bl w:val="nil"/>
            </w:tcBorders>
            <w:vAlign w:val="center"/>
          </w:tcPr>
          <w:p w14:paraId="502FC11C">
            <w:pPr>
              <w:pStyle w:val="141"/>
              <w:spacing w:before="0"/>
              <w:ind w:left="0" w:right="0"/>
              <w:rPr>
                <w:sz w:val="21"/>
              </w:rPr>
            </w:pPr>
            <w:r>
              <w:rPr>
                <w:sz w:val="21"/>
              </w:rPr>
              <w:t>重大</w:t>
            </w:r>
          </w:p>
        </w:tc>
        <w:tc>
          <w:tcPr>
            <w:tcW w:w="761" w:type="pct"/>
            <w:tcBorders>
              <w:tl2br w:val="nil"/>
              <w:tr2bl w:val="nil"/>
            </w:tcBorders>
            <w:vAlign w:val="center"/>
          </w:tcPr>
          <w:p w14:paraId="2F71A27A">
            <w:pPr>
              <w:pStyle w:val="141"/>
              <w:spacing w:before="0"/>
              <w:ind w:left="0" w:right="0"/>
              <w:rPr>
                <w:sz w:val="21"/>
              </w:rPr>
            </w:pPr>
            <w:r>
              <w:rPr>
                <w:sz w:val="21"/>
              </w:rPr>
              <w:t>重大</w:t>
            </w:r>
          </w:p>
        </w:tc>
        <w:tc>
          <w:tcPr>
            <w:tcW w:w="762" w:type="pct"/>
            <w:tcBorders>
              <w:tl2br w:val="nil"/>
              <w:tr2bl w:val="nil"/>
            </w:tcBorders>
            <w:vAlign w:val="center"/>
          </w:tcPr>
          <w:p w14:paraId="5EBB93B3">
            <w:pPr>
              <w:pStyle w:val="141"/>
              <w:spacing w:before="0"/>
              <w:ind w:left="0" w:right="0"/>
              <w:rPr>
                <w:sz w:val="21"/>
              </w:rPr>
            </w:pPr>
            <w:r>
              <w:rPr>
                <w:sz w:val="21"/>
              </w:rPr>
              <w:t>重大</w:t>
            </w:r>
          </w:p>
        </w:tc>
      </w:tr>
      <w:tr w14:paraId="787C87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0BDBBB1E">
            <w:pPr>
              <w:pStyle w:val="141"/>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35C025C1">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7C5250C0">
            <w:pPr>
              <w:pStyle w:val="141"/>
              <w:spacing w:before="0"/>
              <w:ind w:left="0" w:right="0"/>
              <w:rPr>
                <w:sz w:val="21"/>
              </w:rPr>
            </w:pPr>
            <w:r>
              <w:rPr>
                <w:sz w:val="21"/>
              </w:rPr>
              <w:t>一般</w:t>
            </w:r>
          </w:p>
        </w:tc>
        <w:tc>
          <w:tcPr>
            <w:tcW w:w="762" w:type="pct"/>
            <w:tcBorders>
              <w:tl2br w:val="nil"/>
              <w:tr2bl w:val="nil"/>
            </w:tcBorders>
            <w:vAlign w:val="center"/>
          </w:tcPr>
          <w:p w14:paraId="56967AC0">
            <w:pPr>
              <w:pStyle w:val="141"/>
              <w:spacing w:before="0"/>
              <w:ind w:left="0" w:right="0"/>
              <w:rPr>
                <w:sz w:val="21"/>
              </w:rPr>
            </w:pPr>
            <w:r>
              <w:rPr>
                <w:sz w:val="21"/>
              </w:rPr>
              <w:t>较大</w:t>
            </w:r>
          </w:p>
        </w:tc>
        <w:tc>
          <w:tcPr>
            <w:tcW w:w="761" w:type="pct"/>
            <w:tcBorders>
              <w:tl2br w:val="nil"/>
              <w:tr2bl w:val="nil"/>
            </w:tcBorders>
            <w:vAlign w:val="center"/>
          </w:tcPr>
          <w:p w14:paraId="58A668D1">
            <w:pPr>
              <w:pStyle w:val="141"/>
              <w:spacing w:before="0"/>
              <w:ind w:left="0" w:right="0"/>
              <w:rPr>
                <w:sz w:val="21"/>
              </w:rPr>
            </w:pPr>
            <w:r>
              <w:rPr>
                <w:sz w:val="21"/>
              </w:rPr>
              <w:t>较大</w:t>
            </w:r>
          </w:p>
        </w:tc>
        <w:tc>
          <w:tcPr>
            <w:tcW w:w="762" w:type="pct"/>
            <w:tcBorders>
              <w:tl2br w:val="nil"/>
              <w:tr2bl w:val="nil"/>
            </w:tcBorders>
            <w:vAlign w:val="center"/>
          </w:tcPr>
          <w:p w14:paraId="618AB974">
            <w:pPr>
              <w:pStyle w:val="141"/>
              <w:spacing w:before="0"/>
              <w:ind w:left="0" w:right="0"/>
              <w:rPr>
                <w:sz w:val="21"/>
              </w:rPr>
            </w:pPr>
            <w:r>
              <w:rPr>
                <w:sz w:val="21"/>
              </w:rPr>
              <w:t>重大</w:t>
            </w:r>
          </w:p>
        </w:tc>
      </w:tr>
      <w:tr w14:paraId="7E0D02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34E08F41">
            <w:pPr>
              <w:jc w:val="center"/>
              <w:rPr>
                <w:sz w:val="2"/>
                <w:szCs w:val="2"/>
              </w:rPr>
            </w:pPr>
          </w:p>
        </w:tc>
        <w:tc>
          <w:tcPr>
            <w:tcW w:w="1114" w:type="pct"/>
            <w:tcBorders>
              <w:tl2br w:val="nil"/>
              <w:tr2bl w:val="nil"/>
            </w:tcBorders>
            <w:vAlign w:val="center"/>
          </w:tcPr>
          <w:p w14:paraId="520600F2">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27277FF1">
            <w:pPr>
              <w:pStyle w:val="141"/>
              <w:spacing w:before="0"/>
              <w:ind w:left="0" w:right="0"/>
              <w:rPr>
                <w:sz w:val="21"/>
              </w:rPr>
            </w:pPr>
            <w:r>
              <w:rPr>
                <w:sz w:val="21"/>
              </w:rPr>
              <w:t>较大</w:t>
            </w:r>
          </w:p>
        </w:tc>
        <w:tc>
          <w:tcPr>
            <w:tcW w:w="762" w:type="pct"/>
            <w:tcBorders>
              <w:tl2br w:val="nil"/>
              <w:tr2bl w:val="nil"/>
            </w:tcBorders>
            <w:vAlign w:val="center"/>
          </w:tcPr>
          <w:p w14:paraId="7D1F89EE">
            <w:pPr>
              <w:pStyle w:val="141"/>
              <w:spacing w:before="0"/>
              <w:ind w:left="0" w:right="0"/>
              <w:rPr>
                <w:sz w:val="21"/>
              </w:rPr>
            </w:pPr>
            <w:r>
              <w:rPr>
                <w:sz w:val="21"/>
              </w:rPr>
              <w:t>较大</w:t>
            </w:r>
          </w:p>
        </w:tc>
        <w:tc>
          <w:tcPr>
            <w:tcW w:w="761" w:type="pct"/>
            <w:tcBorders>
              <w:tl2br w:val="nil"/>
              <w:tr2bl w:val="nil"/>
            </w:tcBorders>
            <w:vAlign w:val="center"/>
          </w:tcPr>
          <w:p w14:paraId="669EB5FD">
            <w:pPr>
              <w:pStyle w:val="141"/>
              <w:spacing w:before="0"/>
              <w:ind w:left="0" w:right="0"/>
              <w:rPr>
                <w:sz w:val="21"/>
              </w:rPr>
            </w:pPr>
            <w:r>
              <w:rPr>
                <w:sz w:val="21"/>
              </w:rPr>
              <w:t>重大</w:t>
            </w:r>
          </w:p>
        </w:tc>
        <w:tc>
          <w:tcPr>
            <w:tcW w:w="762" w:type="pct"/>
            <w:tcBorders>
              <w:tl2br w:val="nil"/>
              <w:tr2bl w:val="nil"/>
            </w:tcBorders>
            <w:vAlign w:val="center"/>
          </w:tcPr>
          <w:p w14:paraId="2D02B265">
            <w:pPr>
              <w:pStyle w:val="141"/>
              <w:spacing w:before="0"/>
              <w:ind w:left="0" w:right="0"/>
              <w:rPr>
                <w:sz w:val="21"/>
              </w:rPr>
            </w:pPr>
            <w:r>
              <w:rPr>
                <w:sz w:val="21"/>
              </w:rPr>
              <w:t>重大</w:t>
            </w:r>
          </w:p>
        </w:tc>
      </w:tr>
      <w:tr w14:paraId="41139A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1525F034">
            <w:pPr>
              <w:jc w:val="center"/>
              <w:rPr>
                <w:sz w:val="2"/>
                <w:szCs w:val="2"/>
              </w:rPr>
            </w:pPr>
          </w:p>
        </w:tc>
        <w:tc>
          <w:tcPr>
            <w:tcW w:w="1114" w:type="pct"/>
            <w:tcBorders>
              <w:tl2br w:val="nil"/>
              <w:tr2bl w:val="nil"/>
            </w:tcBorders>
            <w:vAlign w:val="center"/>
          </w:tcPr>
          <w:p w14:paraId="1865F4C7">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5D918D2C">
            <w:pPr>
              <w:pStyle w:val="141"/>
              <w:spacing w:before="0"/>
              <w:ind w:left="0" w:right="0"/>
              <w:rPr>
                <w:sz w:val="21"/>
              </w:rPr>
            </w:pPr>
            <w:r>
              <w:rPr>
                <w:sz w:val="21"/>
              </w:rPr>
              <w:t>较大</w:t>
            </w:r>
          </w:p>
        </w:tc>
        <w:tc>
          <w:tcPr>
            <w:tcW w:w="762" w:type="pct"/>
            <w:tcBorders>
              <w:tl2br w:val="nil"/>
              <w:tr2bl w:val="nil"/>
            </w:tcBorders>
            <w:vAlign w:val="center"/>
          </w:tcPr>
          <w:p w14:paraId="70DDE49A">
            <w:pPr>
              <w:pStyle w:val="141"/>
              <w:spacing w:before="0"/>
              <w:ind w:left="0" w:right="0"/>
              <w:rPr>
                <w:sz w:val="21"/>
              </w:rPr>
            </w:pPr>
            <w:r>
              <w:rPr>
                <w:sz w:val="21"/>
              </w:rPr>
              <w:t>重大</w:t>
            </w:r>
          </w:p>
        </w:tc>
        <w:tc>
          <w:tcPr>
            <w:tcW w:w="761" w:type="pct"/>
            <w:tcBorders>
              <w:tl2br w:val="nil"/>
              <w:tr2bl w:val="nil"/>
            </w:tcBorders>
            <w:vAlign w:val="center"/>
          </w:tcPr>
          <w:p w14:paraId="54CB6AEE">
            <w:pPr>
              <w:pStyle w:val="141"/>
              <w:spacing w:before="0"/>
              <w:ind w:left="0" w:right="0"/>
              <w:rPr>
                <w:sz w:val="21"/>
              </w:rPr>
            </w:pPr>
            <w:r>
              <w:rPr>
                <w:sz w:val="21"/>
              </w:rPr>
              <w:t>重大</w:t>
            </w:r>
          </w:p>
        </w:tc>
        <w:tc>
          <w:tcPr>
            <w:tcW w:w="762" w:type="pct"/>
            <w:tcBorders>
              <w:tl2br w:val="nil"/>
              <w:tr2bl w:val="nil"/>
            </w:tcBorders>
            <w:vAlign w:val="center"/>
          </w:tcPr>
          <w:p w14:paraId="3C37163B">
            <w:pPr>
              <w:pStyle w:val="141"/>
              <w:spacing w:before="0"/>
              <w:ind w:left="0" w:right="0"/>
              <w:rPr>
                <w:sz w:val="21"/>
              </w:rPr>
            </w:pPr>
            <w:r>
              <w:rPr>
                <w:sz w:val="21"/>
              </w:rPr>
              <w:t>重大</w:t>
            </w:r>
          </w:p>
        </w:tc>
      </w:tr>
      <w:tr w14:paraId="326B54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7B715E9C">
            <w:pPr>
              <w:pStyle w:val="141"/>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13A0C843">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7C440A82">
            <w:pPr>
              <w:pStyle w:val="141"/>
              <w:spacing w:before="0"/>
              <w:ind w:left="0" w:right="0"/>
              <w:rPr>
                <w:sz w:val="21"/>
              </w:rPr>
            </w:pPr>
            <w:r>
              <w:rPr>
                <w:sz w:val="21"/>
              </w:rPr>
              <w:t>一般</w:t>
            </w:r>
          </w:p>
        </w:tc>
        <w:tc>
          <w:tcPr>
            <w:tcW w:w="762" w:type="pct"/>
            <w:tcBorders>
              <w:tl2br w:val="nil"/>
              <w:tr2bl w:val="nil"/>
            </w:tcBorders>
            <w:vAlign w:val="center"/>
          </w:tcPr>
          <w:p w14:paraId="3CDB7D6C">
            <w:pPr>
              <w:pStyle w:val="141"/>
              <w:spacing w:before="0"/>
              <w:ind w:left="0" w:right="0"/>
              <w:rPr>
                <w:sz w:val="21"/>
              </w:rPr>
            </w:pPr>
            <w:r>
              <w:rPr>
                <w:sz w:val="21"/>
              </w:rPr>
              <w:t>一般</w:t>
            </w:r>
          </w:p>
        </w:tc>
        <w:tc>
          <w:tcPr>
            <w:tcW w:w="761" w:type="pct"/>
            <w:tcBorders>
              <w:tl2br w:val="nil"/>
              <w:tr2bl w:val="nil"/>
            </w:tcBorders>
            <w:vAlign w:val="center"/>
          </w:tcPr>
          <w:p w14:paraId="737DF190">
            <w:pPr>
              <w:pStyle w:val="141"/>
              <w:spacing w:before="0"/>
              <w:ind w:left="0" w:right="0"/>
              <w:rPr>
                <w:sz w:val="21"/>
              </w:rPr>
            </w:pPr>
            <w:r>
              <w:rPr>
                <w:sz w:val="21"/>
              </w:rPr>
              <w:t>较大</w:t>
            </w:r>
          </w:p>
        </w:tc>
        <w:tc>
          <w:tcPr>
            <w:tcW w:w="762" w:type="pct"/>
            <w:tcBorders>
              <w:tl2br w:val="nil"/>
              <w:tr2bl w:val="nil"/>
            </w:tcBorders>
            <w:vAlign w:val="center"/>
          </w:tcPr>
          <w:p w14:paraId="164E813D">
            <w:pPr>
              <w:pStyle w:val="141"/>
              <w:spacing w:before="0"/>
              <w:ind w:left="0" w:right="0"/>
              <w:rPr>
                <w:sz w:val="21"/>
              </w:rPr>
            </w:pPr>
            <w:r>
              <w:rPr>
                <w:sz w:val="21"/>
              </w:rPr>
              <w:t>较大</w:t>
            </w:r>
          </w:p>
        </w:tc>
      </w:tr>
      <w:tr w14:paraId="06AA61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1B0F4272">
            <w:pPr>
              <w:jc w:val="center"/>
              <w:rPr>
                <w:sz w:val="2"/>
                <w:szCs w:val="2"/>
              </w:rPr>
            </w:pPr>
          </w:p>
        </w:tc>
        <w:tc>
          <w:tcPr>
            <w:tcW w:w="1114" w:type="pct"/>
            <w:tcBorders>
              <w:tl2br w:val="nil"/>
              <w:tr2bl w:val="nil"/>
            </w:tcBorders>
            <w:vAlign w:val="center"/>
          </w:tcPr>
          <w:p w14:paraId="12B01521">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478A2BC1">
            <w:pPr>
              <w:pStyle w:val="141"/>
              <w:spacing w:before="0"/>
              <w:ind w:left="0" w:right="0"/>
              <w:rPr>
                <w:sz w:val="21"/>
              </w:rPr>
            </w:pPr>
            <w:r>
              <w:rPr>
                <w:sz w:val="21"/>
              </w:rPr>
              <w:t>一般</w:t>
            </w:r>
          </w:p>
        </w:tc>
        <w:tc>
          <w:tcPr>
            <w:tcW w:w="762" w:type="pct"/>
            <w:tcBorders>
              <w:tl2br w:val="nil"/>
              <w:tr2bl w:val="nil"/>
            </w:tcBorders>
            <w:vAlign w:val="center"/>
          </w:tcPr>
          <w:p w14:paraId="3807B032">
            <w:pPr>
              <w:pStyle w:val="141"/>
              <w:spacing w:before="0"/>
              <w:ind w:left="0" w:right="0"/>
              <w:rPr>
                <w:sz w:val="21"/>
              </w:rPr>
            </w:pPr>
            <w:r>
              <w:rPr>
                <w:sz w:val="21"/>
              </w:rPr>
              <w:t>较大</w:t>
            </w:r>
          </w:p>
        </w:tc>
        <w:tc>
          <w:tcPr>
            <w:tcW w:w="761" w:type="pct"/>
            <w:tcBorders>
              <w:tl2br w:val="nil"/>
              <w:tr2bl w:val="nil"/>
            </w:tcBorders>
            <w:vAlign w:val="center"/>
          </w:tcPr>
          <w:p w14:paraId="190F5F35">
            <w:pPr>
              <w:pStyle w:val="141"/>
              <w:spacing w:before="0"/>
              <w:ind w:left="0" w:right="0"/>
              <w:rPr>
                <w:sz w:val="21"/>
              </w:rPr>
            </w:pPr>
            <w:r>
              <w:rPr>
                <w:sz w:val="21"/>
              </w:rPr>
              <w:t>较大</w:t>
            </w:r>
          </w:p>
        </w:tc>
        <w:tc>
          <w:tcPr>
            <w:tcW w:w="762" w:type="pct"/>
            <w:tcBorders>
              <w:tl2br w:val="nil"/>
              <w:tr2bl w:val="nil"/>
            </w:tcBorders>
            <w:vAlign w:val="center"/>
          </w:tcPr>
          <w:p w14:paraId="6CF32391">
            <w:pPr>
              <w:pStyle w:val="141"/>
              <w:spacing w:before="0"/>
              <w:ind w:left="0" w:right="0"/>
              <w:rPr>
                <w:sz w:val="21"/>
              </w:rPr>
            </w:pPr>
            <w:r>
              <w:rPr>
                <w:sz w:val="21"/>
              </w:rPr>
              <w:t>重大</w:t>
            </w:r>
          </w:p>
        </w:tc>
      </w:tr>
      <w:tr w14:paraId="2DBC19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12A083A1">
            <w:pPr>
              <w:jc w:val="center"/>
              <w:rPr>
                <w:sz w:val="2"/>
                <w:szCs w:val="2"/>
              </w:rPr>
            </w:pPr>
          </w:p>
        </w:tc>
        <w:tc>
          <w:tcPr>
            <w:tcW w:w="1114" w:type="pct"/>
            <w:tcBorders>
              <w:tl2br w:val="nil"/>
              <w:tr2bl w:val="nil"/>
            </w:tcBorders>
            <w:vAlign w:val="center"/>
          </w:tcPr>
          <w:p w14:paraId="1D0669FC">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24607696">
            <w:pPr>
              <w:pStyle w:val="141"/>
              <w:spacing w:before="0"/>
              <w:ind w:left="0" w:right="0"/>
              <w:rPr>
                <w:sz w:val="21"/>
              </w:rPr>
            </w:pPr>
            <w:r>
              <w:rPr>
                <w:sz w:val="21"/>
              </w:rPr>
              <w:t>较大</w:t>
            </w:r>
          </w:p>
        </w:tc>
        <w:tc>
          <w:tcPr>
            <w:tcW w:w="762" w:type="pct"/>
            <w:tcBorders>
              <w:tl2br w:val="nil"/>
              <w:tr2bl w:val="nil"/>
            </w:tcBorders>
            <w:vAlign w:val="center"/>
          </w:tcPr>
          <w:p w14:paraId="6D17C723">
            <w:pPr>
              <w:pStyle w:val="141"/>
              <w:spacing w:before="0"/>
              <w:ind w:left="0" w:right="0"/>
              <w:rPr>
                <w:sz w:val="21"/>
              </w:rPr>
            </w:pPr>
            <w:r>
              <w:rPr>
                <w:sz w:val="21"/>
              </w:rPr>
              <w:t>较大</w:t>
            </w:r>
          </w:p>
        </w:tc>
        <w:tc>
          <w:tcPr>
            <w:tcW w:w="761" w:type="pct"/>
            <w:tcBorders>
              <w:tl2br w:val="nil"/>
              <w:tr2bl w:val="nil"/>
            </w:tcBorders>
            <w:vAlign w:val="center"/>
          </w:tcPr>
          <w:p w14:paraId="1B413D8C">
            <w:pPr>
              <w:pStyle w:val="141"/>
              <w:spacing w:before="0"/>
              <w:ind w:left="0" w:right="0"/>
              <w:rPr>
                <w:sz w:val="21"/>
              </w:rPr>
            </w:pPr>
            <w:r>
              <w:rPr>
                <w:sz w:val="21"/>
              </w:rPr>
              <w:t>重大</w:t>
            </w:r>
          </w:p>
        </w:tc>
        <w:tc>
          <w:tcPr>
            <w:tcW w:w="762" w:type="pct"/>
            <w:tcBorders>
              <w:tl2br w:val="nil"/>
              <w:tr2bl w:val="nil"/>
            </w:tcBorders>
            <w:vAlign w:val="center"/>
          </w:tcPr>
          <w:p w14:paraId="605178FE">
            <w:pPr>
              <w:pStyle w:val="141"/>
              <w:spacing w:before="0"/>
              <w:ind w:left="0" w:right="0"/>
              <w:rPr>
                <w:sz w:val="21"/>
              </w:rPr>
            </w:pPr>
            <w:r>
              <w:rPr>
                <w:sz w:val="21"/>
              </w:rPr>
              <w:t>重大</w:t>
            </w:r>
          </w:p>
        </w:tc>
      </w:tr>
    </w:tbl>
    <w:p w14:paraId="66AFE164">
      <w:pPr>
        <w:widowControl/>
        <w:adjustRightInd/>
        <w:snapToGrid/>
        <w:spacing w:line="240" w:lineRule="auto"/>
        <w:ind w:firstLine="0" w:firstLineChars="0"/>
        <w:jc w:val="center"/>
      </w:pPr>
    </w:p>
    <w:p w14:paraId="5923E12A">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305" w:name="_Toc11255"/>
      <w:bookmarkStart w:id="306" w:name="_Toc6239"/>
      <w:bookmarkStart w:id="307" w:name="_Toc402776227"/>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突发</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环境事件风险等级表征</w:t>
      </w:r>
      <w:bookmarkEnd w:id="305"/>
      <w:bookmarkEnd w:id="306"/>
    </w:p>
    <w:p w14:paraId="171C3051">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环境事件风险等级表征分为两种情况：</w:t>
      </w:r>
    </w:p>
    <w:p w14:paraId="01B3D0C6">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环境事件风险等级表示为“一般</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（Q0）”；</w:t>
      </w:r>
    </w:p>
    <w:p w14:paraId="75653B15">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环境事件风险等级表示为“环境风险等级</w:t>
      </w:r>
      <w:r>
        <w:rPr>
          <w:rFonts w:hint="eastAsia" w:eastAsia="宋体"/>
          <w:color w:val="000000" w:themeColor="text1"/>
          <w:lang w:val="en-US" w:eastAsia="zh-CN"/>
          <w14:textFill>
            <w14:solidFill>
              <w14:schemeClr w14:val="tx1"/>
            </w14:solidFill>
          </w14:textFill>
        </w:rPr>
        <w:t>一水</w:t>
      </w:r>
      <w:r>
        <w:rPr>
          <w:rFonts w:hint="default" w:eastAsia="宋体"/>
          <w:color w:val="000000" w:themeColor="text1"/>
          <w:lang w:val="en-US" w:eastAsia="zh-CN"/>
          <w14:textFill>
            <w14:solidFill>
              <w14:schemeClr w14:val="tx1"/>
            </w14:solidFill>
          </w14:textFill>
        </w:rPr>
        <w:t>（Q水平-M类型-E类型）”。</w:t>
      </w:r>
    </w:p>
    <w:p w14:paraId="065B222E">
      <w:pPr>
        <w:adjustRightInd w:val="0"/>
        <w:snapToGrid w:val="0"/>
        <w:spacing w:line="500" w:lineRule="exact"/>
        <w:ind w:firstLine="480" w:firstLineChars="200"/>
        <w:rPr>
          <w:rFonts w:hint="default"/>
        </w:rPr>
      </w:pPr>
      <w:r>
        <w:rPr>
          <w:rFonts w:hint="eastAsia" w:eastAsia="宋体" w:cs="Times New Roman"/>
          <w:color w:val="000000" w:themeColor="text1"/>
          <w:lang w:val="en-US" w:eastAsia="zh-CN"/>
          <w14:textFill>
            <w14:solidFill>
              <w14:schemeClr w14:val="tx1"/>
            </w14:solidFill>
          </w14:textFill>
        </w:rPr>
        <w:t>江苏铭利达科技有限公司</w:t>
      </w:r>
      <w:r>
        <w:rPr>
          <w:rFonts w:ascii="Times New Roman" w:hAnsi="Times New Roman" w:eastAsia="宋体"/>
          <w:b w:val="0"/>
          <w:color w:val="000000" w:themeColor="text1"/>
          <w:spacing w:val="0"/>
          <w14:textFill>
            <w14:solidFill>
              <w14:schemeClr w14:val="tx1"/>
            </w14:solidFill>
          </w14:textFill>
        </w:rPr>
        <w:t>Q</w:t>
      </w:r>
      <w:r>
        <w:rPr>
          <w:rFonts w:eastAsia="宋体"/>
          <w:b w:val="0"/>
          <w:color w:val="000000" w:themeColor="text1"/>
          <w14:textFill>
            <w14:solidFill>
              <w14:schemeClr w14:val="tx1"/>
            </w14:solidFill>
          </w14:textFill>
        </w:rPr>
        <w:t>＜</w:t>
      </w:r>
      <w:r>
        <w:rPr>
          <w:rFonts w:ascii="Times New Roman" w:hAnsi="Times New Roman" w:eastAsia="宋体"/>
          <w:b w:val="0"/>
          <w:color w:val="000000" w:themeColor="text1"/>
          <w:spacing w:val="0"/>
          <w14:textFill>
            <w14:solidFill>
              <w14:schemeClr w14:val="tx1"/>
            </w14:solidFill>
          </w14:textFill>
        </w:rPr>
        <w:t>1</w:t>
      </w:r>
      <w:r>
        <w:rPr>
          <w:rFonts w:eastAsia="宋体"/>
          <w:color w:val="000000" w:themeColor="text1"/>
          <w:w w:val="100"/>
          <w14:textFill>
            <w14:solidFill>
              <w14:schemeClr w14:val="tx1"/>
            </w14:solidFill>
          </w14:textFill>
        </w:rPr>
        <w:t>（</w:t>
      </w:r>
      <w:r>
        <w:rPr>
          <w:rFonts w:ascii="Times New Roman" w:hAnsi="Times New Roman" w:eastAsia="宋体"/>
          <w:color w:val="000000" w:themeColor="text1"/>
          <w14:textFill>
            <w14:solidFill>
              <w14:schemeClr w14:val="tx1"/>
            </w14:solidFill>
          </w14:textFill>
        </w:rPr>
        <w:t>Q0</w:t>
      </w:r>
      <w:r>
        <w:rPr>
          <w:rFonts w:eastAsia="宋体"/>
          <w:color w:val="000000" w:themeColor="text1"/>
          <w:spacing w:val="0"/>
          <w:w w:val="100"/>
          <w14:textFill>
            <w14:solidFill>
              <w14:schemeClr w14:val="tx1"/>
            </w14:solidFill>
          </w14:textFill>
        </w:rPr>
        <w:t>）</w:t>
      </w:r>
      <w:r>
        <w:rPr>
          <w:rFonts w:hint="default" w:eastAsia="宋体"/>
          <w:color w:val="000000" w:themeColor="text1"/>
          <w:spacing w:val="0"/>
          <w:w w:val="100"/>
          <w:lang w:eastAsia="zh-CN"/>
          <w14:textFill>
            <w14:solidFill>
              <w14:schemeClr w14:val="tx1"/>
            </w14:solidFill>
          </w14:textFill>
        </w:rPr>
        <w:t>，</w:t>
      </w:r>
      <w:r>
        <w:rPr>
          <w:rFonts w:hint="default" w:eastAsia="宋体"/>
          <w:color w:val="000000" w:themeColor="text1"/>
          <w:spacing w:val="0"/>
          <w:w w:val="100"/>
          <w:lang w:val="en-US" w:eastAsia="zh-CN"/>
          <w14:textFill>
            <w14:solidFill>
              <w14:schemeClr w14:val="tx1"/>
            </w14:solidFill>
          </w14:textFill>
        </w:rPr>
        <w:t>因此</w:t>
      </w:r>
      <w:r>
        <w:rPr>
          <w:rFonts w:hint="default"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风险等级</w:t>
      </w:r>
      <w:r>
        <w:rPr>
          <w:rFonts w:hint="eastAsia" w:eastAsia="宋体" w:cs="Times New Roman"/>
          <w:color w:val="000000" w:themeColor="text1"/>
          <w:lang w:val="en-US" w:eastAsia="zh-CN"/>
          <w14:textFill>
            <w14:solidFill>
              <w14:schemeClr w14:val="tx1"/>
            </w14:solidFill>
          </w14:textFill>
        </w:rPr>
        <w:t>表示</w:t>
      </w:r>
      <w:r>
        <w:rPr>
          <w:rFonts w:hint="default" w:ascii="Times New Roman" w:hAnsi="Times New Roman" w:eastAsia="宋体" w:cs="Times New Roman"/>
          <w:color w:val="000000" w:themeColor="text1"/>
          <w:lang w:val="en-US" w:eastAsia="zh-CN"/>
          <w14:textFill>
            <w14:solidFill>
              <w14:schemeClr w14:val="tx1"/>
            </w14:solidFill>
          </w14:textFill>
        </w:rPr>
        <w:t>为</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一般</w:t>
      </w:r>
      <w:r>
        <w:rPr>
          <w:rFonts w:hint="eastAsia"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（Q0）</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w:t>
      </w:r>
    </w:p>
    <w:bookmarkEnd w:id="307"/>
    <w:p w14:paraId="3937B19D">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308" w:name="_Toc534722046"/>
      <w:bookmarkStart w:id="309" w:name="_Toc6943"/>
      <w:bookmarkStart w:id="310" w:name="_Toc16652"/>
      <w:bookmarkStart w:id="311" w:name="_Toc27337"/>
      <w:bookmarkStart w:id="312" w:name="_Toc535516089"/>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风险等级调整</w:t>
      </w:r>
      <w:bookmarkEnd w:id="308"/>
      <w:bookmarkEnd w:id="309"/>
      <w:bookmarkEnd w:id="310"/>
      <w:bookmarkEnd w:id="311"/>
      <w:bookmarkEnd w:id="312"/>
    </w:p>
    <w:p w14:paraId="2A10DF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w:t>
      </w:r>
      <w:r>
        <w:rPr>
          <w:rFonts w:hint="default" w:ascii="Times New Roman" w:hAnsi="Times New Roman" w:eastAsia="宋体" w:cs="Times New Roman"/>
          <w:snapToGrid w:val="0"/>
          <w:color w:val="000000" w:themeColor="text1"/>
          <w:kern w:val="0"/>
          <w14:textFill>
            <w14:solidFill>
              <w14:schemeClr w14:val="tx1"/>
            </w14:solidFill>
          </w14:textFill>
        </w:rPr>
        <w:t>级方法》（HJ941-2018）要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46537B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313" w:name="_Hlk5802374"/>
      <w:r>
        <w:rPr>
          <w:rFonts w:hint="default" w:ascii="Times New Roman" w:hAnsi="Times New Roman" w:eastAsia="宋体" w:cs="Times New Roman"/>
          <w:b/>
        </w:rPr>
        <w:t>一般［一般</w:t>
      </w:r>
      <w:r>
        <w:rPr>
          <w:rFonts w:hint="eastAsia" w:eastAsia="宋体" w:cs="Times New Roman"/>
          <w:b/>
          <w:lang w:eastAsia="zh-CN"/>
        </w:rPr>
        <w:t>－</w:t>
      </w:r>
      <w:r>
        <w:rPr>
          <w:rFonts w:hint="default" w:ascii="Times New Roman" w:hAnsi="Times New Roman" w:eastAsia="宋体" w:cs="Times New Roman"/>
          <w:b/>
        </w:rPr>
        <w:t>大气（Q0）+一般</w:t>
      </w:r>
      <w:r>
        <w:rPr>
          <w:rFonts w:hint="eastAsia" w:eastAsia="宋体" w:cs="Times New Roman"/>
          <w:b/>
          <w:lang w:eastAsia="zh-CN"/>
        </w:rPr>
        <w:t>－</w:t>
      </w:r>
      <w:r>
        <w:rPr>
          <w:rFonts w:hint="default" w:ascii="Times New Roman" w:hAnsi="Times New Roman" w:eastAsia="宋体" w:cs="Times New Roman"/>
          <w:b/>
        </w:rPr>
        <w:t>水（</w:t>
      </w:r>
      <w:r>
        <w:rPr>
          <w:rFonts w:hint="default" w:ascii="Times New Roman" w:hAnsi="Times New Roman" w:eastAsia="宋体" w:cs="Times New Roman"/>
          <w:b/>
          <w:lang w:val="en-US" w:eastAsia="zh-CN"/>
        </w:rPr>
        <w:t>Q</w:t>
      </w:r>
      <w:r>
        <w:rPr>
          <w:rFonts w:hint="eastAsia" w:eastAsia="宋体" w:cs="Times New Roman"/>
          <w:b/>
          <w:lang w:val="en-US" w:eastAsia="zh-CN"/>
        </w:rPr>
        <w:t>0</w:t>
      </w:r>
      <w:r>
        <w:rPr>
          <w:rFonts w:hint="default" w:ascii="Times New Roman" w:hAnsi="Times New Roman" w:eastAsia="宋体" w:cs="Times New Roman"/>
          <w:b/>
        </w:rPr>
        <w:t>）］</w:t>
      </w:r>
      <w:r>
        <w:rPr>
          <w:rFonts w:hint="default" w:ascii="Times New Roman" w:hAnsi="Times New Roman" w:eastAsia="宋体" w:cs="Times New Roman"/>
        </w:rPr>
        <w:t>。</w:t>
      </w:r>
      <w:bookmarkEnd w:id="313"/>
    </w:p>
    <w:p w14:paraId="4AFE4549">
      <w:pPr>
        <w:adjustRightInd w:val="0"/>
        <w:snapToGrid w:val="0"/>
        <w:spacing w:line="500" w:lineRule="exact"/>
        <w:ind w:firstLine="480" w:firstLineChars="200"/>
        <w:rPr>
          <w:rFonts w:hint="eastAsia" w:ascii="宋体" w:hAnsi="宋体" w:eastAsia="宋体" w:cs="宋体"/>
          <w:lang w:eastAsia="zh-CN"/>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bookmarkEnd w:id="1"/>
      <w:bookmarkEnd w:id="2"/>
      <w:bookmarkEnd w:id="261"/>
    </w:p>
    <w:p w14:paraId="5D05EF3A">
      <w:pPr>
        <w:adjustRightInd w:val="0"/>
        <w:snapToGrid w:val="0"/>
        <w:spacing w:line="500" w:lineRule="exact"/>
        <w:ind w:firstLine="480" w:firstLineChars="200"/>
        <w:rPr>
          <w:rFonts w:hint="eastAsia" w:ascii="宋体" w:hAnsi="宋体" w:eastAsia="宋体" w:cs="宋体"/>
          <w:lang w:eastAsia="zh-CN"/>
        </w:rPr>
      </w:pPr>
    </w:p>
    <w:sectPr>
      <w:footerReference r:id="rId28" w:type="default"/>
      <w:footerReference r:id="rId29" w:type="even"/>
      <w:pgSz w:w="11906" w:h="16838"/>
      <w:pgMar w:top="1440" w:right="1440" w:bottom="1440" w:left="1440" w:header="96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BoldMT">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细黑一简体">
    <w:altName w:val="黑体"/>
    <w:panose1 w:val="02010601030101010101"/>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84DB4">
    <w:pPr>
      <w:pStyle w:val="22"/>
      <w:framePr w:wrap="around" w:vAnchor="text" w:hAnchor="margin" w:xAlign="center" w:y="1"/>
      <w:rPr>
        <w:rFonts w:hint="eastAsia" w:eastAsia="仿宋_GB2312"/>
        <w:lang w:eastAsia="zh-CN"/>
      </w:rPr>
    </w:pPr>
    <w:r>
      <w:fldChar w:fldCharType="begin"/>
    </w:r>
    <w:r>
      <w:rPr>
        <w:rStyle w:val="42"/>
      </w:rPr>
      <w:instrText xml:space="preserve">PAGE  </w:instrText>
    </w:r>
    <w:r>
      <w:fldChar w:fldCharType="end"/>
    </w:r>
  </w:p>
  <w:p w14:paraId="4103E0A0">
    <w:pPr>
      <w:pStyle w:val="22"/>
      <w:framePr w:wrap="around" w:vAnchor="text" w:hAnchor="margin" w:xAlign="center" w:y="1"/>
      <w:rPr>
        <w:rFonts w:hint="eastAsia" w:eastAsia="仿宋_GB2312"/>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6849">
    <w:pPr>
      <w:spacing w:line="174" w:lineRule="auto"/>
      <w:ind w:left="42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5967">
    <w:pPr>
      <w:pStyle w:val="13"/>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77B8B">
                          <w:pPr>
                            <w:pStyle w:val="2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077B8B">
                    <w:pPr>
                      <w:pStyle w:val="2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9C910">
    <w:pPr>
      <w:pStyle w:val="13"/>
      <w:spacing w:line="235" w:lineRule="exact"/>
      <w:ind w:left="4298"/>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3FC48">
                          <w:pPr>
                            <w:pStyle w:val="2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B3FC48">
                    <w:pPr>
                      <w:pStyle w:val="22"/>
                    </w:pPr>
                    <w:r>
                      <w:fldChar w:fldCharType="begin"/>
                    </w:r>
                    <w:r>
                      <w:instrText xml:space="preserve"> PAGE  \* MERGEFORMAT </w:instrText>
                    </w:r>
                    <w:r>
                      <w:fldChar w:fldCharType="separate"/>
                    </w:r>
                    <w:r>
                      <w:t>34</w:t>
                    </w:r>
                    <w:r>
                      <w:fldChar w:fldCharType="end"/>
                    </w:r>
                  </w:p>
                </w:txbxContent>
              </v:textbox>
            </v:shape>
          </w:pict>
        </mc:Fallback>
      </mc:AlternateContent>
    </w:r>
    <w:r>
      <w:rPr>
        <w:spacing w:val="-4"/>
        <w:position w:val="1"/>
        <w:sz w:val="18"/>
        <w:szCs w:val="18"/>
      </w:rPr>
      <w:t>36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76D03">
    <w:pPr>
      <w:pStyle w:val="13"/>
      <w:spacing w:line="14" w:lineRule="auto"/>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6F3DB">
                          <w:pPr>
                            <w:pStyle w:val="2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1A6F3DB">
                    <w:pPr>
                      <w:pStyle w:val="2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2E67">
    <w:pPr>
      <w:pStyle w:val="13"/>
      <w:spacing w:line="14"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0474D">
                          <w:pPr>
                            <w:pStyle w:val="2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ED0474D">
                    <w:pPr>
                      <w:pStyle w:val="2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E7FD">
    <w:pPr>
      <w:pStyle w:val="13"/>
      <w:spacing w:line="14" w:lineRule="auto"/>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149B9">
                          <w:pPr>
                            <w:pStyle w:val="2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AB149B9">
                    <w:pPr>
                      <w:pStyle w:val="2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2E00">
    <w:pPr>
      <w:pStyle w:val="22"/>
      <w:framePr w:wrap="around" w:vAnchor="text" w:hAnchor="margin" w:xAlign="center" w:y="1"/>
      <w:rPr>
        <w:rFonts w:hint="eastAsia" w:eastAsia="仿宋_GB2312"/>
        <w:lang w:eastAsia="zh-CN"/>
      </w:rPr>
    </w:pPr>
    <w:r>
      <w:fldChar w:fldCharType="begin"/>
    </w:r>
    <w:r>
      <w:rPr>
        <w:rStyle w:val="42"/>
      </w:rPr>
      <w:instrText xml:space="preserve">PAGE  </w:instrText>
    </w:r>
    <w:r>
      <w:fldChar w:fldCharType="end"/>
    </w:r>
  </w:p>
  <w:p w14:paraId="33F4762E">
    <w:pPr>
      <w:pStyle w:val="22"/>
      <w:framePr w:wrap="around" w:vAnchor="text" w:hAnchor="margin" w:xAlign="center" w:y="1"/>
      <w:rPr>
        <w:rFonts w:hint="eastAsia" w:eastAsia="仿宋_GB231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D0A1">
    <w:pPr>
      <w:spacing w:line="174" w:lineRule="auto"/>
      <w:ind w:left="41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C6ED">
    <w:pPr>
      <w:pStyle w:val="2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96044">
                          <w:pPr>
                            <w:pStyle w:val="2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C96044">
                    <w:pPr>
                      <w:pStyle w:val="2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BE1C">
    <w:pPr>
      <w:spacing w:line="194" w:lineRule="exact"/>
      <w:ind w:left="4314"/>
      <w:rPr>
        <w:rFonts w:ascii="微软雅黑" w:hAnsi="微软雅黑" w:eastAsia="微软雅黑" w:cs="微软雅黑"/>
        <w:sz w:val="18"/>
        <w:szCs w:val="18"/>
      </w:rPr>
    </w:pPr>
    <w:r>
      <w:rPr>
        <w:rFonts w:ascii="微软雅黑" w:hAnsi="微软雅黑" w:eastAsia="微软雅黑" w:cs="微软雅黑"/>
        <w:position w:val="-4"/>
        <w:sz w:val="18"/>
        <w:szCs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75775">
    <w:pPr>
      <w:spacing w:line="174" w:lineRule="auto"/>
      <w:ind w:left="428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ED64E">
    <w:pPr>
      <w:spacing w:line="174" w:lineRule="auto"/>
      <w:ind w:left="428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F9A4C">
    <w:pPr>
      <w:pStyle w:val="13"/>
      <w:spacing w:line="235" w:lineRule="exact"/>
      <w:ind w:left="4310"/>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3AC75">
                          <w:pPr>
                            <w:pStyle w:val="2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D3AC75">
                    <w:pPr>
                      <w:pStyle w:val="2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33A1">
    <w:pPr>
      <w:spacing w:line="174" w:lineRule="auto"/>
      <w:ind w:left="42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2BE5">
    <w:pPr>
      <w:spacing w:line="174" w:lineRule="auto"/>
      <w:ind w:left="42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8EB0">
    <w:pPr>
      <w:pStyle w:val="2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E6DC">
    <w:pPr>
      <w:spacing w:before="48" w:line="218" w:lineRule="auto"/>
      <w:ind w:left="2677"/>
      <w:rPr>
        <w:rFonts w:ascii="宋体" w:hAnsi="宋体" w:eastAsia="宋体" w:cs="宋体"/>
        <w:sz w:val="18"/>
        <w:szCs w:val="18"/>
      </w:rPr>
    </w:pPr>
    <w:r>
      <mc:AlternateContent>
        <mc:Choice Requires="wps">
          <w:drawing>
            <wp:anchor distT="0" distB="0" distL="114300" distR="114300" simplePos="0" relativeHeight="251663360" behindDoc="0" locked="0" layoutInCell="0" allowOverlap="1">
              <wp:simplePos x="0" y="0"/>
              <wp:positionH relativeFrom="page">
                <wp:posOffset>876300</wp:posOffset>
              </wp:positionH>
              <wp:positionV relativeFrom="page">
                <wp:posOffset>854075</wp:posOffset>
              </wp:positionV>
              <wp:extent cx="57404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740400" cy="6350"/>
                      </a:xfrm>
                      <a:custGeom>
                        <a:avLst/>
                        <a:gdLst/>
                        <a:ahLst/>
                        <a:cxnLst/>
                        <a:pathLst>
                          <a:path w="9040" h="10">
                            <a:moveTo>
                              <a:pt x="0" y="0"/>
                            </a:moveTo>
                            <a:lnTo>
                              <a:pt x="9040" y="0"/>
                            </a:lnTo>
                            <a:lnTo>
                              <a:pt x="904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pt;margin-top:67.25pt;height:0.5pt;width:452pt;mso-position-horizontal-relative:page;mso-position-vertical-relative:page;z-index:251663360;mso-width-relative:page;mso-height-relative:page;" fillcolor="#000000" filled="t" stroked="f" coordsize="9040,10" o:allowincell="f" o:gfxdata="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WJ4XYAAAADAEAAA8AAAAAAAAAAQAgAAAA&#10;IgAAAGRycy9kb3ducmV2LnhtbFBLAQIUABQAAAAIAIdO4kA07c6nCwIAAHkEAAAOAAAAAAAAAAEA&#10;IAAAACcBAABkcnMvZTJvRG9jLnhtbFBLBQYAAAAABgAGAFkBAACkBQAAAAA=&#10;" path="m0,0l9040,0,9040,9,0,9,0,0xe">
              <v:fill on="t" focussize="0,0"/>
              <v:stroke on="f"/>
              <v:imagedata o:title=""/>
              <o:lock v:ext="edit" aspectratio="f"/>
            </v:shape>
          </w:pict>
        </mc:Fallback>
      </mc:AlternateContent>
    </w:r>
    <w:r>
      <w:rPr>
        <w:rFonts w:hint="eastAsia" w:ascii="宋体" w:hAnsi="宋体" w:eastAsia="宋体" w:cs="宋体"/>
        <w:spacing w:val="-12"/>
        <w:sz w:val="18"/>
        <w:szCs w:val="18"/>
        <w:lang w:eastAsia="zh-CN"/>
      </w:rPr>
      <w:t>江苏铭利达科技有限公司</w:t>
    </w:r>
    <w:r>
      <w:rPr>
        <w:rFonts w:ascii="宋体" w:hAnsi="宋体" w:eastAsia="宋体" w:cs="宋体"/>
        <w:spacing w:val="-12"/>
        <w:sz w:val="18"/>
        <w:szCs w:val="18"/>
      </w:rPr>
      <w:t>环境风险评估报告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55794">
    <w:pPr>
      <w:spacing w:before="48" w:line="218" w:lineRule="auto"/>
      <w:ind w:left="2787"/>
      <w:rPr>
        <w:rFonts w:ascii="宋体" w:hAnsi="宋体" w:eastAsia="宋体" w:cs="宋体"/>
        <w:sz w:val="18"/>
        <w:szCs w:val="18"/>
      </w:rPr>
    </w:pPr>
    <w:r>
      <mc:AlternateContent>
        <mc:Choice Requires="wps">
          <w:drawing>
            <wp:anchor distT="0" distB="0" distL="114300" distR="114300" simplePos="0" relativeHeight="251664384" behindDoc="0" locked="0" layoutInCell="0" allowOverlap="1">
              <wp:simplePos x="0" y="0"/>
              <wp:positionH relativeFrom="page">
                <wp:posOffset>875030</wp:posOffset>
              </wp:positionH>
              <wp:positionV relativeFrom="page">
                <wp:posOffset>746760</wp:posOffset>
              </wp:positionV>
              <wp:extent cx="5742305"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742305" cy="6350"/>
                      </a:xfrm>
                      <a:custGeom>
                        <a:avLst/>
                        <a:gdLst/>
                        <a:ahLst/>
                        <a:cxnLst/>
                        <a:pathLst>
                          <a:path w="9042" h="10">
                            <a:moveTo>
                              <a:pt x="0" y="0"/>
                            </a:moveTo>
                            <a:lnTo>
                              <a:pt x="9042" y="0"/>
                            </a:lnTo>
                            <a:lnTo>
                              <a:pt x="904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8.9pt;margin-top:58.8pt;height:0.5pt;width:452.15pt;mso-position-horizontal-relative:page;mso-position-vertical-relative:page;z-index:251664384;mso-width-relative:page;mso-height-relative:page;" fillcolor="#000000" filled="t" stroked="f" coordsize="9042,10" o:allowincell="f" o:gfxdata="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zIIV9cAAAAMAQAADwAAAAAAAAABACAA&#10;AAAiAAAAZHJzL2Rvd25yZXYueG1sUEsBAhQAFAAAAAgAh07iQHFgrigOAgAAeQQAAA4AAAAAAAAA&#10;AQAgAAAAJgEAAGRycy9lMm9Eb2MueG1sUEsFBgAAAAAGAAYAWQEAAKYFAAAAAA==&#10;" path="m0,0l9042,0,9042,9,0,9,0,0xe">
              <v:fill on="t" focussize="0,0"/>
              <v:stroke on="f"/>
              <v:imagedata o:title=""/>
              <o:lock v:ext="edit" aspectratio="f"/>
            </v:shape>
          </w:pict>
        </mc:Fallback>
      </mc:AlternateContent>
    </w:r>
    <w:r>
      <w:rPr>
        <w:rFonts w:hint="eastAsia" w:ascii="宋体" w:hAnsi="宋体" w:eastAsia="宋体" w:cs="宋体"/>
        <w:spacing w:val="-12"/>
        <w:sz w:val="18"/>
        <w:szCs w:val="18"/>
        <w:lang w:eastAsia="zh-CN"/>
      </w:rPr>
      <w:t>江苏铭利达科技有限公司</w:t>
    </w:r>
    <w:r>
      <w:rPr>
        <w:rFonts w:ascii="宋体" w:hAnsi="宋体" w:eastAsia="宋体" w:cs="宋体"/>
        <w:spacing w:val="-12"/>
        <w:sz w:val="18"/>
        <w:szCs w:val="18"/>
      </w:rPr>
      <w:t>环境风险评估报告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2917D">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6D0D">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51CA">
    <w:pPr>
      <w:pStyle w:val="23"/>
      <w:rPr>
        <w:rFonts w:ascii="仿宋" w:hAnsi="仿宋" w:eastAsia="仿宋"/>
      </w:rPr>
    </w:pPr>
    <w:r>
      <w:rPr>
        <w:rFonts w:hint="eastAsia" w:ascii="仿宋" w:hAnsi="仿宋" w:eastAsia="仿宋"/>
        <w:lang w:eastAsia="zh-CN"/>
      </w:rPr>
      <w:t>江苏铭利达科技有限公司</w:t>
    </w:r>
    <w:r>
      <w:rPr>
        <w:rFonts w:hint="eastAsia" w:ascii="仿宋" w:hAnsi="仿宋" w:eastAsia="仿宋"/>
        <w:lang w:val="en-US" w:eastAsia="zh-CN"/>
      </w:rPr>
      <w:t>突发环境事件</w:t>
    </w:r>
    <w:r>
      <w:rPr>
        <w:rFonts w:hint="eastAsia" w:ascii="仿宋" w:hAnsi="仿宋" w:eastAsia="仿宋"/>
      </w:rPr>
      <w:t>风险评估报告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D7AC">
    <w:pPr>
      <w:spacing w:before="54" w:line="220" w:lineRule="auto"/>
      <w:ind w:left="1788"/>
      <w:rPr>
        <w:rFonts w:ascii="仿宋" w:hAnsi="仿宋" w:eastAsia="仿宋" w:cs="仿宋"/>
        <w:sz w:val="21"/>
        <w:szCs w:val="21"/>
      </w:rPr>
    </w:pPr>
    <w:r>
      <w:rPr>
        <w:rFonts w:ascii="仿宋" w:hAnsi="仿宋" w:eastAsia="仿宋" w:cs="仿宋"/>
        <w:spacing w:val="-1"/>
        <w:sz w:val="21"/>
        <w:szCs w:val="21"/>
      </w:rPr>
      <w:t>江苏铭利达科技有限公司突发环境事件风险评估报告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83C0F">
    <w:pPr>
      <w:spacing w:before="54" w:line="220" w:lineRule="auto"/>
      <w:ind w:left="1955"/>
      <w:rPr>
        <w:rFonts w:ascii="仿宋" w:hAnsi="仿宋" w:eastAsia="仿宋" w:cs="仿宋"/>
        <w:sz w:val="21"/>
        <w:szCs w:val="21"/>
      </w:rPr>
    </w:pPr>
    <w:r>
      <w:rPr>
        <w:rFonts w:ascii="仿宋" w:hAnsi="仿宋" w:eastAsia="仿宋" w:cs="仿宋"/>
        <w:spacing w:val="-1"/>
        <w:sz w:val="21"/>
        <w:szCs w:val="21"/>
      </w:rPr>
      <w:t>江苏铭利达科技有限公司突发环境事件风险评估报告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9727">
    <w:pPr>
      <w:spacing w:before="54" w:line="220" w:lineRule="auto"/>
      <w:ind w:left="1955"/>
      <w:rPr>
        <w:rFonts w:ascii="仿宋" w:hAnsi="仿宋" w:eastAsia="仿宋" w:cs="仿宋"/>
        <w:sz w:val="21"/>
        <w:szCs w:val="21"/>
      </w:rPr>
    </w:pPr>
    <w:r>
      <w:rPr>
        <w:rFonts w:ascii="仿宋" w:hAnsi="仿宋" w:eastAsia="仿宋" w:cs="仿宋"/>
        <w:spacing w:val="-1"/>
        <w:sz w:val="21"/>
        <w:szCs w:val="21"/>
      </w:rPr>
      <w:t>江苏铭利达科技有限公司突发环境事件风险评估报告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D767">
    <w:pPr>
      <w:spacing w:before="54" w:line="220" w:lineRule="auto"/>
      <w:ind w:left="1955"/>
      <w:rPr>
        <w:rFonts w:ascii="仿宋" w:hAnsi="仿宋" w:eastAsia="仿宋" w:cs="仿宋"/>
        <w:sz w:val="21"/>
        <w:szCs w:val="21"/>
      </w:rPr>
    </w:pPr>
    <w:r>
      <w:rPr>
        <w:rFonts w:ascii="仿宋" w:hAnsi="仿宋" w:eastAsia="仿宋" w:cs="仿宋"/>
        <w:spacing w:val="-1"/>
        <w:sz w:val="21"/>
        <w:szCs w:val="21"/>
      </w:rPr>
      <w:t>江苏铭利达科技有限公司突发环境事件风险评估报告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FB39">
    <w:pPr>
      <w:spacing w:before="54" w:line="220" w:lineRule="auto"/>
      <w:ind w:left="1955"/>
      <w:rPr>
        <w:rFonts w:ascii="仿宋" w:hAnsi="仿宋" w:eastAsia="仿宋" w:cs="仿宋"/>
        <w:sz w:val="21"/>
        <w:szCs w:val="21"/>
      </w:rPr>
    </w:pPr>
    <w:r>
      <w:rPr>
        <w:rFonts w:ascii="仿宋" w:hAnsi="仿宋" w:eastAsia="仿宋" w:cs="仿宋"/>
        <w:spacing w:val="-1"/>
        <w:sz w:val="21"/>
        <w:szCs w:val="21"/>
      </w:rPr>
      <w:t>江苏铭利达科技有限公司突发环境事件风险评估报告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1">
    <w:nsid w:val="CC07C0A9"/>
    <w:multiLevelType w:val="singleLevel"/>
    <w:tmpl w:val="CC07C0A9"/>
    <w:lvl w:ilvl="0" w:tentative="0">
      <w:start w:val="1"/>
      <w:numFmt w:val="decimal"/>
      <w:suff w:val="nothing"/>
      <w:lvlText w:val="（%1）"/>
      <w:lvlJc w:val="left"/>
    </w:lvl>
  </w:abstractNum>
  <w:abstractNum w:abstractNumId="2">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3">
    <w:nsid w:val="594B169E"/>
    <w:multiLevelType w:val="singleLevel"/>
    <w:tmpl w:val="594B169E"/>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390BCC"/>
    <w:rsid w:val="015651CB"/>
    <w:rsid w:val="015C4234"/>
    <w:rsid w:val="01666558"/>
    <w:rsid w:val="01951891"/>
    <w:rsid w:val="0196004B"/>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B611E"/>
    <w:rsid w:val="03B460E6"/>
    <w:rsid w:val="03BD711C"/>
    <w:rsid w:val="03E05B99"/>
    <w:rsid w:val="03ED0B73"/>
    <w:rsid w:val="03F826EF"/>
    <w:rsid w:val="040D4647"/>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0D04D1"/>
    <w:rsid w:val="06144F13"/>
    <w:rsid w:val="06347FAA"/>
    <w:rsid w:val="06840B3B"/>
    <w:rsid w:val="0687353C"/>
    <w:rsid w:val="06A03611"/>
    <w:rsid w:val="06AD3DF6"/>
    <w:rsid w:val="06B548C2"/>
    <w:rsid w:val="06CB77F8"/>
    <w:rsid w:val="06D94A2A"/>
    <w:rsid w:val="07001C9F"/>
    <w:rsid w:val="0731545B"/>
    <w:rsid w:val="07840838"/>
    <w:rsid w:val="07A6120A"/>
    <w:rsid w:val="07B635D8"/>
    <w:rsid w:val="080136D5"/>
    <w:rsid w:val="08073233"/>
    <w:rsid w:val="080A092D"/>
    <w:rsid w:val="08766E28"/>
    <w:rsid w:val="088C4FBB"/>
    <w:rsid w:val="089A2375"/>
    <w:rsid w:val="08AC03F8"/>
    <w:rsid w:val="08C66B40"/>
    <w:rsid w:val="08D27E05"/>
    <w:rsid w:val="08E26E3A"/>
    <w:rsid w:val="08EF4796"/>
    <w:rsid w:val="08F63846"/>
    <w:rsid w:val="090F4267"/>
    <w:rsid w:val="091308EE"/>
    <w:rsid w:val="09130EA8"/>
    <w:rsid w:val="09440A55"/>
    <w:rsid w:val="096716D2"/>
    <w:rsid w:val="09752731"/>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D506BE"/>
    <w:rsid w:val="0AE8794C"/>
    <w:rsid w:val="0B2A1067"/>
    <w:rsid w:val="0B3D000D"/>
    <w:rsid w:val="0B521208"/>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CF2C91"/>
    <w:rsid w:val="0DE37DAB"/>
    <w:rsid w:val="0DE63D1B"/>
    <w:rsid w:val="0E007773"/>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01144E"/>
    <w:rsid w:val="101F7F77"/>
    <w:rsid w:val="10297BF6"/>
    <w:rsid w:val="10496292"/>
    <w:rsid w:val="105A4DF7"/>
    <w:rsid w:val="10E41AA8"/>
    <w:rsid w:val="10E50428"/>
    <w:rsid w:val="10E84CC4"/>
    <w:rsid w:val="10F13271"/>
    <w:rsid w:val="110A4333"/>
    <w:rsid w:val="1118155D"/>
    <w:rsid w:val="11587417"/>
    <w:rsid w:val="117C6CDD"/>
    <w:rsid w:val="119254E8"/>
    <w:rsid w:val="119C3D87"/>
    <w:rsid w:val="11B86C8E"/>
    <w:rsid w:val="11DC2678"/>
    <w:rsid w:val="11F37AAF"/>
    <w:rsid w:val="1231505F"/>
    <w:rsid w:val="12490C1A"/>
    <w:rsid w:val="126A3E6B"/>
    <w:rsid w:val="126C326A"/>
    <w:rsid w:val="12815AEB"/>
    <w:rsid w:val="12C337DE"/>
    <w:rsid w:val="13017C14"/>
    <w:rsid w:val="13083EAD"/>
    <w:rsid w:val="13215E10"/>
    <w:rsid w:val="13283DEC"/>
    <w:rsid w:val="13544C3F"/>
    <w:rsid w:val="135F0B15"/>
    <w:rsid w:val="13634DDD"/>
    <w:rsid w:val="13856446"/>
    <w:rsid w:val="1396747A"/>
    <w:rsid w:val="13A3130F"/>
    <w:rsid w:val="13E82F19"/>
    <w:rsid w:val="14010C77"/>
    <w:rsid w:val="140356B0"/>
    <w:rsid w:val="141D30BE"/>
    <w:rsid w:val="14587E57"/>
    <w:rsid w:val="145A2571"/>
    <w:rsid w:val="14741441"/>
    <w:rsid w:val="14BB1C9F"/>
    <w:rsid w:val="15094C5D"/>
    <w:rsid w:val="15316317"/>
    <w:rsid w:val="155906E9"/>
    <w:rsid w:val="155E2E9F"/>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DD0CDF"/>
    <w:rsid w:val="16EE4C4E"/>
    <w:rsid w:val="16F10978"/>
    <w:rsid w:val="16FA509C"/>
    <w:rsid w:val="17072B4C"/>
    <w:rsid w:val="170D12AB"/>
    <w:rsid w:val="171A3ED5"/>
    <w:rsid w:val="17205BE7"/>
    <w:rsid w:val="17465AAA"/>
    <w:rsid w:val="17503104"/>
    <w:rsid w:val="17505D4E"/>
    <w:rsid w:val="17783BE3"/>
    <w:rsid w:val="1779628A"/>
    <w:rsid w:val="17815854"/>
    <w:rsid w:val="17925175"/>
    <w:rsid w:val="17C01CAC"/>
    <w:rsid w:val="17E37BDB"/>
    <w:rsid w:val="17EF3F70"/>
    <w:rsid w:val="17F142A9"/>
    <w:rsid w:val="18063F3F"/>
    <w:rsid w:val="180A4E9A"/>
    <w:rsid w:val="180D7251"/>
    <w:rsid w:val="18165E8A"/>
    <w:rsid w:val="188D5D73"/>
    <w:rsid w:val="189169E3"/>
    <w:rsid w:val="18925E68"/>
    <w:rsid w:val="18A66EE8"/>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A26411C"/>
    <w:rsid w:val="1A6A1583"/>
    <w:rsid w:val="1A6A6181"/>
    <w:rsid w:val="1A9F6FC9"/>
    <w:rsid w:val="1ADD5F89"/>
    <w:rsid w:val="1AE2457F"/>
    <w:rsid w:val="1AF220BF"/>
    <w:rsid w:val="1B284842"/>
    <w:rsid w:val="1B2D3FA1"/>
    <w:rsid w:val="1B761192"/>
    <w:rsid w:val="1BB644AB"/>
    <w:rsid w:val="1BD64C8E"/>
    <w:rsid w:val="1BE21A22"/>
    <w:rsid w:val="1BEF6945"/>
    <w:rsid w:val="1BF3421B"/>
    <w:rsid w:val="1C314E69"/>
    <w:rsid w:val="1C526C57"/>
    <w:rsid w:val="1C89589E"/>
    <w:rsid w:val="1CAC2742"/>
    <w:rsid w:val="1CB51740"/>
    <w:rsid w:val="1CBA6476"/>
    <w:rsid w:val="1CE263F6"/>
    <w:rsid w:val="1CEB63B0"/>
    <w:rsid w:val="1CF702F6"/>
    <w:rsid w:val="1D00452D"/>
    <w:rsid w:val="1D0C33F7"/>
    <w:rsid w:val="1D301CD2"/>
    <w:rsid w:val="1D3D0078"/>
    <w:rsid w:val="1D5645F1"/>
    <w:rsid w:val="1D6C1236"/>
    <w:rsid w:val="1D7D6E22"/>
    <w:rsid w:val="1D8E222D"/>
    <w:rsid w:val="1D937159"/>
    <w:rsid w:val="1DCB56F0"/>
    <w:rsid w:val="1DCF0410"/>
    <w:rsid w:val="1E132454"/>
    <w:rsid w:val="1E687CCB"/>
    <w:rsid w:val="1E827766"/>
    <w:rsid w:val="1ED33B65"/>
    <w:rsid w:val="1EE91E3A"/>
    <w:rsid w:val="1EFD4A3C"/>
    <w:rsid w:val="1F302632"/>
    <w:rsid w:val="1F4A3369"/>
    <w:rsid w:val="1F5E3452"/>
    <w:rsid w:val="1F627CDB"/>
    <w:rsid w:val="1F6E5430"/>
    <w:rsid w:val="1F813E90"/>
    <w:rsid w:val="1F814CE7"/>
    <w:rsid w:val="1F8877F4"/>
    <w:rsid w:val="1F9E7C4F"/>
    <w:rsid w:val="1FAB150A"/>
    <w:rsid w:val="1FBC46FD"/>
    <w:rsid w:val="1FBD4AD7"/>
    <w:rsid w:val="1FCC3129"/>
    <w:rsid w:val="1FEA11D0"/>
    <w:rsid w:val="202371A4"/>
    <w:rsid w:val="20265D36"/>
    <w:rsid w:val="20316401"/>
    <w:rsid w:val="20596293"/>
    <w:rsid w:val="207634F3"/>
    <w:rsid w:val="207E788B"/>
    <w:rsid w:val="20C77F50"/>
    <w:rsid w:val="20D672A3"/>
    <w:rsid w:val="20EF1DAA"/>
    <w:rsid w:val="20F8426A"/>
    <w:rsid w:val="20FA635E"/>
    <w:rsid w:val="214D78C2"/>
    <w:rsid w:val="21601DC7"/>
    <w:rsid w:val="21825951"/>
    <w:rsid w:val="21D13511"/>
    <w:rsid w:val="21F6317C"/>
    <w:rsid w:val="21FC43D6"/>
    <w:rsid w:val="2216596C"/>
    <w:rsid w:val="22203CFA"/>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E541A0"/>
    <w:rsid w:val="23E72EF4"/>
    <w:rsid w:val="23EC6A96"/>
    <w:rsid w:val="23F16AC6"/>
    <w:rsid w:val="241670DA"/>
    <w:rsid w:val="243214AC"/>
    <w:rsid w:val="244E1D75"/>
    <w:rsid w:val="248A0D43"/>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806B74"/>
    <w:rsid w:val="268F36B5"/>
    <w:rsid w:val="26B11F2B"/>
    <w:rsid w:val="26D65E39"/>
    <w:rsid w:val="27040920"/>
    <w:rsid w:val="27201D55"/>
    <w:rsid w:val="27AD4773"/>
    <w:rsid w:val="27C91384"/>
    <w:rsid w:val="2817634E"/>
    <w:rsid w:val="281F3170"/>
    <w:rsid w:val="282F3D56"/>
    <w:rsid w:val="2839516E"/>
    <w:rsid w:val="28433FA5"/>
    <w:rsid w:val="28536865"/>
    <w:rsid w:val="28972019"/>
    <w:rsid w:val="289C5AFE"/>
    <w:rsid w:val="28CC3895"/>
    <w:rsid w:val="28D10479"/>
    <w:rsid w:val="28E842AD"/>
    <w:rsid w:val="28ED237F"/>
    <w:rsid w:val="28FE3E6E"/>
    <w:rsid w:val="29117EC5"/>
    <w:rsid w:val="29121A59"/>
    <w:rsid w:val="294A756A"/>
    <w:rsid w:val="296B725B"/>
    <w:rsid w:val="29BB0A8A"/>
    <w:rsid w:val="29CB3010"/>
    <w:rsid w:val="29E037B8"/>
    <w:rsid w:val="2A2121D6"/>
    <w:rsid w:val="2A3A45AD"/>
    <w:rsid w:val="2A540D79"/>
    <w:rsid w:val="2A906A52"/>
    <w:rsid w:val="2AAB41E7"/>
    <w:rsid w:val="2AB12EA9"/>
    <w:rsid w:val="2AB63832"/>
    <w:rsid w:val="2AC06EE5"/>
    <w:rsid w:val="2ADC175C"/>
    <w:rsid w:val="2AEE77EB"/>
    <w:rsid w:val="2AF87143"/>
    <w:rsid w:val="2AFC3F2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C39E5"/>
    <w:rsid w:val="2BE64890"/>
    <w:rsid w:val="2BF271BB"/>
    <w:rsid w:val="2C1E6B55"/>
    <w:rsid w:val="2C36072E"/>
    <w:rsid w:val="2C376167"/>
    <w:rsid w:val="2C44722F"/>
    <w:rsid w:val="2C974BF3"/>
    <w:rsid w:val="2CAD724B"/>
    <w:rsid w:val="2CFE4FF5"/>
    <w:rsid w:val="2CFF170E"/>
    <w:rsid w:val="2D0205FD"/>
    <w:rsid w:val="2D052134"/>
    <w:rsid w:val="2D111B87"/>
    <w:rsid w:val="2D167DF1"/>
    <w:rsid w:val="2D52454B"/>
    <w:rsid w:val="2D686B24"/>
    <w:rsid w:val="2D8728DE"/>
    <w:rsid w:val="2DA4532F"/>
    <w:rsid w:val="2DBC7251"/>
    <w:rsid w:val="2DBF4931"/>
    <w:rsid w:val="2DF424CA"/>
    <w:rsid w:val="2DFC4B6C"/>
    <w:rsid w:val="2DFC5C0B"/>
    <w:rsid w:val="2E0E2C84"/>
    <w:rsid w:val="2E556993"/>
    <w:rsid w:val="2E59454D"/>
    <w:rsid w:val="2E8B30FF"/>
    <w:rsid w:val="2EAB2BF5"/>
    <w:rsid w:val="2EAD2E4C"/>
    <w:rsid w:val="2EBA6F40"/>
    <w:rsid w:val="2EC24664"/>
    <w:rsid w:val="2EEA2C98"/>
    <w:rsid w:val="2EF02780"/>
    <w:rsid w:val="2F051999"/>
    <w:rsid w:val="2F0543B1"/>
    <w:rsid w:val="2F066B65"/>
    <w:rsid w:val="2F186318"/>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BF5C4B"/>
    <w:rsid w:val="30C07829"/>
    <w:rsid w:val="30C67684"/>
    <w:rsid w:val="30CE6CD3"/>
    <w:rsid w:val="30F566E1"/>
    <w:rsid w:val="3122767C"/>
    <w:rsid w:val="31286FBC"/>
    <w:rsid w:val="3137341C"/>
    <w:rsid w:val="314F2144"/>
    <w:rsid w:val="31501496"/>
    <w:rsid w:val="315E2A05"/>
    <w:rsid w:val="316664D7"/>
    <w:rsid w:val="316B7CCB"/>
    <w:rsid w:val="316D2FA8"/>
    <w:rsid w:val="31DB0C31"/>
    <w:rsid w:val="324C57A9"/>
    <w:rsid w:val="32614C75"/>
    <w:rsid w:val="32815CBA"/>
    <w:rsid w:val="32951F6D"/>
    <w:rsid w:val="32A6032C"/>
    <w:rsid w:val="32AC17D7"/>
    <w:rsid w:val="32C26BEC"/>
    <w:rsid w:val="33121F64"/>
    <w:rsid w:val="33143EED"/>
    <w:rsid w:val="33487206"/>
    <w:rsid w:val="336D29D3"/>
    <w:rsid w:val="33746E64"/>
    <w:rsid w:val="337C4435"/>
    <w:rsid w:val="33880EEF"/>
    <w:rsid w:val="33C32C8F"/>
    <w:rsid w:val="33C75BC6"/>
    <w:rsid w:val="33F42EE9"/>
    <w:rsid w:val="33F74503"/>
    <w:rsid w:val="341772D9"/>
    <w:rsid w:val="342D5ABF"/>
    <w:rsid w:val="343A01EC"/>
    <w:rsid w:val="343F6199"/>
    <w:rsid w:val="34843873"/>
    <w:rsid w:val="34B06097"/>
    <w:rsid w:val="34D25746"/>
    <w:rsid w:val="3546112B"/>
    <w:rsid w:val="35501D28"/>
    <w:rsid w:val="35915CA4"/>
    <w:rsid w:val="35C0683A"/>
    <w:rsid w:val="35E77EFB"/>
    <w:rsid w:val="35EC1514"/>
    <w:rsid w:val="363E0752"/>
    <w:rsid w:val="364361AA"/>
    <w:rsid w:val="3645702F"/>
    <w:rsid w:val="36585E53"/>
    <w:rsid w:val="366F6D31"/>
    <w:rsid w:val="36871C73"/>
    <w:rsid w:val="37016216"/>
    <w:rsid w:val="37055AD0"/>
    <w:rsid w:val="37121810"/>
    <w:rsid w:val="371E410C"/>
    <w:rsid w:val="3735522D"/>
    <w:rsid w:val="374F3DD7"/>
    <w:rsid w:val="375F706D"/>
    <w:rsid w:val="376932B2"/>
    <w:rsid w:val="376F0CE2"/>
    <w:rsid w:val="3781684D"/>
    <w:rsid w:val="37844799"/>
    <w:rsid w:val="37905FFF"/>
    <w:rsid w:val="37AC4983"/>
    <w:rsid w:val="37AF432A"/>
    <w:rsid w:val="37B31F85"/>
    <w:rsid w:val="37E65331"/>
    <w:rsid w:val="3860298E"/>
    <w:rsid w:val="38863971"/>
    <w:rsid w:val="38923D3A"/>
    <w:rsid w:val="389D1318"/>
    <w:rsid w:val="38A504D3"/>
    <w:rsid w:val="38BF2C4E"/>
    <w:rsid w:val="38E5618A"/>
    <w:rsid w:val="38FB43DD"/>
    <w:rsid w:val="391F0993"/>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C16F61"/>
    <w:rsid w:val="3AEC0481"/>
    <w:rsid w:val="3AF50C27"/>
    <w:rsid w:val="3AFB35FA"/>
    <w:rsid w:val="3B383BC4"/>
    <w:rsid w:val="3B3865EE"/>
    <w:rsid w:val="3B3918BC"/>
    <w:rsid w:val="3B54246C"/>
    <w:rsid w:val="3BA52A51"/>
    <w:rsid w:val="3BB056E6"/>
    <w:rsid w:val="3BC5559F"/>
    <w:rsid w:val="3BCF0513"/>
    <w:rsid w:val="3BD03C0A"/>
    <w:rsid w:val="3BEB0215"/>
    <w:rsid w:val="3C0B3935"/>
    <w:rsid w:val="3C2639EF"/>
    <w:rsid w:val="3C395671"/>
    <w:rsid w:val="3C3976F6"/>
    <w:rsid w:val="3C3E4D7A"/>
    <w:rsid w:val="3C53257C"/>
    <w:rsid w:val="3C6C64DA"/>
    <w:rsid w:val="3C723DB5"/>
    <w:rsid w:val="3C8D0566"/>
    <w:rsid w:val="3CBE720A"/>
    <w:rsid w:val="3CBF3D1B"/>
    <w:rsid w:val="3CE14232"/>
    <w:rsid w:val="3CE300AA"/>
    <w:rsid w:val="3CFF0F0A"/>
    <w:rsid w:val="3D364D81"/>
    <w:rsid w:val="3D374A0B"/>
    <w:rsid w:val="3D572BF0"/>
    <w:rsid w:val="3D5F56B5"/>
    <w:rsid w:val="3DA83D0A"/>
    <w:rsid w:val="3DD20B6C"/>
    <w:rsid w:val="3DDD4B2B"/>
    <w:rsid w:val="3DE11D43"/>
    <w:rsid w:val="3E0A46F6"/>
    <w:rsid w:val="3E110C94"/>
    <w:rsid w:val="3E2231DF"/>
    <w:rsid w:val="3E2717D1"/>
    <w:rsid w:val="3E3914AB"/>
    <w:rsid w:val="3E47171B"/>
    <w:rsid w:val="3E62523C"/>
    <w:rsid w:val="3E6560C0"/>
    <w:rsid w:val="3E790550"/>
    <w:rsid w:val="3E933053"/>
    <w:rsid w:val="3EB34B10"/>
    <w:rsid w:val="3EB97E84"/>
    <w:rsid w:val="3EC10D7D"/>
    <w:rsid w:val="3EC373DD"/>
    <w:rsid w:val="3EC66B2E"/>
    <w:rsid w:val="3ECB3B4A"/>
    <w:rsid w:val="3EEA65C3"/>
    <w:rsid w:val="3F0804FF"/>
    <w:rsid w:val="3F137F44"/>
    <w:rsid w:val="3F1C7AA1"/>
    <w:rsid w:val="3F253896"/>
    <w:rsid w:val="3F4F2A01"/>
    <w:rsid w:val="3F94017C"/>
    <w:rsid w:val="3FAB729B"/>
    <w:rsid w:val="3FC879D5"/>
    <w:rsid w:val="3FC928A4"/>
    <w:rsid w:val="3FFB0D98"/>
    <w:rsid w:val="3FFE0267"/>
    <w:rsid w:val="402C4DF9"/>
    <w:rsid w:val="40427BD5"/>
    <w:rsid w:val="40553718"/>
    <w:rsid w:val="40553BBD"/>
    <w:rsid w:val="407F77F4"/>
    <w:rsid w:val="40932C0F"/>
    <w:rsid w:val="409723EF"/>
    <w:rsid w:val="40C854ED"/>
    <w:rsid w:val="40C92324"/>
    <w:rsid w:val="40E37B40"/>
    <w:rsid w:val="40F50ED0"/>
    <w:rsid w:val="40FF4477"/>
    <w:rsid w:val="412E6E5A"/>
    <w:rsid w:val="413F001C"/>
    <w:rsid w:val="4154495F"/>
    <w:rsid w:val="415C0B59"/>
    <w:rsid w:val="41834159"/>
    <w:rsid w:val="418A72E4"/>
    <w:rsid w:val="41A907FD"/>
    <w:rsid w:val="41C458B1"/>
    <w:rsid w:val="41D34D41"/>
    <w:rsid w:val="42167845"/>
    <w:rsid w:val="42341EC6"/>
    <w:rsid w:val="4234324C"/>
    <w:rsid w:val="423C7F07"/>
    <w:rsid w:val="42652706"/>
    <w:rsid w:val="42672BE1"/>
    <w:rsid w:val="4287046B"/>
    <w:rsid w:val="42945E9D"/>
    <w:rsid w:val="42AA6321"/>
    <w:rsid w:val="42BA4D90"/>
    <w:rsid w:val="42C149A3"/>
    <w:rsid w:val="42E172A2"/>
    <w:rsid w:val="42EA799C"/>
    <w:rsid w:val="431E58A5"/>
    <w:rsid w:val="432B7898"/>
    <w:rsid w:val="433E1001"/>
    <w:rsid w:val="434D5B39"/>
    <w:rsid w:val="43656B48"/>
    <w:rsid w:val="43780CB2"/>
    <w:rsid w:val="439B1895"/>
    <w:rsid w:val="439E195A"/>
    <w:rsid w:val="43A763AF"/>
    <w:rsid w:val="43B637EA"/>
    <w:rsid w:val="43CB3A74"/>
    <w:rsid w:val="43EA3450"/>
    <w:rsid w:val="43F3642E"/>
    <w:rsid w:val="44001119"/>
    <w:rsid w:val="445F7654"/>
    <w:rsid w:val="44721065"/>
    <w:rsid w:val="447F6556"/>
    <w:rsid w:val="448642CE"/>
    <w:rsid w:val="449F1494"/>
    <w:rsid w:val="44AC3DE0"/>
    <w:rsid w:val="44CA7D5F"/>
    <w:rsid w:val="45111DC2"/>
    <w:rsid w:val="451820F7"/>
    <w:rsid w:val="452303E7"/>
    <w:rsid w:val="45332881"/>
    <w:rsid w:val="45AD136E"/>
    <w:rsid w:val="45B217F4"/>
    <w:rsid w:val="460E66D2"/>
    <w:rsid w:val="461B516D"/>
    <w:rsid w:val="462C31F9"/>
    <w:rsid w:val="4633108F"/>
    <w:rsid w:val="463915B4"/>
    <w:rsid w:val="46676552"/>
    <w:rsid w:val="469E2915"/>
    <w:rsid w:val="46B73022"/>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815B5A"/>
    <w:rsid w:val="489D2B6A"/>
    <w:rsid w:val="48AF1A2C"/>
    <w:rsid w:val="48C02F86"/>
    <w:rsid w:val="48C742DC"/>
    <w:rsid w:val="48C926EA"/>
    <w:rsid w:val="48DA1AF1"/>
    <w:rsid w:val="493966A3"/>
    <w:rsid w:val="49573279"/>
    <w:rsid w:val="495E5E4C"/>
    <w:rsid w:val="49BE68A4"/>
    <w:rsid w:val="49CA3159"/>
    <w:rsid w:val="49E54E4D"/>
    <w:rsid w:val="4A567E57"/>
    <w:rsid w:val="4A573A86"/>
    <w:rsid w:val="4A8F4985"/>
    <w:rsid w:val="4AAB71D8"/>
    <w:rsid w:val="4ABA3692"/>
    <w:rsid w:val="4ABE09B1"/>
    <w:rsid w:val="4AC64C9B"/>
    <w:rsid w:val="4B000CAC"/>
    <w:rsid w:val="4B022A13"/>
    <w:rsid w:val="4B2B05A4"/>
    <w:rsid w:val="4B353CB6"/>
    <w:rsid w:val="4B467083"/>
    <w:rsid w:val="4B651038"/>
    <w:rsid w:val="4B681907"/>
    <w:rsid w:val="4B6B75E9"/>
    <w:rsid w:val="4B7E47FB"/>
    <w:rsid w:val="4B7E4935"/>
    <w:rsid w:val="4B8054BF"/>
    <w:rsid w:val="4B885624"/>
    <w:rsid w:val="4BA86FA1"/>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DC33963"/>
    <w:rsid w:val="4E0803D6"/>
    <w:rsid w:val="4E0B07C7"/>
    <w:rsid w:val="4E0D2464"/>
    <w:rsid w:val="4E2D23E1"/>
    <w:rsid w:val="4E490F71"/>
    <w:rsid w:val="4E9C6DB8"/>
    <w:rsid w:val="4EC23EAE"/>
    <w:rsid w:val="4F0F598F"/>
    <w:rsid w:val="4F192B86"/>
    <w:rsid w:val="4F1E3B41"/>
    <w:rsid w:val="4F1F0560"/>
    <w:rsid w:val="4F543C53"/>
    <w:rsid w:val="4F8B35E0"/>
    <w:rsid w:val="4F9E734F"/>
    <w:rsid w:val="4FA61BE4"/>
    <w:rsid w:val="4FD67DC7"/>
    <w:rsid w:val="500269F8"/>
    <w:rsid w:val="50267B2F"/>
    <w:rsid w:val="503B2047"/>
    <w:rsid w:val="505D17E0"/>
    <w:rsid w:val="50974C0C"/>
    <w:rsid w:val="50981A6E"/>
    <w:rsid w:val="509E7747"/>
    <w:rsid w:val="50A711A6"/>
    <w:rsid w:val="50A82BEE"/>
    <w:rsid w:val="50B53652"/>
    <w:rsid w:val="50B57780"/>
    <w:rsid w:val="50C51293"/>
    <w:rsid w:val="50CE4F37"/>
    <w:rsid w:val="512A2805"/>
    <w:rsid w:val="51340528"/>
    <w:rsid w:val="517133B1"/>
    <w:rsid w:val="51743E58"/>
    <w:rsid w:val="51D5580D"/>
    <w:rsid w:val="521B7772"/>
    <w:rsid w:val="52251994"/>
    <w:rsid w:val="5233351C"/>
    <w:rsid w:val="52560348"/>
    <w:rsid w:val="52632802"/>
    <w:rsid w:val="527B077E"/>
    <w:rsid w:val="52A01E26"/>
    <w:rsid w:val="52AE24B8"/>
    <w:rsid w:val="52E3483D"/>
    <w:rsid w:val="531C02C3"/>
    <w:rsid w:val="531C21C9"/>
    <w:rsid w:val="532E28B8"/>
    <w:rsid w:val="533471AB"/>
    <w:rsid w:val="536B671A"/>
    <w:rsid w:val="53896791"/>
    <w:rsid w:val="53A01641"/>
    <w:rsid w:val="53A47420"/>
    <w:rsid w:val="53B5288A"/>
    <w:rsid w:val="53BA18F2"/>
    <w:rsid w:val="53D732AC"/>
    <w:rsid w:val="54013224"/>
    <w:rsid w:val="54082164"/>
    <w:rsid w:val="5415043D"/>
    <w:rsid w:val="54396A35"/>
    <w:rsid w:val="543C34A3"/>
    <w:rsid w:val="54493A26"/>
    <w:rsid w:val="54495D99"/>
    <w:rsid w:val="545E6E35"/>
    <w:rsid w:val="54822EB0"/>
    <w:rsid w:val="54933E92"/>
    <w:rsid w:val="54B11725"/>
    <w:rsid w:val="54B45976"/>
    <w:rsid w:val="54C8391A"/>
    <w:rsid w:val="5507301C"/>
    <w:rsid w:val="5512548F"/>
    <w:rsid w:val="554A6AC3"/>
    <w:rsid w:val="554C0C46"/>
    <w:rsid w:val="55831706"/>
    <w:rsid w:val="55896CEB"/>
    <w:rsid w:val="55A241E9"/>
    <w:rsid w:val="55AB0A8B"/>
    <w:rsid w:val="55E34263"/>
    <w:rsid w:val="55E77811"/>
    <w:rsid w:val="5646016B"/>
    <w:rsid w:val="565A207E"/>
    <w:rsid w:val="566C6470"/>
    <w:rsid w:val="56904833"/>
    <w:rsid w:val="56B47A9C"/>
    <w:rsid w:val="56C03C97"/>
    <w:rsid w:val="56DB0CD7"/>
    <w:rsid w:val="56DE503C"/>
    <w:rsid w:val="5708640C"/>
    <w:rsid w:val="5712053B"/>
    <w:rsid w:val="574079C4"/>
    <w:rsid w:val="574B0EE7"/>
    <w:rsid w:val="57603878"/>
    <w:rsid w:val="576F318D"/>
    <w:rsid w:val="57832510"/>
    <w:rsid w:val="57851087"/>
    <w:rsid w:val="57CC6606"/>
    <w:rsid w:val="58075C53"/>
    <w:rsid w:val="5838442C"/>
    <w:rsid w:val="58694A68"/>
    <w:rsid w:val="58736030"/>
    <w:rsid w:val="5886515C"/>
    <w:rsid w:val="588A06AC"/>
    <w:rsid w:val="588A0DE3"/>
    <w:rsid w:val="5899246A"/>
    <w:rsid w:val="58A27144"/>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4F0136"/>
    <w:rsid w:val="5A50477F"/>
    <w:rsid w:val="5A542A36"/>
    <w:rsid w:val="5A696F62"/>
    <w:rsid w:val="5B1519A6"/>
    <w:rsid w:val="5B173022"/>
    <w:rsid w:val="5B2A102F"/>
    <w:rsid w:val="5B380D01"/>
    <w:rsid w:val="5B3C35EA"/>
    <w:rsid w:val="5B4218D9"/>
    <w:rsid w:val="5B761406"/>
    <w:rsid w:val="5B963C33"/>
    <w:rsid w:val="5BA71510"/>
    <w:rsid w:val="5BC61520"/>
    <w:rsid w:val="5BCF63CA"/>
    <w:rsid w:val="5C084598"/>
    <w:rsid w:val="5C1271C4"/>
    <w:rsid w:val="5C144FF2"/>
    <w:rsid w:val="5C23541B"/>
    <w:rsid w:val="5C4872F9"/>
    <w:rsid w:val="5C4E5D1A"/>
    <w:rsid w:val="5C5141BF"/>
    <w:rsid w:val="5C665E30"/>
    <w:rsid w:val="5C74248A"/>
    <w:rsid w:val="5C7D7C2D"/>
    <w:rsid w:val="5CA42D69"/>
    <w:rsid w:val="5CAC5F4C"/>
    <w:rsid w:val="5CC04FCD"/>
    <w:rsid w:val="5CE6733E"/>
    <w:rsid w:val="5CF04AD8"/>
    <w:rsid w:val="5CF52BCC"/>
    <w:rsid w:val="5D021CBF"/>
    <w:rsid w:val="5D1A63CA"/>
    <w:rsid w:val="5D1E1174"/>
    <w:rsid w:val="5D262EA1"/>
    <w:rsid w:val="5D386854"/>
    <w:rsid w:val="5D4A0968"/>
    <w:rsid w:val="5D636E8D"/>
    <w:rsid w:val="5D652CD9"/>
    <w:rsid w:val="5DB828D3"/>
    <w:rsid w:val="5DD67928"/>
    <w:rsid w:val="5DE145FD"/>
    <w:rsid w:val="5E150DBE"/>
    <w:rsid w:val="5E1B0B4B"/>
    <w:rsid w:val="5E287980"/>
    <w:rsid w:val="5E4B3709"/>
    <w:rsid w:val="5E525231"/>
    <w:rsid w:val="5E611ED0"/>
    <w:rsid w:val="5E8472FE"/>
    <w:rsid w:val="5EC606E6"/>
    <w:rsid w:val="5ED5144F"/>
    <w:rsid w:val="5EE56320"/>
    <w:rsid w:val="5EEC0607"/>
    <w:rsid w:val="5EF96D08"/>
    <w:rsid w:val="5F266950"/>
    <w:rsid w:val="5F282AC1"/>
    <w:rsid w:val="5F4139E5"/>
    <w:rsid w:val="5F4B3119"/>
    <w:rsid w:val="5F6B51A4"/>
    <w:rsid w:val="5F7A5E4D"/>
    <w:rsid w:val="5F8E34E5"/>
    <w:rsid w:val="5FB3346D"/>
    <w:rsid w:val="5FE76F6C"/>
    <w:rsid w:val="5FF00D08"/>
    <w:rsid w:val="60066A9A"/>
    <w:rsid w:val="60867CCB"/>
    <w:rsid w:val="60A64894"/>
    <w:rsid w:val="60D3730C"/>
    <w:rsid w:val="60E102C1"/>
    <w:rsid w:val="61067614"/>
    <w:rsid w:val="61101775"/>
    <w:rsid w:val="61262D0F"/>
    <w:rsid w:val="61280BDB"/>
    <w:rsid w:val="61291238"/>
    <w:rsid w:val="613520D4"/>
    <w:rsid w:val="616426A1"/>
    <w:rsid w:val="61803737"/>
    <w:rsid w:val="61AC794F"/>
    <w:rsid w:val="61BA1757"/>
    <w:rsid w:val="61C15914"/>
    <w:rsid w:val="61F424AA"/>
    <w:rsid w:val="62715800"/>
    <w:rsid w:val="627B35CE"/>
    <w:rsid w:val="629E4E86"/>
    <w:rsid w:val="62A17DFA"/>
    <w:rsid w:val="62C82302"/>
    <w:rsid w:val="62E13641"/>
    <w:rsid w:val="62EC6198"/>
    <w:rsid w:val="630436AD"/>
    <w:rsid w:val="634E2D1B"/>
    <w:rsid w:val="63566A2B"/>
    <w:rsid w:val="636B4B11"/>
    <w:rsid w:val="637C5F97"/>
    <w:rsid w:val="638124D2"/>
    <w:rsid w:val="639E1341"/>
    <w:rsid w:val="63A252D2"/>
    <w:rsid w:val="63A66DE8"/>
    <w:rsid w:val="63BE647A"/>
    <w:rsid w:val="63FA19B1"/>
    <w:rsid w:val="6403539E"/>
    <w:rsid w:val="64043A7E"/>
    <w:rsid w:val="642304BF"/>
    <w:rsid w:val="64252C77"/>
    <w:rsid w:val="64253428"/>
    <w:rsid w:val="64474FAC"/>
    <w:rsid w:val="646E14B1"/>
    <w:rsid w:val="647913D5"/>
    <w:rsid w:val="648C1BAD"/>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8612C"/>
    <w:rsid w:val="66832D2C"/>
    <w:rsid w:val="66891537"/>
    <w:rsid w:val="66CF7EB2"/>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F29EB"/>
    <w:rsid w:val="691D1214"/>
    <w:rsid w:val="69702F6D"/>
    <w:rsid w:val="69AB5C05"/>
    <w:rsid w:val="69C908E1"/>
    <w:rsid w:val="69D86E8B"/>
    <w:rsid w:val="69DD1C9D"/>
    <w:rsid w:val="69F92A6F"/>
    <w:rsid w:val="6A072B7C"/>
    <w:rsid w:val="6A3F070D"/>
    <w:rsid w:val="6A4B7F5F"/>
    <w:rsid w:val="6A541948"/>
    <w:rsid w:val="6A797AD4"/>
    <w:rsid w:val="6A97297F"/>
    <w:rsid w:val="6A9935E9"/>
    <w:rsid w:val="6AAA7CC8"/>
    <w:rsid w:val="6ACF0B94"/>
    <w:rsid w:val="6AD101E9"/>
    <w:rsid w:val="6B1804B8"/>
    <w:rsid w:val="6B3D6358"/>
    <w:rsid w:val="6B4B64EA"/>
    <w:rsid w:val="6B5F7C7C"/>
    <w:rsid w:val="6B61569E"/>
    <w:rsid w:val="6B7E7510"/>
    <w:rsid w:val="6BFB73F1"/>
    <w:rsid w:val="6BFE1CB3"/>
    <w:rsid w:val="6C027255"/>
    <w:rsid w:val="6C151BCA"/>
    <w:rsid w:val="6C1A6F6B"/>
    <w:rsid w:val="6C1E310D"/>
    <w:rsid w:val="6C2D3BD7"/>
    <w:rsid w:val="6C5F56A8"/>
    <w:rsid w:val="6C6120A9"/>
    <w:rsid w:val="6C8B0467"/>
    <w:rsid w:val="6C962C00"/>
    <w:rsid w:val="6D061E2A"/>
    <w:rsid w:val="6D186E37"/>
    <w:rsid w:val="6D1D1013"/>
    <w:rsid w:val="6D2E67BF"/>
    <w:rsid w:val="6D483774"/>
    <w:rsid w:val="6D5F6AF1"/>
    <w:rsid w:val="6D6830E8"/>
    <w:rsid w:val="6D707BA9"/>
    <w:rsid w:val="6D9E77AA"/>
    <w:rsid w:val="6DD578B5"/>
    <w:rsid w:val="6DDC6247"/>
    <w:rsid w:val="6E15327B"/>
    <w:rsid w:val="6E165CD3"/>
    <w:rsid w:val="6E172307"/>
    <w:rsid w:val="6E61763F"/>
    <w:rsid w:val="6E6E472E"/>
    <w:rsid w:val="6E7066F8"/>
    <w:rsid w:val="6E743036"/>
    <w:rsid w:val="6E85777F"/>
    <w:rsid w:val="6EAC686C"/>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0DF0681"/>
    <w:rsid w:val="710469C6"/>
    <w:rsid w:val="710D0D68"/>
    <w:rsid w:val="713F1B87"/>
    <w:rsid w:val="7140267B"/>
    <w:rsid w:val="71A71F1F"/>
    <w:rsid w:val="72092685"/>
    <w:rsid w:val="725D51E5"/>
    <w:rsid w:val="72853A81"/>
    <w:rsid w:val="72B4341C"/>
    <w:rsid w:val="72BB0D0C"/>
    <w:rsid w:val="72F9009A"/>
    <w:rsid w:val="73134194"/>
    <w:rsid w:val="731F7FA6"/>
    <w:rsid w:val="73254620"/>
    <w:rsid w:val="732A685E"/>
    <w:rsid w:val="7358323E"/>
    <w:rsid w:val="735838D0"/>
    <w:rsid w:val="737319BE"/>
    <w:rsid w:val="73833B4D"/>
    <w:rsid w:val="73A76797"/>
    <w:rsid w:val="73AD22F8"/>
    <w:rsid w:val="73D51CD9"/>
    <w:rsid w:val="73DF088B"/>
    <w:rsid w:val="73E3796C"/>
    <w:rsid w:val="73EC3B7D"/>
    <w:rsid w:val="740976D0"/>
    <w:rsid w:val="74251108"/>
    <w:rsid w:val="74777A6A"/>
    <w:rsid w:val="747A44A0"/>
    <w:rsid w:val="74E85D51"/>
    <w:rsid w:val="74E96A98"/>
    <w:rsid w:val="75002292"/>
    <w:rsid w:val="75111D43"/>
    <w:rsid w:val="751579F6"/>
    <w:rsid w:val="75330B7C"/>
    <w:rsid w:val="753462A4"/>
    <w:rsid w:val="753A73E9"/>
    <w:rsid w:val="753C13D3"/>
    <w:rsid w:val="755E792B"/>
    <w:rsid w:val="75644ADD"/>
    <w:rsid w:val="75701E2F"/>
    <w:rsid w:val="758D59FD"/>
    <w:rsid w:val="75932CCC"/>
    <w:rsid w:val="759467DB"/>
    <w:rsid w:val="75A63893"/>
    <w:rsid w:val="75D73501"/>
    <w:rsid w:val="75FD6817"/>
    <w:rsid w:val="76206054"/>
    <w:rsid w:val="762E2976"/>
    <w:rsid w:val="764A5060"/>
    <w:rsid w:val="765448FD"/>
    <w:rsid w:val="76666500"/>
    <w:rsid w:val="766A3833"/>
    <w:rsid w:val="76752674"/>
    <w:rsid w:val="76A03F37"/>
    <w:rsid w:val="76EE541F"/>
    <w:rsid w:val="76FB7B7D"/>
    <w:rsid w:val="7771498F"/>
    <w:rsid w:val="7774530C"/>
    <w:rsid w:val="777534EF"/>
    <w:rsid w:val="777C5714"/>
    <w:rsid w:val="7782228E"/>
    <w:rsid w:val="77856090"/>
    <w:rsid w:val="77B34464"/>
    <w:rsid w:val="77BA58D3"/>
    <w:rsid w:val="77C45E43"/>
    <w:rsid w:val="77CE00AF"/>
    <w:rsid w:val="77F34723"/>
    <w:rsid w:val="78122A81"/>
    <w:rsid w:val="78224A42"/>
    <w:rsid w:val="78293DC0"/>
    <w:rsid w:val="782E6F80"/>
    <w:rsid w:val="78531253"/>
    <w:rsid w:val="78573BA6"/>
    <w:rsid w:val="78D35541"/>
    <w:rsid w:val="78F21606"/>
    <w:rsid w:val="79140A19"/>
    <w:rsid w:val="794433FE"/>
    <w:rsid w:val="794F159E"/>
    <w:rsid w:val="79567023"/>
    <w:rsid w:val="795D4D79"/>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06C32"/>
    <w:rsid w:val="7B05641A"/>
    <w:rsid w:val="7B134037"/>
    <w:rsid w:val="7B143565"/>
    <w:rsid w:val="7B1534E2"/>
    <w:rsid w:val="7B191EC6"/>
    <w:rsid w:val="7B202F7E"/>
    <w:rsid w:val="7B24078B"/>
    <w:rsid w:val="7B4B71EC"/>
    <w:rsid w:val="7B5344E4"/>
    <w:rsid w:val="7B553073"/>
    <w:rsid w:val="7BA140DD"/>
    <w:rsid w:val="7BB64ADB"/>
    <w:rsid w:val="7BB82A8D"/>
    <w:rsid w:val="7BD66CE1"/>
    <w:rsid w:val="7BF2699E"/>
    <w:rsid w:val="7C2B3097"/>
    <w:rsid w:val="7C6E5087"/>
    <w:rsid w:val="7C73640D"/>
    <w:rsid w:val="7C925305"/>
    <w:rsid w:val="7CA213E1"/>
    <w:rsid w:val="7CA86964"/>
    <w:rsid w:val="7CCA7D32"/>
    <w:rsid w:val="7CEF35A8"/>
    <w:rsid w:val="7CF43304"/>
    <w:rsid w:val="7D030107"/>
    <w:rsid w:val="7D174F1A"/>
    <w:rsid w:val="7D334B54"/>
    <w:rsid w:val="7D631915"/>
    <w:rsid w:val="7D681564"/>
    <w:rsid w:val="7D854F5D"/>
    <w:rsid w:val="7D894D45"/>
    <w:rsid w:val="7DB639FC"/>
    <w:rsid w:val="7DE76108"/>
    <w:rsid w:val="7E115459"/>
    <w:rsid w:val="7EA90CE6"/>
    <w:rsid w:val="7EAA7A04"/>
    <w:rsid w:val="7EDD6453"/>
    <w:rsid w:val="7EE44685"/>
    <w:rsid w:val="7EEF04B2"/>
    <w:rsid w:val="7F037C9F"/>
    <w:rsid w:val="7F080287"/>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48"/>
    <w:autoRedefine/>
    <w:qFormat/>
    <w:uiPriority w:val="0"/>
    <w:pPr>
      <w:keepNext/>
      <w:keepLines/>
      <w:spacing w:line="360" w:lineRule="auto"/>
      <w:outlineLvl w:val="0"/>
    </w:pPr>
    <w:rPr>
      <w:b/>
      <w:bCs/>
      <w:kern w:val="44"/>
      <w:sz w:val="32"/>
      <w:szCs w:val="44"/>
    </w:rPr>
  </w:style>
  <w:style w:type="paragraph" w:styleId="3">
    <w:name w:val="heading 2"/>
    <w:basedOn w:val="1"/>
    <w:next w:val="4"/>
    <w:link w:val="49"/>
    <w:autoRedefine/>
    <w:qFormat/>
    <w:uiPriority w:val="0"/>
    <w:pPr>
      <w:keepNext/>
      <w:keepLines/>
      <w:spacing w:line="360" w:lineRule="auto"/>
      <w:outlineLvl w:val="1"/>
    </w:pPr>
    <w:rPr>
      <w:b/>
      <w:bCs/>
      <w:sz w:val="28"/>
      <w:szCs w:val="32"/>
    </w:rPr>
  </w:style>
  <w:style w:type="paragraph" w:styleId="5">
    <w:name w:val="heading 3"/>
    <w:basedOn w:val="1"/>
    <w:next w:val="1"/>
    <w:link w:val="50"/>
    <w:autoRedefine/>
    <w:qFormat/>
    <w:uiPriority w:val="99"/>
    <w:pPr>
      <w:keepNext/>
      <w:keepLines/>
      <w:spacing w:line="360" w:lineRule="auto"/>
      <w:outlineLvl w:val="2"/>
    </w:pPr>
    <w:rPr>
      <w:b/>
      <w:bCs/>
      <w:szCs w:val="32"/>
    </w:rPr>
  </w:style>
  <w:style w:type="paragraph" w:styleId="6">
    <w:name w:val="heading 4"/>
    <w:basedOn w:val="1"/>
    <w:next w:val="1"/>
    <w:link w:val="5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81"/>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7"/>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4"/>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2"/>
    <w:autoRedefine/>
    <w:unhideWhenUsed/>
    <w:qFormat/>
    <w:uiPriority w:val="99"/>
    <w:pPr>
      <w:jc w:val="left"/>
    </w:pPr>
  </w:style>
  <w:style w:type="paragraph" w:styleId="13">
    <w:name w:val="Body Text"/>
    <w:basedOn w:val="1"/>
    <w:link w:val="55"/>
    <w:autoRedefine/>
    <w:qFormat/>
    <w:uiPriority w:val="0"/>
    <w:pPr>
      <w:spacing w:after="120"/>
    </w:pPr>
  </w:style>
  <w:style w:type="paragraph" w:styleId="14">
    <w:name w:val="Body Text Indent"/>
    <w:basedOn w:val="1"/>
    <w:link w:val="56"/>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7"/>
    <w:autoRedefine/>
    <w:qFormat/>
    <w:uiPriority w:val="0"/>
    <w:rPr>
      <w:rFonts w:ascii="宋体" w:hAnsi="Courier New" w:cs="Courier New"/>
      <w:szCs w:val="21"/>
    </w:rPr>
  </w:style>
  <w:style w:type="paragraph" w:styleId="18">
    <w:name w:val="toc 8"/>
    <w:basedOn w:val="1"/>
    <w:next w:val="1"/>
    <w:autoRedefine/>
    <w:semiHidden/>
    <w:qFormat/>
    <w:uiPriority w:val="0"/>
    <w:pPr>
      <w:ind w:left="1680"/>
      <w:jc w:val="left"/>
    </w:pPr>
    <w:rPr>
      <w:rFonts w:asciiTheme="minorHAnsi" w:hAnsiTheme="minorHAnsi" w:cstheme="minorHAnsi"/>
      <w:sz w:val="18"/>
      <w:szCs w:val="18"/>
    </w:rPr>
  </w:style>
  <w:style w:type="paragraph" w:styleId="19">
    <w:name w:val="Date"/>
    <w:basedOn w:val="1"/>
    <w:next w:val="1"/>
    <w:link w:val="58"/>
    <w:autoRedefine/>
    <w:qFormat/>
    <w:uiPriority w:val="0"/>
    <w:pPr>
      <w:ind w:left="100" w:leftChars="2500"/>
    </w:pPr>
    <w:rPr>
      <w:szCs w:val="20"/>
    </w:rPr>
  </w:style>
  <w:style w:type="paragraph" w:styleId="20">
    <w:name w:val="Body Text Indent 2"/>
    <w:basedOn w:val="1"/>
    <w:link w:val="59"/>
    <w:autoRedefine/>
    <w:qFormat/>
    <w:uiPriority w:val="0"/>
    <w:pPr>
      <w:spacing w:after="120" w:line="480" w:lineRule="auto"/>
      <w:ind w:left="420" w:leftChars="200"/>
    </w:pPr>
  </w:style>
  <w:style w:type="paragraph" w:styleId="21">
    <w:name w:val="Balloon Text"/>
    <w:basedOn w:val="1"/>
    <w:link w:val="60"/>
    <w:autoRedefine/>
    <w:unhideWhenUsed/>
    <w:qFormat/>
    <w:uiPriority w:val="99"/>
    <w:rPr>
      <w:rFonts w:ascii="Calibri" w:hAnsi="Calibri"/>
      <w:sz w:val="18"/>
      <w:szCs w:val="18"/>
    </w:rPr>
  </w:style>
  <w:style w:type="paragraph" w:styleId="22">
    <w:name w:val="footer"/>
    <w:basedOn w:val="1"/>
    <w:link w:val="61"/>
    <w:autoRedefine/>
    <w:qFormat/>
    <w:uiPriority w:val="99"/>
    <w:pPr>
      <w:tabs>
        <w:tab w:val="center" w:pos="4153"/>
        <w:tab w:val="right" w:pos="8306"/>
      </w:tabs>
      <w:snapToGrid w:val="0"/>
      <w:jc w:val="left"/>
    </w:pPr>
    <w:rPr>
      <w:sz w:val="18"/>
      <w:szCs w:val="18"/>
    </w:rPr>
  </w:style>
  <w:style w:type="paragraph" w:styleId="23">
    <w:name w:val="header"/>
    <w:basedOn w:val="1"/>
    <w:link w:val="62"/>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autoRedefine/>
    <w:semiHidden/>
    <w:qFormat/>
    <w:uiPriority w:val="0"/>
    <w:pPr>
      <w:ind w:left="720"/>
      <w:jc w:val="left"/>
    </w:pPr>
    <w:rPr>
      <w:rFonts w:asciiTheme="minorHAnsi" w:hAnsiTheme="minorHAnsi" w:cstheme="minorHAnsi"/>
      <w:sz w:val="18"/>
      <w:szCs w:val="18"/>
    </w:rPr>
  </w:style>
  <w:style w:type="paragraph" w:styleId="26">
    <w:name w:val="List"/>
    <w:basedOn w:val="1"/>
    <w:link w:val="122"/>
    <w:autoRedefine/>
    <w:qFormat/>
    <w:uiPriority w:val="99"/>
    <w:pPr>
      <w:ind w:left="200" w:hanging="200" w:hangingChars="200"/>
    </w:pPr>
  </w:style>
  <w:style w:type="paragraph" w:styleId="27">
    <w:name w:val="footnote text"/>
    <w:basedOn w:val="1"/>
    <w:link w:val="63"/>
    <w:autoRedefine/>
    <w:semiHidden/>
    <w:qFormat/>
    <w:uiPriority w:val="0"/>
    <w:pPr>
      <w:snapToGrid w:val="0"/>
      <w:jc w:val="left"/>
    </w:pPr>
    <w:rPr>
      <w:sz w:val="18"/>
      <w:szCs w:val="18"/>
    </w:rPr>
  </w:style>
  <w:style w:type="paragraph" w:styleId="28">
    <w:name w:val="toc 6"/>
    <w:basedOn w:val="1"/>
    <w:next w:val="1"/>
    <w:autoRedefine/>
    <w:semiHidden/>
    <w:qFormat/>
    <w:uiPriority w:val="0"/>
    <w:pPr>
      <w:ind w:left="1200"/>
      <w:jc w:val="left"/>
    </w:pPr>
    <w:rPr>
      <w:rFonts w:asciiTheme="minorHAnsi" w:hAnsiTheme="minorHAnsi" w:cstheme="minorHAnsi"/>
      <w:sz w:val="18"/>
      <w:szCs w:val="18"/>
    </w:rPr>
  </w:style>
  <w:style w:type="paragraph" w:styleId="29">
    <w:name w:val="Body Text Indent 3"/>
    <w:basedOn w:val="1"/>
    <w:link w:val="64"/>
    <w:autoRedefine/>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autoRedefine/>
    <w:qFormat/>
    <w:uiPriority w:val="39"/>
    <w:pPr>
      <w:ind w:left="240"/>
      <w:jc w:val="left"/>
    </w:pPr>
    <w:rPr>
      <w:rFonts w:asciiTheme="minorHAnsi" w:hAnsiTheme="minorHAnsi" w:cstheme="minorHAnsi"/>
      <w:smallCaps/>
      <w:sz w:val="20"/>
      <w:szCs w:val="20"/>
    </w:rPr>
  </w:style>
  <w:style w:type="paragraph" w:styleId="31">
    <w:name w:val="toc 9"/>
    <w:basedOn w:val="1"/>
    <w:next w:val="1"/>
    <w:autoRedefine/>
    <w:semiHidden/>
    <w:qFormat/>
    <w:uiPriority w:val="0"/>
    <w:pPr>
      <w:ind w:left="1920"/>
      <w:jc w:val="left"/>
    </w:pPr>
    <w:rPr>
      <w:rFonts w:asciiTheme="minorHAnsi" w:hAnsiTheme="minorHAnsi" w:cstheme="minorHAnsi"/>
      <w:sz w:val="18"/>
      <w:szCs w:val="18"/>
    </w:rPr>
  </w:style>
  <w:style w:type="paragraph" w:styleId="32">
    <w:name w:val="HTML Preformatted"/>
    <w:basedOn w:val="1"/>
    <w:link w:val="6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9"/>
    <w:autoRedefine/>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3"/>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3"/>
    <w:autoRedefine/>
    <w:qFormat/>
    <w:uiPriority w:val="0"/>
    <w:rPr>
      <w:b/>
      <w:bCs/>
    </w:rPr>
  </w:style>
  <w:style w:type="paragraph" w:styleId="36">
    <w:name w:val="Body Text First Indent"/>
    <w:basedOn w:val="13"/>
    <w:link w:val="174"/>
    <w:autoRedefine/>
    <w:semiHidden/>
    <w:unhideWhenUsed/>
    <w:qFormat/>
    <w:uiPriority w:val="0"/>
    <w:pPr>
      <w:ind w:firstLine="420" w:firstLineChars="100"/>
    </w:pPr>
    <w:rPr>
      <w:kern w:val="0"/>
    </w:rPr>
  </w:style>
  <w:style w:type="paragraph" w:styleId="37">
    <w:name w:val="Body Text First Indent 2"/>
    <w:basedOn w:val="14"/>
    <w:qFormat/>
    <w:uiPriority w:val="0"/>
    <w:pPr>
      <w:ind w:firstLine="420" w:firstLineChars="200"/>
    </w:pPr>
    <w:rPr>
      <w:rFonts w:ascii="Times New Roman" w:hAnsi="Times New Roman"/>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22"/>
    <w:rPr>
      <w:b/>
      <w:bCs/>
    </w:rPr>
  </w:style>
  <w:style w:type="character" w:styleId="42">
    <w:name w:val="page number"/>
    <w:basedOn w:val="40"/>
    <w:autoRedefine/>
    <w:qFormat/>
    <w:uiPriority w:val="0"/>
  </w:style>
  <w:style w:type="character" w:styleId="43">
    <w:name w:val="FollowedHyperlink"/>
    <w:basedOn w:val="40"/>
    <w:autoRedefine/>
    <w:semiHidden/>
    <w:unhideWhenUsed/>
    <w:qFormat/>
    <w:uiPriority w:val="0"/>
    <w:rPr>
      <w:color w:val="800080"/>
      <w:u w:val="single"/>
    </w:rPr>
  </w:style>
  <w:style w:type="character" w:styleId="44">
    <w:name w:val="Hyperlink"/>
    <w:basedOn w:val="40"/>
    <w:autoRedefine/>
    <w:qFormat/>
    <w:uiPriority w:val="99"/>
    <w:rPr>
      <w:color w:val="0000FF"/>
      <w:u w:val="single"/>
    </w:rPr>
  </w:style>
  <w:style w:type="character" w:styleId="45">
    <w:name w:val="annotation reference"/>
    <w:basedOn w:val="40"/>
    <w:autoRedefine/>
    <w:qFormat/>
    <w:uiPriority w:val="0"/>
    <w:rPr>
      <w:sz w:val="21"/>
      <w:szCs w:val="21"/>
    </w:rPr>
  </w:style>
  <w:style w:type="character" w:styleId="46">
    <w:name w:val="footnote reference"/>
    <w:basedOn w:val="40"/>
    <w:autoRedefine/>
    <w:semiHidden/>
    <w:qFormat/>
    <w:uiPriority w:val="0"/>
    <w:rPr>
      <w:vertAlign w:val="superscript"/>
    </w:rPr>
  </w:style>
  <w:style w:type="paragraph" w:customStyle="1" w:styleId="47">
    <w:name w:val="样式2"/>
    <w:basedOn w:val="1"/>
    <w:autoRedefine/>
    <w:qFormat/>
    <w:uiPriority w:val="34"/>
    <w:pPr>
      <w:tabs>
        <w:tab w:val="left" w:pos="432"/>
      </w:tabs>
      <w:spacing w:before="50" w:after="50" w:line="440" w:lineRule="exact"/>
    </w:pPr>
    <w:rPr>
      <w:rFonts w:eastAsia="黑体"/>
    </w:rPr>
  </w:style>
  <w:style w:type="character" w:customStyle="1" w:styleId="48">
    <w:name w:val="标题 1 Char"/>
    <w:basedOn w:val="40"/>
    <w:link w:val="2"/>
    <w:autoRedefine/>
    <w:qFormat/>
    <w:uiPriority w:val="0"/>
    <w:rPr>
      <w:rFonts w:ascii="Times New Roman" w:hAnsi="Times New Roman" w:eastAsia="仿宋_GB2312" w:cs="Times New Roman"/>
      <w:b/>
      <w:bCs/>
      <w:kern w:val="44"/>
      <w:sz w:val="32"/>
      <w:szCs w:val="44"/>
    </w:rPr>
  </w:style>
  <w:style w:type="character" w:customStyle="1" w:styleId="49">
    <w:name w:val="标题 2 Char"/>
    <w:basedOn w:val="40"/>
    <w:link w:val="3"/>
    <w:autoRedefine/>
    <w:qFormat/>
    <w:uiPriority w:val="0"/>
    <w:rPr>
      <w:rFonts w:ascii="Times New Roman" w:hAnsi="Times New Roman" w:eastAsia="仿宋_GB2312" w:cs="Times New Roman"/>
      <w:b/>
      <w:bCs/>
      <w:sz w:val="28"/>
      <w:szCs w:val="32"/>
    </w:rPr>
  </w:style>
  <w:style w:type="character" w:customStyle="1" w:styleId="50">
    <w:name w:val="标题 3 Char"/>
    <w:basedOn w:val="40"/>
    <w:link w:val="5"/>
    <w:autoRedefine/>
    <w:qFormat/>
    <w:uiPriority w:val="99"/>
    <w:rPr>
      <w:rFonts w:ascii="Times New Roman" w:hAnsi="Times New Roman" w:eastAsia="仿宋_GB2312" w:cs="Times New Roman"/>
      <w:b/>
      <w:bCs/>
      <w:sz w:val="24"/>
      <w:szCs w:val="32"/>
    </w:rPr>
  </w:style>
  <w:style w:type="character" w:customStyle="1" w:styleId="51">
    <w:name w:val="标题 4 Char"/>
    <w:basedOn w:val="40"/>
    <w:link w:val="6"/>
    <w:autoRedefine/>
    <w:qFormat/>
    <w:uiPriority w:val="0"/>
    <w:rPr>
      <w:rFonts w:ascii="Arial" w:hAnsi="Arial" w:eastAsia="黑体" w:cs="Times New Roman"/>
      <w:b/>
      <w:bCs/>
      <w:sz w:val="28"/>
      <w:szCs w:val="28"/>
    </w:rPr>
  </w:style>
  <w:style w:type="character" w:customStyle="1" w:styleId="52">
    <w:name w:val="批注文字 Char"/>
    <w:basedOn w:val="40"/>
    <w:link w:val="12"/>
    <w:autoRedefine/>
    <w:qFormat/>
    <w:uiPriority w:val="99"/>
    <w:rPr>
      <w:rFonts w:ascii="Times New Roman" w:hAnsi="Times New Roman" w:eastAsia="仿宋_GB2312" w:cs="Times New Roman"/>
      <w:sz w:val="24"/>
      <w:szCs w:val="24"/>
    </w:rPr>
  </w:style>
  <w:style w:type="character" w:customStyle="1" w:styleId="53">
    <w:name w:val="批注主题 Char"/>
    <w:basedOn w:val="52"/>
    <w:link w:val="35"/>
    <w:autoRedefine/>
    <w:qFormat/>
    <w:uiPriority w:val="0"/>
    <w:rPr>
      <w:rFonts w:ascii="Times New Roman" w:hAnsi="Times New Roman" w:eastAsia="仿宋_GB2312" w:cs="Times New Roman"/>
      <w:b/>
      <w:bCs/>
      <w:sz w:val="24"/>
      <w:szCs w:val="24"/>
    </w:rPr>
  </w:style>
  <w:style w:type="character" w:customStyle="1" w:styleId="54">
    <w:name w:val="文档结构图 Char"/>
    <w:basedOn w:val="40"/>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5">
    <w:name w:val="正文文本 Char"/>
    <w:basedOn w:val="40"/>
    <w:link w:val="13"/>
    <w:autoRedefine/>
    <w:qFormat/>
    <w:uiPriority w:val="0"/>
    <w:rPr>
      <w:rFonts w:ascii="Times New Roman" w:hAnsi="Times New Roman" w:eastAsia="仿宋_GB2312" w:cs="Times New Roman"/>
      <w:sz w:val="24"/>
      <w:szCs w:val="24"/>
    </w:rPr>
  </w:style>
  <w:style w:type="character" w:customStyle="1" w:styleId="56">
    <w:name w:val="正文文本缩进 Char"/>
    <w:basedOn w:val="40"/>
    <w:link w:val="14"/>
    <w:autoRedefine/>
    <w:qFormat/>
    <w:uiPriority w:val="0"/>
    <w:rPr>
      <w:rFonts w:ascii="Times New Roman" w:hAnsi="Times New Roman" w:eastAsia="仿宋_GB2312" w:cs="Times New Roman"/>
      <w:sz w:val="24"/>
      <w:szCs w:val="24"/>
    </w:rPr>
  </w:style>
  <w:style w:type="character" w:customStyle="1" w:styleId="57">
    <w:name w:val="纯文本 Char"/>
    <w:basedOn w:val="40"/>
    <w:link w:val="17"/>
    <w:autoRedefine/>
    <w:qFormat/>
    <w:uiPriority w:val="0"/>
    <w:rPr>
      <w:rFonts w:ascii="宋体" w:hAnsi="Courier New" w:eastAsia="仿宋_GB2312" w:cs="Courier New"/>
      <w:sz w:val="24"/>
      <w:szCs w:val="21"/>
    </w:rPr>
  </w:style>
  <w:style w:type="character" w:customStyle="1" w:styleId="58">
    <w:name w:val="日期 Char"/>
    <w:basedOn w:val="40"/>
    <w:link w:val="19"/>
    <w:autoRedefine/>
    <w:qFormat/>
    <w:uiPriority w:val="0"/>
    <w:rPr>
      <w:rFonts w:ascii="Times New Roman" w:hAnsi="Times New Roman" w:eastAsia="仿宋_GB2312" w:cs="Times New Roman"/>
      <w:sz w:val="24"/>
      <w:szCs w:val="20"/>
    </w:rPr>
  </w:style>
  <w:style w:type="character" w:customStyle="1" w:styleId="59">
    <w:name w:val="正文文本缩进 2 Char"/>
    <w:basedOn w:val="40"/>
    <w:link w:val="20"/>
    <w:autoRedefine/>
    <w:qFormat/>
    <w:uiPriority w:val="0"/>
    <w:rPr>
      <w:rFonts w:ascii="Times New Roman" w:hAnsi="Times New Roman" w:eastAsia="仿宋_GB2312" w:cs="Times New Roman"/>
      <w:sz w:val="24"/>
      <w:szCs w:val="24"/>
    </w:rPr>
  </w:style>
  <w:style w:type="character" w:customStyle="1" w:styleId="60">
    <w:name w:val="批注框文本 Char"/>
    <w:basedOn w:val="40"/>
    <w:link w:val="21"/>
    <w:autoRedefine/>
    <w:qFormat/>
    <w:uiPriority w:val="99"/>
    <w:rPr>
      <w:rFonts w:ascii="Calibri" w:hAnsi="Calibri" w:eastAsia="仿宋_GB2312" w:cs="Times New Roman"/>
      <w:sz w:val="18"/>
      <w:szCs w:val="18"/>
    </w:rPr>
  </w:style>
  <w:style w:type="character" w:customStyle="1" w:styleId="61">
    <w:name w:val="页脚 Char"/>
    <w:basedOn w:val="40"/>
    <w:link w:val="22"/>
    <w:autoRedefine/>
    <w:qFormat/>
    <w:uiPriority w:val="99"/>
    <w:rPr>
      <w:rFonts w:ascii="Times New Roman" w:hAnsi="Times New Roman" w:eastAsia="仿宋_GB2312" w:cs="Times New Roman"/>
      <w:sz w:val="18"/>
      <w:szCs w:val="18"/>
    </w:rPr>
  </w:style>
  <w:style w:type="character" w:customStyle="1" w:styleId="62">
    <w:name w:val="页眉 Char"/>
    <w:basedOn w:val="40"/>
    <w:link w:val="23"/>
    <w:autoRedefine/>
    <w:qFormat/>
    <w:uiPriority w:val="99"/>
    <w:rPr>
      <w:rFonts w:ascii="Times New Roman" w:hAnsi="Times New Roman" w:eastAsia="仿宋_GB2312" w:cs="Times New Roman"/>
      <w:sz w:val="18"/>
      <w:szCs w:val="18"/>
    </w:rPr>
  </w:style>
  <w:style w:type="character" w:customStyle="1" w:styleId="63">
    <w:name w:val="脚注文本 Char"/>
    <w:basedOn w:val="40"/>
    <w:link w:val="27"/>
    <w:autoRedefine/>
    <w:semiHidden/>
    <w:qFormat/>
    <w:uiPriority w:val="0"/>
    <w:rPr>
      <w:rFonts w:ascii="Times New Roman" w:hAnsi="Times New Roman" w:eastAsia="仿宋_GB2312" w:cs="Times New Roman"/>
      <w:sz w:val="18"/>
      <w:szCs w:val="18"/>
    </w:rPr>
  </w:style>
  <w:style w:type="character" w:customStyle="1" w:styleId="64">
    <w:name w:val="正文文本缩进 3 Char"/>
    <w:basedOn w:val="40"/>
    <w:link w:val="29"/>
    <w:autoRedefine/>
    <w:qFormat/>
    <w:uiPriority w:val="0"/>
    <w:rPr>
      <w:rFonts w:ascii="宋体" w:hAnsi="宋体" w:eastAsia="仿宋_GB2312" w:cs="宋体"/>
      <w:kern w:val="0"/>
      <w:sz w:val="24"/>
      <w:szCs w:val="24"/>
    </w:rPr>
  </w:style>
  <w:style w:type="character" w:customStyle="1" w:styleId="65">
    <w:name w:val="HTML 预设格式 Char"/>
    <w:basedOn w:val="40"/>
    <w:link w:val="32"/>
    <w:autoRedefine/>
    <w:qFormat/>
    <w:uiPriority w:val="99"/>
    <w:rPr>
      <w:rFonts w:ascii="宋体" w:hAnsi="宋体" w:eastAsia="宋体" w:cs="宋体"/>
      <w:kern w:val="0"/>
      <w:sz w:val="24"/>
      <w:szCs w:val="24"/>
    </w:rPr>
  </w:style>
  <w:style w:type="character" w:customStyle="1" w:styleId="66">
    <w:name w:val="apple-style-span"/>
    <w:basedOn w:val="40"/>
    <w:autoRedefine/>
    <w:qFormat/>
    <w:uiPriority w:val="0"/>
  </w:style>
  <w:style w:type="character" w:customStyle="1" w:styleId="67">
    <w:name w:val="font2001"/>
    <w:basedOn w:val="40"/>
    <w:autoRedefine/>
    <w:qFormat/>
    <w:uiPriority w:val="0"/>
    <w:rPr>
      <w:color w:val="000000"/>
      <w:sz w:val="20"/>
      <w:szCs w:val="20"/>
    </w:rPr>
  </w:style>
  <w:style w:type="character" w:customStyle="1" w:styleId="68">
    <w:name w:val="表格文字 Char"/>
    <w:basedOn w:val="40"/>
    <w:link w:val="69"/>
    <w:autoRedefine/>
    <w:qFormat/>
    <w:locked/>
    <w:uiPriority w:val="0"/>
    <w:rPr>
      <w:rFonts w:ascii="仿宋_GB2312" w:hAnsi="Arial Black" w:eastAsia="仿宋_GB2312"/>
      <w:kern w:val="44"/>
      <w:sz w:val="24"/>
    </w:rPr>
  </w:style>
  <w:style w:type="paragraph" w:customStyle="1" w:styleId="69">
    <w:name w:val="表格文字"/>
    <w:basedOn w:val="1"/>
    <w:link w:val="68"/>
    <w:autoRedefine/>
    <w:qFormat/>
    <w:uiPriority w:val="0"/>
    <w:pPr>
      <w:adjustRightInd w:val="0"/>
      <w:snapToGrid w:val="0"/>
      <w:jc w:val="center"/>
    </w:pPr>
    <w:rPr>
      <w:rFonts w:ascii="仿宋_GB2312" w:hAnsi="Arial Black" w:cstheme="minorBidi"/>
      <w:kern w:val="44"/>
      <w:szCs w:val="22"/>
    </w:rPr>
  </w:style>
  <w:style w:type="character" w:customStyle="1" w:styleId="70">
    <w:name w:val="正文缩进1"/>
    <w:basedOn w:val="40"/>
    <w:autoRedefine/>
    <w:qFormat/>
    <w:uiPriority w:val="0"/>
    <w:rPr>
      <w:rFonts w:eastAsia="宋体"/>
      <w:kern w:val="2"/>
      <w:sz w:val="24"/>
      <w:lang w:val="en-US" w:eastAsia="zh-CN" w:bidi="ar-SA"/>
    </w:rPr>
  </w:style>
  <w:style w:type="character" w:customStyle="1" w:styleId="71">
    <w:name w:val="p9l1"/>
    <w:basedOn w:val="40"/>
    <w:autoRedefine/>
    <w:qFormat/>
    <w:uiPriority w:val="0"/>
    <w:rPr>
      <w:sz w:val="18"/>
      <w:szCs w:val="18"/>
      <w:u w:val="none"/>
    </w:rPr>
  </w:style>
  <w:style w:type="character" w:customStyle="1" w:styleId="72">
    <w:name w:val="text1"/>
    <w:basedOn w:val="40"/>
    <w:autoRedefine/>
    <w:qFormat/>
    <w:uiPriority w:val="0"/>
    <w:rPr>
      <w:rFonts w:hint="default" w:ascii="ˎ̥" w:hAnsi="ˎ̥"/>
      <w:sz w:val="21"/>
      <w:szCs w:val="21"/>
    </w:rPr>
  </w:style>
  <w:style w:type="character" w:customStyle="1" w:styleId="73">
    <w:name w:val="表格的文字 Char"/>
    <w:basedOn w:val="74"/>
    <w:link w:val="76"/>
    <w:autoRedefine/>
    <w:qFormat/>
    <w:uiPriority w:val="0"/>
    <w:rPr>
      <w:rFonts w:ascii="仿宋_GB2312" w:hAnsi="宋体" w:eastAsia="仿宋_GB2312" w:cs="宋体"/>
      <w:bCs/>
      <w:sz w:val="24"/>
      <w:szCs w:val="24"/>
    </w:rPr>
  </w:style>
  <w:style w:type="character" w:customStyle="1" w:styleId="74">
    <w:name w:val="图表文字 Char"/>
    <w:link w:val="75"/>
    <w:autoRedefine/>
    <w:qFormat/>
    <w:uiPriority w:val="0"/>
    <w:rPr>
      <w:rFonts w:ascii="仿宋_GB2312" w:hAnsi="宋体" w:eastAsia="仿宋_GB2312" w:cs="宋体"/>
      <w:sz w:val="24"/>
      <w:szCs w:val="24"/>
    </w:rPr>
  </w:style>
  <w:style w:type="paragraph" w:customStyle="1" w:styleId="75">
    <w:name w:val="图表文字"/>
    <w:basedOn w:val="1"/>
    <w:link w:val="74"/>
    <w:autoRedefine/>
    <w:qFormat/>
    <w:uiPriority w:val="0"/>
    <w:pPr>
      <w:widowControl/>
      <w:jc w:val="center"/>
    </w:pPr>
    <w:rPr>
      <w:rFonts w:ascii="仿宋_GB2312" w:hAnsi="宋体" w:cs="宋体"/>
    </w:rPr>
  </w:style>
  <w:style w:type="paragraph" w:customStyle="1" w:styleId="76">
    <w:name w:val="表格的文字"/>
    <w:basedOn w:val="75"/>
    <w:link w:val="73"/>
    <w:autoRedefine/>
    <w:qFormat/>
    <w:uiPriority w:val="0"/>
    <w:pPr>
      <w:widowControl w:val="0"/>
      <w:spacing w:line="300" w:lineRule="exact"/>
    </w:pPr>
    <w:rPr>
      <w:bCs/>
      <w:sz w:val="21"/>
    </w:rPr>
  </w:style>
  <w:style w:type="character" w:customStyle="1" w:styleId="77">
    <w:name w:val="题注 Char"/>
    <w:link w:val="8"/>
    <w:autoRedefine/>
    <w:qFormat/>
    <w:uiPriority w:val="99"/>
    <w:rPr>
      <w:rFonts w:ascii="仿宋_GB2312" w:hAnsi="Times New Roman" w:eastAsia="仿宋_GB2312" w:cs="Times New Roman"/>
      <w:b/>
      <w:kern w:val="0"/>
      <w:sz w:val="28"/>
      <w:szCs w:val="28"/>
    </w:rPr>
  </w:style>
  <w:style w:type="character" w:customStyle="1" w:styleId="78">
    <w:name w:val="表标题 Char"/>
    <w:basedOn w:val="40"/>
    <w:link w:val="79"/>
    <w:autoRedefine/>
    <w:qFormat/>
    <w:locked/>
    <w:uiPriority w:val="0"/>
    <w:rPr>
      <w:rFonts w:ascii="仿宋_GB2312" w:eastAsia="仿宋_GB2312"/>
      <w:b/>
      <w:bCs/>
      <w:sz w:val="24"/>
      <w:szCs w:val="24"/>
    </w:rPr>
  </w:style>
  <w:style w:type="paragraph" w:customStyle="1" w:styleId="79">
    <w:name w:val="表标题"/>
    <w:basedOn w:val="1"/>
    <w:link w:val="78"/>
    <w:autoRedefine/>
    <w:qFormat/>
    <w:uiPriority w:val="0"/>
    <w:pPr>
      <w:spacing w:line="500" w:lineRule="exact"/>
      <w:ind w:firstLine="482" w:firstLineChars="200"/>
      <w:jc w:val="center"/>
    </w:pPr>
    <w:rPr>
      <w:rFonts w:ascii="仿宋_GB2312" w:hAnsiTheme="minorHAnsi" w:cstheme="minorBidi"/>
      <w:b/>
      <w:bCs/>
    </w:rPr>
  </w:style>
  <w:style w:type="character" w:customStyle="1" w:styleId="80">
    <w:name w:val="keyword"/>
    <w:basedOn w:val="40"/>
    <w:autoRedefine/>
    <w:qFormat/>
    <w:uiPriority w:val="0"/>
  </w:style>
  <w:style w:type="character" w:customStyle="1" w:styleId="81">
    <w:name w:val="正文缩进 Char"/>
    <w:basedOn w:val="40"/>
    <w:link w:val="4"/>
    <w:autoRedefine/>
    <w:qFormat/>
    <w:uiPriority w:val="0"/>
    <w:rPr>
      <w:rFonts w:ascii="Times New Roman" w:hAnsi="Times New Roman" w:eastAsia="仿宋_GB2312" w:cs="Times New Roman"/>
      <w:sz w:val="24"/>
      <w:szCs w:val="24"/>
    </w:rPr>
  </w:style>
  <w:style w:type="paragraph" w:customStyle="1" w:styleId="82">
    <w:name w:val="XYF1"/>
    <w:basedOn w:val="1"/>
    <w:autoRedefine/>
    <w:qFormat/>
    <w:uiPriority w:val="34"/>
    <w:pPr>
      <w:tabs>
        <w:tab w:val="left" w:pos="1080"/>
      </w:tabs>
      <w:spacing w:line="440" w:lineRule="exact"/>
      <w:ind w:firstLine="195" w:firstLineChars="195"/>
    </w:pPr>
  </w:style>
  <w:style w:type="paragraph" w:customStyle="1" w:styleId="83">
    <w:name w:val="图文框"/>
    <w:basedOn w:val="1"/>
    <w:autoRedefine/>
    <w:qFormat/>
    <w:uiPriority w:val="34"/>
    <w:pPr>
      <w:jc w:val="center"/>
    </w:pPr>
    <w:rPr>
      <w:szCs w:val="21"/>
    </w:rPr>
  </w:style>
  <w:style w:type="paragraph" w:customStyle="1" w:styleId="84">
    <w:name w:val="文本123"/>
    <w:basedOn w:val="4"/>
    <w:autoRedefine/>
    <w:qFormat/>
    <w:uiPriority w:val="34"/>
    <w:pPr>
      <w:tabs>
        <w:tab w:val="left" w:pos="360"/>
      </w:tabs>
      <w:snapToGrid w:val="0"/>
      <w:spacing w:beforeLines="20" w:line="480" w:lineRule="exact"/>
      <w:ind w:firstLine="0" w:firstLineChars="0"/>
      <w:outlineLvl w:val="7"/>
    </w:pPr>
  </w:style>
  <w:style w:type="paragraph" w:customStyle="1" w:styleId="85">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6">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7">
    <w:name w:val="Char1"/>
    <w:basedOn w:val="1"/>
    <w:autoRedefine/>
    <w:qFormat/>
    <w:uiPriority w:val="34"/>
    <w:pPr>
      <w:snapToGrid w:val="0"/>
      <w:spacing w:line="360" w:lineRule="auto"/>
      <w:ind w:firstLine="200" w:firstLineChars="200"/>
    </w:pPr>
  </w:style>
  <w:style w:type="paragraph" w:customStyle="1" w:styleId="88">
    <w:name w:val="样式 列表"/>
    <w:basedOn w:val="26"/>
    <w:autoRedefine/>
    <w:qFormat/>
    <w:uiPriority w:val="34"/>
    <w:pPr>
      <w:spacing w:line="280" w:lineRule="exact"/>
      <w:ind w:left="0" w:firstLine="0" w:firstLineChars="0"/>
      <w:jc w:val="center"/>
    </w:pPr>
    <w:rPr>
      <w:rFonts w:eastAsia="方正仿宋_GBK" w:cs="宋体"/>
      <w:szCs w:val="20"/>
    </w:rPr>
  </w:style>
  <w:style w:type="character" w:customStyle="1" w:styleId="89">
    <w:name w:val="普通(网站) Char"/>
    <w:basedOn w:val="40"/>
    <w:link w:val="33"/>
    <w:autoRedefine/>
    <w:qFormat/>
    <w:locked/>
    <w:uiPriority w:val="34"/>
    <w:rPr>
      <w:rFonts w:ascii="宋体" w:hAnsi="宋体" w:eastAsia="仿宋_GB2312" w:cs="Times New Roman"/>
      <w:kern w:val="0"/>
      <w:sz w:val="24"/>
      <w:szCs w:val="24"/>
    </w:rPr>
  </w:style>
  <w:style w:type="paragraph" w:customStyle="1" w:styleId="90">
    <w:name w:val="Char"/>
    <w:basedOn w:val="1"/>
    <w:autoRedefine/>
    <w:qFormat/>
    <w:uiPriority w:val="34"/>
  </w:style>
  <w:style w:type="paragraph" w:customStyle="1" w:styleId="91">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2">
    <w:name w:val="简单回函地址"/>
    <w:basedOn w:val="1"/>
    <w:autoRedefine/>
    <w:qFormat/>
    <w:uiPriority w:val="34"/>
  </w:style>
  <w:style w:type="paragraph" w:customStyle="1" w:styleId="93">
    <w:name w:val="Char Char Char Char Char Char Char Char Char Char Char Char Char"/>
    <w:basedOn w:val="1"/>
    <w:autoRedefine/>
    <w:qFormat/>
    <w:uiPriority w:val="0"/>
    <w:rPr>
      <w:rFonts w:ascii="Tahoma" w:hAnsi="Tahoma"/>
      <w:szCs w:val="20"/>
    </w:rPr>
  </w:style>
  <w:style w:type="paragraph" w:customStyle="1" w:styleId="94">
    <w:name w:val="样式1"/>
    <w:basedOn w:val="1"/>
    <w:autoRedefine/>
    <w:qFormat/>
    <w:uiPriority w:val="34"/>
    <w:rPr>
      <w:szCs w:val="20"/>
    </w:rPr>
  </w:style>
  <w:style w:type="paragraph" w:customStyle="1" w:styleId="95">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6">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7">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8">
    <w:name w:val="字元"/>
    <w:basedOn w:val="1"/>
    <w:autoRedefine/>
    <w:qFormat/>
    <w:uiPriority w:val="34"/>
  </w:style>
  <w:style w:type="paragraph" w:customStyle="1" w:styleId="99">
    <w:name w:val="图标题"/>
    <w:basedOn w:val="1"/>
    <w:autoRedefine/>
    <w:qFormat/>
    <w:uiPriority w:val="34"/>
    <w:pPr>
      <w:widowControl/>
      <w:spacing w:line="300" w:lineRule="exact"/>
    </w:pPr>
    <w:rPr>
      <w:rFonts w:ascii="仿宋_GB2312" w:hAnsi="宋体" w:cs="宋体"/>
      <w:b/>
      <w:bCs/>
      <w:kern w:val="0"/>
    </w:rPr>
  </w:style>
  <w:style w:type="paragraph" w:customStyle="1" w:styleId="100">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1">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3">
    <w:name w:val="6"/>
    <w:basedOn w:val="1"/>
    <w:next w:val="17"/>
    <w:autoRedefine/>
    <w:qFormat/>
    <w:uiPriority w:val="34"/>
    <w:rPr>
      <w:rFonts w:ascii="宋体" w:hAnsi="Courier New"/>
      <w:szCs w:val="20"/>
    </w:rPr>
  </w:style>
  <w:style w:type="paragraph" w:customStyle="1" w:styleId="104">
    <w:name w:val="Char Char1 Char Char Char Char Char Char Char"/>
    <w:basedOn w:val="1"/>
    <w:next w:val="1"/>
    <w:autoRedefine/>
    <w:qFormat/>
    <w:uiPriority w:val="34"/>
    <w:pPr>
      <w:spacing w:line="360" w:lineRule="auto"/>
      <w:ind w:firstLine="200" w:firstLineChars="200"/>
    </w:pPr>
  </w:style>
  <w:style w:type="paragraph" w:customStyle="1" w:styleId="105">
    <w:name w:val="环正文"/>
    <w:basedOn w:val="1"/>
    <w:link w:val="106"/>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6">
    <w:name w:val="环正文 Char1"/>
    <w:basedOn w:val="40"/>
    <w:link w:val="105"/>
    <w:autoRedefine/>
    <w:qFormat/>
    <w:uiPriority w:val="0"/>
    <w:rPr>
      <w:rFonts w:ascii="宋体" w:hAnsi="宋体" w:eastAsia="仿宋_GB2312" w:cs="Times New Roman"/>
      <w:snapToGrid w:val="0"/>
      <w:color w:val="000000"/>
      <w:kern w:val="0"/>
      <w:sz w:val="32"/>
      <w:szCs w:val="28"/>
    </w:rPr>
  </w:style>
  <w:style w:type="paragraph" w:customStyle="1" w:styleId="107">
    <w:name w:val="文字"/>
    <w:basedOn w:val="1"/>
    <w:link w:val="108"/>
    <w:autoRedefine/>
    <w:qFormat/>
    <w:uiPriority w:val="0"/>
    <w:pPr>
      <w:spacing w:line="360" w:lineRule="auto"/>
      <w:ind w:firstLine="200" w:firstLineChars="200"/>
    </w:pPr>
  </w:style>
  <w:style w:type="character" w:customStyle="1" w:styleId="108">
    <w:name w:val="文字 Char"/>
    <w:basedOn w:val="40"/>
    <w:link w:val="107"/>
    <w:autoRedefine/>
    <w:qFormat/>
    <w:uiPriority w:val="0"/>
    <w:rPr>
      <w:rFonts w:ascii="Times New Roman" w:hAnsi="Times New Roman" w:eastAsia="仿宋_GB2312" w:cs="Times New Roman"/>
      <w:sz w:val="24"/>
      <w:szCs w:val="24"/>
    </w:rPr>
  </w:style>
  <w:style w:type="paragraph" w:customStyle="1" w:styleId="109">
    <w:name w:val="正文格式"/>
    <w:basedOn w:val="1"/>
    <w:autoRedefine/>
    <w:qFormat/>
    <w:uiPriority w:val="34"/>
    <w:pPr>
      <w:ind w:firstLine="560" w:firstLineChars="200"/>
    </w:pPr>
    <w:rPr>
      <w:rFonts w:eastAsia="楷体_GB2312"/>
      <w:sz w:val="28"/>
    </w:rPr>
  </w:style>
  <w:style w:type="paragraph" w:customStyle="1" w:styleId="110">
    <w:name w:val="p0"/>
    <w:basedOn w:val="1"/>
    <w:autoRedefine/>
    <w:qFormat/>
    <w:uiPriority w:val="34"/>
    <w:pPr>
      <w:widowControl/>
    </w:pPr>
    <w:rPr>
      <w:rFonts w:ascii="Tahoma" w:hAnsi="Tahoma" w:cs="Tahoma"/>
      <w:kern w:val="0"/>
      <w:szCs w:val="21"/>
    </w:rPr>
  </w:style>
  <w:style w:type="paragraph" w:customStyle="1" w:styleId="111">
    <w:name w:val="默认段落字体 Para Char Char Char Char Char Char Char Char Char Char Char Char Char"/>
    <w:basedOn w:val="1"/>
    <w:autoRedefine/>
    <w:qFormat/>
    <w:uiPriority w:val="34"/>
  </w:style>
  <w:style w:type="paragraph" w:customStyle="1" w:styleId="112">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3">
    <w:name w:val="默认段落字体 Para Char Char Char Char"/>
    <w:basedOn w:val="1"/>
    <w:autoRedefine/>
    <w:qFormat/>
    <w:uiPriority w:val="0"/>
  </w:style>
  <w:style w:type="character" w:customStyle="1" w:styleId="114">
    <w:name w:val="Char Char12"/>
    <w:basedOn w:val="40"/>
    <w:autoRedefine/>
    <w:qFormat/>
    <w:uiPriority w:val="0"/>
    <w:rPr>
      <w:rFonts w:eastAsia="方正仿宋_GBK"/>
      <w:snapToGrid w:val="0"/>
      <w:sz w:val="32"/>
      <w:lang w:val="en-US" w:eastAsia="zh-CN" w:bidi="ar-SA"/>
    </w:rPr>
  </w:style>
  <w:style w:type="paragraph" w:customStyle="1" w:styleId="115">
    <w:name w:val="二级无标题条"/>
    <w:basedOn w:val="1"/>
    <w:autoRedefine/>
    <w:qFormat/>
    <w:uiPriority w:val="34"/>
  </w:style>
  <w:style w:type="paragraph" w:customStyle="1" w:styleId="116">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7">
    <w:name w:val="表格文字-5号-中"/>
    <w:basedOn w:val="1"/>
    <w:autoRedefine/>
    <w:qFormat/>
    <w:uiPriority w:val="34"/>
    <w:pPr>
      <w:snapToGrid w:val="0"/>
      <w:spacing w:line="400" w:lineRule="exact"/>
      <w:jc w:val="center"/>
    </w:pPr>
    <w:rPr>
      <w:kern w:val="0"/>
      <w:szCs w:val="21"/>
    </w:rPr>
  </w:style>
  <w:style w:type="paragraph" w:customStyle="1" w:styleId="118">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19">
    <w:name w:val="apple-converted-space"/>
    <w:basedOn w:val="40"/>
    <w:autoRedefine/>
    <w:qFormat/>
    <w:uiPriority w:val="0"/>
  </w:style>
  <w:style w:type="paragraph" w:customStyle="1" w:styleId="120">
    <w:name w:val="1 Char"/>
    <w:basedOn w:val="1"/>
    <w:autoRedefine/>
    <w:qFormat/>
    <w:uiPriority w:val="34"/>
  </w:style>
  <w:style w:type="paragraph" w:customStyle="1" w:styleId="121">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2">
    <w:name w:val="列表 Char"/>
    <w:link w:val="26"/>
    <w:autoRedefine/>
    <w:qFormat/>
    <w:uiPriority w:val="99"/>
    <w:rPr>
      <w:rFonts w:ascii="Times New Roman" w:hAnsi="Times New Roman" w:eastAsia="仿宋_GB2312" w:cs="Times New Roman"/>
      <w:sz w:val="24"/>
      <w:szCs w:val="24"/>
    </w:rPr>
  </w:style>
  <w:style w:type="paragraph" w:customStyle="1" w:styleId="123">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4">
    <w:name w:val="报告书表格"/>
    <w:basedOn w:val="1"/>
    <w:link w:val="125"/>
    <w:autoRedefine/>
    <w:qFormat/>
    <w:uiPriority w:val="0"/>
    <w:pPr>
      <w:adjustRightInd w:val="0"/>
      <w:spacing w:line="400" w:lineRule="exact"/>
      <w:jc w:val="center"/>
      <w:textAlignment w:val="baseline"/>
    </w:pPr>
    <w:rPr>
      <w:kern w:val="0"/>
      <w:szCs w:val="20"/>
    </w:rPr>
  </w:style>
  <w:style w:type="character" w:customStyle="1" w:styleId="125">
    <w:name w:val="报告书表格 Char"/>
    <w:link w:val="124"/>
    <w:autoRedefine/>
    <w:qFormat/>
    <w:uiPriority w:val="0"/>
    <w:rPr>
      <w:rFonts w:ascii="Times New Roman" w:hAnsi="Times New Roman" w:eastAsia="仿宋_GB2312" w:cs="Times New Roman"/>
      <w:kern w:val="0"/>
      <w:sz w:val="24"/>
      <w:szCs w:val="20"/>
    </w:rPr>
  </w:style>
  <w:style w:type="paragraph" w:customStyle="1" w:styleId="126">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7">
    <w:name w:val="列出段落1"/>
    <w:autoRedefine/>
    <w:qFormat/>
    <w:uiPriority w:val="0"/>
    <w:pPr>
      <w:ind w:left="720"/>
    </w:pPr>
    <w:rPr>
      <w:rFonts w:ascii="Times New Roman" w:hAnsi="Times New Roman" w:eastAsia="宋体" w:cs="Times New Roman"/>
      <w:lang w:val="en-US" w:eastAsia="zh-CN" w:bidi="ar-SA"/>
    </w:rPr>
  </w:style>
  <w:style w:type="paragraph" w:customStyle="1" w:styleId="128">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29">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30">
    <w:name w:val="bititle"/>
    <w:basedOn w:val="40"/>
    <w:autoRedefine/>
    <w:qFormat/>
    <w:uiPriority w:val="0"/>
  </w:style>
  <w:style w:type="paragraph" w:customStyle="1" w:styleId="131">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2">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3">
    <w:name w:val="正文5"/>
    <w:basedOn w:val="1"/>
    <w:link w:val="134"/>
    <w:autoRedefine/>
    <w:qFormat/>
    <w:uiPriority w:val="0"/>
    <w:pPr>
      <w:widowControl/>
      <w:adjustRightInd w:val="0"/>
      <w:snapToGrid w:val="0"/>
      <w:spacing w:after="200"/>
      <w:jc w:val="left"/>
    </w:pPr>
    <w:rPr>
      <w:rFonts w:eastAsia="宋体"/>
      <w:kern w:val="0"/>
      <w:sz w:val="22"/>
      <w:szCs w:val="22"/>
    </w:rPr>
  </w:style>
  <w:style w:type="character" w:customStyle="1" w:styleId="134">
    <w:name w:val="正文5 Char"/>
    <w:basedOn w:val="40"/>
    <w:link w:val="133"/>
    <w:autoRedefine/>
    <w:qFormat/>
    <w:uiPriority w:val="0"/>
    <w:rPr>
      <w:rFonts w:ascii="Times New Roman" w:hAnsi="Times New Roman" w:eastAsia="宋体" w:cs="Times New Roman"/>
      <w:kern w:val="0"/>
      <w:sz w:val="22"/>
    </w:rPr>
  </w:style>
  <w:style w:type="paragraph" w:customStyle="1" w:styleId="135">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样式 标题 3 + 四号"/>
    <w:basedOn w:val="5"/>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7">
    <w:name w:val="正文 小五 Char"/>
    <w:basedOn w:val="40"/>
    <w:link w:val="138"/>
    <w:autoRedefine/>
    <w:qFormat/>
    <w:uiPriority w:val="0"/>
    <w:rPr>
      <w:rFonts w:ascii="宋体" w:hAnsi="宋体"/>
      <w:spacing w:val="-6"/>
      <w:sz w:val="18"/>
      <w:szCs w:val="18"/>
    </w:rPr>
  </w:style>
  <w:style w:type="paragraph" w:customStyle="1" w:styleId="138">
    <w:name w:val="正文 小五"/>
    <w:basedOn w:val="1"/>
    <w:link w:val="137"/>
    <w:autoRedefine/>
    <w:qFormat/>
    <w:uiPriority w:val="0"/>
    <w:pPr>
      <w:spacing w:line="270" w:lineRule="exact"/>
      <w:jc w:val="left"/>
    </w:pPr>
    <w:rPr>
      <w:rFonts w:ascii="宋体" w:hAnsi="宋体" w:eastAsiaTheme="minorEastAsia" w:cstheme="minorBidi"/>
      <w:spacing w:val="-6"/>
      <w:sz w:val="18"/>
      <w:szCs w:val="18"/>
    </w:rPr>
  </w:style>
  <w:style w:type="paragraph" w:customStyle="1" w:styleId="139">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40">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1">
    <w:name w:val="Table Paragraph"/>
    <w:basedOn w:val="1"/>
    <w:autoRedefine/>
    <w:qFormat/>
    <w:uiPriority w:val="0"/>
    <w:pPr>
      <w:jc w:val="center"/>
    </w:pPr>
    <w:rPr>
      <w:rFonts w:ascii="宋体" w:hAnsi="宋体" w:eastAsia="宋体" w:cs="宋体"/>
    </w:rPr>
  </w:style>
  <w:style w:type="paragraph" w:customStyle="1" w:styleId="142">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3">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4">
    <w:name w:val="列出段落2"/>
    <w:basedOn w:val="1"/>
    <w:autoRedefine/>
    <w:unhideWhenUsed/>
    <w:qFormat/>
    <w:uiPriority w:val="99"/>
    <w:pPr>
      <w:ind w:firstLine="420" w:firstLineChars="200"/>
    </w:pPr>
  </w:style>
  <w:style w:type="paragraph" w:customStyle="1" w:styleId="145">
    <w:name w:val="_Style 1"/>
    <w:basedOn w:val="1"/>
    <w:autoRedefine/>
    <w:qFormat/>
    <w:uiPriority w:val="34"/>
    <w:pPr>
      <w:spacing w:before="100" w:beforeAutospacing="1"/>
      <w:ind w:firstLine="420" w:firstLineChars="200"/>
    </w:pPr>
    <w:rPr>
      <w:sz w:val="28"/>
      <w:szCs w:val="28"/>
    </w:rPr>
  </w:style>
  <w:style w:type="paragraph" w:customStyle="1" w:styleId="146">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7">
    <w:name w:val="表题"/>
    <w:basedOn w:val="26"/>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8">
    <w:name w:val="表文字"/>
    <w:basedOn w:val="1"/>
    <w:autoRedefine/>
    <w:qFormat/>
    <w:uiPriority w:val="34"/>
    <w:pPr>
      <w:widowControl/>
      <w:jc w:val="center"/>
    </w:pPr>
    <w:rPr>
      <w:rFonts w:ascii="Calibri" w:hAnsi="Calibri" w:eastAsia="宋体"/>
      <w:kern w:val="0"/>
      <w:sz w:val="21"/>
      <w:szCs w:val="21"/>
    </w:rPr>
  </w:style>
  <w:style w:type="character" w:customStyle="1" w:styleId="149">
    <w:name w:val="10"/>
    <w:basedOn w:val="40"/>
    <w:autoRedefine/>
    <w:qFormat/>
    <w:uiPriority w:val="0"/>
    <w:rPr>
      <w:rFonts w:hint="default" w:ascii="Calibri" w:hAnsi="Calibri" w:cs="Calibri"/>
    </w:rPr>
  </w:style>
  <w:style w:type="character" w:customStyle="1" w:styleId="150">
    <w:name w:val="15"/>
    <w:basedOn w:val="40"/>
    <w:autoRedefine/>
    <w:qFormat/>
    <w:uiPriority w:val="0"/>
    <w:rPr>
      <w:rFonts w:hint="default" w:ascii="Calibri" w:hAnsi="Calibri" w:cs="Calibri"/>
    </w:rPr>
  </w:style>
  <w:style w:type="paragraph" w:customStyle="1" w:styleId="151">
    <w:name w:val="表  格"/>
    <w:basedOn w:val="1"/>
    <w:link w:val="152"/>
    <w:autoRedefine/>
    <w:qFormat/>
    <w:uiPriority w:val="0"/>
    <w:pPr>
      <w:adjustRightInd w:val="0"/>
      <w:snapToGrid w:val="0"/>
      <w:jc w:val="center"/>
    </w:pPr>
    <w:rPr>
      <w:rFonts w:ascii="宋体" w:hAnsi="宋体" w:eastAsia="宋体"/>
      <w:color w:val="000000"/>
      <w:kern w:val="0"/>
    </w:rPr>
  </w:style>
  <w:style w:type="character" w:customStyle="1" w:styleId="152">
    <w:name w:val="表  格 Char"/>
    <w:link w:val="151"/>
    <w:autoRedefine/>
    <w:qFormat/>
    <w:uiPriority w:val="0"/>
    <w:rPr>
      <w:rFonts w:ascii="宋体" w:hAnsi="宋体" w:eastAsia="宋体" w:cs="Times New Roman"/>
      <w:color w:val="000000"/>
      <w:kern w:val="0"/>
      <w:sz w:val="24"/>
      <w:szCs w:val="24"/>
    </w:rPr>
  </w:style>
  <w:style w:type="character" w:customStyle="1" w:styleId="153">
    <w:name w:val="标题 Char"/>
    <w:basedOn w:val="40"/>
    <w:link w:val="34"/>
    <w:autoRedefine/>
    <w:qFormat/>
    <w:uiPriority w:val="0"/>
    <w:rPr>
      <w:rFonts w:eastAsia="宋体" w:asciiTheme="majorHAnsi" w:hAnsiTheme="majorHAnsi" w:cstheme="majorBidi"/>
      <w:b/>
      <w:bCs/>
      <w:sz w:val="32"/>
      <w:szCs w:val="32"/>
    </w:rPr>
  </w:style>
  <w:style w:type="paragraph" w:styleId="154">
    <w:name w:val="List Paragraph"/>
    <w:basedOn w:val="1"/>
    <w:autoRedefine/>
    <w:qFormat/>
    <w:uiPriority w:val="1"/>
    <w:pPr>
      <w:ind w:firstLine="420" w:firstLineChars="200"/>
    </w:pPr>
  </w:style>
  <w:style w:type="character" w:customStyle="1" w:styleId="155">
    <w:name w:val="表格内容 Char"/>
    <w:link w:val="156"/>
    <w:autoRedefine/>
    <w:qFormat/>
    <w:uiPriority w:val="0"/>
    <w:rPr>
      <w:rFonts w:ascii="宋体" w:hAnsi="宋体"/>
      <w:color w:val="000000"/>
      <w:szCs w:val="21"/>
    </w:rPr>
  </w:style>
  <w:style w:type="paragraph" w:customStyle="1" w:styleId="156">
    <w:name w:val="表格内容"/>
    <w:basedOn w:val="1"/>
    <w:link w:val="155"/>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7">
    <w:name w:val="样式 正文 Char"/>
    <w:link w:val="158"/>
    <w:autoRedefine/>
    <w:qFormat/>
    <w:uiPriority w:val="0"/>
    <w:rPr>
      <w:rFonts w:ascii="Times New Roman" w:hAnsi="Times New Roman" w:eastAsia="宋体" w:cs="Times New Roman"/>
      <w:sz w:val="28"/>
      <w:szCs w:val="20"/>
    </w:rPr>
  </w:style>
  <w:style w:type="paragraph" w:customStyle="1" w:styleId="158">
    <w:name w:val="样式 正文"/>
    <w:basedOn w:val="1"/>
    <w:link w:val="157"/>
    <w:autoRedefine/>
    <w:qFormat/>
    <w:uiPriority w:val="0"/>
    <w:pPr>
      <w:spacing w:line="520" w:lineRule="exact"/>
      <w:ind w:firstLine="560"/>
    </w:pPr>
    <w:rPr>
      <w:rFonts w:eastAsia="宋体"/>
      <w:sz w:val="28"/>
      <w:szCs w:val="20"/>
    </w:rPr>
  </w:style>
  <w:style w:type="paragraph" w:customStyle="1" w:styleId="159">
    <w:name w:val="表图1"/>
    <w:basedOn w:val="1"/>
    <w:autoRedefine/>
    <w:qFormat/>
    <w:uiPriority w:val="0"/>
    <w:pPr>
      <w:spacing w:line="360" w:lineRule="exact"/>
      <w:jc w:val="center"/>
    </w:pPr>
    <w:rPr>
      <w:sz w:val="21"/>
    </w:rPr>
  </w:style>
  <w:style w:type="paragraph" w:customStyle="1" w:styleId="160">
    <w:name w:val="Char Char1 Char Char Char Char"/>
    <w:basedOn w:val="1"/>
    <w:autoRedefine/>
    <w:qFormat/>
    <w:uiPriority w:val="0"/>
    <w:rPr>
      <w:rFonts w:eastAsia="宋体"/>
      <w:sz w:val="21"/>
      <w:szCs w:val="20"/>
    </w:rPr>
  </w:style>
  <w:style w:type="paragraph" w:customStyle="1" w:styleId="161">
    <w:name w:val="Char Char1 Char Char Char Char1"/>
    <w:basedOn w:val="1"/>
    <w:autoRedefine/>
    <w:qFormat/>
    <w:uiPriority w:val="0"/>
    <w:rPr>
      <w:rFonts w:eastAsia="宋体"/>
      <w:sz w:val="21"/>
      <w:szCs w:val="20"/>
    </w:rPr>
  </w:style>
  <w:style w:type="character" w:customStyle="1" w:styleId="162">
    <w:name w:val="样式8 Char"/>
    <w:basedOn w:val="40"/>
    <w:link w:val="163"/>
    <w:autoRedefine/>
    <w:qFormat/>
    <w:uiPriority w:val="0"/>
    <w:rPr>
      <w:rFonts w:eastAsia="楷体_GB2312"/>
      <w:b/>
      <w:bCs/>
      <w:sz w:val="24"/>
      <w:szCs w:val="28"/>
    </w:rPr>
  </w:style>
  <w:style w:type="paragraph" w:customStyle="1" w:styleId="163">
    <w:name w:val="样式8"/>
    <w:basedOn w:val="47"/>
    <w:link w:val="162"/>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4">
    <w:name w:val="search_content1"/>
    <w:autoRedefine/>
    <w:qFormat/>
    <w:uiPriority w:val="0"/>
    <w:rPr>
      <w:sz w:val="20"/>
      <w:szCs w:val="20"/>
    </w:rPr>
  </w:style>
  <w:style w:type="paragraph" w:customStyle="1" w:styleId="165">
    <w:name w:val="msolistparagraph"/>
    <w:basedOn w:val="1"/>
    <w:autoRedefine/>
    <w:qFormat/>
    <w:uiPriority w:val="0"/>
    <w:pPr>
      <w:ind w:firstLine="420" w:firstLineChars="200"/>
    </w:pPr>
    <w:rPr>
      <w:rFonts w:ascii="Calibri" w:hAnsi="Calibri" w:eastAsia="宋体"/>
      <w:sz w:val="21"/>
      <w:szCs w:val="22"/>
    </w:rPr>
  </w:style>
  <w:style w:type="paragraph" w:customStyle="1" w:styleId="166">
    <w:name w:val="Char Char1 Char Char Char Char2"/>
    <w:basedOn w:val="1"/>
    <w:autoRedefine/>
    <w:qFormat/>
    <w:uiPriority w:val="0"/>
    <w:rPr>
      <w:rFonts w:eastAsia="宋体"/>
      <w:sz w:val="21"/>
      <w:szCs w:val="20"/>
    </w:rPr>
  </w:style>
  <w:style w:type="character" w:customStyle="1" w:styleId="167">
    <w:name w:val="正文文本缩进 Char1"/>
    <w:link w:val="168"/>
    <w:autoRedefine/>
    <w:qFormat/>
    <w:locked/>
    <w:uiPriority w:val="0"/>
    <w:rPr>
      <w:rFonts w:ascii="仿宋_GB2312" w:hAnsi="宋体" w:eastAsia="仿宋_GB2312"/>
      <w:sz w:val="24"/>
    </w:rPr>
  </w:style>
  <w:style w:type="paragraph" w:customStyle="1" w:styleId="168">
    <w:name w:val="正文文本缩进1"/>
    <w:basedOn w:val="1"/>
    <w:link w:val="167"/>
    <w:autoRedefine/>
    <w:qFormat/>
    <w:uiPriority w:val="0"/>
    <w:pPr>
      <w:widowControl/>
      <w:spacing w:line="360" w:lineRule="auto"/>
      <w:ind w:firstLine="560"/>
      <w:jc w:val="left"/>
    </w:pPr>
    <w:rPr>
      <w:rFonts w:ascii="仿宋_GB2312" w:hAnsi="宋体" w:cstheme="minorBidi"/>
      <w:szCs w:val="22"/>
    </w:rPr>
  </w:style>
  <w:style w:type="character" w:customStyle="1" w:styleId="169">
    <w:name w:val="表格文字 Char Char"/>
    <w:autoRedefine/>
    <w:qFormat/>
    <w:locked/>
    <w:uiPriority w:val="0"/>
    <w:rPr>
      <w:rFonts w:ascii="仿宋_GB2312" w:hAnsi="Arial Black" w:eastAsia="仿宋_GB2312"/>
      <w:kern w:val="44"/>
      <w:sz w:val="24"/>
    </w:rPr>
  </w:style>
  <w:style w:type="paragraph" w:customStyle="1" w:styleId="170">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1">
    <w:name w:val="font01"/>
    <w:basedOn w:val="40"/>
    <w:autoRedefine/>
    <w:qFormat/>
    <w:uiPriority w:val="0"/>
    <w:rPr>
      <w:rFonts w:hint="eastAsia" w:ascii="宋体" w:hAnsi="宋体" w:eastAsia="宋体"/>
      <w:color w:val="000000"/>
      <w:sz w:val="24"/>
      <w:szCs w:val="24"/>
      <w:u w:val="none"/>
    </w:rPr>
  </w:style>
  <w:style w:type="character" w:styleId="172">
    <w:name w:val="Placeholder Text"/>
    <w:basedOn w:val="40"/>
    <w:autoRedefine/>
    <w:semiHidden/>
    <w:qFormat/>
    <w:uiPriority w:val="99"/>
    <w:rPr>
      <w:color w:val="808080"/>
    </w:rPr>
  </w:style>
  <w:style w:type="character" w:customStyle="1" w:styleId="173">
    <w:name w:val="正文文本 Char1"/>
    <w:basedOn w:val="40"/>
    <w:autoRedefine/>
    <w:semiHidden/>
    <w:qFormat/>
    <w:uiPriority w:val="99"/>
    <w:rPr>
      <w:rFonts w:ascii="Times New Roman" w:hAnsi="Times New Roman" w:eastAsia="仿宋_GB2312" w:cs="Times New Roman"/>
      <w:kern w:val="2"/>
      <w:sz w:val="24"/>
      <w:szCs w:val="24"/>
    </w:rPr>
  </w:style>
  <w:style w:type="character" w:customStyle="1" w:styleId="174">
    <w:name w:val="正文首行缩进 Char"/>
    <w:basedOn w:val="55"/>
    <w:link w:val="36"/>
    <w:autoRedefine/>
    <w:semiHidden/>
    <w:qFormat/>
    <w:locked/>
    <w:uiPriority w:val="0"/>
    <w:rPr>
      <w:rFonts w:ascii="Times New Roman" w:hAnsi="Times New Roman" w:eastAsia="仿宋_GB2312" w:cs="Times New Roman"/>
      <w:sz w:val="24"/>
      <w:szCs w:val="24"/>
    </w:rPr>
  </w:style>
  <w:style w:type="character" w:customStyle="1" w:styleId="175">
    <w:name w:val="批注文字 Char1"/>
    <w:basedOn w:val="40"/>
    <w:autoRedefine/>
    <w:semiHidden/>
    <w:qFormat/>
    <w:uiPriority w:val="99"/>
    <w:rPr>
      <w:rFonts w:ascii="Times New Roman" w:hAnsi="Times New Roman" w:eastAsia="仿宋_GB2312" w:cs="Times New Roman"/>
      <w:kern w:val="2"/>
      <w:sz w:val="24"/>
      <w:szCs w:val="24"/>
    </w:rPr>
  </w:style>
  <w:style w:type="character" w:customStyle="1" w:styleId="176">
    <w:name w:val="普通(网站) Char2"/>
    <w:basedOn w:val="40"/>
    <w:autoRedefine/>
    <w:semiHidden/>
    <w:qFormat/>
    <w:locked/>
    <w:uiPriority w:val="99"/>
    <w:rPr>
      <w:rFonts w:ascii="Calibri" w:hAnsi="Calibri" w:eastAsia="仿宋_GB2312" w:cs="Times New Roman"/>
      <w:kern w:val="2"/>
      <w:sz w:val="18"/>
      <w:szCs w:val="18"/>
    </w:rPr>
  </w:style>
  <w:style w:type="character" w:customStyle="1" w:styleId="177">
    <w:name w:val="文档结构图 Char1"/>
    <w:basedOn w:val="40"/>
    <w:autoRedefine/>
    <w:semiHidden/>
    <w:qFormat/>
    <w:uiPriority w:val="0"/>
    <w:rPr>
      <w:rFonts w:ascii="宋体" w:hAnsi="Times New Roman" w:eastAsia="宋体" w:cs="Times New Roman"/>
      <w:kern w:val="2"/>
      <w:sz w:val="18"/>
      <w:szCs w:val="18"/>
    </w:rPr>
  </w:style>
  <w:style w:type="character" w:customStyle="1" w:styleId="178">
    <w:name w:val="纯文本 Char1"/>
    <w:basedOn w:val="40"/>
    <w:autoRedefine/>
    <w:semiHidden/>
    <w:qFormat/>
    <w:uiPriority w:val="0"/>
    <w:rPr>
      <w:rFonts w:ascii="宋体" w:hAnsi="Courier New" w:eastAsia="宋体" w:cs="Courier New"/>
      <w:kern w:val="2"/>
      <w:sz w:val="21"/>
      <w:szCs w:val="21"/>
    </w:rPr>
  </w:style>
  <w:style w:type="character" w:customStyle="1" w:styleId="179">
    <w:name w:val="表格 Char"/>
    <w:link w:val="180"/>
    <w:autoRedefine/>
    <w:qFormat/>
    <w:locked/>
    <w:uiPriority w:val="0"/>
    <w:rPr>
      <w:rFonts w:ascii="宋体" w:hAnsi="宋体" w:eastAsia="宋体" w:cs="Times New Roman"/>
      <w:sz w:val="21"/>
    </w:rPr>
  </w:style>
  <w:style w:type="paragraph" w:customStyle="1" w:styleId="180">
    <w:name w:val="表格"/>
    <w:basedOn w:val="1"/>
    <w:link w:val="179"/>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1">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2">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3">
    <w:name w:val="样式 标题 3标题 3 Char标题 3 Char Char Char Char Char Char Char Char C...4"/>
    <w:basedOn w:val="5"/>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4">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5">
    <w:name w:val="TOC 标题1"/>
    <w:basedOn w:val="2"/>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6">
    <w:name w:val="样式6"/>
    <w:basedOn w:val="5"/>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7">
    <w:name w:val="样式7"/>
    <w:basedOn w:val="5"/>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8">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9">
    <w:name w:val="正  文 Char"/>
    <w:link w:val="190"/>
    <w:autoRedefine/>
    <w:qFormat/>
    <w:locked/>
    <w:uiPriority w:val="0"/>
    <w:rPr>
      <w:rFonts w:ascii="Times New Roman" w:hAnsi="Times New Roman" w:cs="Times New Roman"/>
      <w:b/>
      <w:color w:val="000000"/>
      <w:sz w:val="32"/>
      <w:szCs w:val="32"/>
    </w:rPr>
  </w:style>
  <w:style w:type="paragraph" w:customStyle="1" w:styleId="190">
    <w:name w:val="正  文"/>
    <w:basedOn w:val="1"/>
    <w:link w:val="189"/>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1">
    <w:name w:val="标题1，"/>
    <w:basedOn w:val="5"/>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2">
    <w:name w:val="标题 2，"/>
    <w:basedOn w:val="3"/>
    <w:autoRedefine/>
    <w:qFormat/>
    <w:uiPriority w:val="34"/>
    <w:pPr>
      <w:adjustRightInd w:val="0"/>
      <w:snapToGrid w:val="0"/>
      <w:spacing w:beforeLines="50" w:line="240" w:lineRule="auto"/>
      <w:jc w:val="left"/>
    </w:pPr>
    <w:rPr>
      <w:rFonts w:eastAsiaTheme="minorEastAsia"/>
    </w:rPr>
  </w:style>
  <w:style w:type="paragraph" w:customStyle="1" w:styleId="193">
    <w:name w:val="标题 3，"/>
    <w:basedOn w:val="5"/>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4">
    <w:name w:val="表格内文字 Char"/>
    <w:basedOn w:val="40"/>
    <w:link w:val="195"/>
    <w:autoRedefine/>
    <w:qFormat/>
    <w:locked/>
    <w:uiPriority w:val="0"/>
    <w:rPr>
      <w:rFonts w:ascii="Times New Roman" w:hAnsi="Times New Roman" w:cs="Times New Roman"/>
      <w:kern w:val="2"/>
      <w:sz w:val="24"/>
      <w:szCs w:val="24"/>
    </w:rPr>
  </w:style>
  <w:style w:type="paragraph" w:customStyle="1" w:styleId="195">
    <w:name w:val="表格内文字"/>
    <w:basedOn w:val="1"/>
    <w:next w:val="1"/>
    <w:link w:val="194"/>
    <w:autoRedefine/>
    <w:qFormat/>
    <w:uiPriority w:val="0"/>
    <w:pPr>
      <w:tabs>
        <w:tab w:val="left" w:pos="0"/>
      </w:tabs>
      <w:adjustRightInd w:val="0"/>
      <w:snapToGrid w:val="0"/>
      <w:jc w:val="center"/>
    </w:pPr>
    <w:rPr>
      <w:rFonts w:eastAsiaTheme="minorEastAsia"/>
    </w:rPr>
  </w:style>
  <w:style w:type="paragraph" w:customStyle="1" w:styleId="196">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7">
    <w:name w:val="表  头 Char"/>
    <w:basedOn w:val="40"/>
    <w:link w:val="198"/>
    <w:autoRedefine/>
    <w:qFormat/>
    <w:locked/>
    <w:uiPriority w:val="0"/>
    <w:rPr>
      <w:rFonts w:ascii="黑体" w:hAnsi="宋体" w:eastAsia="黑体" w:cs="宋体"/>
      <w:b/>
      <w:color w:val="000000"/>
      <w:sz w:val="24"/>
    </w:rPr>
  </w:style>
  <w:style w:type="paragraph" w:customStyle="1" w:styleId="198">
    <w:name w:val="表  头"/>
    <w:basedOn w:val="1"/>
    <w:link w:val="197"/>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9">
    <w:name w:val="1正文 Char"/>
    <w:link w:val="200"/>
    <w:autoRedefine/>
    <w:qFormat/>
    <w:locked/>
    <w:uiPriority w:val="0"/>
    <w:rPr>
      <w:rFonts w:ascii="Times New Roman" w:hAnsi="Times New Roman" w:eastAsia="宋体" w:cs="Times New Roman"/>
      <w:kern w:val="2"/>
      <w:sz w:val="24"/>
    </w:rPr>
  </w:style>
  <w:style w:type="paragraph" w:customStyle="1" w:styleId="200">
    <w:name w:val="1正文"/>
    <w:basedOn w:val="17"/>
    <w:link w:val="199"/>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1">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2">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3">
    <w:name w:val="文本框"/>
    <w:basedOn w:val="1"/>
    <w:autoRedefine/>
    <w:qFormat/>
    <w:uiPriority w:val="34"/>
    <w:pPr>
      <w:adjustRightInd w:val="0"/>
      <w:snapToGrid w:val="0"/>
      <w:spacing w:line="300" w:lineRule="exact"/>
      <w:jc w:val="center"/>
    </w:pPr>
    <w:rPr>
      <w:rFonts w:eastAsia="宋体"/>
    </w:rPr>
  </w:style>
  <w:style w:type="paragraph" w:customStyle="1" w:styleId="204">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5">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6">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7">
    <w:name w:val="1表格 Char"/>
    <w:link w:val="208"/>
    <w:autoRedefine/>
    <w:qFormat/>
    <w:locked/>
    <w:uiPriority w:val="0"/>
    <w:rPr>
      <w:rFonts w:ascii="Times New Roman" w:hAnsi="Times New Roman" w:eastAsia="宋体" w:cs="宋体"/>
      <w:spacing w:val="4"/>
      <w:szCs w:val="24"/>
    </w:rPr>
  </w:style>
  <w:style w:type="paragraph" w:customStyle="1" w:styleId="208">
    <w:name w:val="1表格"/>
    <w:basedOn w:val="1"/>
    <w:link w:val="207"/>
    <w:autoRedefine/>
    <w:qFormat/>
    <w:uiPriority w:val="0"/>
    <w:pPr>
      <w:adjustRightInd w:val="0"/>
      <w:snapToGrid w:val="0"/>
      <w:jc w:val="center"/>
    </w:pPr>
    <w:rPr>
      <w:rFonts w:eastAsia="宋体" w:cs="宋体"/>
      <w:spacing w:val="4"/>
      <w:kern w:val="0"/>
      <w:sz w:val="20"/>
    </w:rPr>
  </w:style>
  <w:style w:type="character" w:customStyle="1" w:styleId="209">
    <w:name w:val="批注主题 Char1"/>
    <w:basedOn w:val="175"/>
    <w:autoRedefine/>
    <w:semiHidden/>
    <w:qFormat/>
    <w:uiPriority w:val="0"/>
    <w:rPr>
      <w:rFonts w:ascii="Times New Roman" w:hAnsi="Times New Roman" w:eastAsia="仿宋_GB2312" w:cs="Times New Roman"/>
      <w:b/>
      <w:bCs/>
      <w:kern w:val="2"/>
      <w:sz w:val="24"/>
      <w:szCs w:val="24"/>
    </w:rPr>
  </w:style>
  <w:style w:type="character" w:customStyle="1" w:styleId="210">
    <w:name w:val="正文首行缩进 Char1"/>
    <w:basedOn w:val="55"/>
    <w:autoRedefine/>
    <w:semiHidden/>
    <w:qFormat/>
    <w:uiPriority w:val="0"/>
    <w:rPr>
      <w:rFonts w:ascii="Times New Roman" w:hAnsi="Times New Roman" w:eastAsia="仿宋_GB2312" w:cs="Times New Roman"/>
      <w:kern w:val="2"/>
      <w:sz w:val="24"/>
      <w:szCs w:val="24"/>
    </w:rPr>
  </w:style>
  <w:style w:type="character" w:customStyle="1" w:styleId="211">
    <w:name w:val="日期 Char1"/>
    <w:basedOn w:val="40"/>
    <w:autoRedefine/>
    <w:semiHidden/>
    <w:qFormat/>
    <w:uiPriority w:val="0"/>
    <w:rPr>
      <w:rFonts w:ascii="Times New Roman" w:hAnsi="Times New Roman" w:eastAsia="仿宋_GB2312" w:cs="Times New Roman"/>
      <w:kern w:val="2"/>
      <w:sz w:val="24"/>
      <w:szCs w:val="24"/>
    </w:rPr>
  </w:style>
  <w:style w:type="character" w:customStyle="1" w:styleId="212">
    <w:name w:val="正文文本缩进 2 Char1"/>
    <w:basedOn w:val="40"/>
    <w:autoRedefine/>
    <w:semiHidden/>
    <w:qFormat/>
    <w:uiPriority w:val="0"/>
    <w:rPr>
      <w:rFonts w:ascii="Times New Roman" w:hAnsi="Times New Roman" w:eastAsia="仿宋_GB2312" w:cs="Times New Roman"/>
      <w:kern w:val="2"/>
      <w:sz w:val="24"/>
      <w:szCs w:val="24"/>
    </w:rPr>
  </w:style>
  <w:style w:type="character" w:customStyle="1" w:styleId="213">
    <w:name w:val="批注框文本 Char1"/>
    <w:basedOn w:val="40"/>
    <w:autoRedefine/>
    <w:semiHidden/>
    <w:qFormat/>
    <w:uiPriority w:val="99"/>
    <w:rPr>
      <w:rFonts w:hint="eastAsia" w:ascii="仿宋_GB2312" w:hAnsi="仿宋_GB2312" w:eastAsia="仿宋_GB2312" w:cs="Times New Roman"/>
      <w:kern w:val="2"/>
      <w:sz w:val="18"/>
      <w:szCs w:val="18"/>
    </w:rPr>
  </w:style>
  <w:style w:type="character" w:customStyle="1" w:styleId="214">
    <w:name w:val="页脚 Char1"/>
    <w:basedOn w:val="40"/>
    <w:autoRedefine/>
    <w:semiHidden/>
    <w:qFormat/>
    <w:uiPriority w:val="99"/>
    <w:rPr>
      <w:rFonts w:ascii="Times New Roman" w:hAnsi="Times New Roman" w:eastAsia="仿宋_GB2312" w:cs="Times New Roman"/>
      <w:kern w:val="2"/>
      <w:sz w:val="18"/>
      <w:szCs w:val="18"/>
    </w:rPr>
  </w:style>
  <w:style w:type="character" w:customStyle="1" w:styleId="215">
    <w:name w:val="页眉 Char1"/>
    <w:basedOn w:val="40"/>
    <w:autoRedefine/>
    <w:semiHidden/>
    <w:qFormat/>
    <w:uiPriority w:val="99"/>
    <w:rPr>
      <w:rFonts w:ascii="Times New Roman" w:hAnsi="Times New Roman" w:eastAsia="仿宋_GB2312" w:cs="Times New Roman"/>
      <w:kern w:val="2"/>
      <w:sz w:val="18"/>
      <w:szCs w:val="18"/>
    </w:rPr>
  </w:style>
  <w:style w:type="character" w:customStyle="1" w:styleId="216">
    <w:name w:val="脚注文本 Char1"/>
    <w:basedOn w:val="40"/>
    <w:autoRedefine/>
    <w:semiHidden/>
    <w:qFormat/>
    <w:uiPriority w:val="0"/>
    <w:rPr>
      <w:rFonts w:ascii="Times New Roman" w:hAnsi="Times New Roman" w:eastAsia="仿宋_GB2312" w:cs="Times New Roman"/>
      <w:kern w:val="2"/>
      <w:sz w:val="18"/>
      <w:szCs w:val="18"/>
    </w:rPr>
  </w:style>
  <w:style w:type="character" w:customStyle="1" w:styleId="217">
    <w:name w:val="正文文本缩进 3 Char1"/>
    <w:basedOn w:val="40"/>
    <w:autoRedefine/>
    <w:semiHidden/>
    <w:qFormat/>
    <w:uiPriority w:val="0"/>
    <w:rPr>
      <w:rFonts w:ascii="Times New Roman" w:hAnsi="Times New Roman" w:eastAsia="仿宋_GB2312" w:cs="Times New Roman"/>
      <w:kern w:val="2"/>
      <w:sz w:val="16"/>
      <w:szCs w:val="16"/>
    </w:rPr>
  </w:style>
  <w:style w:type="character" w:customStyle="1" w:styleId="218">
    <w:name w:val="标题 Char1"/>
    <w:basedOn w:val="40"/>
    <w:autoRedefine/>
    <w:qFormat/>
    <w:uiPriority w:val="0"/>
    <w:rPr>
      <w:rFonts w:eastAsia="宋体" w:asciiTheme="majorHAnsi" w:hAnsiTheme="majorHAnsi" w:cstheme="majorBidi"/>
      <w:b/>
      <w:bCs/>
      <w:kern w:val="2"/>
      <w:sz w:val="32"/>
      <w:szCs w:val="32"/>
    </w:rPr>
  </w:style>
  <w:style w:type="character" w:customStyle="1" w:styleId="219">
    <w:name w:val="正文缩进 Char1"/>
    <w:basedOn w:val="40"/>
    <w:autoRedefine/>
    <w:qFormat/>
    <w:uiPriority w:val="0"/>
    <w:rPr>
      <w:rFonts w:hint="eastAsia" w:ascii="楷体" w:hAnsi="Times New Roman" w:eastAsia="楷体" w:cs="Times New Roman"/>
      <w:sz w:val="28"/>
      <w:szCs w:val="24"/>
    </w:rPr>
  </w:style>
  <w:style w:type="character" w:customStyle="1" w:styleId="220">
    <w:name w:val="Char Char"/>
    <w:autoRedefine/>
    <w:qFormat/>
    <w:uiPriority w:val="0"/>
    <w:rPr>
      <w:rFonts w:hint="eastAsia" w:ascii="仿宋_GB2312" w:hAnsi="仿宋_GB2312" w:eastAsia="仿宋_GB2312"/>
      <w:kern w:val="2"/>
      <w:sz w:val="18"/>
      <w:szCs w:val="18"/>
    </w:rPr>
  </w:style>
  <w:style w:type="character" w:customStyle="1" w:styleId="221">
    <w:name w:val="infodetail1"/>
    <w:basedOn w:val="40"/>
    <w:autoRedefine/>
    <w:qFormat/>
    <w:uiPriority w:val="0"/>
    <w:rPr>
      <w:rFonts w:hint="default" w:ascii="ˎ̥" w:hAnsi="ˎ̥"/>
      <w:color w:val="000000"/>
      <w:sz w:val="24"/>
      <w:szCs w:val="24"/>
      <w:u w:val="none"/>
    </w:rPr>
  </w:style>
  <w:style w:type="character" w:customStyle="1" w:styleId="222">
    <w:name w:val="c-gap-right2"/>
    <w:basedOn w:val="40"/>
    <w:autoRedefine/>
    <w:qFormat/>
    <w:uiPriority w:val="0"/>
  </w:style>
  <w:style w:type="character" w:customStyle="1" w:styleId="223">
    <w:name w:val="m_21"/>
    <w:basedOn w:val="40"/>
    <w:autoRedefine/>
    <w:qFormat/>
    <w:uiPriority w:val="0"/>
  </w:style>
  <w:style w:type="character" w:customStyle="1" w:styleId="224">
    <w:name w:val="m_25"/>
    <w:basedOn w:val="40"/>
    <w:autoRedefine/>
    <w:qFormat/>
    <w:uiPriority w:val="0"/>
  </w:style>
  <w:style w:type="character" w:customStyle="1" w:styleId="225">
    <w:name w:val="m_18"/>
    <w:basedOn w:val="40"/>
    <w:autoRedefine/>
    <w:qFormat/>
    <w:uiPriority w:val="0"/>
  </w:style>
  <w:style w:type="character" w:customStyle="1" w:styleId="226">
    <w:name w:val="m_20"/>
    <w:basedOn w:val="40"/>
    <w:autoRedefine/>
    <w:qFormat/>
    <w:uiPriority w:val="0"/>
  </w:style>
  <w:style w:type="character" w:customStyle="1" w:styleId="227">
    <w:name w:val="m_17"/>
    <w:basedOn w:val="40"/>
    <w:autoRedefine/>
    <w:qFormat/>
    <w:uiPriority w:val="0"/>
  </w:style>
  <w:style w:type="character" w:customStyle="1" w:styleId="228">
    <w:name w:val="m_27"/>
    <w:basedOn w:val="40"/>
    <w:autoRedefine/>
    <w:qFormat/>
    <w:uiPriority w:val="0"/>
  </w:style>
  <w:style w:type="character" w:customStyle="1" w:styleId="229">
    <w:name w:val="m_4"/>
    <w:basedOn w:val="40"/>
    <w:autoRedefine/>
    <w:qFormat/>
    <w:uiPriority w:val="0"/>
  </w:style>
  <w:style w:type="character" w:customStyle="1" w:styleId="230">
    <w:name w:val="m_47"/>
    <w:basedOn w:val="40"/>
    <w:autoRedefine/>
    <w:qFormat/>
    <w:uiPriority w:val="0"/>
  </w:style>
  <w:style w:type="character" w:customStyle="1" w:styleId="231">
    <w:name w:val="m_12"/>
    <w:basedOn w:val="40"/>
    <w:autoRedefine/>
    <w:qFormat/>
    <w:uiPriority w:val="0"/>
  </w:style>
  <w:style w:type="character" w:customStyle="1" w:styleId="232">
    <w:name w:val="m_43"/>
    <w:basedOn w:val="40"/>
    <w:autoRedefine/>
    <w:qFormat/>
    <w:uiPriority w:val="0"/>
  </w:style>
  <w:style w:type="character" w:customStyle="1" w:styleId="233">
    <w:name w:val="m_15"/>
    <w:basedOn w:val="40"/>
    <w:autoRedefine/>
    <w:qFormat/>
    <w:uiPriority w:val="0"/>
  </w:style>
  <w:style w:type="character" w:customStyle="1" w:styleId="234">
    <w:name w:val="m_40"/>
    <w:basedOn w:val="40"/>
    <w:autoRedefine/>
    <w:qFormat/>
    <w:uiPriority w:val="0"/>
  </w:style>
  <w:style w:type="character" w:customStyle="1" w:styleId="235">
    <w:name w:val="m_37"/>
    <w:basedOn w:val="40"/>
    <w:autoRedefine/>
    <w:qFormat/>
    <w:uiPriority w:val="0"/>
  </w:style>
  <w:style w:type="character" w:customStyle="1" w:styleId="236">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7">
    <w:name w:val="f241"/>
    <w:basedOn w:val="40"/>
    <w:autoRedefine/>
    <w:qFormat/>
    <w:uiPriority w:val="0"/>
    <w:rPr>
      <w:spacing w:val="288"/>
      <w:sz w:val="29"/>
      <w:szCs w:val="29"/>
    </w:rPr>
  </w:style>
  <w:style w:type="character" w:customStyle="1" w:styleId="238">
    <w:name w:val="占位符文本1"/>
    <w:basedOn w:val="40"/>
    <w:autoRedefine/>
    <w:qFormat/>
    <w:uiPriority w:val="99"/>
    <w:rPr>
      <w:color w:val="808080"/>
    </w:rPr>
  </w:style>
  <w:style w:type="character" w:customStyle="1" w:styleId="239">
    <w:name w:val="font21"/>
    <w:basedOn w:val="40"/>
    <w:autoRedefine/>
    <w:qFormat/>
    <w:uiPriority w:val="0"/>
    <w:rPr>
      <w:rFonts w:hint="eastAsia" w:ascii="仿宋" w:hAnsi="仿宋" w:eastAsia="仿宋"/>
      <w:color w:val="000000"/>
      <w:sz w:val="24"/>
      <w:szCs w:val="24"/>
      <w:u w:val="none"/>
    </w:rPr>
  </w:style>
  <w:style w:type="character" w:customStyle="1" w:styleId="240">
    <w:name w:val="font11"/>
    <w:basedOn w:val="40"/>
    <w:autoRedefine/>
    <w:qFormat/>
    <w:uiPriority w:val="0"/>
    <w:rPr>
      <w:rFonts w:hint="default" w:ascii="Times New Roman" w:hAnsi="Times New Roman" w:cs="Times New Roman"/>
      <w:color w:val="000000"/>
      <w:sz w:val="24"/>
      <w:szCs w:val="24"/>
      <w:u w:val="none"/>
    </w:rPr>
  </w:style>
  <w:style w:type="character" w:customStyle="1" w:styleId="241">
    <w:name w:val="font31"/>
    <w:basedOn w:val="40"/>
    <w:autoRedefine/>
    <w:qFormat/>
    <w:uiPriority w:val="0"/>
    <w:rPr>
      <w:rFonts w:hint="default" w:ascii="Arial" w:hAnsi="Arial" w:cs="Arial"/>
      <w:color w:val="000000"/>
      <w:sz w:val="24"/>
      <w:szCs w:val="24"/>
      <w:u w:val="none"/>
    </w:rPr>
  </w:style>
  <w:style w:type="character" w:customStyle="1" w:styleId="242">
    <w:name w:val="font41"/>
    <w:basedOn w:val="40"/>
    <w:autoRedefine/>
    <w:qFormat/>
    <w:uiPriority w:val="0"/>
    <w:rPr>
      <w:rFonts w:hint="eastAsia" w:ascii="宋体" w:hAnsi="宋体" w:eastAsia="宋体"/>
      <w:color w:val="000000"/>
      <w:sz w:val="24"/>
      <w:szCs w:val="24"/>
      <w:u w:val="none"/>
    </w:rPr>
  </w:style>
  <w:style w:type="character" w:customStyle="1" w:styleId="243">
    <w:name w:val="普通(网站) Char1"/>
    <w:basedOn w:val="40"/>
    <w:autoRedefine/>
    <w:semiHidden/>
    <w:qFormat/>
    <w:locked/>
    <w:uiPriority w:val="99"/>
    <w:rPr>
      <w:rFonts w:hint="default" w:ascii="Calibri" w:hAnsi="Calibri" w:eastAsia="仿宋_GB2312" w:cs="Times New Roman"/>
      <w:kern w:val="2"/>
      <w:sz w:val="18"/>
      <w:szCs w:val="18"/>
    </w:rPr>
  </w:style>
  <w:style w:type="table" w:customStyle="1" w:styleId="244">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5">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6">
    <w:name w:val="Char3"/>
    <w:basedOn w:val="1"/>
    <w:autoRedefine/>
    <w:qFormat/>
    <w:uiPriority w:val="0"/>
    <w:pPr>
      <w:spacing w:line="240" w:lineRule="exact"/>
      <w:ind w:firstLine="200" w:firstLineChars="200"/>
    </w:pPr>
    <w:rPr>
      <w:rFonts w:eastAsia="宋体"/>
      <w:sz w:val="28"/>
      <w:szCs w:val="28"/>
    </w:rPr>
  </w:style>
  <w:style w:type="paragraph" w:customStyle="1" w:styleId="247">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8">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49">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50">
    <w:name w:val="正文 段落4级"/>
    <w:basedOn w:val="1"/>
    <w:autoRedefine/>
    <w:qFormat/>
    <w:uiPriority w:val="0"/>
    <w:pPr>
      <w:widowControl/>
      <w:spacing w:line="500" w:lineRule="exact"/>
      <w:jc w:val="left"/>
      <w:outlineLvl w:val="3"/>
    </w:pPr>
    <w:rPr>
      <w:b/>
      <w:bCs/>
      <w:szCs w:val="28"/>
    </w:rPr>
  </w:style>
  <w:style w:type="paragraph" w:customStyle="1" w:styleId="251">
    <w:name w:val="表蕊居中"/>
    <w:basedOn w:val="1"/>
    <w:autoRedefine/>
    <w:qFormat/>
    <w:uiPriority w:val="0"/>
    <w:pPr>
      <w:spacing w:line="300" w:lineRule="exact"/>
      <w:jc w:val="center"/>
    </w:pPr>
    <w:rPr>
      <w:bCs/>
      <w:color w:val="000000"/>
      <w:szCs w:val="21"/>
    </w:rPr>
  </w:style>
  <w:style w:type="paragraph" w:customStyle="1" w:styleId="252">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3">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4">
    <w:name w:val="正文lcc"/>
    <w:basedOn w:val="1"/>
    <w:autoRedefine/>
    <w:qFormat/>
    <w:uiPriority w:val="0"/>
    <w:pPr>
      <w:spacing w:line="360" w:lineRule="auto"/>
      <w:ind w:firstLine="560" w:firstLineChars="200"/>
    </w:pPr>
    <w:rPr>
      <w:rFonts w:ascii="仿宋" w:hAnsi="仿宋" w:eastAsia="仿宋" w:cs="宋体"/>
      <w:kern w:val="0"/>
      <w:sz w:val="24"/>
      <w:szCs w:val="24"/>
    </w:rPr>
  </w:style>
  <w:style w:type="paragraph" w:customStyle="1" w:styleId="255">
    <w:name w:val="Other|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6">
    <w:name w:val="Table Text"/>
    <w:basedOn w:val="1"/>
    <w:autoRedefine/>
    <w:semiHidden/>
    <w:qFormat/>
    <w:uiPriority w:val="0"/>
    <w:rPr>
      <w:rFonts w:ascii="宋体" w:hAnsi="宋体" w:eastAsia="宋体" w:cs="宋体"/>
      <w:sz w:val="24"/>
      <w:szCs w:val="24"/>
      <w:lang w:val="en-US" w:eastAsia="en-US" w:bidi="ar-SA"/>
    </w:rPr>
  </w:style>
  <w:style w:type="character" w:customStyle="1" w:styleId="257">
    <w:name w:val="UserStyle_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10.png"/><Relationship Id="rId43" Type="http://schemas.openxmlformats.org/officeDocument/2006/relationships/image" Target="media/image9.wmf"/><Relationship Id="rId42" Type="http://schemas.openxmlformats.org/officeDocument/2006/relationships/oleObject" Target="embeddings/oleObject3.bin"/><Relationship Id="rId41" Type="http://schemas.openxmlformats.org/officeDocument/2006/relationships/image" Target="media/image8.wmf"/><Relationship Id="rId40" Type="http://schemas.openxmlformats.org/officeDocument/2006/relationships/oleObject" Target="embeddings/oleObject2.bin"/><Relationship Id="rId4" Type="http://schemas.openxmlformats.org/officeDocument/2006/relationships/header" Target="header2.xml"/><Relationship Id="rId39" Type="http://schemas.openxmlformats.org/officeDocument/2006/relationships/image" Target="media/image7.png"/><Relationship Id="rId38" Type="http://schemas.openxmlformats.org/officeDocument/2006/relationships/image" Target="media/image6.png"/><Relationship Id="rId37" Type="http://schemas.openxmlformats.org/officeDocument/2006/relationships/chart" Target="charts/chart1.xml"/><Relationship Id="rId36" Type="http://schemas.openxmlformats.org/officeDocument/2006/relationships/image" Target="media/image5.emf"/><Relationship Id="rId35" Type="http://schemas.openxmlformats.org/officeDocument/2006/relationships/oleObject" Target="embeddings/oleObject1.bin"/><Relationship Id="rId34" Type="http://schemas.openxmlformats.org/officeDocument/2006/relationships/image" Target="media/image4.png"/><Relationship Id="rId33" Type="http://schemas.openxmlformats.org/officeDocument/2006/relationships/image" Target="media/image3.png"/><Relationship Id="rId32" Type="http://schemas.openxmlformats.org/officeDocument/2006/relationships/image" Target="media/image2.jpe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3696181740496"/>
          <c:y val="0.00189655904662403"/>
          <c:w val="0.728147913857491"/>
          <c:h val="0.993788446347119"/>
        </c:manualLayout>
      </c:layout>
      <c:doughnutChart>
        <c:varyColors val="1"/>
        <c:ser>
          <c:idx val="0"/>
          <c:order val="0"/>
          <c:tx>
            <c:strRef>
              <c:f>[工作簿1]Sheet1!$A$2</c:f>
              <c:strCache>
                <c:ptCount val="1"/>
                <c:pt idx="0">
                  <c:v>市区（不含海门）</c:v>
                </c:pt>
              </c:strCache>
            </c:strRef>
          </c:tx>
          <c:explosion val="0"/>
          <c:dPt>
            <c:idx val="0"/>
            <c:bubble3D val="0"/>
            <c:spPr>
              <a:solidFill>
                <a:srgbClr val="C00000"/>
              </a:solidFill>
              <a:ln w="19050">
                <a:solidFill>
                  <a:schemeClr val="lt1"/>
                </a:solidFill>
              </a:ln>
              <a:effectLst/>
            </c:spPr>
          </c:dPt>
          <c:dPt>
            <c:idx val="1"/>
            <c:bubble3D val="0"/>
            <c:spPr>
              <a:solidFill>
                <a:srgbClr val="7030A0"/>
              </a:solidFill>
              <a:ln w="19050">
                <a:solidFill>
                  <a:schemeClr val="lt1"/>
                </a:solidFill>
              </a:ln>
              <a:effectLst/>
            </c:spPr>
          </c:dPt>
          <c:dPt>
            <c:idx val="2"/>
            <c:bubble3D val="0"/>
            <c:spPr>
              <a:solidFill>
                <a:srgbClr val="FCB800"/>
              </a:solidFill>
              <a:ln w="19050">
                <a:solidFill>
                  <a:schemeClr val="lt1"/>
                </a:solidFill>
              </a:ln>
              <a:effectLst/>
            </c:spPr>
          </c:dPt>
          <c:dPt>
            <c:idx val="3"/>
            <c:bubble3D val="0"/>
            <c:spPr>
              <a:solidFill>
                <a:srgbClr val="9D4B51"/>
              </a:solidFill>
              <a:ln w="19050">
                <a:solidFill>
                  <a:schemeClr val="lt1"/>
                </a:solidFill>
              </a:ln>
              <a:effectLst/>
            </c:spPr>
          </c:dPt>
          <c:dLbls>
            <c:dLbl>
              <c:idx val="0"/>
              <c:layout>
                <c:manualLayout>
                  <c:x val="0.214601267524486"/>
                  <c:y val="0.034751281089863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zh-CN" altLang="en-US"/>
                      <a:t>交通</a:t>
                    </a:r>
                    <a:endParaRPr lang="zh-CN" altLang="en-US"/>
                  </a:p>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en-US" altLang="zh-CN"/>
                      <a:t>11.4%</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5794276934895"/>
                  <c:y val="0.28455818022747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zh-CN" altLang="en-US"/>
                      <a:t>工业</a:t>
                    </a:r>
                    <a:endParaRPr lang="zh-CN" altLang="en-US"/>
                  </a:p>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en-US" altLang="zh-CN"/>
                      <a:t>33.3%</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97487996927213"/>
                  <c:y val="-0.20696537932758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zh-CN" altLang="en-US"/>
                      <a:t>施工</a:t>
                    </a:r>
                    <a:endParaRPr lang="zh-CN" altLang="en-US"/>
                  </a:p>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en-US" altLang="zh-CN"/>
                      <a:t>5.3%</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48529287497599"/>
                  <c:y val="0.35067054118235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zh-CN" altLang="en-US"/>
                      <a:t>社会生活</a:t>
                    </a:r>
                    <a:endParaRPr lang="zh-CN" altLang="en-US"/>
                  </a:p>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en-US" altLang="zh-CN"/>
                      <a:t>50.0%</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宋体" panose="02010600030101010101" charset="-122"/>
                    <a:cs typeface="+mn-cs"/>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[工作簿1]Sheet1!$B$1:$E$1</c:f>
              <c:strCache>
                <c:ptCount val="4"/>
                <c:pt idx="0">
                  <c:v>交通</c:v>
                </c:pt>
                <c:pt idx="1">
                  <c:v>工业</c:v>
                </c:pt>
                <c:pt idx="2">
                  <c:v>施工</c:v>
                </c:pt>
                <c:pt idx="3">
                  <c:v>生活</c:v>
                </c:pt>
              </c:strCache>
            </c:strRef>
          </c:cat>
          <c:val>
            <c:numRef>
              <c:f>[工作簿1]Sheet1!$B$2:$E$2</c:f>
              <c:numCache>
                <c:formatCode>General</c:formatCode>
                <c:ptCount val="4"/>
                <c:pt idx="0">
                  <c:v>11.4</c:v>
                </c:pt>
                <c:pt idx="1">
                  <c:v>32.5</c:v>
                </c:pt>
                <c:pt idx="2">
                  <c:v>5.3</c:v>
                </c:pt>
                <c:pt idx="3">
                  <c:v>50.8</c:v>
                </c:pt>
              </c:numCache>
            </c:numRef>
          </c:val>
        </c:ser>
        <c:dLbls>
          <c:showLegendKey val="0"/>
          <c:showVal val="1"/>
          <c:showCatName val="0"/>
          <c:showSerName val="0"/>
          <c:showPercent val="0"/>
          <c:showBubbleSize val="0"/>
          <c:showLeaderLines val="1"/>
        </c:dLbls>
        <c:firstSliceAng val="0"/>
        <c:holeSize val="75"/>
      </c:doughnutChart>
      <c:spPr>
        <a:noFill/>
        <a:ln>
          <a:noFill/>
        </a:ln>
        <a:effectLst/>
      </c:spPr>
    </c:plotArea>
    <c:plotVisOnly val="1"/>
    <c:dispBlanksAs val="zero"/>
    <c:showDLblsOverMax val="0"/>
    <c:extLst>
      <c:ext uri="{0b15fc19-7d7d-44ad-8c2d-2c3a37ce22c3}">
        <chartProps xmlns="https://web.wps.cn/et/2018/main" chartId="{ac6b1431-805d-4124-860a-99eccc1b3f33}"/>
      </c:ext>
    </c:extLst>
  </c:chart>
  <c:spPr>
    <a:solidFill>
      <a:schemeClr val="bg1"/>
    </a:solidFill>
    <a:ln w="9525" cap="flat" cmpd="sng" algn="ctr">
      <a:noFill/>
      <a:prstDash val="solid"/>
      <a:round/>
    </a:ln>
    <a:effectLst/>
  </c:spPr>
  <c:txPr>
    <a:bodyPr/>
    <a:lstStyle/>
    <a:p>
      <a:pPr>
        <a:defRPr lang="zh-CN" baseline="0">
          <a:solidFill>
            <a:schemeClr val="tx1"/>
          </a:solidFill>
          <a:latin typeface="Times New Roman" panose="02020603050405020304" charset="0"/>
          <a:ea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87</Pages>
  <Words>1888</Words>
  <Characters>2258</Characters>
  <Lines>392</Lines>
  <Paragraphs>110</Paragraphs>
  <TotalTime>10</TotalTime>
  <ScaleCrop>false</ScaleCrop>
  <LinksUpToDate>false</LinksUpToDate>
  <CharactersWithSpaces>2434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耶耶耶嗝儿</cp:lastModifiedBy>
  <cp:lastPrinted>2021-01-08T10:46:00Z</cp:lastPrinted>
  <dcterms:modified xsi:type="dcterms:W3CDTF">2025-10-30T07:54:03Z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9D0E2F6F1D054306B2B9909EC72551DD_13</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