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E81EF">
      <w:pPr>
        <w:keepNext w:val="0"/>
        <w:keepLines w:val="0"/>
        <w:pageBreakBefore w:val="0"/>
        <w:widowControl w:val="0"/>
        <w:kinsoku/>
        <w:wordWrap/>
        <w:overflowPunct/>
        <w:topLinePunct w:val="0"/>
        <w:autoSpaceDE/>
        <w:autoSpaceDN/>
        <w:bidi w:val="0"/>
        <w:adjustRightInd w:val="0"/>
        <w:snapToGrid w:val="0"/>
        <w:spacing w:line="500" w:lineRule="exact"/>
        <w:ind w:right="0" w:firstLine="0"/>
        <w:jc w:val="right"/>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风险评估编号：</w:t>
      </w:r>
      <w:r>
        <w:rPr>
          <w:rFonts w:hint="eastAsia" w:eastAsia="宋体" w:cs="Times New Roman"/>
          <w:b/>
          <w:bCs w:val="0"/>
          <w:sz w:val="28"/>
          <w:szCs w:val="28"/>
          <w:lang w:val="en-US" w:eastAsia="zh-CN"/>
        </w:rPr>
        <w:t>HGEHM</w:t>
      </w:r>
      <w:r>
        <w:rPr>
          <w:rFonts w:hint="default" w:ascii="Times New Roman" w:hAnsi="Times New Roman" w:eastAsia="宋体" w:cs="Times New Roman"/>
          <w:b/>
          <w:bCs w:val="0"/>
          <w:sz w:val="28"/>
          <w:szCs w:val="28"/>
        </w:rPr>
        <w:t>-FXPG</w:t>
      </w:r>
    </w:p>
    <w:p w14:paraId="2A509CD7">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ind w:firstLine="2249" w:firstLineChars="800"/>
        <w:jc w:val="right"/>
        <w:textAlignment w:val="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rPr>
        <w:t>风险评估版本号：</w:t>
      </w:r>
      <w:r>
        <w:rPr>
          <w:rFonts w:hint="eastAsia" w:eastAsia="宋体" w:cs="Times New Roman"/>
          <w:b/>
          <w:bCs w:val="0"/>
          <w:sz w:val="28"/>
          <w:szCs w:val="28"/>
          <w:lang w:val="en-US" w:eastAsia="zh-CN"/>
        </w:rPr>
        <w:t>2025</w:t>
      </w:r>
      <w:r>
        <w:rPr>
          <w:rFonts w:hint="default" w:ascii="Times New Roman" w:hAnsi="Times New Roman" w:eastAsia="宋体" w:cs="Times New Roman"/>
          <w:b/>
          <w:bCs w:val="0"/>
          <w:sz w:val="28"/>
          <w:szCs w:val="28"/>
          <w:lang w:val="en-US" w:eastAsia="zh-CN"/>
        </w:rPr>
        <w:t>年</w:t>
      </w:r>
    </w:p>
    <w:p w14:paraId="743672B1">
      <w:pPr>
        <w:pStyle w:val="2"/>
        <w:rPr>
          <w:rFonts w:hint="default" w:ascii="Times New Roman" w:hAnsi="Times New Roman" w:eastAsia="宋体" w:cs="Times New Roman"/>
          <w:b/>
          <w:bCs w:val="0"/>
          <w:sz w:val="28"/>
          <w:szCs w:val="28"/>
          <w:lang w:val="en-US" w:eastAsia="zh-CN"/>
        </w:rPr>
      </w:pPr>
    </w:p>
    <w:p w14:paraId="089FD88E">
      <w:pPr>
        <w:rPr>
          <w:rFonts w:hint="default" w:ascii="Times New Roman" w:hAnsi="Times New Roman" w:eastAsia="宋体" w:cs="Times New Roman"/>
          <w:b/>
          <w:bCs w:val="0"/>
          <w:sz w:val="28"/>
          <w:szCs w:val="28"/>
          <w:lang w:val="en-US" w:eastAsia="zh-CN"/>
        </w:rPr>
      </w:pPr>
    </w:p>
    <w:p w14:paraId="6CE1E42B">
      <w:pPr>
        <w:pStyle w:val="2"/>
        <w:rPr>
          <w:rFonts w:hint="default" w:ascii="Times New Roman" w:hAnsi="Times New Roman" w:eastAsia="宋体" w:cs="Times New Roman"/>
          <w:b/>
          <w:bCs w:val="0"/>
          <w:sz w:val="28"/>
          <w:szCs w:val="28"/>
          <w:lang w:val="en-US" w:eastAsia="zh-CN"/>
        </w:rPr>
      </w:pPr>
    </w:p>
    <w:p w14:paraId="22C0B972">
      <w:pPr>
        <w:rPr>
          <w:rFonts w:hint="default" w:ascii="Times New Roman" w:hAnsi="Times New Roman" w:eastAsia="宋体" w:cs="Times New Roman"/>
          <w:b/>
          <w:bCs w:val="0"/>
          <w:sz w:val="28"/>
          <w:szCs w:val="28"/>
          <w:lang w:val="en-US" w:eastAsia="zh-CN"/>
        </w:rPr>
      </w:pPr>
    </w:p>
    <w:p w14:paraId="39369C5A">
      <w:pPr>
        <w:pStyle w:val="2"/>
        <w:rPr>
          <w:rFonts w:hint="default" w:ascii="Times New Roman" w:hAnsi="Times New Roman" w:eastAsia="宋体" w:cs="Times New Roman"/>
          <w:b/>
          <w:bCs w:val="0"/>
          <w:sz w:val="28"/>
          <w:szCs w:val="28"/>
          <w:lang w:val="en-US" w:eastAsia="zh-CN"/>
        </w:rPr>
      </w:pPr>
    </w:p>
    <w:p w14:paraId="59DDAD01">
      <w:pPr>
        <w:rPr>
          <w:rFonts w:hint="default" w:ascii="Times New Roman" w:hAnsi="Times New Roman" w:eastAsia="宋体" w:cs="Times New Roman"/>
          <w:b/>
          <w:bCs w:val="0"/>
          <w:sz w:val="28"/>
          <w:szCs w:val="28"/>
          <w:lang w:val="en-US" w:eastAsia="zh-CN"/>
        </w:rPr>
      </w:pPr>
    </w:p>
    <w:p w14:paraId="378CA085">
      <w:pPr>
        <w:pStyle w:val="2"/>
        <w:rPr>
          <w:rFonts w:hint="eastAsia"/>
        </w:rPr>
      </w:pPr>
    </w:p>
    <w:p w14:paraId="4B6F7E15">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lang w:val="en-US" w:eastAsia="zh-CN"/>
        </w:rPr>
        <w:t>南通海格尔海绵制品有限公司</w:t>
      </w:r>
      <w:r>
        <w:rPr>
          <w:rFonts w:hint="eastAsia" w:ascii="宋体" w:hAnsi="宋体" w:eastAsia="宋体" w:cs="宋体"/>
          <w:b/>
          <w:sz w:val="52"/>
          <w:szCs w:val="52"/>
        </w:rPr>
        <w:t>突发环境事件风险评估报告</w:t>
      </w:r>
    </w:p>
    <w:p w14:paraId="30F4B8A3">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1EDEB462">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DC2464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087EC1D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3E1C029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91FCA36">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9A8F11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143195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23CBAA6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kern w:val="2"/>
          <w:sz w:val="32"/>
          <w:szCs w:val="32"/>
          <w:lang w:val="en-US" w:eastAsia="zh-CN" w:bidi="zh-CN"/>
        </w:rPr>
      </w:pPr>
      <w:r>
        <w:rPr>
          <w:rFonts w:hint="eastAsia" w:ascii="宋体" w:hAnsi="宋体" w:eastAsia="宋体" w:cs="宋体"/>
          <w:b/>
          <w:bCs/>
          <w:sz w:val="32"/>
          <w:szCs w:val="32"/>
          <w:lang w:val="en-US" w:eastAsia="zh-CN"/>
        </w:rPr>
        <w:t>编制单位：</w:t>
      </w:r>
      <w:r>
        <w:rPr>
          <w:rFonts w:hint="eastAsia" w:ascii="宋体" w:hAnsi="宋体" w:eastAsia="宋体" w:cs="宋体"/>
          <w:b/>
          <w:bCs/>
          <w:kern w:val="2"/>
          <w:sz w:val="32"/>
          <w:szCs w:val="32"/>
          <w:lang w:val="en-US" w:eastAsia="zh-CN" w:bidi="zh-CN"/>
        </w:rPr>
        <w:fldChar w:fldCharType="begin"/>
      </w:r>
      <w:r>
        <w:rPr>
          <w:rFonts w:hint="eastAsia" w:ascii="宋体" w:hAnsi="宋体" w:eastAsia="宋体" w:cs="宋体"/>
          <w:b/>
          <w:bCs/>
          <w:kern w:val="2"/>
          <w:sz w:val="32"/>
          <w:szCs w:val="32"/>
          <w:lang w:val="en-US" w:eastAsia="zh-CN" w:bidi="zh-CN"/>
        </w:rPr>
        <w:instrText xml:space="preserve"> HYPERLINK "javascript:zxtb('XZXKTYPE_A','%E6%9A%82%E5%AD%98','card1','fc5c1215140948f896b26e64c489f794','readonly')" </w:instrText>
      </w:r>
      <w:r>
        <w:rPr>
          <w:rFonts w:hint="eastAsia" w:ascii="宋体" w:hAnsi="宋体" w:eastAsia="宋体" w:cs="宋体"/>
          <w:b/>
          <w:bCs/>
          <w:kern w:val="2"/>
          <w:sz w:val="32"/>
          <w:szCs w:val="32"/>
          <w:lang w:val="en-US" w:eastAsia="zh-CN" w:bidi="zh-CN"/>
        </w:rPr>
        <w:fldChar w:fldCharType="separate"/>
      </w:r>
      <w:r>
        <w:rPr>
          <w:rFonts w:hint="eastAsia" w:ascii="宋体" w:hAnsi="宋体" w:eastAsia="宋体" w:cs="宋体"/>
          <w:b/>
          <w:bCs/>
          <w:kern w:val="2"/>
          <w:sz w:val="32"/>
          <w:szCs w:val="32"/>
          <w:lang w:val="en-US" w:eastAsia="zh-CN" w:bidi="zh-CN"/>
        </w:rPr>
        <w:t>南通海格尔海绵制品有限公司</w:t>
      </w:r>
      <w:r>
        <w:rPr>
          <w:rFonts w:hint="eastAsia" w:ascii="宋体" w:hAnsi="宋体" w:eastAsia="宋体" w:cs="宋体"/>
          <w:b/>
          <w:bCs/>
          <w:kern w:val="2"/>
          <w:sz w:val="32"/>
          <w:szCs w:val="32"/>
          <w:lang w:val="en-US" w:eastAsia="zh-CN" w:bidi="zh-CN"/>
        </w:rPr>
        <w:fldChar w:fldCharType="end"/>
      </w:r>
    </w:p>
    <w:p w14:paraId="1E0054EB">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技术协助单位：南通久蓝环保科技有限公司</w:t>
      </w:r>
    </w:p>
    <w:p w14:paraId="0CD4D1C7">
      <w:pPr>
        <w:pStyle w:val="13"/>
        <w:jc w:val="center"/>
        <w:rPr>
          <w:rFonts w:hint="eastAsia" w:ascii="宋体" w:hAnsi="宋体" w:eastAsia="宋体" w:cs="宋体"/>
          <w:b/>
          <w:bCs/>
          <w:sz w:val="32"/>
          <w:szCs w:val="32"/>
          <w:lang w:val="en-US" w:eastAsia="zh-CN"/>
        </w:rPr>
      </w:pPr>
      <w:r>
        <w:rPr>
          <w:rFonts w:hint="eastAsia" w:eastAsia="宋体" w:cs="Times New Roman"/>
          <w:b/>
          <w:bCs/>
          <w:sz w:val="32"/>
          <w:szCs w:val="32"/>
          <w:lang w:val="zh-CN" w:eastAsia="zh-CN" w:bidi="zh-CN"/>
        </w:rPr>
        <w:t>2025</w:t>
      </w:r>
      <w:r>
        <w:rPr>
          <w:rFonts w:hint="default" w:ascii="Times New Roman" w:hAnsi="Times New Roman" w:eastAsia="宋体" w:cs="Times New Roman"/>
          <w:b/>
          <w:bCs/>
          <w:sz w:val="32"/>
          <w:szCs w:val="32"/>
          <w:lang w:val="zh-CN" w:eastAsia="zh-CN" w:bidi="zh-CN"/>
        </w:rPr>
        <w:t>年</w:t>
      </w:r>
      <w:r>
        <w:rPr>
          <w:rFonts w:hint="eastAsia" w:eastAsia="宋体" w:cs="Times New Roman"/>
          <w:b/>
          <w:bCs/>
          <w:sz w:val="32"/>
          <w:szCs w:val="32"/>
          <w:lang w:val="en-US" w:eastAsia="zh-CN" w:bidi="zh-CN"/>
        </w:rPr>
        <w:t>11</w:t>
      </w:r>
      <w:r>
        <w:rPr>
          <w:rFonts w:hint="default" w:ascii="Times New Roman" w:hAnsi="Times New Roman" w:eastAsia="宋体" w:cs="Times New Roman"/>
          <w:b/>
          <w:bCs/>
          <w:sz w:val="32"/>
          <w:szCs w:val="32"/>
          <w:lang w:val="zh-CN" w:eastAsia="zh-CN" w:bidi="zh-CN"/>
        </w:rPr>
        <w:t>月</w:t>
      </w:r>
    </w:p>
    <w:p w14:paraId="541ADAAE">
      <w:pPr>
        <w:pStyle w:val="2"/>
        <w:rPr>
          <w:rFonts w:hint="eastAsia" w:ascii="宋体" w:hAnsi="宋体" w:eastAsia="宋体" w:cs="宋体"/>
          <w:b/>
          <w:bCs/>
          <w:sz w:val="32"/>
          <w:szCs w:val="32"/>
          <w:lang w:val="en-US" w:eastAsia="zh-CN"/>
        </w:rPr>
      </w:pPr>
    </w:p>
    <w:p w14:paraId="7C3C5B17">
      <w:pPr>
        <w:rPr>
          <w:rFonts w:hint="eastAsia" w:ascii="宋体" w:hAnsi="宋体" w:eastAsia="宋体" w:cs="宋体"/>
          <w:b/>
          <w:bCs/>
          <w:sz w:val="32"/>
          <w:szCs w:val="32"/>
          <w:lang w:val="en-US" w:eastAsia="zh-CN"/>
        </w:rPr>
      </w:pPr>
    </w:p>
    <w:p w14:paraId="576E3738">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77EF1B5E">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目录</w:t>
      </w:r>
    </w:p>
    <w:p w14:paraId="1E97D33F">
      <w:pPr>
        <w:pStyle w:val="24"/>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62428693"/>
      <w:bookmarkStart w:id="2" w:name="_Toc142238908"/>
      <w:r>
        <w:rPr>
          <w:rFonts w:hint="default" w:ascii="Times New Roman" w:hAnsi="Times New Roman" w:eastAsia="宋体" w:cs="Times New Roman"/>
          <w:b w:val="0"/>
          <w:i w:val="0"/>
          <w:iCs w:val="0"/>
          <w:sz w:val="36"/>
          <w:szCs w:val="36"/>
        </w:rPr>
        <w:fldChar w:fldCharType="begin"/>
      </w:r>
      <w:r>
        <w:rPr>
          <w:rFonts w:hint="default" w:ascii="Times New Roman" w:hAnsi="Times New Roman" w:eastAsia="宋体" w:cs="Times New Roman"/>
          <w:b w:val="0"/>
          <w:i w:val="0"/>
          <w:iCs w:val="0"/>
          <w:sz w:val="36"/>
          <w:szCs w:val="36"/>
        </w:rPr>
        <w:instrText xml:space="preserve"> TOC \o "1-3" \h \z \u </w:instrText>
      </w:r>
      <w:r>
        <w:rPr>
          <w:rFonts w:hint="default" w:ascii="Times New Roman" w:hAnsi="Times New Roman" w:eastAsia="宋体" w:cs="Times New Roman"/>
          <w:b w:val="0"/>
          <w:i w:val="0"/>
          <w:iCs w:val="0"/>
          <w:sz w:val="36"/>
          <w:szCs w:val="36"/>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FFB4D9">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_Toc8177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_Toc8177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4D7E5A8">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_Toc20253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_Toc20253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B9A9E7C">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_Toc21056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96C2A0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_Toc19349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_Toc19349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15700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_Toc31049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952B0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92756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_Toc31581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_Toc31581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D87CB0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85EA6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_Toc27051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环境风险评估</w:t>
      </w:r>
      <w:r>
        <w:rPr>
          <w:rFonts w:hint="default" w:ascii="Times New Roman" w:hAnsi="Times New Roman" w:eastAsia="宋体" w:cs="Times New Roman"/>
          <w:i w:val="0"/>
          <w:iCs w:val="0"/>
          <w:sz w:val="24"/>
          <w:szCs w:val="24"/>
          <w:lang w:val="en-US" w:eastAsia="zh-CN"/>
        </w:rPr>
        <w:t>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_Toc27051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8E430B">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D8F1D7">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_Toc14635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6BD46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41938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_Toc21550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_Toc21550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4D5926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_Toc16743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CF4A94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_Toc20763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B1C43A8">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_Toc17812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_Toc17812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92F7DE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8FA6D8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DE9CE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_Toc21141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3.2.3</w:t>
      </w:r>
      <w:r>
        <w:rPr>
          <w:rFonts w:hint="default" w:ascii="Times New Roman" w:hAnsi="Times New Roman" w:eastAsia="宋体" w:cs="Times New Roman"/>
          <w:bCs/>
          <w:i w:val="0"/>
          <w:iCs w:val="0"/>
          <w:sz w:val="24"/>
          <w:szCs w:val="24"/>
        </w:rPr>
        <w:t>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_Toc21141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111473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3.2.4</w:t>
      </w:r>
      <w:r>
        <w:rPr>
          <w:rFonts w:hint="default" w:ascii="Times New Roman" w:hAnsi="Times New Roman" w:eastAsia="宋体" w:cs="Times New Roman"/>
          <w:bCs/>
          <w:i w:val="0"/>
          <w:iCs w:val="0"/>
          <w:sz w:val="24"/>
          <w:szCs w:val="24"/>
        </w:rPr>
        <w:t>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974F5C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A347A7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32FCD5">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lang w:val="en-US" w:eastAsia="zh-CN"/>
        </w:rPr>
        <w:t>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E124BE8">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8F826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_Toc11684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A9D918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_Toc10285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_Toc10285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FEFED0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_Toc6678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5.3</w:t>
      </w:r>
      <w:r>
        <w:rPr>
          <w:rFonts w:hint="default" w:ascii="Times New Roman" w:hAnsi="Times New Roman" w:eastAsia="宋体" w:cs="Times New Roman"/>
          <w:i w:val="0"/>
          <w:iCs w:val="0"/>
          <w:sz w:val="24"/>
          <w:szCs w:val="24"/>
        </w:rPr>
        <w:t>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_Toc6678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9910A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_Toc28286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_Toc28286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49BD07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71FFC8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6</w:t>
      </w:r>
      <w:r>
        <w:rPr>
          <w:rFonts w:hint="default" w:ascii="Times New Roman" w:hAnsi="Times New Roman" w:eastAsia="宋体" w:cs="Times New Roman"/>
          <w:i w:val="0"/>
          <w:iCs w:val="0"/>
          <w:sz w:val="24"/>
          <w:szCs w:val="24"/>
        </w:rPr>
        <w:t>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4FF628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7</w:t>
      </w:r>
      <w:r>
        <w:rPr>
          <w:rFonts w:hint="default" w:ascii="Times New Roman" w:hAnsi="Times New Roman" w:eastAsia="宋体" w:cs="Times New Roman"/>
          <w:i w:val="0"/>
          <w:iCs w:val="0"/>
          <w:sz w:val="24"/>
          <w:szCs w:val="24"/>
        </w:rPr>
        <w:t>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E3AB4DC">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_Toc32103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029421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_Toc15542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_Toc15542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5E002B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_Toc13078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_Toc13078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719979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D84C5F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_Toc5748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_Toc5748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A200C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_Toc26885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D49D55">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FFC8F0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_Toc13659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_Toc13659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0C37F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_Toc29962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9334FD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EDBA1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_Toc11264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AF9148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2F782D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9B18CD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EA18A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FDB81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_Toc19174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_Toc19174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FC1ADBC">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CD81A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w:t>
      </w:r>
      <w:r>
        <w:rPr>
          <w:rFonts w:hint="default" w:ascii="Times New Roman" w:hAnsi="Times New Roman" w:eastAsia="宋体" w:cs="Times New Roman"/>
          <w:i w:val="0"/>
          <w:iCs w:val="0"/>
          <w:sz w:val="24"/>
          <w:szCs w:val="24"/>
          <w:lang w:val="en-US" w:eastAsia="zh-CN"/>
        </w:rPr>
        <w:t>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3683A5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_Toc6104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D9CAF9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A95067D">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BBA223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_Toc7007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263C87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68A51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E0445C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_Toc7855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F31A4B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_Toc9941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4D657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_Toc594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3E220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_Toc15485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_Toc15485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74687F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_Toc28359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_Toc28359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AFF5E6">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B37BFD5">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EEE8DE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_Toc32695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w:t>
      </w:r>
      <w:r>
        <w:rPr>
          <w:rFonts w:hint="default" w:ascii="Times New Roman" w:hAnsi="Times New Roman" w:eastAsia="宋体" w:cs="Times New Roman"/>
          <w:i w:val="0"/>
          <w:iCs w:val="0"/>
          <w:sz w:val="24"/>
          <w:szCs w:val="24"/>
          <w:lang w:val="en-US" w:eastAsia="zh-CN"/>
        </w:rPr>
        <w:t>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2BA526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6D66B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_Toc15903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_Toc15903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49481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6366E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_Toc30454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7F0FB9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企业突发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C3E7A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lang w:val="en-US" w:eastAsia="zh-CN"/>
        </w:rPr>
        <w:t>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C8A024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_Toc23938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_Toc23938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DB69F6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3水</w:t>
      </w:r>
      <w:r>
        <w:rPr>
          <w:rFonts w:hint="default" w:ascii="Times New Roman" w:hAnsi="Times New Roman" w:eastAsia="宋体" w:cs="Times New Roman"/>
          <w:i w:val="0"/>
          <w:iCs w:val="0"/>
          <w:sz w:val="24"/>
          <w:szCs w:val="24"/>
        </w:rPr>
        <w:t>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C1156D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_Toc28884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_Toc28884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D9441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lang w:val="en-US" w:eastAsia="zh-CN"/>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_Toc6239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55DB9B">
      <w:pPr>
        <w:pStyle w:val="30"/>
        <w:tabs>
          <w:tab w:val="right" w:leader="dot" w:pos="9026"/>
        </w:tabs>
        <w:spacing w:line="360" w:lineRule="exact"/>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A1EED7">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3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Cs w:val="36"/>
        </w:rPr>
        <w:fldChar w:fldCharType="end"/>
      </w:r>
    </w:p>
    <w:p w14:paraId="4D804F74">
      <w:pPr>
        <w:pStyle w:val="3"/>
        <w:adjustRightInd w:val="0"/>
        <w:snapToGrid w:val="0"/>
        <w:spacing w:line="500" w:lineRule="exact"/>
        <w:rPr>
          <w:rFonts w:ascii="宋体" w:hAnsi="宋体" w:eastAsia="宋体" w:cs="宋体"/>
          <w:sz w:val="24"/>
          <w:szCs w:val="24"/>
        </w:rPr>
      </w:pPr>
      <w:bookmarkStart w:id="3" w:name="_Toc26756"/>
      <w:bookmarkStart w:id="4" w:name="_Toc21200"/>
      <w:bookmarkStart w:id="5" w:name="_Toc7714"/>
      <w:r>
        <w:rPr>
          <w:rFonts w:hint="eastAsia" w:ascii="宋体" w:hAnsi="宋体" w:eastAsia="宋体" w:cs="宋体"/>
          <w:sz w:val="24"/>
          <w:szCs w:val="24"/>
        </w:rPr>
        <w:t>1前言</w:t>
      </w:r>
      <w:bookmarkEnd w:id="0"/>
      <w:bookmarkEnd w:id="3"/>
      <w:bookmarkEnd w:id="4"/>
      <w:bookmarkEnd w:id="5"/>
    </w:p>
    <w:p w14:paraId="5FA1ED1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lang w:val="en-US" w:eastAsia="zh-CN"/>
        </w:rPr>
        <w:t xml:space="preserve">南通海格尔海绵制品有限公司成立于 </w:t>
      </w:r>
      <w:r>
        <w:rPr>
          <w:rFonts w:hint="default" w:eastAsia="宋体"/>
          <w:color w:val="auto"/>
          <w:lang w:val="en-US" w:eastAsia="zh-CN"/>
        </w:rPr>
        <w:t xml:space="preserve">2017 </w:t>
      </w:r>
      <w:r>
        <w:rPr>
          <w:rFonts w:hint="eastAsia" w:eastAsia="宋体"/>
          <w:color w:val="auto"/>
          <w:lang w:val="en-US" w:eastAsia="zh-CN"/>
        </w:rPr>
        <w:t xml:space="preserve">年 </w:t>
      </w:r>
      <w:r>
        <w:rPr>
          <w:rFonts w:hint="default" w:eastAsia="宋体"/>
          <w:color w:val="auto"/>
          <w:lang w:val="en-US" w:eastAsia="zh-CN"/>
        </w:rPr>
        <w:t xml:space="preserve">9 </w:t>
      </w:r>
      <w:r>
        <w:rPr>
          <w:rFonts w:hint="eastAsia" w:eastAsia="宋体"/>
          <w:color w:val="auto"/>
          <w:lang w:val="en-US" w:eastAsia="zh-CN"/>
        </w:rPr>
        <w:t xml:space="preserve">月 </w:t>
      </w:r>
      <w:r>
        <w:rPr>
          <w:rFonts w:hint="default" w:eastAsia="宋体"/>
          <w:color w:val="auto"/>
          <w:lang w:val="en-US" w:eastAsia="zh-CN"/>
        </w:rPr>
        <w:t xml:space="preserve">28 </w:t>
      </w:r>
      <w:r>
        <w:rPr>
          <w:rFonts w:hint="eastAsia" w:eastAsia="宋体"/>
          <w:color w:val="auto"/>
          <w:lang w:val="en-US" w:eastAsia="zh-CN"/>
        </w:rPr>
        <w:t xml:space="preserve">日，注册资金 </w:t>
      </w:r>
      <w:r>
        <w:rPr>
          <w:rFonts w:hint="default" w:eastAsia="宋体"/>
          <w:color w:val="auto"/>
          <w:lang w:val="en-US" w:eastAsia="zh-CN"/>
        </w:rPr>
        <w:t xml:space="preserve">1000 </w:t>
      </w:r>
      <w:r>
        <w:rPr>
          <w:rFonts w:hint="eastAsia" w:eastAsia="宋体"/>
          <w:color w:val="auto"/>
          <w:lang w:val="en-US" w:eastAsia="zh-CN"/>
        </w:rPr>
        <w:t xml:space="preserve">万 元，位于海安县墩头镇吉庆村三组，主要从事地毯地垫、汽车垫块生产。 </w:t>
      </w:r>
    </w:p>
    <w:p w14:paraId="3A6E5F1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hint="eastAsia" w:eastAsia="宋体"/>
          <w:color w:val="auto"/>
          <w:lang w:val="en-US" w:eastAsia="zh-CN"/>
        </w:rPr>
        <w:t xml:space="preserve">公司于 </w:t>
      </w:r>
      <w:r>
        <w:rPr>
          <w:rFonts w:hint="default" w:eastAsia="宋体"/>
          <w:color w:val="auto"/>
          <w:lang w:val="en-US" w:eastAsia="zh-CN"/>
        </w:rPr>
        <w:t xml:space="preserve">2018 </w:t>
      </w:r>
      <w:r>
        <w:rPr>
          <w:rFonts w:hint="eastAsia" w:eastAsia="宋体"/>
          <w:color w:val="auto"/>
          <w:lang w:val="en-US" w:eastAsia="zh-CN"/>
        </w:rPr>
        <w:t xml:space="preserve">年 </w:t>
      </w:r>
      <w:r>
        <w:rPr>
          <w:rFonts w:hint="default" w:eastAsia="宋体"/>
          <w:color w:val="auto"/>
          <w:lang w:val="en-US" w:eastAsia="zh-CN"/>
        </w:rPr>
        <w:t xml:space="preserve">1 </w:t>
      </w:r>
      <w:r>
        <w:rPr>
          <w:rFonts w:hint="eastAsia" w:eastAsia="宋体"/>
          <w:color w:val="auto"/>
          <w:lang w:val="en-US" w:eastAsia="zh-CN"/>
        </w:rPr>
        <w:t xml:space="preserve">月编制了《南通海格尔海绵制品有限公司地毯地垫、汽车垫块生产项目环境影响报告表》，海安市行政审批局于 </w:t>
      </w:r>
      <w:r>
        <w:rPr>
          <w:rFonts w:hint="default" w:eastAsia="宋体"/>
          <w:color w:val="auto"/>
          <w:lang w:val="en-US" w:eastAsia="zh-CN"/>
        </w:rPr>
        <w:t xml:space="preserve">2018 </w:t>
      </w:r>
      <w:r>
        <w:rPr>
          <w:rFonts w:hint="eastAsia" w:eastAsia="宋体"/>
          <w:color w:val="auto"/>
          <w:lang w:val="en-US" w:eastAsia="zh-CN"/>
        </w:rPr>
        <w:t xml:space="preserve">年 </w:t>
      </w:r>
      <w:r>
        <w:rPr>
          <w:rFonts w:hint="default" w:eastAsia="宋体"/>
          <w:color w:val="auto"/>
          <w:lang w:val="en-US" w:eastAsia="zh-CN"/>
        </w:rPr>
        <w:t xml:space="preserve">3 </w:t>
      </w:r>
      <w:r>
        <w:rPr>
          <w:rFonts w:hint="eastAsia" w:eastAsia="宋体"/>
          <w:color w:val="auto"/>
          <w:lang w:val="en-US" w:eastAsia="zh-CN"/>
        </w:rPr>
        <w:t xml:space="preserve">月 </w:t>
      </w:r>
      <w:r>
        <w:rPr>
          <w:rFonts w:hint="default" w:eastAsia="宋体"/>
          <w:color w:val="auto"/>
          <w:lang w:val="en-US" w:eastAsia="zh-CN"/>
        </w:rPr>
        <w:t xml:space="preserve">2 </w:t>
      </w:r>
      <w:r>
        <w:rPr>
          <w:rFonts w:hint="eastAsia" w:eastAsia="宋体"/>
          <w:color w:val="auto"/>
          <w:lang w:val="en-US" w:eastAsia="zh-CN"/>
        </w:rPr>
        <w:t>日以海行审【</w:t>
      </w:r>
      <w:r>
        <w:rPr>
          <w:rFonts w:hint="default" w:eastAsia="宋体"/>
          <w:color w:val="auto"/>
          <w:lang w:val="en-US" w:eastAsia="zh-CN"/>
        </w:rPr>
        <w:t>2018</w:t>
      </w:r>
      <w:r>
        <w:rPr>
          <w:rFonts w:hint="eastAsia" w:eastAsia="宋体"/>
          <w:color w:val="auto"/>
          <w:lang w:val="en-US" w:eastAsia="zh-CN"/>
        </w:rPr>
        <w:t>】</w:t>
      </w:r>
      <w:r>
        <w:rPr>
          <w:rFonts w:hint="default" w:eastAsia="宋体"/>
          <w:color w:val="auto"/>
          <w:lang w:val="en-US" w:eastAsia="zh-CN"/>
        </w:rPr>
        <w:t xml:space="preserve">115 </w:t>
      </w:r>
      <w:r>
        <w:rPr>
          <w:rFonts w:hint="eastAsia" w:eastAsia="宋体"/>
          <w:color w:val="auto"/>
          <w:lang w:val="en-US" w:eastAsia="zh-CN"/>
        </w:rPr>
        <w:t xml:space="preserve">号对本项目的环评报告表予以批复。公司于 </w:t>
      </w:r>
      <w:r>
        <w:rPr>
          <w:rFonts w:hint="default" w:eastAsia="宋体"/>
          <w:color w:val="auto"/>
          <w:lang w:val="en-US" w:eastAsia="zh-CN"/>
        </w:rPr>
        <w:t xml:space="preserve">2019 </w:t>
      </w:r>
      <w:r>
        <w:rPr>
          <w:rFonts w:hint="eastAsia" w:eastAsia="宋体"/>
          <w:color w:val="auto"/>
          <w:lang w:val="en-US" w:eastAsia="zh-CN"/>
        </w:rPr>
        <w:t xml:space="preserve">年 </w:t>
      </w:r>
      <w:r>
        <w:rPr>
          <w:rFonts w:hint="default" w:eastAsia="宋体"/>
          <w:color w:val="auto"/>
          <w:lang w:val="en-US" w:eastAsia="zh-CN"/>
        </w:rPr>
        <w:t xml:space="preserve">9 </w:t>
      </w:r>
      <w:r>
        <w:rPr>
          <w:rFonts w:hint="eastAsia" w:eastAsia="宋体"/>
          <w:color w:val="auto"/>
          <w:lang w:val="en-US" w:eastAsia="zh-CN"/>
        </w:rPr>
        <w:t xml:space="preserve">月第一次 编制了《南通海格尔海绵制品有限公司应急预案》，2022年第二次编制了《南通海格尔海绵制品有限公司应急预案》，近三年来，原辅料的种类未发生变化，厂区布局未发生变动。发生变化的有人员的变动，已更新应急队伍人员信息表，详情见表 </w:t>
      </w:r>
      <w:r>
        <w:rPr>
          <w:rFonts w:hint="default" w:eastAsia="宋体"/>
          <w:color w:val="auto"/>
          <w:lang w:val="en-US" w:eastAsia="zh-CN"/>
        </w:rPr>
        <w:t>3-30</w:t>
      </w:r>
      <w:r>
        <w:rPr>
          <w:rFonts w:hint="eastAsia" w:eastAsia="宋体"/>
          <w:color w:val="auto"/>
          <w:lang w:val="en-US" w:eastAsia="zh-CN"/>
        </w:rPr>
        <w:t xml:space="preserve">；本项目使用的再生海绵胶水在蒸汽加热条件下成型需 要 </w:t>
      </w:r>
      <w:r>
        <w:rPr>
          <w:rFonts w:hint="default" w:eastAsia="宋体"/>
          <w:color w:val="auto"/>
          <w:lang w:val="en-US" w:eastAsia="zh-CN"/>
        </w:rPr>
        <w:t xml:space="preserve">10-20 </w:t>
      </w:r>
      <w:r>
        <w:rPr>
          <w:rFonts w:hint="eastAsia" w:eastAsia="宋体"/>
          <w:color w:val="auto"/>
          <w:lang w:val="en-US" w:eastAsia="zh-CN"/>
        </w:rPr>
        <w:t xml:space="preserve">分钟，冬季成型时间较长，当产能供不应求的情况下采用蒸汽加热，为保护环境空气，企业取消锅炉，减少废气种类的增加；由于购买的是海绵边角料，因此不需要破碎，因此无破碎废气。第一次应急预案主要的问题在于附图附件不够齐全，发生事故时，抢险人员无法准确判断厂区内的逃生路线、外部救援队伍 无法准确的判断出抢险位置，大大提高了救援难度，本预案补充了厂区内、外的 逃生路线，水源污染流入河流的位置等。 南通海格尔海绵制品有限公司占地面积 </w:t>
      </w:r>
      <w:r>
        <w:rPr>
          <w:rFonts w:hint="default" w:eastAsia="宋体"/>
          <w:color w:val="auto"/>
          <w:lang w:val="en-US" w:eastAsia="zh-CN"/>
        </w:rPr>
        <w:t>15229.5m2</w:t>
      </w:r>
      <w:r>
        <w:rPr>
          <w:rFonts w:hint="eastAsia" w:eastAsia="宋体"/>
          <w:color w:val="auto"/>
          <w:lang w:val="en-US" w:eastAsia="zh-CN"/>
        </w:rPr>
        <w:t xml:space="preserve">，建筑面积约为 </w:t>
      </w:r>
      <w:r>
        <w:rPr>
          <w:rFonts w:hint="default" w:eastAsia="宋体"/>
          <w:color w:val="auto"/>
          <w:lang w:val="en-US" w:eastAsia="zh-CN"/>
        </w:rPr>
        <w:t xml:space="preserve">18258 </w:t>
      </w:r>
      <w:r>
        <w:rPr>
          <w:rFonts w:hint="eastAsia" w:eastAsia="宋体"/>
          <w:color w:val="auto"/>
          <w:lang w:val="en-US" w:eastAsia="zh-CN"/>
        </w:rPr>
        <w:t xml:space="preserve">平方米，建有生产车间 </w:t>
      </w:r>
      <w:r>
        <w:rPr>
          <w:rFonts w:hint="default" w:eastAsia="宋体"/>
          <w:color w:val="auto"/>
          <w:lang w:val="en-US" w:eastAsia="zh-CN"/>
        </w:rPr>
        <w:t xml:space="preserve">2 </w:t>
      </w:r>
      <w:r>
        <w:rPr>
          <w:rFonts w:hint="eastAsia" w:eastAsia="宋体"/>
          <w:color w:val="auto"/>
          <w:lang w:val="en-US" w:eastAsia="zh-CN"/>
        </w:rPr>
        <w:t xml:space="preserve">栋，科研楼 </w:t>
      </w:r>
      <w:r>
        <w:rPr>
          <w:rFonts w:hint="default" w:eastAsia="宋体"/>
          <w:color w:val="auto"/>
          <w:lang w:val="en-US" w:eastAsia="zh-CN"/>
        </w:rPr>
        <w:t xml:space="preserve">1 </w:t>
      </w:r>
      <w:r>
        <w:rPr>
          <w:rFonts w:hint="eastAsia" w:eastAsia="宋体"/>
          <w:color w:val="auto"/>
          <w:lang w:val="en-US" w:eastAsia="zh-CN"/>
        </w:rPr>
        <w:t xml:space="preserve">栋，职工中心 </w:t>
      </w:r>
      <w:r>
        <w:rPr>
          <w:rFonts w:hint="default" w:eastAsia="宋体"/>
          <w:color w:val="auto"/>
          <w:lang w:val="en-US" w:eastAsia="zh-CN"/>
        </w:rPr>
        <w:t xml:space="preserve">1 </w:t>
      </w:r>
      <w:r>
        <w:rPr>
          <w:rFonts w:hint="eastAsia" w:eastAsia="宋体"/>
          <w:color w:val="auto"/>
          <w:lang w:val="en-US" w:eastAsia="zh-CN"/>
        </w:rPr>
        <w:t xml:space="preserve">栋，功能区划清晰，建筑物间矩适当，道路成环形设计，满足生产运输和消防要求。劳动定员 </w:t>
      </w:r>
      <w:r>
        <w:rPr>
          <w:rFonts w:hint="default" w:eastAsia="宋体"/>
          <w:color w:val="auto"/>
          <w:lang w:val="en-US" w:eastAsia="zh-CN"/>
        </w:rPr>
        <w:t xml:space="preserve">50 </w:t>
      </w:r>
      <w:r>
        <w:rPr>
          <w:rFonts w:hint="eastAsia" w:eastAsia="宋体"/>
          <w:color w:val="auto"/>
          <w:lang w:val="en-US" w:eastAsia="zh-CN"/>
        </w:rPr>
        <w:t xml:space="preserve">人，其中生产人员 </w:t>
      </w:r>
      <w:r>
        <w:rPr>
          <w:rFonts w:hint="default" w:eastAsia="宋体"/>
          <w:color w:val="auto"/>
          <w:lang w:val="en-US" w:eastAsia="zh-CN"/>
        </w:rPr>
        <w:t xml:space="preserve">40 </w:t>
      </w:r>
      <w:r>
        <w:rPr>
          <w:rFonts w:hint="eastAsia" w:eastAsia="宋体"/>
          <w:color w:val="auto"/>
          <w:lang w:val="en-US" w:eastAsia="zh-CN"/>
        </w:rPr>
        <w:t xml:space="preserve">人，技术管理人员 </w:t>
      </w:r>
      <w:r>
        <w:rPr>
          <w:rFonts w:hint="default" w:eastAsia="宋体"/>
          <w:color w:val="auto"/>
          <w:lang w:val="en-US" w:eastAsia="zh-CN"/>
        </w:rPr>
        <w:t xml:space="preserve">10 </w:t>
      </w:r>
      <w:r>
        <w:rPr>
          <w:rFonts w:hint="eastAsia" w:eastAsia="宋体"/>
          <w:color w:val="auto"/>
          <w:lang w:val="en-US" w:eastAsia="zh-CN"/>
        </w:rPr>
        <w:t xml:space="preserve">人；生产制度：一班制，日工作 </w:t>
      </w:r>
      <w:r>
        <w:rPr>
          <w:rFonts w:hint="default" w:eastAsia="宋体"/>
          <w:color w:val="auto"/>
          <w:lang w:val="en-US" w:eastAsia="zh-CN"/>
        </w:rPr>
        <w:t xml:space="preserve">8 </w:t>
      </w:r>
      <w:r>
        <w:rPr>
          <w:rFonts w:hint="eastAsia" w:eastAsia="宋体"/>
          <w:color w:val="auto"/>
          <w:lang w:val="en-US" w:eastAsia="zh-CN"/>
        </w:rPr>
        <w:t xml:space="preserve">小时，年工作 </w:t>
      </w:r>
      <w:r>
        <w:rPr>
          <w:rFonts w:hint="default" w:eastAsia="宋体"/>
          <w:color w:val="auto"/>
          <w:lang w:val="en-US" w:eastAsia="zh-CN"/>
        </w:rPr>
        <w:t xml:space="preserve">300 </w:t>
      </w:r>
      <w:r>
        <w:rPr>
          <w:rFonts w:hint="eastAsia" w:eastAsia="宋体"/>
          <w:color w:val="auto"/>
          <w:lang w:val="en-US" w:eastAsia="zh-CN"/>
        </w:rPr>
        <w:t>天。</w:t>
      </w:r>
    </w:p>
    <w:p w14:paraId="774537D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环境应急预案每三年至少修订一次，故本次更新突发环境事件风险评估。</w:t>
      </w:r>
    </w:p>
    <w:p w14:paraId="7438C49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根据《关于印发</w:t>
      </w:r>
      <w:r>
        <w:rPr>
          <w:rFonts w:hint="eastAsia" w:eastAsia="宋体"/>
          <w:color w:val="auto"/>
          <w:lang w:eastAsia="zh-CN"/>
        </w:rPr>
        <w:t>〈</w:t>
      </w:r>
      <w:r>
        <w:rPr>
          <w:rFonts w:eastAsia="宋体"/>
          <w:color w:val="auto"/>
        </w:rPr>
        <w:t>企业事业单位突发环境事件应急预案备案管理办法（试行）</w:t>
      </w:r>
      <w:r>
        <w:rPr>
          <w:rFonts w:hint="eastAsia" w:eastAsia="宋体"/>
          <w:color w:val="auto"/>
          <w:lang w:eastAsia="zh-CN"/>
        </w:rPr>
        <w:t>〉</w:t>
      </w:r>
      <w:r>
        <w:rPr>
          <w:rFonts w:eastAsia="宋体"/>
          <w:color w:val="auto"/>
        </w:rPr>
        <w:t>的通知》（环发</w:t>
      </w:r>
      <w:r>
        <w:rPr>
          <w:rFonts w:hint="eastAsia" w:eastAsia="宋体"/>
          <w:color w:val="auto"/>
          <w:lang w:eastAsia="zh-CN"/>
        </w:rPr>
        <w:t>〔</w:t>
      </w:r>
      <w:r>
        <w:rPr>
          <w:rFonts w:eastAsia="宋体"/>
          <w:color w:val="auto"/>
        </w:rPr>
        <w:t>2015</w:t>
      </w:r>
      <w:r>
        <w:rPr>
          <w:rFonts w:hint="eastAsia" w:eastAsia="宋体"/>
          <w:color w:val="auto"/>
          <w:lang w:eastAsia="zh-CN"/>
        </w:rPr>
        <w:t>〕</w:t>
      </w:r>
      <w:r>
        <w:rPr>
          <w:rFonts w:eastAsia="宋体"/>
          <w:color w:val="auto"/>
        </w:rPr>
        <w:t>4号）、《突发环境事件应急管理办法》（环保部令第34号）、《关于印发</w:t>
      </w:r>
      <w:r>
        <w:rPr>
          <w:rFonts w:hint="eastAsia" w:eastAsia="宋体"/>
          <w:color w:val="auto"/>
          <w:lang w:eastAsia="zh-CN"/>
        </w:rPr>
        <w:t>〈</w:t>
      </w:r>
      <w:r>
        <w:rPr>
          <w:rFonts w:eastAsia="宋体"/>
          <w:color w:val="auto"/>
        </w:rPr>
        <w:t>南通市企业事业单位突发环境事件应急预案备案管理制度</w:t>
      </w:r>
      <w:r>
        <w:rPr>
          <w:rFonts w:hint="eastAsia" w:eastAsia="宋体"/>
          <w:color w:val="auto"/>
          <w:lang w:eastAsia="zh-CN"/>
        </w:rPr>
        <w:t>〉</w:t>
      </w:r>
      <w:r>
        <w:rPr>
          <w:rFonts w:eastAsia="宋体"/>
          <w:color w:val="auto"/>
        </w:rPr>
        <w:t>的通知》（通环办</w:t>
      </w:r>
      <w:r>
        <w:rPr>
          <w:rFonts w:hint="eastAsia" w:eastAsia="宋体"/>
          <w:color w:val="auto"/>
          <w:lang w:eastAsia="zh-CN"/>
        </w:rPr>
        <w:t>〔</w:t>
      </w:r>
      <w:r>
        <w:rPr>
          <w:rFonts w:eastAsia="宋体"/>
          <w:color w:val="auto"/>
        </w:rPr>
        <w:t>2016</w:t>
      </w:r>
      <w:r>
        <w:rPr>
          <w:rFonts w:hint="eastAsia" w:eastAsia="宋体"/>
          <w:color w:val="auto"/>
          <w:lang w:eastAsia="zh-CN"/>
        </w:rPr>
        <w:t>〕</w:t>
      </w:r>
      <w:r>
        <w:rPr>
          <w:rFonts w:eastAsia="宋体"/>
          <w:color w:val="auto"/>
        </w:rPr>
        <w:t>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w:t>
      </w:r>
      <w:r>
        <w:rPr>
          <w:rFonts w:hint="eastAsia" w:eastAsia="宋体"/>
          <w:color w:val="auto"/>
          <w:lang w:eastAsia="zh-CN"/>
        </w:rPr>
        <w:t>》《</w:t>
      </w:r>
      <w:r>
        <w:rPr>
          <w:rFonts w:eastAsia="宋体"/>
          <w:color w:val="auto"/>
        </w:rPr>
        <w:t>企业突发环境事件风险分级方法》（HJ941-2018）的要求，编制</w:t>
      </w:r>
      <w:r>
        <w:rPr>
          <w:rFonts w:hint="eastAsia" w:ascii="宋体" w:hAnsi="宋体" w:eastAsia="宋体" w:cs="宋体"/>
          <w:color w:val="auto"/>
        </w:rPr>
        <w:t>完成了本风险评估报告。</w:t>
      </w:r>
    </w:p>
    <w:p w14:paraId="413EA5D7">
      <w:pPr>
        <w:rPr>
          <w:rFonts w:ascii="宋体" w:hAnsi="宋体" w:eastAsia="宋体" w:cs="宋体"/>
        </w:rPr>
      </w:pPr>
      <w:r>
        <w:rPr>
          <w:rFonts w:hint="eastAsia" w:ascii="宋体" w:hAnsi="宋体" w:eastAsia="宋体" w:cs="宋体"/>
        </w:rPr>
        <w:br w:type="page"/>
      </w:r>
    </w:p>
    <w:p w14:paraId="4429D744">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6" w:name="_Toc19219"/>
      <w:bookmarkStart w:id="7" w:name="_Toc18595"/>
      <w:bookmarkStart w:id="8" w:name="_Toc8177"/>
      <w:r>
        <w:rPr>
          <w:rFonts w:eastAsia="宋体"/>
          <w:sz w:val="24"/>
          <w:szCs w:val="24"/>
        </w:rPr>
        <w:t>2总则</w:t>
      </w:r>
      <w:bookmarkEnd w:id="6"/>
      <w:bookmarkEnd w:id="7"/>
      <w:bookmarkEnd w:id="8"/>
    </w:p>
    <w:p w14:paraId="31A8E027">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9" w:name="_Toc19570"/>
      <w:bookmarkStart w:id="10" w:name="_Toc20253"/>
      <w:bookmarkStart w:id="11" w:name="_Toc31464"/>
      <w:r>
        <w:rPr>
          <w:rFonts w:eastAsia="宋体"/>
          <w:sz w:val="24"/>
          <w:szCs w:val="24"/>
        </w:rPr>
        <w:t>2.1编制原则</w:t>
      </w:r>
      <w:bookmarkEnd w:id="9"/>
      <w:bookmarkEnd w:id="10"/>
      <w:bookmarkEnd w:id="11"/>
    </w:p>
    <w:p w14:paraId="6A7778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14:paraId="469ABC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14:paraId="5AC689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14:paraId="2F8591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7285F0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14:paraId="77BBD049">
      <w:pPr>
        <w:pStyle w:val="4"/>
        <w:adjustRightInd w:val="0"/>
        <w:snapToGrid w:val="0"/>
        <w:spacing w:line="500" w:lineRule="exact"/>
        <w:rPr>
          <w:rFonts w:eastAsia="宋体"/>
          <w:sz w:val="24"/>
          <w:szCs w:val="24"/>
        </w:rPr>
      </w:pPr>
      <w:bookmarkStart w:id="12" w:name="_Toc21056"/>
      <w:bookmarkStart w:id="13" w:name="_Toc1839"/>
      <w:bookmarkStart w:id="14" w:name="_Toc27964"/>
      <w:r>
        <w:rPr>
          <w:rFonts w:eastAsia="宋体"/>
          <w:sz w:val="24"/>
          <w:szCs w:val="24"/>
        </w:rPr>
        <w:t>2.2编制依据</w:t>
      </w:r>
      <w:bookmarkEnd w:id="12"/>
      <w:bookmarkEnd w:id="13"/>
      <w:bookmarkEnd w:id="14"/>
    </w:p>
    <w:p w14:paraId="2FCEE83A">
      <w:pPr>
        <w:pStyle w:val="2"/>
        <w:adjustRightInd w:val="0"/>
        <w:snapToGrid w:val="0"/>
        <w:spacing w:line="500" w:lineRule="exact"/>
        <w:rPr>
          <w:rFonts w:eastAsia="宋体"/>
          <w:sz w:val="24"/>
          <w:szCs w:val="24"/>
        </w:rPr>
      </w:pPr>
      <w:bookmarkStart w:id="15" w:name="_Toc19349"/>
      <w:bookmarkStart w:id="16" w:name="_Toc28089"/>
      <w:bookmarkStart w:id="17" w:name="_Toc11371"/>
      <w:r>
        <w:rPr>
          <w:rFonts w:eastAsia="宋体"/>
          <w:sz w:val="24"/>
          <w:szCs w:val="24"/>
        </w:rPr>
        <w:t>2.2.1政策法规</w:t>
      </w:r>
      <w:bookmarkEnd w:id="15"/>
      <w:bookmarkEnd w:id="16"/>
      <w:bookmarkEnd w:id="17"/>
    </w:p>
    <w:p w14:paraId="6FEB95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18" w:name="_Toc499034377"/>
      <w:r>
        <w:rPr>
          <w:rFonts w:eastAsia="宋体"/>
        </w:rPr>
        <w:t>（1）《中华人民共和国环境保护法》（中华人民共和国第十二届全国人民代表大会常务委员会第八次会议于2014年4月24日修订通过，自2015年1月1日起施行）；</w:t>
      </w:r>
    </w:p>
    <w:p w14:paraId="7637F2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14:paraId="7CDF8D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14:paraId="18F885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480" w:firstLineChars="200"/>
        <w:jc w:val="both"/>
        <w:rPr>
          <w:rFonts w:eastAsia="宋体"/>
        </w:rPr>
      </w:pPr>
      <w:r>
        <w:rPr>
          <w:rFonts w:hint="eastAsia" w:ascii="Times New Roman" w:hAnsi="Times New Roman" w:eastAsia="宋体" w:cs="Times New Roman"/>
          <w:b w:val="0"/>
          <w:bCs w:val="0"/>
          <w:kern w:val="2"/>
          <w:sz w:val="24"/>
          <w:szCs w:val="24"/>
          <w:lang w:val="en-US" w:eastAsia="zh-CN" w:bidi="ar-SA"/>
        </w:rPr>
        <w:t>（4）《中华人民共和国消防法》（2021年国家主席令第81号）；</w:t>
      </w:r>
    </w:p>
    <w:p w14:paraId="09214E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w:t>
      </w:r>
      <w:r>
        <w:rPr>
          <w:rFonts w:hint="eastAsia" w:eastAsia="宋体"/>
          <w:kern w:val="0"/>
          <w:szCs w:val="28"/>
          <w:lang w:eastAsia="zh-CN"/>
        </w:rPr>
        <w:t>5月</w:t>
      </w:r>
      <w:r>
        <w:rPr>
          <w:rFonts w:eastAsia="宋体"/>
          <w:kern w:val="0"/>
          <w:szCs w:val="28"/>
        </w:rPr>
        <w:t>4日修订，2013年1</w:t>
      </w:r>
      <w:r>
        <w:rPr>
          <w:rFonts w:hint="eastAsia" w:eastAsia="宋体"/>
          <w:kern w:val="0"/>
          <w:szCs w:val="28"/>
          <w:lang w:eastAsia="zh-CN"/>
        </w:rPr>
        <w:t>5月</w:t>
      </w:r>
      <w:r>
        <w:rPr>
          <w:rFonts w:eastAsia="宋体"/>
          <w:kern w:val="0"/>
          <w:szCs w:val="28"/>
        </w:rPr>
        <w:t>7日起施行</w:t>
      </w:r>
      <w:r>
        <w:rPr>
          <w:rFonts w:eastAsia="宋体"/>
        </w:rPr>
        <w:t>）；</w:t>
      </w:r>
    </w:p>
    <w:p w14:paraId="415C85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14:paraId="593DAB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w:t>
      </w:r>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w:t>
      </w:r>
      <w:r>
        <w:rPr>
          <w:rFonts w:hint="eastAsia" w:cs="Times New Roman" w:eastAsiaTheme="minorEastAsia"/>
          <w:color w:val="auto"/>
          <w:kern w:val="0"/>
          <w:sz w:val="24"/>
          <w:szCs w:val="24"/>
          <w:highlight w:val="none"/>
          <w:lang w:val="en-US" w:eastAsia="zh-CN"/>
        </w:rPr>
        <w:t>5月</w:t>
      </w:r>
      <w:r>
        <w:rPr>
          <w:rFonts w:hint="eastAsia" w:ascii="Times New Roman" w:hAnsi="Times New Roman" w:cs="Times New Roman" w:eastAsiaTheme="minorEastAsia"/>
          <w:color w:val="auto"/>
          <w:kern w:val="0"/>
          <w:sz w:val="24"/>
          <w:szCs w:val="24"/>
          <w:highlight w:val="none"/>
          <w:lang w:val="en-US" w:eastAsia="zh-CN"/>
        </w:rPr>
        <w:t>24日通过修改，</w:t>
      </w:r>
      <w:r>
        <w:rPr>
          <w:rFonts w:hint="eastAsia" w:cs="Times New Roman" w:eastAsiaTheme="minorEastAsia"/>
          <w:color w:val="auto"/>
          <w:kern w:val="0"/>
          <w:sz w:val="24"/>
          <w:szCs w:val="24"/>
          <w:highlight w:val="none"/>
          <w:lang w:val="en-US" w:eastAsia="zh-CN"/>
        </w:rPr>
        <w:t>2025</w:t>
      </w:r>
      <w:r>
        <w:rPr>
          <w:rFonts w:hint="eastAsia" w:ascii="Times New Roman" w:hAnsi="Times New Roman" w:cs="Times New Roman" w:eastAsiaTheme="minorEastAsia"/>
          <w:color w:val="auto"/>
          <w:kern w:val="0"/>
          <w:sz w:val="24"/>
          <w:szCs w:val="24"/>
          <w:highlight w:val="none"/>
          <w:lang w:val="en-US" w:eastAsia="zh-CN"/>
        </w:rPr>
        <w:t>年6月5日起实施</w:t>
      </w:r>
      <w:r>
        <w:rPr>
          <w:rFonts w:eastAsia="宋体"/>
        </w:rPr>
        <w:t>）；</w:t>
      </w:r>
    </w:p>
    <w:p w14:paraId="11DC52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68464D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w:t>
      </w:r>
      <w:r>
        <w:rPr>
          <w:rFonts w:hint="eastAsia" w:eastAsia="宋体"/>
          <w:kern w:val="0"/>
          <w:szCs w:val="28"/>
          <w:lang w:eastAsia="zh-CN"/>
        </w:rPr>
        <w:t>国家</w:t>
      </w:r>
      <w:r>
        <w:rPr>
          <w:rFonts w:eastAsia="宋体"/>
          <w:kern w:val="0"/>
          <w:szCs w:val="28"/>
        </w:rPr>
        <w:t>主席令十六号，2018年10月26日施行）；</w:t>
      </w:r>
    </w:p>
    <w:p w14:paraId="6C7062E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14:paraId="0EDE88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538A1B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（12）《突发环境事件信息报告办法》（环境保护部令第17号，2011年5月1日起施行）；</w:t>
      </w:r>
    </w:p>
    <w:p w14:paraId="40A46D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14:paraId="67C5E9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14:paraId="54361C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w:t>
      </w:r>
      <w:r>
        <w:rPr>
          <w:rFonts w:hint="eastAsia" w:eastAsia="宋体"/>
          <w:lang w:eastAsia="zh-CN"/>
        </w:rPr>
        <w:t>（</w:t>
      </w:r>
      <w:r>
        <w:rPr>
          <w:rFonts w:eastAsia="宋体"/>
        </w:rPr>
        <w:t>2021年版</w:t>
      </w:r>
      <w:r>
        <w:rPr>
          <w:rFonts w:hint="eastAsia" w:eastAsia="宋体"/>
          <w:lang w:eastAsia="zh-CN"/>
        </w:rPr>
        <w:t>）</w:t>
      </w:r>
      <w:r>
        <w:rPr>
          <w:rFonts w:eastAsia="宋体"/>
        </w:rPr>
        <w:t>》（</w:t>
      </w:r>
      <w:r>
        <w:rPr>
          <w:rFonts w:hint="eastAsia" w:eastAsia="宋体"/>
          <w:lang w:val="en-US" w:eastAsia="zh-CN"/>
        </w:rPr>
        <w:t>自</w:t>
      </w:r>
      <w:r>
        <w:rPr>
          <w:rFonts w:eastAsia="宋体"/>
        </w:rPr>
        <w:t>2021年1月1日起施行）；</w:t>
      </w:r>
    </w:p>
    <w:p w14:paraId="123EC2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14:paraId="7F28AE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w:t>
      </w:r>
      <w:r>
        <w:rPr>
          <w:rFonts w:hint="eastAsia" w:eastAsia="宋体"/>
          <w:lang w:eastAsia="zh-CN"/>
        </w:rPr>
        <w:t>理和</w:t>
      </w:r>
      <w:r>
        <w:rPr>
          <w:rFonts w:eastAsia="宋体"/>
        </w:rPr>
        <w:t>防范环境风险的通知》</w:t>
      </w:r>
      <w:r>
        <w:rPr>
          <w:rFonts w:hint="eastAsia" w:eastAsia="宋体"/>
          <w:lang w:eastAsia="zh-CN"/>
        </w:rPr>
        <w:t>（</w:t>
      </w:r>
      <w:r>
        <w:rPr>
          <w:rFonts w:eastAsia="宋体"/>
        </w:rPr>
        <w:t>国家环保总局，环发〔2012〕77号</w:t>
      </w:r>
      <w:r>
        <w:rPr>
          <w:rFonts w:hint="eastAsia" w:eastAsia="宋体"/>
          <w:lang w:eastAsia="zh-CN"/>
        </w:rPr>
        <w:t>）</w:t>
      </w:r>
      <w:r>
        <w:rPr>
          <w:rFonts w:eastAsia="宋体"/>
        </w:rPr>
        <w:t>；</w:t>
      </w:r>
    </w:p>
    <w:p w14:paraId="3F6FC7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48210A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《企事业单位和工业园区突发环境事件应急预案编制导则》（DB32/T3795-2020）</w:t>
      </w:r>
      <w:r>
        <w:rPr>
          <w:rFonts w:eastAsia="宋体"/>
        </w:rPr>
        <w:t>；</w:t>
      </w:r>
    </w:p>
    <w:p w14:paraId="4FD8EB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val="en-US" w:eastAsia="zh-CN"/>
        </w:rPr>
      </w:pPr>
      <w:r>
        <w:rPr>
          <w:rFonts w:eastAsia="宋体"/>
        </w:rPr>
        <w:t>（</w:t>
      </w:r>
      <w:r>
        <w:rPr>
          <w:rFonts w:hint="eastAsia" w:eastAsia="宋体"/>
          <w:lang w:val="en-US" w:eastAsia="zh-CN"/>
        </w:rPr>
        <w:t>20</w:t>
      </w:r>
      <w:r>
        <w:rPr>
          <w:rFonts w:eastAsia="宋体"/>
        </w:rPr>
        <w:t>）</w:t>
      </w:r>
      <w:r>
        <w:rPr>
          <w:rFonts w:hint="eastAsia" w:eastAsia="宋体"/>
          <w:lang w:val="en-US" w:eastAsia="zh-CN"/>
        </w:rPr>
        <w:t>江苏省突发环境事件应急预案管理办法（苏环发[2023]7号；</w:t>
      </w:r>
    </w:p>
    <w:p w14:paraId="7500FF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rPr>
      </w:pPr>
      <w:r>
        <w:rPr>
          <w:rFonts w:eastAsia="宋体"/>
        </w:rPr>
        <w:t>（</w:t>
      </w:r>
      <w:r>
        <w:rPr>
          <w:rFonts w:hint="eastAsia" w:eastAsia="宋体"/>
          <w:lang w:val="en-US" w:eastAsia="zh-CN"/>
        </w:rPr>
        <w:t>21</w:t>
      </w:r>
      <w:r>
        <w:rPr>
          <w:rFonts w:eastAsia="宋体"/>
        </w:rPr>
        <w:t>）</w:t>
      </w:r>
      <w:r>
        <w:rPr>
          <w:rFonts w:hint="eastAsia" w:eastAsia="宋体"/>
        </w:rPr>
        <w:t>国务院办公厅关于印发《突发事件应急预案管理办法》的通知</w:t>
      </w:r>
    </w:p>
    <w:p w14:paraId="5263C5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eastAsia="宋体"/>
        </w:rPr>
        <w:t>（</w:t>
      </w:r>
      <w:r>
        <w:rPr>
          <w:rFonts w:hint="eastAsia" w:eastAsia="宋体"/>
          <w:lang w:val="en-US" w:eastAsia="zh-CN"/>
        </w:rPr>
        <w:t>22</w:t>
      </w:r>
      <w:r>
        <w:rPr>
          <w:rFonts w:eastAsia="宋体"/>
        </w:rPr>
        <w:t>）</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cs="Times New Roman" w:eastAsiaTheme="minorEastAsia"/>
          <w:color w:val="auto"/>
          <w:kern w:val="0"/>
          <w:sz w:val="24"/>
          <w:szCs w:val="24"/>
          <w:highlight w:val="none"/>
          <w:lang w:val="en-US" w:eastAsia="zh-CN"/>
        </w:rPr>
        <w:t>2024</w:t>
      </w:r>
      <w:r>
        <w:rPr>
          <w:rFonts w:hint="eastAsia" w:ascii="Times New Roman" w:hAnsi="Times New Roman" w:cs="Times New Roman" w:eastAsiaTheme="minorEastAsia"/>
          <w:color w:val="auto"/>
          <w:kern w:val="0"/>
          <w:sz w:val="24"/>
          <w:szCs w:val="24"/>
          <w:highlight w:val="none"/>
        </w:rPr>
        <w:t>〕16号）</w:t>
      </w:r>
    </w:p>
    <w:p w14:paraId="12D2A5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23</w:t>
      </w:r>
      <w:r>
        <w:rPr>
          <w:rFonts w:eastAsia="宋体"/>
        </w:rPr>
        <w:t>）《关于开展江苏省重点环境风险企业环境安全达标建设工作的通知》（苏环办〔2013〕321号）；</w:t>
      </w:r>
    </w:p>
    <w:p w14:paraId="028709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w:t>
      </w:r>
      <w:r>
        <w:rPr>
          <w:rFonts w:hint="eastAsia" w:eastAsia="宋体"/>
          <w:lang w:val="en-US" w:eastAsia="zh-CN"/>
        </w:rPr>
        <w:t>4</w:t>
      </w:r>
      <w:r>
        <w:rPr>
          <w:rFonts w:eastAsia="宋体"/>
        </w:rPr>
        <w:t>）《江苏省固体废物污染环境防治条例</w:t>
      </w:r>
      <w:r>
        <w:rPr>
          <w:rFonts w:hint="eastAsia" w:eastAsia="宋体"/>
          <w:lang w:eastAsia="zh-CN"/>
        </w:rPr>
        <w:t>（</w:t>
      </w:r>
      <w:r>
        <w:rPr>
          <w:rFonts w:eastAsia="宋体"/>
        </w:rPr>
        <w:t>修改</w:t>
      </w:r>
      <w:r>
        <w:rPr>
          <w:rFonts w:hint="eastAsia" w:eastAsia="宋体"/>
          <w:lang w:eastAsia="zh-CN"/>
        </w:rPr>
        <w:t>）</w:t>
      </w:r>
      <w:r>
        <w:rPr>
          <w:rFonts w:eastAsia="宋体"/>
        </w:rPr>
        <w:t>》（省十三届人大第二次会议，2018年3月28日）；</w:t>
      </w:r>
    </w:p>
    <w:p w14:paraId="1E81A6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25</w:t>
      </w:r>
      <w:r>
        <w:rPr>
          <w:rFonts w:eastAsia="宋体"/>
        </w:rPr>
        <w:t>）《关于印发江苏省重点环境风险企业整治与防控方案的通知》（苏环委办〔2013〕9号）；</w:t>
      </w:r>
    </w:p>
    <w:p w14:paraId="15FB01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26</w:t>
      </w:r>
      <w:r>
        <w:rPr>
          <w:rFonts w:eastAsia="宋体"/>
        </w:rPr>
        <w:t>）《关于进一步做好全省重点环境风险企业环境安全达标建设工作的通知》（苏环办〔2014〕152号）；</w:t>
      </w:r>
    </w:p>
    <w:p w14:paraId="145FFC1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27</w:t>
      </w:r>
      <w:r>
        <w:rPr>
          <w:rFonts w:eastAsia="宋体"/>
        </w:rPr>
        <w:t>）《江苏省国家级生态保护红线规划》；</w:t>
      </w:r>
    </w:p>
    <w:p w14:paraId="55F5C7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28</w:t>
      </w:r>
      <w:r>
        <w:rPr>
          <w:rFonts w:eastAsia="宋体"/>
        </w:rPr>
        <w:t>）《省政府关于印发江苏省生态空间管控区域规划的通知》（苏政发</w:t>
      </w:r>
      <w:r>
        <w:rPr>
          <w:rFonts w:hint="eastAsia" w:eastAsia="宋体"/>
          <w:lang w:eastAsia="zh-CN"/>
        </w:rPr>
        <w:t>〔</w:t>
      </w:r>
      <w:r>
        <w:rPr>
          <w:rFonts w:eastAsia="宋体"/>
        </w:rPr>
        <w:t>2020</w:t>
      </w:r>
      <w:r>
        <w:rPr>
          <w:rFonts w:hint="eastAsia" w:eastAsia="宋体"/>
          <w:lang w:eastAsia="zh-CN"/>
        </w:rPr>
        <w:t>〕</w:t>
      </w:r>
      <w:r>
        <w:rPr>
          <w:rFonts w:eastAsia="宋体"/>
        </w:rPr>
        <w:t>1号）；</w:t>
      </w:r>
    </w:p>
    <w:p w14:paraId="09E098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29</w:t>
      </w:r>
      <w:r>
        <w:rPr>
          <w:rFonts w:eastAsia="宋体"/>
        </w:rPr>
        <w:t>）《省政府关于印发江苏省“三线一单”生态环境分区管控方案的通知》（苏政发〔2020〕49号）。</w:t>
      </w:r>
    </w:p>
    <w:p w14:paraId="751DF645">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19" w:name="_Toc31049"/>
      <w:bookmarkStart w:id="20" w:name="_Toc1162"/>
      <w:bookmarkStart w:id="21" w:name="_Toc512608511"/>
      <w:bookmarkStart w:id="22" w:name="_Toc3846"/>
      <w:r>
        <w:rPr>
          <w:rFonts w:eastAsia="宋体"/>
        </w:rPr>
        <w:t>2.2.2标准规范</w:t>
      </w:r>
      <w:bookmarkEnd w:id="18"/>
      <w:bookmarkEnd w:id="19"/>
      <w:bookmarkEnd w:id="20"/>
      <w:bookmarkEnd w:id="21"/>
      <w:bookmarkEnd w:id="22"/>
    </w:p>
    <w:p w14:paraId="2DEAE8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eastAsia="zh-CN"/>
        </w:rPr>
        <w:t>危险化学品重大危险源辨识</w:t>
      </w:r>
      <w:r>
        <w:rPr>
          <w:rFonts w:hint="default" w:ascii="Times New Roman" w:hAnsi="Times New Roman" w:eastAsia="宋体" w:cs="Times New Roman"/>
        </w:rPr>
        <w:t>》（GB18218-2018）；</w:t>
      </w:r>
    </w:p>
    <w:p w14:paraId="436712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14:paraId="748AF3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（3）《建筑设计防火规范》（GB50016-20142018年修改）；</w:t>
      </w:r>
    </w:p>
    <w:p w14:paraId="7E461D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14:paraId="7EC92B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14:paraId="205250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（6）《环境影响评价技术导则地下水环境》（HJ610-2016）；</w:t>
      </w:r>
    </w:p>
    <w:p w14:paraId="6B782D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（7）《环境影响评价技术导则地表水环境》（HJ2.3-2018）；</w:t>
      </w:r>
    </w:p>
    <w:p w14:paraId="216D05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（8）《环境影响评价技术导则大气环境》（HJ2.2-2018）；</w:t>
      </w:r>
    </w:p>
    <w:p w14:paraId="504711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14:paraId="1C8533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（10）《危险废物贮存污染控制标准》（GB18597-2023）；</w:t>
      </w:r>
    </w:p>
    <w:p w14:paraId="70814A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14:paraId="472B04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14:paraId="0F7FE1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14:paraId="7A3EDAB1">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cs="Times New Roman" w:eastAsiaTheme="minorEastAsia"/>
          <w:color w:val="auto"/>
          <w:kern w:val="0"/>
          <w:sz w:val="24"/>
          <w:szCs w:val="24"/>
          <w:highlight w:val="none"/>
          <w:lang w:eastAsia="zh-CN"/>
        </w:rPr>
        <w:t>202</w:t>
      </w:r>
      <w:r>
        <w:rPr>
          <w:rFonts w:hint="eastAsia" w:cs="Times New Roman" w:eastAsiaTheme="minorEastAsia"/>
          <w:color w:val="auto"/>
          <w:kern w:val="0"/>
          <w:sz w:val="24"/>
          <w:szCs w:val="24"/>
          <w:highlight w:val="none"/>
          <w:lang w:val="en-US" w:eastAsia="zh-CN"/>
        </w:rPr>
        <w:t>4</w:t>
      </w:r>
      <w:r>
        <w:rPr>
          <w:rFonts w:hint="eastAsia" w:ascii="Times New Roman" w:hAnsi="Times New Roman" w:cs="Times New Roman" w:eastAsiaTheme="minorEastAsia"/>
          <w:color w:val="auto"/>
          <w:kern w:val="0"/>
          <w:sz w:val="24"/>
          <w:szCs w:val="24"/>
          <w:highlight w:val="none"/>
        </w:rPr>
        <w:t>〕16号）</w:t>
      </w:r>
      <w:r>
        <w:rPr>
          <w:rFonts w:hint="eastAsia" w:ascii="宋体" w:hAnsi="宋体" w:eastAsia="宋体" w:cs="宋体"/>
          <w:lang w:eastAsia="zh-CN"/>
        </w:rPr>
        <w:t>；</w:t>
      </w:r>
    </w:p>
    <w:p w14:paraId="639AC6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14:paraId="01C52F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3"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w:t>
      </w:r>
      <w:r>
        <w:rPr>
          <w:rFonts w:hint="eastAsia" w:eastAsia="宋体" w:cs="Times New Roman"/>
          <w:lang w:eastAsia="zh-CN"/>
        </w:rPr>
        <w:t>（</w:t>
      </w:r>
      <w:r>
        <w:rPr>
          <w:rFonts w:hint="default" w:ascii="Times New Roman" w:hAnsi="Times New Roman" w:eastAsia="宋体" w:cs="Times New Roman"/>
        </w:rPr>
        <w:t>试行</w:t>
      </w:r>
      <w:r>
        <w:rPr>
          <w:rFonts w:hint="eastAsia" w:eastAsia="宋体" w:cs="Times New Roman"/>
          <w:lang w:eastAsia="zh-CN"/>
        </w:rPr>
        <w:t>）</w:t>
      </w:r>
      <w:r>
        <w:rPr>
          <w:rFonts w:hint="default" w:ascii="Times New Roman" w:hAnsi="Times New Roman" w:eastAsia="宋体" w:cs="Times New Roman"/>
        </w:rPr>
        <w:t>》环办应急</w:t>
      </w:r>
      <w:r>
        <w:rPr>
          <w:rFonts w:hint="eastAsia" w:eastAsia="宋体" w:cs="Times New Roman"/>
          <w:lang w:eastAsia="zh-CN"/>
        </w:rPr>
        <w:t>（</w:t>
      </w:r>
      <w:r>
        <w:rPr>
          <w:rFonts w:hint="default" w:ascii="Times New Roman" w:hAnsi="Times New Roman" w:eastAsia="宋体" w:cs="Times New Roman"/>
        </w:rPr>
        <w:t>2019)17号；</w:t>
      </w:r>
    </w:p>
    <w:bookmarkEnd w:id="23"/>
    <w:p w14:paraId="258AD4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eastAsia="zh-C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r>
        <w:rPr>
          <w:rFonts w:hint="eastAsia" w:eastAsia="宋体" w:cs="Times New Roman"/>
          <w:lang w:eastAsia="zh-CN"/>
        </w:rPr>
        <w:t>；</w:t>
      </w:r>
    </w:p>
    <w:p w14:paraId="5637AC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（18）</w:t>
      </w:r>
      <w:r>
        <w:rPr>
          <w:rFonts w:hint="default" w:ascii="Times New Roman" w:hAnsi="Times New Roman" w:eastAsia="宋体" w:cs="Times New Roman"/>
          <w:lang w:val="en-US" w:eastAsia="zh-CN"/>
        </w:rPr>
        <w:t>《危险化学品安全管理条例》（国务院令第591号）；</w:t>
      </w:r>
    </w:p>
    <w:p w14:paraId="097913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default" w:ascii="Times New Roman" w:hAnsi="Times New Roman" w:eastAsia="宋体" w:cs="Times New Roman"/>
          <w:lang w:val="en-US" w:eastAsia="zh-CN"/>
        </w:rPr>
        <w:t>（</w:t>
      </w:r>
      <w:r>
        <w:rPr>
          <w:rFonts w:hint="eastAsia" w:eastAsia="宋体" w:cs="Times New Roman"/>
          <w:lang w:val="en-US" w:eastAsia="zh-CN"/>
        </w:rPr>
        <w:t>19</w:t>
      </w:r>
      <w:r>
        <w:rPr>
          <w:rFonts w:hint="default" w:ascii="Times New Roman" w:hAnsi="Times New Roman" w:eastAsia="宋体" w:cs="Times New Roman"/>
          <w:lang w:val="en-US" w:eastAsia="zh-CN"/>
        </w:rPr>
        <w:t>）《危险化学品登记管理办法》（国家安全生产监督管理总局局长办公会议，2012年5月21日）</w:t>
      </w:r>
      <w:r>
        <w:rPr>
          <w:rFonts w:hint="eastAsia" w:eastAsia="宋体" w:cs="Times New Roman"/>
          <w:lang w:val="en-US" w:eastAsia="zh-CN"/>
        </w:rPr>
        <w:t>；</w:t>
      </w:r>
    </w:p>
    <w:p w14:paraId="40AB10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eastAsia" w:eastAsia="宋体" w:cs="Times New Roman"/>
          <w:lang w:val="en-US" w:eastAsia="zh-CN"/>
        </w:rPr>
        <w:t>（20）《危险化学品重大风险源辨识》（GB18218-2018）</w:t>
      </w:r>
    </w:p>
    <w:p w14:paraId="10C5AD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w:t>
      </w:r>
      <w:r>
        <w:rPr>
          <w:rFonts w:hint="default" w:ascii="Times New Roman" w:hAnsi="Times New Roman" w:eastAsia="宋体" w:cs="Times New Roman"/>
        </w:rPr>
        <w:t>2</w:t>
      </w:r>
      <w:r>
        <w:rPr>
          <w:rFonts w:hint="eastAsia" w:eastAsia="宋体" w:cs="Times New Roman"/>
          <w:lang w:val="en-US" w:eastAsia="zh-CN"/>
        </w:rPr>
        <w:t>1）</w:t>
      </w:r>
      <w:r>
        <w:rPr>
          <w:rFonts w:hint="default" w:ascii="Times New Roman" w:hAnsi="Times New Roman" w:eastAsia="宋体" w:cs="Times New Roman"/>
        </w:rPr>
        <w:t>《大气污染物综合排放标准》(</w:t>
      </w:r>
      <w:r>
        <w:rPr>
          <w:rFonts w:hint="default" w:ascii="Times New Roman" w:hAnsi="Times New Roman" w:eastAsia="宋体" w:cs="Times New Roman"/>
          <w:lang w:val="en-US" w:eastAsia="zh-CN"/>
        </w:rPr>
        <w:t>DB32/4041-2021</w:t>
      </w:r>
      <w:r>
        <w:rPr>
          <w:rFonts w:hint="default" w:ascii="Times New Roman" w:hAnsi="Times New Roman" w:eastAsia="宋体" w:cs="Times New Roman"/>
        </w:rPr>
        <w:t>)</w:t>
      </w:r>
    </w:p>
    <w:p w14:paraId="7E30DD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eastAsia="zh-CN"/>
        </w:rPr>
        <w:t>（</w:t>
      </w:r>
      <w:r>
        <w:rPr>
          <w:rFonts w:hint="eastAsia" w:eastAsia="宋体" w:cs="Times New Roman"/>
          <w:lang w:val="en-US" w:eastAsia="zh-CN"/>
        </w:rPr>
        <w:t>22</w:t>
      </w:r>
      <w:r>
        <w:rPr>
          <w:rFonts w:hint="eastAsia" w:eastAsia="宋体" w:cs="Times New Roman"/>
          <w:lang w:eastAsia="zh-CN"/>
        </w:rPr>
        <w:t>）</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eastAsia="宋体" w:cs="Times New Roman"/>
        </w:rPr>
        <w:t>工业炉窑大气污染物排放标准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eastAsia="宋体" w:cs="Times New Roman"/>
          <w:lang w:val="en-US" w:eastAsia="zh-CN"/>
        </w:rPr>
        <w:t>DB32/3728-2020)</w:t>
      </w:r>
    </w:p>
    <w:p w14:paraId="622C7024">
      <w:pPr>
        <w:pStyle w:val="2"/>
        <w:adjustRightInd w:val="0"/>
        <w:snapToGrid w:val="0"/>
        <w:spacing w:line="500" w:lineRule="exact"/>
        <w:rPr>
          <w:rFonts w:eastAsia="宋体"/>
        </w:rPr>
      </w:pPr>
      <w:bookmarkStart w:id="24" w:name="_Toc3109"/>
      <w:bookmarkStart w:id="25" w:name="_Toc32074"/>
      <w:bookmarkStart w:id="26" w:name="_Toc1853"/>
      <w:r>
        <w:rPr>
          <w:rFonts w:eastAsia="宋体"/>
        </w:rPr>
        <w:t>2.2.3其他文件</w:t>
      </w:r>
      <w:bookmarkEnd w:id="24"/>
      <w:bookmarkEnd w:id="25"/>
      <w:bookmarkEnd w:id="26"/>
    </w:p>
    <w:p w14:paraId="4E2025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eastAsia" w:ascii="宋体" w:hAnsi="宋体" w:eastAsia="宋体" w:cs="宋体"/>
          <w:color w:val="auto"/>
          <w:kern w:val="0"/>
          <w:szCs w:val="28"/>
          <w:highlight w:val="none"/>
          <w:lang w:eastAsia="zh-CN"/>
        </w:rPr>
        <w:t>南通海格尔海绵制品有限公司</w:t>
      </w:r>
      <w:r>
        <w:rPr>
          <w:rFonts w:hint="default" w:ascii="Times New Roman" w:hAnsi="Times New Roman" w:cs="Times New Roman" w:eastAsiaTheme="minorEastAsia"/>
          <w:kern w:val="0"/>
          <w:lang w:val="en-US" w:eastAsia="zh-CN"/>
        </w:rPr>
        <w:t>其他文件资料。</w:t>
      </w:r>
    </w:p>
    <w:p w14:paraId="2C53EF1D">
      <w:pPr>
        <w:pStyle w:val="4"/>
        <w:adjustRightInd w:val="0"/>
        <w:snapToGrid w:val="0"/>
        <w:spacing w:line="500" w:lineRule="exact"/>
        <w:rPr>
          <w:rFonts w:hint="default" w:ascii="Times New Roman" w:hAnsi="Times New Roman" w:eastAsia="宋体" w:cs="Times New Roman"/>
          <w:sz w:val="24"/>
          <w:szCs w:val="24"/>
        </w:rPr>
      </w:pPr>
      <w:bookmarkStart w:id="27" w:name="_Toc31986"/>
      <w:bookmarkStart w:id="28" w:name="_Toc31581"/>
      <w:bookmarkStart w:id="29" w:name="_Toc20254"/>
      <w:r>
        <w:rPr>
          <w:rFonts w:hint="default" w:ascii="Times New Roman" w:hAnsi="Times New Roman" w:eastAsia="宋体" w:cs="Times New Roman"/>
          <w:sz w:val="24"/>
          <w:szCs w:val="24"/>
        </w:rPr>
        <w:t>2.3评估范围</w:t>
      </w:r>
      <w:bookmarkEnd w:id="27"/>
      <w:bookmarkEnd w:id="28"/>
      <w:bookmarkEnd w:id="29"/>
    </w:p>
    <w:p w14:paraId="069FA392">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separate"/>
      </w:r>
      <w:r>
        <w:rPr>
          <w:rStyle w:val="40"/>
          <w:rFonts w:hint="eastAsia" w:eastAsia="宋体" w:cs="宋体"/>
          <w:i w:val="0"/>
          <w:iCs w:val="0"/>
          <w:caps w:val="0"/>
          <w:color w:val="000000" w:themeColor="text1"/>
          <w:spacing w:val="0"/>
          <w:sz w:val="24"/>
          <w:szCs w:val="24"/>
          <w:u w:val="none"/>
          <w:lang w:eastAsia="zh-CN"/>
          <w14:textFill>
            <w14:solidFill>
              <w14:schemeClr w14:val="tx1"/>
            </w14:solidFill>
          </w14:textFill>
        </w:rPr>
        <w:t>南通海格尔海绵制品有限公司</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end"/>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4C73D10B">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公司使用的化学物质的存储、使用过程中的环境风险评估；</w:t>
      </w:r>
    </w:p>
    <w:p w14:paraId="28499CEF">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6F9AD637">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3</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危险固废堆放、运输、处置中产生的环境风险评估；</w:t>
      </w:r>
    </w:p>
    <w:p w14:paraId="2B80F039">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4</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14:paraId="44A9B2EA">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5</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公司发生事故后应急处理过程中可能对周围环境产生危害影响的环境风险评估。</w:t>
      </w:r>
    </w:p>
    <w:p w14:paraId="7BFA59EA">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0" w:name="_Toc7104"/>
      <w:bookmarkStart w:id="31" w:name="_Toc3727"/>
      <w:bookmarkStart w:id="32" w:name="_Toc26808"/>
      <w:r>
        <w:rPr>
          <w:rFonts w:hint="default" w:ascii="Times New Roman" w:hAnsi="Times New Roman" w:eastAsia="宋体" w:cs="Times New Roman"/>
          <w:sz w:val="24"/>
          <w:szCs w:val="24"/>
        </w:rPr>
        <w:t>2.4</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30"/>
      <w:bookmarkEnd w:id="31"/>
      <w:bookmarkEnd w:id="32"/>
    </w:p>
    <w:p w14:paraId="68283B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separate"/>
      </w:r>
      <w:r>
        <w:rPr>
          <w:rStyle w:val="40"/>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南通海格尔海绵制品有限公司</w: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end"/>
      </w:r>
      <w:r>
        <w:rPr>
          <w:rFonts w:eastAsia="宋体"/>
        </w:rPr>
        <w:t>突发环境事件风险评估报告的风险评估程序见图2-1所示。</w:t>
      </w:r>
    </w:p>
    <w:p w14:paraId="135C953A">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22"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2B7313C8">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图2-1突发环境事件风险评估报告的风险评估程序图</w:t>
      </w:r>
    </w:p>
    <w:p w14:paraId="0B2E842A">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3" w:name="_Toc27051"/>
      <w:bookmarkStart w:id="34" w:name="_Toc19560"/>
      <w:r>
        <w:rPr>
          <w:rFonts w:hint="default" w:ascii="Times New Roman" w:hAnsi="Times New Roman" w:eastAsia="宋体" w:cs="Times New Roman"/>
          <w:sz w:val="24"/>
          <w:szCs w:val="24"/>
        </w:rPr>
        <w:t>2.</w:t>
      </w:r>
      <w:r>
        <w:rPr>
          <w:rFonts w:hint="eastAsia" w:eastAsia="宋体" w:cs="Times New Roman"/>
          <w:sz w:val="24"/>
          <w:szCs w:val="24"/>
          <w:lang w:val="en-US" w:eastAsia="zh-CN"/>
        </w:rPr>
        <w:t>5</w:t>
      </w:r>
      <w:r>
        <w:rPr>
          <w:rFonts w:hint="default" w:ascii="Times New Roman" w:hAnsi="Times New Roman" w:eastAsia="宋体" w:cs="Times New Roman"/>
          <w:color w:val="000000" w:themeColor="text1"/>
          <w:sz w:val="24"/>
          <w:szCs w:val="24"/>
          <w14:textFill>
            <w14:solidFill>
              <w14:schemeClr w14:val="tx1"/>
            </w14:solidFill>
          </w14:textFill>
        </w:rPr>
        <w:t>环境风险评估</w:t>
      </w:r>
      <w:r>
        <w:rPr>
          <w:rFonts w:hint="eastAsia" w:eastAsia="宋体" w:cs="Times New Roman"/>
          <w:color w:val="000000" w:themeColor="text1"/>
          <w:sz w:val="24"/>
          <w:szCs w:val="24"/>
          <w:lang w:val="en-US" w:eastAsia="zh-CN"/>
          <w14:textFill>
            <w14:solidFill>
              <w14:schemeClr w14:val="tx1"/>
            </w14:solidFill>
          </w14:textFill>
        </w:rPr>
        <w:t>的一般要求</w:t>
      </w:r>
      <w:bookmarkEnd w:id="33"/>
      <w:bookmarkEnd w:id="34"/>
    </w:p>
    <w:p w14:paraId="72C4B932">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52A5EC67">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07AA99BC">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2677ED98">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46E5B857">
      <w:pPr>
        <w:pStyle w:val="33"/>
        <w:adjustRightInd w:val="0"/>
        <w:snapToGrid w:val="0"/>
        <w:spacing w:before="0"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3F927CAA">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5" w:name="_Toc9077"/>
      <w:bookmarkStart w:id="36" w:name="_Toc12603"/>
      <w:r>
        <w:rPr>
          <w:rFonts w:hint="default" w:ascii="Times New Roman" w:hAnsi="Times New Roman" w:eastAsia="宋体" w:cs="Times New Roman"/>
          <w:sz w:val="24"/>
          <w:szCs w:val="24"/>
        </w:rPr>
        <w:t>2.</w:t>
      </w:r>
      <w:r>
        <w:rPr>
          <w:rFonts w:hint="eastAsia" w:eastAsia="宋体" w:cs="Times New Roman"/>
          <w:sz w:val="24"/>
          <w:szCs w:val="24"/>
          <w:lang w:val="en-US" w:eastAsia="zh-CN"/>
        </w:rPr>
        <w:t>6</w:t>
      </w:r>
      <w:r>
        <w:rPr>
          <w:rFonts w:hint="eastAsia" w:eastAsia="宋体" w:cs="Times New Roman"/>
          <w:color w:val="000000" w:themeColor="text1"/>
          <w:sz w:val="24"/>
          <w:szCs w:val="24"/>
          <w:lang w:val="en-US" w:eastAsia="zh-CN"/>
          <w14:textFill>
            <w14:solidFill>
              <w14:schemeClr w14:val="tx1"/>
            </w14:solidFill>
          </w14:textFill>
        </w:rPr>
        <w:t>术语与定义</w:t>
      </w:r>
      <w:bookmarkEnd w:id="35"/>
      <w:bookmarkEnd w:id="36"/>
    </w:p>
    <w:p w14:paraId="70384FCC">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3F2DC2E2">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1183EB7D">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398E81DD">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501A5E4D">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770C7DD6">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31AF4D71">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lang w:eastAsia="zh-CN"/>
          <w14:textFill>
            <w14:solidFill>
              <w14:schemeClr w14:val="tx1"/>
            </w14:solidFill>
          </w14:textFill>
        </w:rPr>
        <w:t>。</w:t>
      </w:r>
    </w:p>
    <w:p w14:paraId="65480A3A">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00E55FD0">
      <w:pPr>
        <w:pStyle w:val="2"/>
        <w:rPr>
          <w:rFonts w:hint="eastAsia"/>
          <w:lang w:eastAsia="zh-CN"/>
        </w:rPr>
        <w:sectPr>
          <w:headerReference r:id="rId8" w:type="default"/>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40CC31E9">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7" w:name="_Toc12045"/>
      <w:bookmarkStart w:id="38" w:name="_Toc18151"/>
      <w:bookmarkStart w:id="39" w:name="_Toc14635"/>
      <w:r>
        <w:rPr>
          <w:rFonts w:hint="default" w:ascii="Times New Roman" w:hAnsi="Times New Roman" w:eastAsia="宋体" w:cs="Times New Roman"/>
          <w:sz w:val="24"/>
          <w:szCs w:val="24"/>
        </w:rPr>
        <w:t>3资料准备与环境风险识别</w:t>
      </w:r>
      <w:bookmarkEnd w:id="37"/>
      <w:bookmarkEnd w:id="38"/>
      <w:bookmarkEnd w:id="39"/>
    </w:p>
    <w:p w14:paraId="74720F75">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0" w:name="_Toc28482"/>
      <w:bookmarkStart w:id="41" w:name="_Toc16038"/>
      <w:bookmarkStart w:id="42" w:name="_Toc376"/>
      <w:r>
        <w:rPr>
          <w:rFonts w:hint="default" w:ascii="Times New Roman" w:hAnsi="Times New Roman" w:eastAsia="宋体" w:cs="Times New Roman"/>
          <w:sz w:val="24"/>
          <w:szCs w:val="24"/>
        </w:rPr>
        <w:t>3.1企业基本信息</w:t>
      </w:r>
      <w:bookmarkEnd w:id="40"/>
      <w:bookmarkEnd w:id="41"/>
      <w:bookmarkEnd w:id="42"/>
    </w:p>
    <w:p w14:paraId="2629BEF3">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3" w:name="_Toc30507"/>
      <w:bookmarkStart w:id="44" w:name="_Toc2782"/>
      <w:bookmarkStart w:id="45" w:name="_Toc21550"/>
      <w:r>
        <w:rPr>
          <w:rFonts w:hint="default" w:ascii="Times New Roman" w:hAnsi="Times New Roman" w:eastAsia="宋体" w:cs="Times New Roman"/>
          <w:sz w:val="24"/>
          <w:szCs w:val="24"/>
        </w:rPr>
        <w:t>3.1.1企业概况</w:t>
      </w:r>
      <w:bookmarkEnd w:id="43"/>
      <w:bookmarkEnd w:id="44"/>
      <w:bookmarkEnd w:id="45"/>
    </w:p>
    <w:p w14:paraId="34CBDB8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Style w:val="40"/>
          <w:rFonts w:hint="eastAsia" w:cs="Times New Roman" w:eastAsiaTheme="minorEastAsia"/>
          <w:i w:val="0"/>
          <w:iCs w:val="0"/>
          <w:caps w:val="0"/>
          <w:color w:val="auto"/>
          <w:spacing w:val="0"/>
          <w:kern w:val="0"/>
          <w:sz w:val="24"/>
          <w:szCs w:val="24"/>
          <w:highlight w:val="none"/>
          <w:u w:val="none"/>
          <w:lang w:eastAsia="zh-CN"/>
        </w:rPr>
        <w:t>南通海格尔海绵制品有限公司</w:t>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hint="default" w:ascii="Times New Roman" w:hAnsi="Times New Roman" w:cs="Times New Roman" w:eastAsiaTheme="minorEastAsia"/>
          <w:color w:val="auto"/>
          <w:kern w:val="0"/>
          <w:sz w:val="24"/>
          <w:szCs w:val="24"/>
          <w:highlight w:val="none"/>
          <w:lang w:val="en-US" w:eastAsia="zh-CN"/>
        </w:rPr>
        <w:t>位于</w:t>
      </w:r>
      <w:r>
        <w:rPr>
          <w:rFonts w:hint="eastAsia" w:cs="Times New Roman" w:eastAsiaTheme="minorEastAsia"/>
          <w:color w:val="auto"/>
          <w:kern w:val="0"/>
          <w:sz w:val="24"/>
          <w:szCs w:val="24"/>
          <w:highlight w:val="none"/>
          <w:lang w:val="en-US" w:eastAsia="zh-CN"/>
        </w:rPr>
        <w:t>海安县墩头镇吉庆村三组</w:t>
      </w:r>
      <w:r>
        <w:rPr>
          <w:rFonts w:hint="default" w:ascii="Times New Roman" w:hAnsi="Times New Roman" w:cs="Times New Roman" w:eastAsiaTheme="minorEastAsia"/>
          <w:color w:val="auto"/>
          <w:kern w:val="0"/>
          <w:sz w:val="24"/>
          <w:szCs w:val="24"/>
          <w:highlight w:val="none"/>
          <w:lang w:val="en-US" w:eastAsia="zh-CN"/>
        </w:rPr>
        <w:t>，</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cs="Times New Roman" w:eastAsiaTheme="minorEastAsia"/>
          <w:kern w:val="0"/>
          <w:sz w:val="24"/>
          <w:szCs w:val="24"/>
          <w:highlight w:val="none"/>
          <w:lang w:val="en-US" w:eastAsia="zh-CN"/>
        </w:rPr>
        <w:t>地毯地垫、汽车垫块生产</w:t>
      </w:r>
      <w:r>
        <w:rPr>
          <w:rFonts w:eastAsia="宋体"/>
          <w:bCs/>
          <w:color w:val="000000"/>
          <w:highlight w:val="none"/>
        </w:rPr>
        <w:t>的企业。</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eastAsia="宋体"/>
          <w:bCs/>
          <w:color w:val="000000"/>
        </w:rPr>
        <w:t>公司基本情况汇总见表3-1。</w:t>
      </w:r>
    </w:p>
    <w:p w14:paraId="672C8650">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表3-1</w:t>
      </w:r>
      <w:r>
        <w:rPr>
          <w:rFonts w:hint="eastAsia" w:eastAsia="宋体" w:cs="Times New Roman"/>
          <w:b/>
          <w:i w:val="0"/>
          <w:iCs w:val="0"/>
          <w:caps w:val="0"/>
          <w:color w:val="auto"/>
          <w:spacing w:val="0"/>
          <w:kern w:val="2"/>
          <w:sz w:val="24"/>
          <w:szCs w:val="28"/>
          <w:highlight w:val="none"/>
          <w:u w:val="none"/>
          <w:lang w:eastAsia="zh-CN"/>
        </w:rPr>
        <w:t>海格尔</w:t>
      </w:r>
      <w:r>
        <w:rPr>
          <w:rFonts w:hint="default" w:ascii="Times New Roman" w:hAnsi="Times New Roman" w:eastAsia="宋体" w:cs="Times New Roman"/>
          <w:b/>
          <w:szCs w:val="28"/>
        </w:rPr>
        <w:t>基本情况汇总表</w:t>
      </w:r>
    </w:p>
    <w:tbl>
      <w:tblPr>
        <w:tblStyle w:val="38"/>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71F9BA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33F6FBED">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65D77867">
            <w:pPr>
              <w:pStyle w:val="101"/>
              <w:jc w:val="center"/>
              <w:rPr>
                <w:rFonts w:hint="eastAsia" w:ascii="Times New Roman" w:eastAsia="宋体" w:cs="Times New Roman"/>
                <w:sz w:val="21"/>
                <w:szCs w:val="21"/>
                <w:highlight w:val="none"/>
              </w:rPr>
            </w:pPr>
            <w:r>
              <w:rPr>
                <w:rFonts w:hint="eastAsia" w:ascii="Times New Roman" w:hAnsi="Times New Roman" w:eastAsia="宋体" w:cs="Times New Roman"/>
                <w:i w:val="0"/>
                <w:iCs w:val="0"/>
                <w:caps w:val="0"/>
                <w:color w:val="000000"/>
                <w:spacing w:val="0"/>
                <w:kern w:val="0"/>
                <w:sz w:val="21"/>
                <w:szCs w:val="21"/>
                <w:highlight w:val="none"/>
                <w:u w:val="none"/>
              </w:rPr>
              <w:fldChar w:fldCharType="begin"/>
            </w:r>
            <w:r>
              <w:rPr>
                <w:rFonts w:hint="eastAsia" w:ascii="Times New Roman" w:hAnsi="Times New Roman" w:eastAsia="宋体" w:cs="Times New Roman"/>
                <w:i w:val="0"/>
                <w:iCs w:val="0"/>
                <w:caps w:val="0"/>
                <w:color w:val="000000"/>
                <w:spacing w:val="0"/>
                <w:kern w:val="0"/>
                <w:sz w:val="21"/>
                <w:szCs w:val="21"/>
                <w:highlight w:val="none"/>
                <w:u w:val="none"/>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spacing w:val="0"/>
                <w:kern w:val="0"/>
                <w:sz w:val="21"/>
                <w:szCs w:val="21"/>
                <w:highlight w:val="none"/>
                <w:u w:val="none"/>
              </w:rPr>
              <w:fldChar w:fldCharType="separate"/>
            </w:r>
            <w:r>
              <w:rPr>
                <w:rFonts w:hint="eastAsia" w:ascii="Times New Roman" w:eastAsia="宋体" w:cs="Times New Roman"/>
                <w:i w:val="0"/>
                <w:iCs w:val="0"/>
                <w:caps w:val="0"/>
                <w:color w:val="000000"/>
                <w:spacing w:val="0"/>
                <w:kern w:val="0"/>
                <w:sz w:val="21"/>
                <w:szCs w:val="21"/>
                <w:highlight w:val="none"/>
                <w:u w:val="none"/>
                <w:lang w:eastAsia="zh-CN"/>
              </w:rPr>
              <w:t>南通海格尔海绵制品有限公司</w:t>
            </w:r>
            <w:r>
              <w:rPr>
                <w:rFonts w:hint="eastAsia" w:ascii="Times New Roman" w:hAnsi="Times New Roman" w:eastAsia="宋体" w:cs="Times New Roman"/>
                <w:i w:val="0"/>
                <w:iCs w:val="0"/>
                <w:caps w:val="0"/>
                <w:color w:val="000000"/>
                <w:spacing w:val="0"/>
                <w:kern w:val="0"/>
                <w:sz w:val="21"/>
                <w:szCs w:val="21"/>
                <w:highlight w:val="none"/>
                <w:u w:val="none"/>
              </w:rPr>
              <w:fldChar w:fldCharType="end"/>
            </w:r>
          </w:p>
        </w:tc>
      </w:tr>
      <w:tr w14:paraId="439DE2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3E8FE016">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48C3ED1F">
            <w:pPr>
              <w:pStyle w:val="101"/>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eastAsia="zh-CN"/>
              </w:rPr>
              <w:t>海安县墩头镇吉庆村三组</w:t>
            </w:r>
          </w:p>
        </w:tc>
        <w:tc>
          <w:tcPr>
            <w:tcW w:w="2054" w:type="dxa"/>
            <w:tcBorders>
              <w:top w:val="single" w:color="000000" w:sz="4" w:space="0"/>
              <w:left w:val="single" w:color="000000" w:sz="4" w:space="0"/>
              <w:bottom w:val="single" w:color="000000" w:sz="4" w:space="0"/>
              <w:right w:val="single" w:color="000000" w:sz="4" w:space="0"/>
            </w:tcBorders>
            <w:vAlign w:val="center"/>
          </w:tcPr>
          <w:p w14:paraId="461699C1">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268AAA97">
            <w:pPr>
              <w:pStyle w:val="101"/>
              <w:jc w:val="center"/>
              <w:rPr>
                <w:rFonts w:hint="eastAsia" w:ascii="Times New Roman" w:eastAsia="宋体" w:cs="Times New Roman"/>
                <w:sz w:val="21"/>
                <w:szCs w:val="21"/>
                <w:highlight w:val="none"/>
                <w:lang w:val="en-US" w:eastAsia="zh-CN"/>
              </w:rPr>
            </w:pPr>
            <w:r>
              <w:rPr>
                <w:rFonts w:hint="eastAsia" w:ascii="Times New Roman" w:eastAsia="宋体" w:cs="Times New Roman"/>
                <w:sz w:val="21"/>
                <w:szCs w:val="21"/>
                <w:highlight w:val="none"/>
                <w:lang w:eastAsia="zh-CN"/>
              </w:rPr>
              <w:t>墩头镇</w:t>
            </w:r>
          </w:p>
        </w:tc>
      </w:tr>
      <w:tr w14:paraId="6AA81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26029BF">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45A67192">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14:paraId="1C8AE55F">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5FC5D689">
            <w:pPr>
              <w:pStyle w:val="101"/>
              <w:jc w:val="center"/>
              <w:rPr>
                <w:rFonts w:hint="eastAsia" w:ascii="Times New Roman" w:eastAsia="宋体" w:cs="Times New Roman"/>
                <w:sz w:val="21"/>
                <w:szCs w:val="21"/>
                <w:highlight w:val="none"/>
                <w:lang w:val="en-US" w:eastAsia="zh-CN"/>
              </w:rPr>
            </w:pPr>
            <w:r>
              <w:rPr>
                <w:rFonts w:hint="eastAsia" w:ascii="Times New Roman" w:eastAsia="宋体" w:cs="Times New Roman"/>
                <w:sz w:val="21"/>
                <w:szCs w:val="21"/>
                <w:highlight w:val="none"/>
                <w:lang w:eastAsia="zh-CN"/>
              </w:rPr>
              <w:t>墩头镇</w:t>
            </w:r>
          </w:p>
        </w:tc>
      </w:tr>
      <w:tr w14:paraId="4F669E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8DC2218">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7899A884">
            <w:pPr>
              <w:pStyle w:val="101"/>
              <w:jc w:val="center"/>
              <w:rPr>
                <w:rFonts w:hint="eastAsia" w:ascii="Times New Roman" w:eastAsia="宋体" w:cs="Times New Roman"/>
                <w:sz w:val="21"/>
                <w:szCs w:val="21"/>
                <w:highlight w:val="none"/>
                <w:lang w:eastAsia="zh-CN"/>
              </w:rPr>
            </w:pPr>
            <w:r>
              <w:rPr>
                <w:rFonts w:hint="eastAsia" w:ascii="Times New Roman" w:eastAsia="宋体" w:cs="Times New Roman"/>
                <w:b w:val="0"/>
                <w:bCs w:val="0"/>
                <w:color w:val="000000"/>
                <w:sz w:val="21"/>
                <w:szCs w:val="21"/>
                <w:highlight w:val="none"/>
                <w:lang w:val="en-US" w:eastAsia="zh-CN"/>
              </w:rPr>
              <w:t>张亚贤</w:t>
            </w:r>
          </w:p>
        </w:tc>
        <w:tc>
          <w:tcPr>
            <w:tcW w:w="2054" w:type="dxa"/>
            <w:tcBorders>
              <w:top w:val="single" w:color="000000" w:sz="4" w:space="0"/>
              <w:left w:val="single" w:color="000000" w:sz="4" w:space="0"/>
              <w:bottom w:val="single" w:color="000000" w:sz="4" w:space="0"/>
              <w:right w:val="single" w:color="000000" w:sz="4" w:space="0"/>
            </w:tcBorders>
            <w:vAlign w:val="center"/>
          </w:tcPr>
          <w:p w14:paraId="241E5724">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70EBEBEB">
            <w:pPr>
              <w:pStyle w:val="101"/>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r>
      <w:tr w14:paraId="19FDC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9D5E96A">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688D256B">
            <w:pPr>
              <w:keepNext w:val="0"/>
              <w:keepLines w:val="0"/>
              <w:widowControl/>
              <w:suppressLineNumbers w:val="0"/>
              <w:ind w:firstLine="600" w:firstLineChars="300"/>
              <w:jc w:val="left"/>
              <w:rPr>
                <w:rFonts w:hint="eastAsia" w:ascii="Times New Roman" w:eastAsia="宋体" w:cs="Times New Roman"/>
                <w:sz w:val="21"/>
                <w:szCs w:val="21"/>
                <w:highlight w:val="none"/>
                <w:lang w:val="en-US" w:eastAsia="zh-CN"/>
              </w:rPr>
            </w:pPr>
            <w:r>
              <w:rPr>
                <w:rFonts w:hint="default" w:ascii="Times New Roman" w:hAnsi="Times New Roman" w:eastAsia="宋体" w:cs="Times New Roman"/>
                <w:color w:val="000000"/>
                <w:kern w:val="0"/>
                <w:sz w:val="20"/>
                <w:szCs w:val="20"/>
                <w:lang w:val="en-US" w:eastAsia="zh-CN" w:bidi="ar"/>
              </w:rPr>
              <w:t>91320621MA1R8P7D62</w:t>
            </w:r>
          </w:p>
        </w:tc>
        <w:tc>
          <w:tcPr>
            <w:tcW w:w="2054" w:type="dxa"/>
            <w:tcBorders>
              <w:top w:val="single" w:color="000000" w:sz="4" w:space="0"/>
              <w:left w:val="single" w:color="000000" w:sz="4" w:space="0"/>
              <w:bottom w:val="single" w:color="000000" w:sz="4" w:space="0"/>
              <w:right w:val="single" w:color="000000" w:sz="4" w:space="0"/>
            </w:tcBorders>
            <w:vAlign w:val="center"/>
          </w:tcPr>
          <w:p w14:paraId="1F9FF8F2">
            <w:pPr>
              <w:pStyle w:val="101"/>
              <w:jc w:val="center"/>
              <w:rPr>
                <w:rFonts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占地</w:t>
            </w:r>
            <w:r>
              <w:rPr>
                <w:rFonts w:ascii="Times New Roman" w:eastAsia="宋体" w:cs="Times New Roman"/>
                <w:sz w:val="21"/>
                <w:szCs w:val="21"/>
                <w:highlight w:val="none"/>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4A101928">
            <w:pPr>
              <w:pStyle w:val="101"/>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15229m2</w:t>
            </w:r>
          </w:p>
        </w:tc>
      </w:tr>
      <w:tr w14:paraId="5E38D7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93F2407">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2655B69B">
            <w:pPr>
              <w:pStyle w:val="101"/>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c>
          <w:tcPr>
            <w:tcW w:w="2054" w:type="dxa"/>
            <w:tcBorders>
              <w:top w:val="single" w:color="000000" w:sz="4" w:space="0"/>
              <w:left w:val="single" w:color="000000" w:sz="4" w:space="0"/>
              <w:bottom w:val="single" w:color="000000" w:sz="4" w:space="0"/>
              <w:right w:val="single" w:color="000000" w:sz="4" w:space="0"/>
            </w:tcBorders>
            <w:vAlign w:val="center"/>
          </w:tcPr>
          <w:p w14:paraId="10A561D2">
            <w:pPr>
              <w:pStyle w:val="101"/>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建筑面积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50140082">
            <w:pPr>
              <w:pStyle w:val="101"/>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/m2</w:t>
            </w:r>
          </w:p>
        </w:tc>
      </w:tr>
      <w:tr w14:paraId="6E816B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A3FBFF3">
            <w:pPr>
              <w:pStyle w:val="101"/>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4E5F3776">
            <w:pPr>
              <w:pStyle w:val="101"/>
              <w:jc w:val="center"/>
              <w:rPr>
                <w:rFonts w:hint="eastAsia" w:ascii="Times New Roman" w:hAnsi="Times New Roman" w:eastAsia="仿宋_GB2312" w:cs="Times New Roman"/>
                <w:sz w:val="21"/>
                <w:szCs w:val="21"/>
                <w:lang w:val="en-US" w:eastAsia="zh-CN"/>
              </w:rPr>
            </w:pPr>
            <w:r>
              <w:rPr>
                <w:rFonts w:hint="eastAsia" w:ascii="宋体" w:hAnsi="宋体" w:eastAsia="宋体" w:cs="宋体"/>
                <w:sz w:val="21"/>
                <w:szCs w:val="21"/>
                <w:lang w:val="en-US" w:eastAsia="zh-CN"/>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25EEDEBC">
            <w:pPr>
              <w:pStyle w:val="101"/>
              <w:jc w:val="center"/>
              <w:rPr>
                <w:rFonts w:ascii="Times New Roman" w:hAnsi="Times New Roman" w:eastAsia="宋体" w:cs="Times New Roman"/>
                <w:color w:val="000000"/>
                <w:sz w:val="21"/>
                <w:szCs w:val="21"/>
                <w:highlight w:val="none"/>
                <w:lang w:val="en-US" w:eastAsia="zh-CN" w:bidi="ar-SA"/>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16F0B158">
            <w:pPr>
              <w:pStyle w:val="101"/>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color w:val="auto"/>
                <w:sz w:val="21"/>
                <w:szCs w:val="21"/>
                <w:highlight w:val="none"/>
                <w:lang w:val="en-US" w:eastAsia="zh-CN"/>
              </w:rPr>
              <w:t>50</w:t>
            </w:r>
            <w:r>
              <w:rPr>
                <w:rFonts w:hint="eastAsia" w:ascii="Times New Roman" w:eastAsia="宋体" w:cs="Times New Roman"/>
                <w:sz w:val="21"/>
                <w:szCs w:val="21"/>
                <w:highlight w:val="none"/>
                <w:lang w:eastAsia="zh-CN"/>
              </w:rPr>
              <w:t>人</w:t>
            </w:r>
          </w:p>
        </w:tc>
      </w:tr>
      <w:tr w14:paraId="0DA28A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4B28CAB">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top"/>
          </w:tcPr>
          <w:p w14:paraId="2A450A71">
            <w:pPr>
              <w:pStyle w:val="101"/>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聚氨酯海绵边角料、再生海绵胶水、 白乳胶、塑料膜等</w:t>
            </w:r>
          </w:p>
        </w:tc>
        <w:tc>
          <w:tcPr>
            <w:tcW w:w="2054" w:type="dxa"/>
            <w:tcBorders>
              <w:top w:val="single" w:color="000000" w:sz="4" w:space="0"/>
              <w:left w:val="single" w:color="000000" w:sz="4" w:space="0"/>
              <w:bottom w:val="single" w:color="000000" w:sz="4" w:space="0"/>
              <w:right w:val="single" w:color="000000" w:sz="4" w:space="0"/>
            </w:tcBorders>
            <w:vAlign w:val="center"/>
          </w:tcPr>
          <w:p w14:paraId="1CDDACAD">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4C5B6ED3">
            <w:pPr>
              <w:keepNext w:val="0"/>
              <w:keepLines w:val="0"/>
              <w:widowControl/>
              <w:suppressLineNumbers w:val="0"/>
              <w:jc w:val="left"/>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C2924</w:t>
            </w:r>
            <w:r>
              <w:rPr>
                <w:rFonts w:hint="eastAsia" w:ascii="Times New Roman" w:hAnsi="Times New Roman" w:eastAsia="宋体" w:cs="Times New Roman"/>
                <w:color w:val="000000"/>
                <w:kern w:val="0"/>
                <w:sz w:val="21"/>
                <w:szCs w:val="21"/>
                <w:highlight w:val="none"/>
                <w:lang w:val="en-US" w:eastAsia="zh-CN" w:bidi="ar-SA"/>
              </w:rPr>
              <w:t>泡</w:t>
            </w:r>
            <w:r>
              <w:rPr>
                <w:rFonts w:hint="eastAsia" w:ascii="Times New Roman" w:hAnsi="Times New Roman" w:eastAsia="宋体" w:cs="Times New Roman"/>
                <w:color w:val="000000"/>
                <w:kern w:val="0"/>
                <w:sz w:val="21"/>
                <w:szCs w:val="21"/>
                <w:highlight w:val="none"/>
                <w:lang w:val="en-US" w:eastAsia="zh-CN" w:bidi="ar-SA"/>
              </w:rPr>
              <w:t>沫塑料制造</w:t>
            </w:r>
          </w:p>
        </w:tc>
      </w:tr>
      <w:tr w14:paraId="1F2F74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0B11FCD">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top"/>
          </w:tcPr>
          <w:p w14:paraId="10082FFF">
            <w:pPr>
              <w:pStyle w:val="101"/>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地毯地垫、汽车垫</w:t>
            </w:r>
          </w:p>
        </w:tc>
        <w:tc>
          <w:tcPr>
            <w:tcW w:w="2054" w:type="dxa"/>
            <w:tcBorders>
              <w:top w:val="single" w:color="000000" w:sz="4" w:space="0"/>
              <w:left w:val="single" w:color="000000" w:sz="4" w:space="0"/>
              <w:bottom w:val="single" w:color="000000" w:sz="4" w:space="0"/>
              <w:right w:val="single" w:color="000000" w:sz="4" w:space="0"/>
            </w:tcBorders>
            <w:vAlign w:val="center"/>
          </w:tcPr>
          <w:p w14:paraId="0F97DA4F">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top"/>
          </w:tcPr>
          <w:p w14:paraId="7CDF7468">
            <w:pPr>
              <w:keepNext w:val="0"/>
              <w:keepLines w:val="0"/>
              <w:widowControl/>
              <w:suppressLineNumbers w:val="0"/>
              <w:jc w:val="left"/>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东经</w:t>
            </w:r>
            <w:r>
              <w:rPr>
                <w:rFonts w:hint="default" w:ascii="Times New Roman" w:hAnsi="Times New Roman" w:eastAsia="宋体" w:cs="Times New Roman"/>
                <w:color w:val="000000"/>
                <w:kern w:val="0"/>
                <w:sz w:val="20"/>
                <w:szCs w:val="20"/>
                <w:lang w:val="en-US" w:eastAsia="zh-CN" w:bidi="ar"/>
              </w:rPr>
              <w:t>120.370563</w:t>
            </w:r>
          </w:p>
        </w:tc>
      </w:tr>
      <w:tr w14:paraId="1128E4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AD16738">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3CDACFC6">
            <w:pPr>
              <w:pStyle w:val="101"/>
              <w:jc w:val="center"/>
              <w:rPr>
                <w:rFonts w:hint="eastAsia" w:ascii="Times New Roman" w:eastAsia="宋体" w:cs="Times New Roman"/>
                <w:color w:val="000000"/>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张亚贤</w:t>
            </w:r>
          </w:p>
        </w:tc>
        <w:tc>
          <w:tcPr>
            <w:tcW w:w="2054" w:type="dxa"/>
            <w:tcBorders>
              <w:top w:val="single" w:color="000000" w:sz="4" w:space="0"/>
              <w:left w:val="single" w:color="000000" w:sz="4" w:space="0"/>
              <w:bottom w:val="single" w:color="000000" w:sz="4" w:space="0"/>
              <w:right w:val="single" w:color="000000" w:sz="4" w:space="0"/>
            </w:tcBorders>
            <w:vAlign w:val="center"/>
          </w:tcPr>
          <w:p w14:paraId="0C844FC1">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top"/>
          </w:tcPr>
          <w:p w14:paraId="45AB9AAB">
            <w:pPr>
              <w:keepNext w:val="0"/>
              <w:keepLines w:val="0"/>
              <w:widowControl/>
              <w:suppressLineNumbers w:val="0"/>
              <w:jc w:val="left"/>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bidi="ar-SA"/>
              </w:rPr>
              <w:t>北纬</w:t>
            </w:r>
            <w:r>
              <w:rPr>
                <w:rFonts w:hint="default" w:ascii="Times New Roman" w:hAnsi="Times New Roman" w:eastAsia="宋体" w:cs="Times New Roman"/>
                <w:color w:val="000000"/>
                <w:kern w:val="0"/>
                <w:sz w:val="20"/>
                <w:szCs w:val="20"/>
                <w:lang w:val="en-US" w:eastAsia="zh-CN" w:bidi="ar"/>
              </w:rPr>
              <w:t>32.611552°</w:t>
            </w:r>
          </w:p>
        </w:tc>
      </w:tr>
      <w:tr w14:paraId="03AEC1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84F9149">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16122CB0">
            <w:pPr>
              <w:keepNext w:val="0"/>
              <w:keepLines w:val="0"/>
              <w:widowControl/>
              <w:suppressLineNumbers w:val="0"/>
              <w:jc w:val="left"/>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b w:val="0"/>
                <w:bCs w:val="0"/>
                <w:color w:val="000000"/>
                <w:sz w:val="21"/>
                <w:szCs w:val="21"/>
                <w:highlight w:val="none"/>
                <w:lang w:val="en-US" w:eastAsia="zh-CN"/>
              </w:rPr>
              <w:tab/>
            </w:r>
            <w:r>
              <w:rPr>
                <w:rFonts w:hint="eastAsia" w:eastAsia="宋体" w:cs="Times New Roman"/>
                <w:b w:val="0"/>
                <w:bCs w:val="0"/>
                <w:color w:val="000000"/>
                <w:sz w:val="21"/>
                <w:szCs w:val="21"/>
                <w:highlight w:val="none"/>
                <w:lang w:val="en-US" w:eastAsia="zh-CN"/>
              </w:rPr>
              <w:t xml:space="preserve">          </w:t>
            </w:r>
            <w:r>
              <w:rPr>
                <w:rFonts w:hint="default" w:ascii="Times New Roman" w:hAnsi="Times New Roman" w:eastAsia="宋体" w:cs="Times New Roman"/>
                <w:color w:val="000000"/>
                <w:kern w:val="0"/>
                <w:sz w:val="20"/>
                <w:szCs w:val="20"/>
                <w:lang w:val="en-US" w:eastAsia="zh-CN" w:bidi="ar"/>
              </w:rPr>
              <w:t>1893981999</w:t>
            </w:r>
            <w:r>
              <w:rPr>
                <w:rFonts w:hint="eastAsia" w:ascii="Times New Roman" w:hAnsi="Times New Roman" w:eastAsia="宋体" w:cs="Times New Roman"/>
                <w:color w:val="000000"/>
                <w:kern w:val="0"/>
                <w:sz w:val="20"/>
                <w:szCs w:val="20"/>
                <w:lang w:val="en-US" w:eastAsia="zh-CN" w:bidi="ar"/>
              </w:rPr>
              <w:t>9</w:t>
            </w:r>
          </w:p>
        </w:tc>
        <w:tc>
          <w:tcPr>
            <w:tcW w:w="2054" w:type="dxa"/>
            <w:tcBorders>
              <w:top w:val="single" w:color="000000" w:sz="4" w:space="0"/>
              <w:left w:val="single" w:color="000000" w:sz="4" w:space="0"/>
              <w:bottom w:val="single" w:color="000000" w:sz="4" w:space="0"/>
              <w:right w:val="single" w:color="000000" w:sz="4" w:space="0"/>
            </w:tcBorders>
            <w:vAlign w:val="center"/>
          </w:tcPr>
          <w:p w14:paraId="0133B012">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14:paraId="25758C9C">
            <w:pPr>
              <w:pStyle w:val="101"/>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bl>
    <w:p w14:paraId="601400CB">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bookmarkStart w:id="46" w:name="_Toc16743"/>
      <w:bookmarkStart w:id="47" w:name="_Toc12964"/>
      <w:bookmarkStart w:id="48" w:name="_Toc496887104"/>
      <w:bookmarkStart w:id="49" w:name="_Toc16237"/>
      <w:bookmarkStart w:id="50" w:name="_Toc510092931"/>
      <w:r>
        <w:rPr>
          <w:rFonts w:hint="default" w:ascii="Times New Roman" w:hAnsi="Times New Roman" w:eastAsia="宋体" w:cs="Times New Roman"/>
        </w:rPr>
        <w:t>3.1.2自然环境</w:t>
      </w:r>
      <w:bookmarkEnd w:id="46"/>
      <w:bookmarkEnd w:id="47"/>
      <w:bookmarkEnd w:id="48"/>
      <w:bookmarkEnd w:id="49"/>
      <w:bookmarkEnd w:id="50"/>
    </w:p>
    <w:p w14:paraId="43FAB9E5">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墩头镇</w:t>
      </w:r>
      <w:r>
        <w:rPr>
          <w:rFonts w:ascii="Times New Roman" w:hAnsi="Times New Roman" w:eastAsia="宋体" w:cs="Times New Roman"/>
          <w:color w:val="000000" w:themeColor="text1"/>
          <w:szCs w:val="24"/>
          <w14:textFill>
            <w14:solidFill>
              <w14:schemeClr w14:val="tx1"/>
            </w14:solidFill>
          </w14:textFill>
        </w:rPr>
        <w:t>，具体位置见附图。</w:t>
      </w:r>
    </w:p>
    <w:p w14:paraId="01C77A1D">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1)地理位置</w:t>
      </w:r>
    </w:p>
    <w:p w14:paraId="37B6F532">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海安市位于江苏省中南部，东临黄海，南望长江，西通扬泰，北接盐阜，毗连如东市、如皋市、泰兴市、姜堰市、东台市。市域地理坐标位于北纬32”32’~32”43’，东经120”12~120”53’之向境内交通发达，是苏中东部地区重要的交通枢纽。两条国道(G20G328)、两条高速(S28、G15)贯穿全境，两条运河(通扬、通梅畅流其间，两条铁路(沿海、宁启)在此交汇。新老通洋河、焦港河纵横交错，2小时经济圈内有10多个大中城市，6个机场</w:t>
      </w:r>
    </w:p>
    <w:p w14:paraId="1BFCFE20">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海安距离上海161Km，有苏通大桥、沪通铁路、沪崇启、沪崇海条通道连接上海，已全面融入以上海为龙头的长三角1.5小时经</w:t>
      </w:r>
    </w:p>
    <w:p w14:paraId="6359746A">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圈，成为长三角新的投资热土。海安境内有两条高速，三条铁路，两条国道，两条运河立体交融公、铁、水无缝对接，形成了苏中地区独一无二的交通优势。</w:t>
      </w:r>
    </w:p>
    <w:p w14:paraId="12FB19A6">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(1)铁路:新长铁路、宁启铁路、沪通铁路、洋口港铁路支线在此交汇，融入全国铁路交通网，成为长三角北翼的铁路枢纽中心。海安火车站集客运站、货运站、机务段、编组站于一体，是江苏中部地区最大的二级编组站，日发客车百余列次。</w:t>
      </w:r>
    </w:p>
    <w:p w14:paraId="09CC41B0">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(2)公路:204国道、328国道、202省道和海防公路纵横全区沿海高速、江海高速在此交叉相汇，在区内建有两个道口。从这里12小时车程内可通达大半个中国。</w:t>
      </w:r>
    </w:p>
    <w:p w14:paraId="6995C18C">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(3)水运:通榆运河、连申线、通扬运河从境内穿越而过，毗邻国家十大港口之一南通港、东方深水大港洋口港。从这里，可通达中国沿江沿海和世界各港。</w:t>
      </w:r>
    </w:p>
    <w:p w14:paraId="6F8775F7">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(4)航空:南通机场近在咫尺，2小时行程内密布着上海浦东虹桥、盐城等6个机场。</w:t>
      </w:r>
    </w:p>
    <w:p w14:paraId="58D1BBE1">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公司位于海安高新技术</w:t>
      </w:r>
      <w:r>
        <w:rPr>
          <w:rFonts w:hint="eastAsia" w:ascii="Times New Roman" w:hAnsi="Times New Roman" w:eastAsia="宋体" w:cs="Times New Roman"/>
          <w:color w:val="000000" w:themeColor="text1"/>
          <w:szCs w:val="24"/>
          <w:lang w:eastAsia="zh-CN"/>
          <w14:textFill>
            <w14:solidFill>
              <w14:schemeClr w14:val="tx1"/>
            </w14:solidFill>
          </w14:textFill>
        </w:rPr>
        <w:t>墩头镇</w:t>
      </w:r>
      <w:r>
        <w:rPr>
          <w:rFonts w:hint="eastAsia" w:ascii="Times New Roman" w:hAnsi="Times New Roman" w:eastAsia="宋体" w:cs="Times New Roman"/>
          <w:color w:val="000000" w:themeColor="text1"/>
          <w:szCs w:val="24"/>
          <w14:textFill>
            <w14:solidFill>
              <w14:schemeClr w14:val="tx1"/>
            </w14:solidFill>
          </w14:textFill>
        </w:rPr>
        <w:t>，江苏省海安高新技术产业</w:t>
      </w:r>
      <w:r>
        <w:rPr>
          <w:rFonts w:hint="eastAsia" w:ascii="Times New Roman" w:hAnsi="Times New Roman" w:eastAsia="宋体" w:cs="Times New Roman"/>
          <w:color w:val="000000" w:themeColor="text1"/>
          <w:szCs w:val="24"/>
          <w:lang w:eastAsia="zh-CN"/>
          <w14:textFill>
            <w14:solidFill>
              <w14:schemeClr w14:val="tx1"/>
            </w14:solidFill>
          </w14:textFill>
        </w:rPr>
        <w:t>墩头镇</w:t>
      </w:r>
      <w:r>
        <w:rPr>
          <w:rFonts w:hint="eastAsia" w:ascii="Times New Roman" w:hAnsi="Times New Roman" w:eastAsia="宋体" w:cs="Times New Roman"/>
          <w:color w:val="000000" w:themeColor="text1"/>
          <w:szCs w:val="24"/>
          <w14:textFill>
            <w14:solidFill>
              <w14:schemeClr w14:val="tx1"/>
            </w14:solidFill>
          </w14:textFill>
        </w:rPr>
        <w:t>(简称海安</w:t>
      </w:r>
      <w:r>
        <w:rPr>
          <w:rFonts w:hint="eastAsia" w:ascii="Times New Roman" w:hAnsi="Times New Roman" w:eastAsia="宋体" w:cs="Times New Roman"/>
          <w:color w:val="000000" w:themeColor="text1"/>
          <w:szCs w:val="24"/>
          <w:lang w:eastAsia="zh-CN"/>
          <w14:textFill>
            <w14:solidFill>
              <w14:schemeClr w14:val="tx1"/>
            </w14:solidFill>
          </w14:textFill>
        </w:rPr>
        <w:t>墩头镇</w:t>
      </w:r>
      <w:r>
        <w:rPr>
          <w:rFonts w:hint="eastAsia" w:ascii="Times New Roman" w:hAnsi="Times New Roman" w:eastAsia="宋体" w:cs="Times New Roman"/>
          <w:color w:val="000000" w:themeColor="text1"/>
          <w:szCs w:val="24"/>
          <w14:textFill>
            <w14:solidFill>
              <w14:schemeClr w14:val="tx1"/>
            </w14:solidFill>
          </w14:textFill>
        </w:rPr>
        <w:t>)是江苏长江以北首批落户县级城市的省级</w:t>
      </w:r>
      <w:r>
        <w:rPr>
          <w:rFonts w:hint="eastAsia" w:ascii="Times New Roman" w:hAnsi="Times New Roman" w:eastAsia="宋体" w:cs="Times New Roman"/>
          <w:color w:val="000000" w:themeColor="text1"/>
          <w:szCs w:val="24"/>
          <w:lang w:eastAsia="zh-CN"/>
          <w14:textFill>
            <w14:solidFill>
              <w14:schemeClr w14:val="tx1"/>
            </w14:solidFill>
          </w14:textFill>
        </w:rPr>
        <w:t>墩头镇</w:t>
      </w:r>
      <w:r>
        <w:rPr>
          <w:rFonts w:hint="eastAsia" w:ascii="Times New Roman" w:hAnsi="Times New Roman" w:eastAsia="宋体" w:cs="Times New Roman"/>
          <w:color w:val="000000" w:themeColor="text1"/>
          <w:szCs w:val="24"/>
          <w14:textFill>
            <w14:solidFill>
              <w14:schemeClr w14:val="tx1"/>
            </w14:solidFill>
          </w14:textFill>
        </w:rPr>
        <w:t>港在南通市海安县主城区、面积208.9平方公里,人口26.6万人设13个片区办事处，18个社区，40个村。是国际科技合作基地家科技示范园区、国家级高校学生科技创业实习基地:苏生有业国区、江苏省“两化”融合示范区。2012年8月，江苏省人民我府批准筹建海安</w:t>
      </w:r>
      <w:r>
        <w:rPr>
          <w:rFonts w:hint="eastAsia" w:ascii="Times New Roman" w:hAnsi="Times New Roman" w:eastAsia="宋体" w:cs="Times New Roman"/>
          <w:color w:val="000000" w:themeColor="text1"/>
          <w:szCs w:val="24"/>
          <w:lang w:eastAsia="zh-CN"/>
          <w14:textFill>
            <w14:solidFill>
              <w14:schemeClr w14:val="tx1"/>
            </w14:solidFill>
          </w14:textFill>
        </w:rPr>
        <w:t>墩头镇</w:t>
      </w:r>
      <w:r>
        <w:rPr>
          <w:rFonts w:hint="eastAsia" w:ascii="Times New Roman" w:hAnsi="Times New Roman" w:eastAsia="宋体" w:cs="Times New Roman"/>
          <w:color w:val="000000" w:themeColor="text1"/>
          <w:szCs w:val="24"/>
          <w14:textFill>
            <w14:solidFill>
              <w14:schemeClr w14:val="tx1"/>
            </w14:solidFill>
          </w14:textFill>
        </w:rPr>
        <w:t>。</w:t>
      </w:r>
    </w:p>
    <w:p w14:paraId="1BBF181B">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(1)产业定位</w:t>
      </w:r>
    </w:p>
    <w:p w14:paraId="49F26092">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第二产业优先发展新材料、新能源等新兴产业，培育成为海安</w:t>
      </w:r>
      <w:r>
        <w:rPr>
          <w:rFonts w:hint="eastAsia" w:ascii="Times New Roman" w:hAnsi="Times New Roman" w:eastAsia="宋体" w:cs="Times New Roman"/>
          <w:color w:val="000000" w:themeColor="text1"/>
          <w:szCs w:val="24"/>
          <w:lang w:eastAsia="zh-CN"/>
          <w14:textFill>
            <w14:solidFill>
              <w14:schemeClr w14:val="tx1"/>
            </w14:solidFill>
          </w14:textFill>
        </w:rPr>
        <w:t>墩头镇</w:t>
      </w:r>
      <w:r>
        <w:rPr>
          <w:rFonts w:hint="eastAsia" w:ascii="Times New Roman" w:hAnsi="Times New Roman" w:eastAsia="宋体" w:cs="Times New Roman"/>
          <w:color w:val="000000" w:themeColor="text1"/>
          <w:szCs w:val="24"/>
          <w14:textFill>
            <w14:solidFill>
              <w14:schemeClr w14:val="tx1"/>
            </w14:solidFill>
          </w14:textFill>
        </w:rPr>
        <w:t>新的核心产业，发展精密制造业:第三产业大力发展“公铁水”联运等与制造业相配套的生产性服务业，积极引导金融服务业、科技服务业、信息服务业、商务服务业等，促进生产性服务业与生活性服务业协调发展。</w:t>
      </w:r>
    </w:p>
    <w:p w14:paraId="3A3CDDC5">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2)地形地貌</w:t>
      </w:r>
    </w:p>
    <w:p w14:paraId="32B991D4">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lang w:eastAsia="zh-CN"/>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海安市是江积、河积、海积平原区，境内无山地和丘陵，地面高程1.6~6米，西北部圩田地带和东北沿海地带地势较低，中部和南部地势略高。地面高程自南向北由6.0米降至1.6米(废黄河标高)全市地势低平,由平原和圩洼构成,分别占总面积的78.3%和21.7%海安市境内东西直线最长71.1公里，南北最宽39.35公里，西宽东窄，形如匙型。通扬运河横穿东西，串场河纵贯南北，将海安分为河南、河北、河东三个不同自然区域。西北里下河地区河网纵横，地资源比较丰富，西南为高沙土地区，市域东端临近黄海，分布有沿海湿地和滩涂。本地区地震频度低，强度弱，地震烈度6度以下，按7度设防</w:t>
      </w:r>
      <w:r>
        <w:rPr>
          <w:rFonts w:hint="eastAsia" w:ascii="Times New Roman" w:hAnsi="Times New Roman" w:eastAsia="宋体" w:cs="Times New Roman"/>
          <w:color w:val="000000" w:themeColor="text1"/>
          <w:szCs w:val="24"/>
          <w:lang w:eastAsia="zh-CN"/>
          <w14:textFill>
            <w14:solidFill>
              <w14:schemeClr w14:val="tx1"/>
            </w14:solidFill>
          </w14:textFill>
        </w:rPr>
        <w:t>。</w:t>
      </w:r>
    </w:p>
    <w:p w14:paraId="2D0CDFF5">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3)气候特征</w:t>
      </w:r>
    </w:p>
    <w:p w14:paraId="1DF0055C">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本地区属于北亚热带海洋季风性湿润气候区。日照充足，雨水充沛，无霜期长。春季天气多变，夏天高温多雨，秋季天高气爽，冬天寒冷干燥。常年平均气温为15.8°C，1月最冷，平均1.7℃，历吏极端低温-12.1℃;七八月最热，平均27℃。1953年8月24日，2003年7月极端高温则达39.7℃。平均年降水量1049.9毫米，主要集中在4-9月份。降水最多年份1991年达1636.9毫米。夏季降水最多，占全年的47%，冬季最少，占9%。最长连续降水日13天，降水279.5毫米，为1969年7月6日~18日，最长连续无降水日48天，为1980年1</w:t>
      </w:r>
      <w:r>
        <w:rPr>
          <w:rFonts w:hint="eastAsia" w:ascii="Times New Roman" w:hAnsi="Times New Roman" w:eastAsia="宋体" w:cs="Times New Roman"/>
          <w:color w:val="000000" w:themeColor="text1"/>
          <w:szCs w:val="24"/>
          <w:lang w:eastAsia="zh-CN"/>
          <w14:textFill>
            <w14:solidFill>
              <w14:schemeClr w14:val="tx1"/>
            </w14:solidFill>
          </w14:textFill>
        </w:rPr>
        <w:t>5月</w:t>
      </w:r>
      <w:r>
        <w:rPr>
          <w:rFonts w:hint="eastAsia" w:ascii="Times New Roman" w:hAnsi="Times New Roman" w:eastAsia="宋体" w:cs="Times New Roman"/>
          <w:color w:val="000000" w:themeColor="text1"/>
          <w:szCs w:val="24"/>
          <w14:textFill>
            <w14:solidFill>
              <w14:schemeClr w14:val="tx1"/>
            </w14:solidFill>
          </w14:textFill>
        </w:rPr>
        <w:t>3日~1981年1月19日，冬旱。</w:t>
      </w:r>
    </w:p>
    <w:p w14:paraId="3883B359">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本地区受季风影响明显，冬季盛行东北风和西北风，夏季盛行东南风，常年主导风向为ESE风。年均风速2.9m/s，遇寒潮或台风过境则风速较大，最大风速13.4m/s，大气稳定度以中性层结构为主(占45.8%)。</w:t>
      </w:r>
    </w:p>
    <w:p w14:paraId="376EED44">
      <w:pPr>
        <w:adjustRightInd w:val="0"/>
        <w:snapToGrid w:val="0"/>
        <w:spacing w:line="500" w:lineRule="exact"/>
        <w:ind w:firstLine="561"/>
        <w:jc w:val="center"/>
        <w:rPr>
          <w:rFonts w:hint="eastAsia" w:ascii="Times New Roman" w:hAnsi="Times New Roman" w:eastAsia="宋体" w:cs="Times New Roman"/>
          <w:b/>
          <w:bCs/>
          <w:lang w:eastAsia="zh-CN"/>
        </w:rPr>
      </w:pPr>
      <w:r>
        <w:rPr>
          <w:rFonts w:eastAsia="宋体"/>
          <w:kern w:val="0"/>
        </w:rPr>
        <w:t>海安全年风玫瑰图，见图3-1。</w:t>
      </w:r>
    </w:p>
    <w:p w14:paraId="04CFA4E2">
      <w:pPr>
        <w:adjustRightInd w:val="0"/>
        <w:snapToGrid w:val="0"/>
        <w:spacing w:line="500" w:lineRule="exact"/>
        <w:ind w:firstLine="561"/>
        <w:jc w:val="center"/>
        <w:rPr>
          <w:rFonts w:hint="default" w:ascii="Times New Roman" w:hAnsi="Times New Roman" w:eastAsia="宋体" w:cs="Times New Roman"/>
          <w:b/>
          <w:bCs/>
        </w:rPr>
      </w:pPr>
      <w:r>
        <w:rPr>
          <w:rFonts w:hint="eastAsia" w:ascii="宋体" w:hAnsi="宋体" w:eastAsia="宋体" w:cs="宋体"/>
          <w:b/>
          <w:bCs/>
          <w:color w:val="FF0000"/>
        </w:rPr>
        <w:drawing>
          <wp:anchor distT="0" distB="0" distL="114300" distR="114300" simplePos="0" relativeHeight="251662336" behindDoc="0" locked="0" layoutInCell="1" allowOverlap="1">
            <wp:simplePos x="0" y="0"/>
            <wp:positionH relativeFrom="column">
              <wp:posOffset>1586230</wp:posOffset>
            </wp:positionH>
            <wp:positionV relativeFrom="paragraph">
              <wp:posOffset>86360</wp:posOffset>
            </wp:positionV>
            <wp:extent cx="2828925" cy="3359150"/>
            <wp:effectExtent l="0" t="0" r="9525" b="1270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23" cstate="print"/>
                    <a:stretch>
                      <a:fillRect/>
                    </a:stretch>
                  </pic:blipFill>
                  <pic:spPr>
                    <a:xfrm>
                      <a:off x="0" y="0"/>
                      <a:ext cx="2828925" cy="3359150"/>
                    </a:xfrm>
                    <a:prstGeom prst="rect">
                      <a:avLst/>
                    </a:prstGeom>
                    <a:noFill/>
                    <a:ln>
                      <a:noFill/>
                    </a:ln>
                  </pic:spPr>
                </pic:pic>
              </a:graphicData>
            </a:graphic>
          </wp:anchor>
        </w:drawing>
      </w:r>
    </w:p>
    <w:p w14:paraId="0701CD1E">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图3-1海安全年风玫瑰图</w:t>
      </w:r>
    </w:p>
    <w:p w14:paraId="77E71F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14:paraId="417962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14:paraId="1999036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7589E64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A</w:t>
      </w:r>
      <w:r>
        <w:rPr>
          <w:rFonts w:eastAsia="宋体"/>
        </w:rPr>
        <w:t>）长江水系</w:t>
      </w:r>
    </w:p>
    <w:p w14:paraId="37BA21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w:t>
      </w:r>
      <w:r>
        <w:rPr>
          <w:rFonts w:hint="eastAsia" w:eastAsia="宋体"/>
          <w:lang w:eastAsia="zh-CN"/>
        </w:rPr>
        <w:t>、</w:t>
      </w:r>
      <w:r>
        <w:rPr>
          <w:rFonts w:eastAsia="宋体"/>
        </w:rPr>
        <w:t>海运河、北凌河、丁堡河等河道，兼起着调度引江水源的作用。</w:t>
      </w:r>
    </w:p>
    <w:p w14:paraId="3BF2AD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w:t>
      </w:r>
      <w:r>
        <w:rPr>
          <w:rFonts w:hint="eastAsia" w:eastAsia="宋体"/>
          <w:lang w:eastAsia="zh-CN"/>
        </w:rPr>
        <w:t>吉新河</w:t>
      </w:r>
      <w:r>
        <w:rPr>
          <w:rFonts w:eastAsia="宋体"/>
        </w:rPr>
        <w:t>、西场、李堡镇、角斜镇等8个乡镇。出境经如东小洋口入海。是海安市高沙土片和河东盐碱片东区的主要干河，境内总长度53.64公里，沿河两岸有不少工业废水及</w:t>
      </w:r>
      <w:r>
        <w:rPr>
          <w:rFonts w:hint="eastAsia" w:eastAsia="宋体"/>
          <w:lang w:eastAsia="zh-CN"/>
        </w:rPr>
        <w:t>生活污水</w:t>
      </w:r>
      <w:r>
        <w:rPr>
          <w:rFonts w:eastAsia="宋体"/>
        </w:rPr>
        <w:t>排入，污染较重的</w:t>
      </w:r>
      <w:r>
        <w:rPr>
          <w:rFonts w:hint="eastAsia" w:eastAsia="宋体"/>
          <w:lang w:eastAsia="zh-CN"/>
        </w:rPr>
        <w:t>红卫河</w:t>
      </w:r>
      <w:r>
        <w:rPr>
          <w:rFonts w:eastAsia="宋体"/>
        </w:rPr>
        <w:t>在城东镇出境时，与拼茶运河交汇，也对其水质产生一定影响。</w:t>
      </w:r>
    </w:p>
    <w:p w14:paraId="45E5E8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13363B3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红卫河</w:t>
      </w:r>
      <w:r>
        <w:rPr>
          <w:rFonts w:eastAsia="宋体"/>
          <w:kern w:val="0"/>
        </w:rPr>
        <w:t>的补水河，水流方向基本由南向北，沿河工业污染源较少。如海运河、焦港河主要功能为工业和农业用水。</w:t>
      </w:r>
    </w:p>
    <w:p w14:paraId="7C78B5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B</w:t>
      </w:r>
      <w:r>
        <w:rPr>
          <w:rFonts w:eastAsia="宋体"/>
        </w:rPr>
        <w:t>）淮河水系</w:t>
      </w:r>
    </w:p>
    <w:p w14:paraId="31294D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w:t>
      </w:r>
      <w:r>
        <w:rPr>
          <w:rFonts w:hint="eastAsia" w:eastAsia="宋体"/>
          <w:lang w:eastAsia="zh-CN"/>
        </w:rPr>
        <w:t>南水北调</w:t>
      </w:r>
      <w:r>
        <w:rPr>
          <w:rFonts w:eastAsia="宋体"/>
        </w:rPr>
        <w:t>引水骨干河道，通榆运河、串场河为输水骨干河道。</w:t>
      </w:r>
    </w:p>
    <w:p w14:paraId="656881EA">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w:t>
      </w:r>
      <w:r>
        <w:rPr>
          <w:rFonts w:hint="eastAsia" w:eastAsia="宋体"/>
          <w:lang w:eastAsia="zh-CN"/>
        </w:rPr>
        <w:t>红卫河</w:t>
      </w:r>
      <w:r>
        <w:rPr>
          <w:rFonts w:eastAsia="宋体"/>
        </w:rPr>
        <w:t>——通榆运河，新</w:t>
      </w:r>
      <w:r>
        <w:rPr>
          <w:rFonts w:hint="eastAsia" w:eastAsia="宋体"/>
          <w:lang w:eastAsia="zh-CN"/>
        </w:rPr>
        <w:t>红卫河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从泰州市经海安市章郭乡入境，途经双搂、胡集至海安镇，与通榆运河相接，境内全长20.7公里，水流常年流向由西往东；通榆运河由海安镇向北入盐城市，境内全长7.8公里，水流常年流向由南往北，新</w:t>
      </w:r>
      <w:r>
        <w:rPr>
          <w:rFonts w:hint="eastAsia" w:eastAsia="宋体"/>
          <w:lang w:eastAsia="zh-CN"/>
        </w:rPr>
        <w:t>红卫河</w:t>
      </w:r>
      <w:r>
        <w:rPr>
          <w:rFonts w:eastAsia="宋体"/>
        </w:rPr>
        <w:t>——通榆运河是海安境内主要水路交通通道，同时也是海安境内工业、农业、城镇饮用水源。</w:t>
      </w:r>
    </w:p>
    <w:p w14:paraId="4441D588">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hint="eastAsia" w:eastAsia="宋体"/>
          <w:lang w:eastAsia="zh-CN"/>
        </w:rPr>
        <w:t>（</w:t>
      </w:r>
      <w:r>
        <w:rPr>
          <w:rFonts w:hint="eastAsia" w:eastAsia="宋体"/>
          <w:lang w:val="en-US" w:eastAsia="zh-CN"/>
        </w:rPr>
        <w:t>C</w:t>
      </w:r>
      <w:r>
        <w:rPr>
          <w:rFonts w:hint="eastAsia" w:eastAsia="宋体"/>
          <w:lang w:eastAsia="zh-CN"/>
        </w:rPr>
        <w:t>）</w:t>
      </w:r>
      <w:r>
        <w:rPr>
          <w:rFonts w:eastAsia="宋体"/>
        </w:rPr>
        <w:t>水源保护区</w:t>
      </w:r>
    </w:p>
    <w:p w14:paraId="679CAE49">
      <w:pPr>
        <w:pStyle w:val="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0969A961">
      <w:pPr>
        <w:pStyle w:val="5"/>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14:paraId="45AC63AA">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36806350">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51" w:name="_Toc496887105"/>
      <w:bookmarkStart w:id="52" w:name="_Toc20763"/>
      <w:bookmarkStart w:id="53" w:name="_Toc510092932"/>
      <w:bookmarkStart w:id="54" w:name="_Toc24036"/>
      <w:bookmarkStart w:id="55" w:name="_Toc23991"/>
      <w:r>
        <w:rPr>
          <w:rFonts w:hint="default" w:ascii="Times New Roman" w:hAnsi="Times New Roman" w:eastAsia="宋体" w:cs="Times New Roman"/>
        </w:rPr>
        <w:t>3.1.3环境功能区划及环境质量</w:t>
      </w:r>
      <w:bookmarkEnd w:id="51"/>
      <w:bookmarkEnd w:id="52"/>
      <w:bookmarkEnd w:id="53"/>
      <w:bookmarkEnd w:id="54"/>
      <w:bookmarkEnd w:id="55"/>
    </w:p>
    <w:p w14:paraId="79F8B0CA">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14:paraId="137D9E08">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40"/>
          <w:rFonts w:hint="eastAsia" w:ascii="Times New Roman" w:hAnsi="Times New Roman" w:eastAsia="宋体" w:cs="Times New Roman"/>
          <w:i w:val="0"/>
          <w:iCs w:val="0"/>
          <w:caps w:val="0"/>
          <w:color w:val="000000" w:themeColor="text1"/>
          <w:spacing w:val="0"/>
          <w:sz w:val="24"/>
          <w:szCs w:val="24"/>
          <w:u w:val="none"/>
          <w:lang w:eastAsia="zh-CN"/>
          <w14:textFill>
            <w14:solidFill>
              <w14:schemeClr w14:val="tx1"/>
            </w14:solidFill>
          </w14:textFill>
        </w:rPr>
        <w:t>海格尔</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14:paraId="32FF9E7A">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-2</w:t>
      </w:r>
      <w:r>
        <w:rPr>
          <w:rFonts w:hint="eastAsia" w:eastAsia="宋体"/>
          <w:b/>
          <w:color w:val="000000" w:themeColor="text1"/>
          <w:lang w:eastAsia="zh-CN"/>
          <w14:textFill>
            <w14:solidFill>
              <w14:schemeClr w14:val="tx1"/>
            </w14:solidFill>
          </w14:textFill>
        </w:rPr>
        <w:t>海格尔</w:t>
      </w:r>
      <w:r>
        <w:rPr>
          <w:rFonts w:eastAsia="宋体"/>
          <w:b/>
          <w:color w:val="000000" w:themeColor="text1"/>
          <w14:textFill>
            <w14:solidFill>
              <w14:schemeClr w14:val="tx1"/>
            </w14:solidFill>
          </w14:textFill>
        </w:rPr>
        <w:t>所在地环境功能区划</w:t>
      </w:r>
    </w:p>
    <w:tbl>
      <w:tblPr>
        <w:tblStyle w:val="38"/>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18DC6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1A509726">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5AE40A34">
            <w:pPr>
              <w:adjustRightInd w:val="0"/>
              <w:snapToGrid w:val="0"/>
              <w:jc w:val="center"/>
              <w:rPr>
                <w:rFonts w:eastAsia="宋体"/>
                <w:b/>
                <w:sz w:val="21"/>
                <w:szCs w:val="21"/>
              </w:rPr>
            </w:pPr>
            <w:r>
              <w:rPr>
                <w:rFonts w:hint="eastAsia" w:eastAsia="宋体"/>
                <w:b/>
                <w:sz w:val="21"/>
                <w:szCs w:val="21"/>
              </w:rPr>
              <w:t>功能区划</w:t>
            </w:r>
          </w:p>
        </w:tc>
        <w:tc>
          <w:tcPr>
            <w:tcW w:w="4930" w:type="dxa"/>
            <w:tcBorders>
              <w:tl2br w:val="nil"/>
              <w:tr2bl w:val="nil"/>
            </w:tcBorders>
            <w:vAlign w:val="center"/>
          </w:tcPr>
          <w:p w14:paraId="05076559">
            <w:pPr>
              <w:adjustRightInd w:val="0"/>
              <w:snapToGrid w:val="0"/>
              <w:jc w:val="center"/>
              <w:rPr>
                <w:rFonts w:eastAsia="宋体"/>
                <w:b/>
                <w:sz w:val="21"/>
                <w:szCs w:val="21"/>
              </w:rPr>
            </w:pPr>
            <w:r>
              <w:rPr>
                <w:rFonts w:eastAsia="宋体"/>
                <w:b/>
                <w:sz w:val="21"/>
                <w:szCs w:val="21"/>
              </w:rPr>
              <w:t>环境功能要求</w:t>
            </w:r>
          </w:p>
        </w:tc>
      </w:tr>
      <w:tr w14:paraId="62DA8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151316DA">
            <w:pPr>
              <w:pStyle w:val="141"/>
              <w:rPr>
                <w:sz w:val="21"/>
              </w:rPr>
            </w:pPr>
            <w:r>
              <w:rPr>
                <w:sz w:val="21"/>
              </w:rPr>
              <w:t>环境空气</w:t>
            </w:r>
          </w:p>
        </w:tc>
        <w:tc>
          <w:tcPr>
            <w:tcW w:w="2770" w:type="dxa"/>
            <w:tcBorders>
              <w:tl2br w:val="nil"/>
              <w:tr2bl w:val="nil"/>
            </w:tcBorders>
            <w:vAlign w:val="center"/>
          </w:tcPr>
          <w:p w14:paraId="65BAABE1">
            <w:pPr>
              <w:pStyle w:val="141"/>
              <w:jc w:val="center"/>
              <w:rPr>
                <w:sz w:val="21"/>
              </w:rPr>
            </w:pPr>
            <w:r>
              <w:rPr>
                <w:sz w:val="21"/>
              </w:rPr>
              <w:t>工业区、居住、工商文教、农村地区</w:t>
            </w:r>
          </w:p>
        </w:tc>
        <w:tc>
          <w:tcPr>
            <w:tcW w:w="4930" w:type="dxa"/>
            <w:tcBorders>
              <w:tl2br w:val="nil"/>
              <w:tr2bl w:val="nil"/>
            </w:tcBorders>
            <w:vAlign w:val="center"/>
          </w:tcPr>
          <w:p w14:paraId="215EE003">
            <w:pPr>
              <w:adjustRightInd w:val="0"/>
              <w:snapToGrid w:val="0"/>
              <w:jc w:val="center"/>
              <w:rPr>
                <w:rFonts w:eastAsia="宋体"/>
                <w:sz w:val="21"/>
                <w:szCs w:val="21"/>
              </w:rPr>
            </w:pPr>
            <w:r>
              <w:rPr>
                <w:rFonts w:eastAsia="宋体"/>
                <w:sz w:val="21"/>
                <w:szCs w:val="21"/>
              </w:rPr>
              <w:t>《环境空气质量标准》（GB 3095-2012）中二级标准</w:t>
            </w:r>
          </w:p>
        </w:tc>
      </w:tr>
      <w:tr w14:paraId="06A88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509C3DB2">
            <w:pPr>
              <w:pStyle w:val="141"/>
              <w:rPr>
                <w:sz w:val="21"/>
              </w:rPr>
            </w:pPr>
            <w:r>
              <w:rPr>
                <w:sz w:val="21"/>
              </w:rPr>
              <w:t>地表水</w:t>
            </w:r>
          </w:p>
        </w:tc>
        <w:tc>
          <w:tcPr>
            <w:tcW w:w="2770" w:type="dxa"/>
            <w:tcBorders>
              <w:tl2br w:val="nil"/>
              <w:tr2bl w:val="nil"/>
            </w:tcBorders>
            <w:vAlign w:val="top"/>
          </w:tcPr>
          <w:p w14:paraId="1F56C059">
            <w:pPr>
              <w:pStyle w:val="256"/>
              <w:spacing w:before="102" w:line="228" w:lineRule="auto"/>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白仇河</w:t>
            </w:r>
          </w:p>
        </w:tc>
        <w:tc>
          <w:tcPr>
            <w:tcW w:w="4930" w:type="dxa"/>
            <w:vMerge w:val="restart"/>
            <w:tcBorders>
              <w:tl2br w:val="nil"/>
              <w:tr2bl w:val="nil"/>
            </w:tcBorders>
            <w:vAlign w:val="center"/>
          </w:tcPr>
          <w:p w14:paraId="0A41C815">
            <w:pPr>
              <w:pStyle w:val="141"/>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《地表水环境质量标准》（GB 3838-2002）IV 类标准</w:t>
            </w:r>
          </w:p>
        </w:tc>
      </w:tr>
      <w:tr w14:paraId="6235A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D42B20F">
            <w:pPr>
              <w:pStyle w:val="141"/>
            </w:pPr>
          </w:p>
        </w:tc>
        <w:tc>
          <w:tcPr>
            <w:tcW w:w="2770" w:type="dxa"/>
            <w:tcBorders>
              <w:tl2br w:val="nil"/>
              <w:tr2bl w:val="nil"/>
            </w:tcBorders>
            <w:vAlign w:val="top"/>
          </w:tcPr>
          <w:p w14:paraId="3A24875F">
            <w:pPr>
              <w:pStyle w:val="256"/>
              <w:spacing w:before="104" w:line="230" w:lineRule="auto"/>
              <w:jc w:val="center"/>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瓦南河</w:t>
            </w:r>
          </w:p>
        </w:tc>
        <w:tc>
          <w:tcPr>
            <w:tcW w:w="4930" w:type="dxa"/>
            <w:vMerge w:val="continue"/>
            <w:tcBorders>
              <w:tl2br w:val="nil"/>
              <w:tr2bl w:val="nil"/>
            </w:tcBorders>
            <w:vAlign w:val="center"/>
          </w:tcPr>
          <w:p w14:paraId="02853F9A">
            <w:pPr>
              <w:pStyle w:val="141"/>
              <w:jc w:val="center"/>
              <w:rPr>
                <w:rFonts w:ascii="Times New Roman" w:hAnsi="Times New Roman" w:eastAsia="宋体" w:cs="Times New Roman"/>
                <w:kern w:val="2"/>
                <w:sz w:val="21"/>
                <w:szCs w:val="21"/>
                <w:lang w:val="en-US" w:eastAsia="zh-CN" w:bidi="ar-SA"/>
              </w:rPr>
            </w:pPr>
          </w:p>
        </w:tc>
      </w:tr>
      <w:tr w14:paraId="1EC68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7AE0F204">
            <w:pPr>
              <w:pStyle w:val="141"/>
              <w:rPr>
                <w:sz w:val="21"/>
              </w:rPr>
            </w:pPr>
          </w:p>
        </w:tc>
        <w:tc>
          <w:tcPr>
            <w:tcW w:w="2770" w:type="dxa"/>
            <w:tcBorders>
              <w:tl2br w:val="nil"/>
              <w:tr2bl w:val="nil"/>
            </w:tcBorders>
            <w:vAlign w:val="top"/>
          </w:tcPr>
          <w:p w14:paraId="72521E41">
            <w:pPr>
              <w:pStyle w:val="256"/>
              <w:spacing w:before="105" w:line="228" w:lineRule="auto"/>
              <w:jc w:val="center"/>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胡墩河</w:t>
            </w:r>
          </w:p>
        </w:tc>
        <w:tc>
          <w:tcPr>
            <w:tcW w:w="4930" w:type="dxa"/>
            <w:vMerge w:val="continue"/>
            <w:tcBorders>
              <w:tl2br w:val="nil"/>
              <w:tr2bl w:val="nil"/>
            </w:tcBorders>
            <w:vAlign w:val="center"/>
          </w:tcPr>
          <w:p w14:paraId="7753FDE6">
            <w:pPr>
              <w:pStyle w:val="141"/>
              <w:jc w:val="center"/>
              <w:rPr>
                <w:rFonts w:ascii="Times New Roman" w:hAnsi="Times New Roman" w:eastAsia="宋体" w:cs="Times New Roman"/>
                <w:kern w:val="2"/>
                <w:sz w:val="21"/>
                <w:szCs w:val="21"/>
                <w:lang w:val="en-US" w:eastAsia="zh-CN" w:bidi="ar-SA"/>
              </w:rPr>
            </w:pPr>
          </w:p>
        </w:tc>
      </w:tr>
      <w:tr w14:paraId="3AEC4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092FB52C">
            <w:pPr>
              <w:pStyle w:val="141"/>
              <w:rPr>
                <w:sz w:val="21"/>
              </w:rPr>
            </w:pPr>
          </w:p>
        </w:tc>
        <w:tc>
          <w:tcPr>
            <w:tcW w:w="2770" w:type="dxa"/>
            <w:tcBorders>
              <w:tl2br w:val="nil"/>
              <w:tr2bl w:val="nil"/>
            </w:tcBorders>
            <w:vAlign w:val="top"/>
          </w:tcPr>
          <w:p w14:paraId="6268CAE8">
            <w:pPr>
              <w:pStyle w:val="256"/>
              <w:spacing w:before="107" w:line="228" w:lineRule="auto"/>
              <w:jc w:val="center"/>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墩头河</w:t>
            </w:r>
          </w:p>
        </w:tc>
        <w:tc>
          <w:tcPr>
            <w:tcW w:w="4930" w:type="dxa"/>
            <w:vMerge w:val="continue"/>
            <w:tcBorders>
              <w:tl2br w:val="nil"/>
              <w:tr2bl w:val="nil"/>
            </w:tcBorders>
            <w:vAlign w:val="center"/>
          </w:tcPr>
          <w:p w14:paraId="56C203D5">
            <w:pPr>
              <w:pStyle w:val="141"/>
              <w:jc w:val="center"/>
              <w:rPr>
                <w:rFonts w:ascii="Times New Roman" w:hAnsi="Times New Roman" w:eastAsia="宋体" w:cs="Times New Roman"/>
                <w:kern w:val="2"/>
                <w:sz w:val="21"/>
                <w:szCs w:val="21"/>
                <w:lang w:val="en-US" w:eastAsia="zh-CN" w:bidi="ar-SA"/>
              </w:rPr>
            </w:pPr>
          </w:p>
        </w:tc>
      </w:tr>
      <w:tr w14:paraId="7EEE5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3C8E2B85">
            <w:pPr>
              <w:pStyle w:val="141"/>
              <w:rPr>
                <w:sz w:val="21"/>
              </w:rPr>
            </w:pPr>
          </w:p>
        </w:tc>
        <w:tc>
          <w:tcPr>
            <w:tcW w:w="2770" w:type="dxa"/>
            <w:tcBorders>
              <w:tl2br w:val="nil"/>
              <w:tr2bl w:val="nil"/>
            </w:tcBorders>
            <w:vAlign w:val="top"/>
          </w:tcPr>
          <w:p w14:paraId="6D7D498B">
            <w:pPr>
              <w:pStyle w:val="256"/>
              <w:spacing w:before="111" w:line="229" w:lineRule="auto"/>
              <w:jc w:val="center"/>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西姚河</w:t>
            </w:r>
          </w:p>
        </w:tc>
        <w:tc>
          <w:tcPr>
            <w:tcW w:w="4930" w:type="dxa"/>
            <w:vMerge w:val="continue"/>
            <w:tcBorders>
              <w:tl2br w:val="nil"/>
              <w:tr2bl w:val="nil"/>
            </w:tcBorders>
            <w:vAlign w:val="center"/>
          </w:tcPr>
          <w:p w14:paraId="0A7915CA">
            <w:pPr>
              <w:pStyle w:val="141"/>
              <w:jc w:val="center"/>
              <w:rPr>
                <w:rFonts w:ascii="Times New Roman" w:hAnsi="Times New Roman" w:eastAsia="宋体" w:cs="Times New Roman"/>
                <w:kern w:val="2"/>
                <w:sz w:val="21"/>
                <w:szCs w:val="21"/>
                <w:lang w:val="en-US" w:eastAsia="zh-CN" w:bidi="ar-SA"/>
              </w:rPr>
            </w:pPr>
          </w:p>
        </w:tc>
      </w:tr>
      <w:tr w14:paraId="36099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1" w:hRule="atLeast"/>
          <w:jc w:val="center"/>
        </w:trPr>
        <w:tc>
          <w:tcPr>
            <w:tcW w:w="1259" w:type="dxa"/>
            <w:vMerge w:val="continue"/>
            <w:tcBorders>
              <w:tl2br w:val="nil"/>
              <w:tr2bl w:val="nil"/>
            </w:tcBorders>
            <w:vAlign w:val="center"/>
          </w:tcPr>
          <w:p w14:paraId="5427D26D">
            <w:pPr>
              <w:pStyle w:val="141"/>
              <w:rPr>
                <w:sz w:val="21"/>
              </w:rPr>
            </w:pPr>
          </w:p>
        </w:tc>
        <w:tc>
          <w:tcPr>
            <w:tcW w:w="2770" w:type="dxa"/>
            <w:tcBorders>
              <w:tl2br w:val="nil"/>
              <w:tr2bl w:val="nil"/>
            </w:tcBorders>
            <w:vAlign w:val="top"/>
          </w:tcPr>
          <w:p w14:paraId="2CF0500E">
            <w:pPr>
              <w:pStyle w:val="256"/>
              <w:spacing w:before="112" w:line="228" w:lineRule="auto"/>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杜西南河</w:t>
            </w:r>
          </w:p>
        </w:tc>
        <w:tc>
          <w:tcPr>
            <w:tcW w:w="4930" w:type="dxa"/>
            <w:vMerge w:val="continue"/>
            <w:tcBorders>
              <w:tl2br w:val="nil"/>
              <w:tr2bl w:val="nil"/>
            </w:tcBorders>
            <w:vAlign w:val="center"/>
          </w:tcPr>
          <w:p w14:paraId="1DCE9772">
            <w:pPr>
              <w:pStyle w:val="141"/>
              <w:jc w:val="center"/>
              <w:rPr>
                <w:rFonts w:ascii="Times New Roman" w:hAnsi="Times New Roman" w:eastAsia="宋体" w:cs="Times New Roman"/>
                <w:kern w:val="2"/>
                <w:sz w:val="21"/>
                <w:szCs w:val="21"/>
                <w:lang w:val="en-US" w:eastAsia="zh-CN" w:bidi="ar-SA"/>
              </w:rPr>
            </w:pPr>
          </w:p>
        </w:tc>
      </w:tr>
      <w:tr w14:paraId="196AC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35386A45">
            <w:pPr>
              <w:pStyle w:val="141"/>
              <w:rPr>
                <w:sz w:val="21"/>
              </w:rPr>
            </w:pPr>
          </w:p>
        </w:tc>
        <w:tc>
          <w:tcPr>
            <w:tcW w:w="2770" w:type="dxa"/>
            <w:tcBorders>
              <w:tl2br w:val="nil"/>
              <w:tr2bl w:val="nil"/>
            </w:tcBorders>
            <w:vAlign w:val="top"/>
          </w:tcPr>
          <w:p w14:paraId="2B4BB784">
            <w:pPr>
              <w:pStyle w:val="256"/>
              <w:spacing w:before="114" w:line="229" w:lineRule="auto"/>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墩白河</w:t>
            </w:r>
          </w:p>
        </w:tc>
        <w:tc>
          <w:tcPr>
            <w:tcW w:w="4930" w:type="dxa"/>
            <w:vMerge w:val="continue"/>
            <w:tcBorders>
              <w:tl2br w:val="nil"/>
              <w:tr2bl w:val="nil"/>
            </w:tcBorders>
            <w:vAlign w:val="center"/>
          </w:tcPr>
          <w:p w14:paraId="064F7B06">
            <w:pPr>
              <w:pStyle w:val="141"/>
              <w:jc w:val="center"/>
              <w:rPr>
                <w:rFonts w:ascii="Times New Roman" w:hAnsi="Times New Roman" w:eastAsia="宋体" w:cs="Times New Roman"/>
                <w:kern w:val="2"/>
                <w:sz w:val="21"/>
                <w:szCs w:val="21"/>
                <w:lang w:val="en-US" w:eastAsia="zh-CN" w:bidi="ar-SA"/>
              </w:rPr>
            </w:pPr>
          </w:p>
        </w:tc>
      </w:tr>
      <w:tr w14:paraId="449F9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6759E225">
            <w:pPr>
              <w:pStyle w:val="141"/>
              <w:rPr>
                <w:sz w:val="21"/>
              </w:rPr>
            </w:pPr>
            <w:r>
              <w:rPr>
                <w:sz w:val="21"/>
              </w:rPr>
              <w:t>声环境</w:t>
            </w:r>
          </w:p>
        </w:tc>
        <w:tc>
          <w:tcPr>
            <w:tcW w:w="2770" w:type="dxa"/>
            <w:tcBorders>
              <w:tl2br w:val="nil"/>
              <w:tr2bl w:val="nil"/>
            </w:tcBorders>
            <w:vAlign w:val="center"/>
          </w:tcPr>
          <w:p w14:paraId="766CD6EE">
            <w:pPr>
              <w:pStyle w:val="141"/>
              <w:jc w:val="center"/>
              <w:rPr>
                <w:sz w:val="21"/>
              </w:rPr>
            </w:pPr>
            <w:r>
              <w:rPr>
                <w:rFonts w:hint="eastAsia"/>
                <w:sz w:val="21"/>
              </w:rPr>
              <w:t>项目厂界</w:t>
            </w:r>
          </w:p>
        </w:tc>
        <w:tc>
          <w:tcPr>
            <w:tcW w:w="4930" w:type="dxa"/>
            <w:tcBorders>
              <w:tl2br w:val="nil"/>
              <w:tr2bl w:val="nil"/>
            </w:tcBorders>
            <w:vAlign w:val="center"/>
          </w:tcPr>
          <w:p w14:paraId="656E696F">
            <w:pPr>
              <w:adjustRightInd w:val="0"/>
              <w:snapToGrid w:val="0"/>
              <w:jc w:val="center"/>
              <w:rPr>
                <w:rFonts w:eastAsia="宋体"/>
                <w:sz w:val="21"/>
                <w:szCs w:val="21"/>
              </w:rPr>
            </w:pPr>
            <w:r>
              <w:rPr>
                <w:rFonts w:eastAsia="宋体"/>
                <w:sz w:val="21"/>
                <w:szCs w:val="21"/>
              </w:rPr>
              <w:t>《声环境质量标准》(GB3096—2008)</w:t>
            </w:r>
            <w:r>
              <w:rPr>
                <w:rFonts w:hint="eastAsia" w:eastAsia="宋体"/>
                <w:sz w:val="21"/>
                <w:szCs w:val="21"/>
                <w:lang w:val="en-US" w:eastAsia="zh-CN"/>
              </w:rPr>
              <w:t>2</w:t>
            </w:r>
            <w:r>
              <w:rPr>
                <w:rFonts w:eastAsia="宋体"/>
                <w:sz w:val="21"/>
                <w:szCs w:val="21"/>
              </w:rPr>
              <w:t>类标准</w:t>
            </w:r>
          </w:p>
        </w:tc>
      </w:tr>
      <w:tr w14:paraId="7D56D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restart"/>
            <w:tcBorders>
              <w:tl2br w:val="nil"/>
              <w:tr2bl w:val="nil"/>
            </w:tcBorders>
            <w:vAlign w:val="center"/>
          </w:tcPr>
          <w:p w14:paraId="501EDF45">
            <w:pPr>
              <w:pStyle w:val="141"/>
              <w:rPr>
                <w:sz w:val="21"/>
              </w:rPr>
            </w:pPr>
            <w:r>
              <w:rPr>
                <w:rFonts w:hint="eastAsia"/>
                <w:sz w:val="21"/>
              </w:rPr>
              <w:t>生态环境</w:t>
            </w:r>
          </w:p>
        </w:tc>
        <w:tc>
          <w:tcPr>
            <w:tcW w:w="2770" w:type="dxa"/>
            <w:tcBorders>
              <w:tl2br w:val="nil"/>
              <w:tr2bl w:val="nil"/>
            </w:tcBorders>
            <w:vAlign w:val="center"/>
          </w:tcPr>
          <w:p w14:paraId="0979E640">
            <w:pPr>
              <w:pStyle w:val="141"/>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海安市里下河重要湿地</w:t>
            </w:r>
          </w:p>
        </w:tc>
        <w:tc>
          <w:tcPr>
            <w:tcW w:w="4930" w:type="dxa"/>
            <w:tcBorders>
              <w:tl2br w:val="nil"/>
              <w:tr2bl w:val="nil"/>
            </w:tcBorders>
            <w:vAlign w:val="center"/>
          </w:tcPr>
          <w:p w14:paraId="609B6979">
            <w:pPr>
              <w:adjustRightInd w:val="0"/>
              <w:snapToGrid w:val="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湿地生态系统维护</w:t>
            </w:r>
          </w:p>
        </w:tc>
      </w:tr>
      <w:tr w14:paraId="4CC33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vMerge w:val="continue"/>
            <w:tcBorders>
              <w:tl2br w:val="nil"/>
              <w:tr2bl w:val="nil"/>
            </w:tcBorders>
            <w:vAlign w:val="center"/>
          </w:tcPr>
          <w:p w14:paraId="56B6AC50">
            <w:pPr>
              <w:pStyle w:val="141"/>
              <w:rPr>
                <w:sz w:val="21"/>
              </w:rPr>
            </w:pPr>
          </w:p>
        </w:tc>
        <w:tc>
          <w:tcPr>
            <w:tcW w:w="2770" w:type="dxa"/>
            <w:tcBorders>
              <w:tl2br w:val="nil"/>
              <w:tr2bl w:val="nil"/>
            </w:tcBorders>
            <w:vAlign w:val="top"/>
          </w:tcPr>
          <w:p w14:paraId="41925EBB">
            <w:pPr>
              <w:pStyle w:val="256"/>
              <w:spacing w:before="114" w:line="229" w:lineRule="auto"/>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吉邓河清水通道维护区</w:t>
            </w:r>
          </w:p>
        </w:tc>
        <w:tc>
          <w:tcPr>
            <w:tcW w:w="4930" w:type="dxa"/>
            <w:tcBorders>
              <w:tl2br w:val="nil"/>
              <w:tr2bl w:val="nil"/>
            </w:tcBorders>
            <w:vAlign w:val="center"/>
          </w:tcPr>
          <w:p w14:paraId="2A77819E">
            <w:pPr>
              <w:pStyle w:val="25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水源水质保护</w:t>
            </w:r>
          </w:p>
        </w:tc>
      </w:tr>
    </w:tbl>
    <w:p w14:paraId="501DF0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14:paraId="34E6E462">
      <w:pPr>
        <w:adjustRightInd w:val="0"/>
        <w:snapToGrid w:val="0"/>
        <w:spacing w:line="500" w:lineRule="exact"/>
        <w:ind w:firstLine="480" w:firstLineChars="200"/>
        <w:rPr>
          <w:rFonts w:eastAsia="宋体"/>
        </w:rPr>
      </w:pPr>
      <w:r>
        <w:rPr>
          <w:rFonts w:eastAsia="宋体"/>
        </w:rPr>
        <w:t>①环境空气</w:t>
      </w:r>
    </w:p>
    <w:p w14:paraId="38E8FD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56" w:name="_Toc17812"/>
      <w:bookmarkStart w:id="57" w:name="_Toc5947"/>
      <w:bookmarkStart w:id="58" w:name="_Toc23710"/>
      <w:r>
        <w:rPr>
          <w:rFonts w:hint="eastAsia" w:ascii="Times New Roman" w:hAnsi="Times New Roman" w:eastAsia="宋体" w:cs="Times New Roman"/>
          <w:lang w:eastAsia="zh-CN"/>
        </w:rPr>
        <w:t>2024年，南通市环境空气质量平均优良天数比率（AQI）实为86.1%，比2023年提升2.5个百分点；细颗粒物（PM2.5）年均浓度为25微克/立方米，比2023年下降7.4%。</w:t>
      </w:r>
    </w:p>
    <w:p w14:paraId="516F01C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1.1 主要污染物</w:t>
      </w:r>
    </w:p>
    <w:p w14:paraId="595FC2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南通市2024年监测天数为366天，其中优良天数315天，优良天数比率为86.1%。轻度污染44天、中度污染5天、重度污染天2天，分别占比12.0%、1.4%、0.5%。</w:t>
      </w:r>
    </w:p>
    <w:p w14:paraId="0C2E5C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全市环境空气中可吸入颗粒物（PM10）、二氧化硫（SO2）、二氧化氮（NO2）、一氧化碳第95百分位浓度（CO-95%）和臭氧日最大8小时滑动平均值第90百分位浓度（O3-8h-90%）分别为42微克/立方米、7微克/立方米、24微克/立方米、1.0毫克/立方米和156微克/立方米。与2023年相比，PM2.5、PM10、NO2和O3-8h第90百分位数浓度均有下降，下降幅度分别为7.4%、10.6%、11.1%和6.0%，SO2浓度持平，CO第95百分位数浓度有所上升，升幅为11.1%。见图1。</w:t>
      </w:r>
    </w:p>
    <w:p w14:paraId="3426E1C7">
      <w:pPr>
        <w:spacing w:before="100" w:beforeAutospacing="1" w:after="100" w:afterAutospacing="1"/>
        <w:jc w:val="center"/>
        <w:outlineLvl w:val="2"/>
        <w:rPr>
          <w:rFonts w:ascii="Times New Roman" w:hAnsi="Times New Roman"/>
          <w:b/>
          <w:bCs/>
          <w:color w:val="000000"/>
          <w:sz w:val="27"/>
          <w:szCs w:val="27"/>
        </w:rPr>
      </w:pPr>
      <w:r>
        <w:rPr>
          <w:rFonts w:ascii="Times New Roman" w:hAnsi="Times New Roman"/>
          <w:b/>
          <w:bCs/>
          <w:color w:val="000000"/>
          <w:sz w:val="27"/>
          <w:szCs w:val="27"/>
        </w:rPr>
        <w:drawing>
          <wp:inline distT="0" distB="0" distL="114300" distR="114300">
            <wp:extent cx="5086350" cy="2753995"/>
            <wp:effectExtent l="0" t="0" r="0" b="8255"/>
            <wp:docPr id="18" name="图片 2" descr="d6b975ddbce2e64891ccc6f0ff70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d6b975ddbce2e64891ccc6f0ff70ed2"/>
                    <pic:cNvPicPr>
                      <a:picLocks noChangeAspect="1"/>
                    </pic:cNvPicPr>
                  </pic:nvPicPr>
                  <pic:blipFill>
                    <a:blip r:embed="rId24"/>
                    <a:stretch>
                      <a:fillRect/>
                    </a:stretch>
                  </pic:blipFill>
                  <pic:spPr>
                    <a:xfrm>
                      <a:off x="0" y="0"/>
                      <a:ext cx="5086350" cy="2753995"/>
                    </a:xfrm>
                    <a:prstGeom prst="rect">
                      <a:avLst/>
                    </a:prstGeom>
                    <a:noFill/>
                    <a:ln>
                      <a:noFill/>
                    </a:ln>
                  </pic:spPr>
                </pic:pic>
              </a:graphicData>
            </a:graphic>
          </wp:inline>
        </w:drawing>
      </w:r>
    </w:p>
    <w:p w14:paraId="11FA5A0E">
      <w:pPr>
        <w:adjustRightInd w:val="0"/>
        <w:snapToGrid w:val="0"/>
        <w:spacing w:before="156" w:beforeLines="50" w:after="156" w:afterLines="50"/>
        <w:jc w:val="center"/>
        <w:rPr>
          <w:rFonts w:hint="eastAsia" w:ascii="方正小标宋简体" w:hAnsi="方正小标宋简体" w:eastAsia="方正小标宋简体" w:cs="方正小标宋简体"/>
          <w:color w:val="000000"/>
          <w:sz w:val="24"/>
          <w:szCs w:val="24"/>
        </w:rPr>
      </w:pPr>
      <w:r>
        <w:fldChar w:fldCharType="begin"/>
      </w:r>
      <w:r>
        <w:instrText xml:space="preserve"> HYPERLINK "file:///D:\\1研究生\\vx记录\\WeChat%20Files\\wxid_7epf267d1o0q12\\FileStorage\\File\\2024-04\\图2.xlsx" </w:instrText>
      </w:r>
      <w:r>
        <w:fldChar w:fldCharType="separate"/>
      </w:r>
      <w:r>
        <w:rPr>
          <w:rStyle w:val="43"/>
          <w:rFonts w:hint="eastAsia" w:ascii="方正小标宋简体" w:hAnsi="方正小标宋简体" w:eastAsia="方正小标宋简体" w:cs="方正小标宋简体"/>
          <w:color w:val="000000"/>
          <w:sz w:val="24"/>
          <w:szCs w:val="24"/>
          <w:u w:val="none"/>
        </w:rPr>
        <w:t>图1  2024年南通市环境空气主要污染物浓度与2023年对比</w:t>
      </w:r>
      <w:r>
        <w:rPr>
          <w:rStyle w:val="43"/>
          <w:rFonts w:hint="eastAsia" w:ascii="方正小标宋简体" w:hAnsi="方正小标宋简体" w:eastAsia="方正小标宋简体" w:cs="方正小标宋简体"/>
          <w:color w:val="000000"/>
          <w:sz w:val="24"/>
          <w:szCs w:val="24"/>
          <w:u w:val="none"/>
        </w:rPr>
        <w:fldChar w:fldCharType="end"/>
      </w:r>
    </w:p>
    <w:p w14:paraId="29765C7D">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2024年南通市环境空气主要污染指标监测结果见表1。</w:t>
      </w:r>
    </w:p>
    <w:p w14:paraId="29136C01">
      <w:pPr>
        <w:adjustRightInd w:val="0"/>
        <w:snapToGrid w:val="0"/>
        <w:spacing w:line="590" w:lineRule="exact"/>
        <w:ind w:firstLine="198"/>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表1  2024年环境空气主要污染指标监测结果表（单位：μg/m</w:t>
      </w:r>
      <w:r>
        <w:rPr>
          <w:rFonts w:hint="eastAsia" w:ascii="方正小标宋简体" w:hAnsi="方正小标宋简体" w:eastAsia="方正小标宋简体" w:cs="方正小标宋简体"/>
          <w:sz w:val="28"/>
          <w:szCs w:val="28"/>
          <w:vertAlign w:val="superscript"/>
        </w:rPr>
        <w:t>3</w:t>
      </w:r>
      <w:r>
        <w:rPr>
          <w:rFonts w:hint="eastAsia" w:ascii="方正小标宋简体" w:hAnsi="方正小标宋简体" w:eastAsia="方正小标宋简体" w:cs="方正小标宋简体"/>
          <w:sz w:val="28"/>
          <w:szCs w:val="28"/>
        </w:rPr>
        <w:t>）</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6"/>
        <w:gridCol w:w="944"/>
        <w:gridCol w:w="945"/>
        <w:gridCol w:w="945"/>
        <w:gridCol w:w="945"/>
        <w:gridCol w:w="945"/>
        <w:gridCol w:w="945"/>
        <w:gridCol w:w="945"/>
      </w:tblGrid>
      <w:tr w14:paraId="110F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977" w:type="dxa"/>
            <w:noWrap w:val="0"/>
            <w:vAlign w:val="center"/>
          </w:tcPr>
          <w:p w14:paraId="3FAB226A">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项  目</w:t>
            </w:r>
          </w:p>
        </w:tc>
        <w:tc>
          <w:tcPr>
            <w:tcW w:w="972" w:type="dxa"/>
            <w:noWrap w:val="0"/>
            <w:vAlign w:val="center"/>
          </w:tcPr>
          <w:p w14:paraId="22046B56">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南通</w:t>
            </w:r>
          </w:p>
        </w:tc>
        <w:tc>
          <w:tcPr>
            <w:tcW w:w="973" w:type="dxa"/>
            <w:noWrap w:val="0"/>
            <w:vAlign w:val="center"/>
          </w:tcPr>
          <w:p w14:paraId="3E8CA786">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海安</w:t>
            </w:r>
          </w:p>
        </w:tc>
        <w:tc>
          <w:tcPr>
            <w:tcW w:w="973" w:type="dxa"/>
            <w:noWrap w:val="0"/>
            <w:vAlign w:val="center"/>
          </w:tcPr>
          <w:p w14:paraId="5E1D0F6B">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如皋</w:t>
            </w:r>
          </w:p>
        </w:tc>
        <w:tc>
          <w:tcPr>
            <w:tcW w:w="973" w:type="dxa"/>
            <w:noWrap w:val="0"/>
            <w:vAlign w:val="center"/>
          </w:tcPr>
          <w:p w14:paraId="6C45F17B">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如东</w:t>
            </w:r>
          </w:p>
        </w:tc>
        <w:tc>
          <w:tcPr>
            <w:tcW w:w="973" w:type="dxa"/>
            <w:noWrap w:val="0"/>
            <w:vAlign w:val="center"/>
          </w:tcPr>
          <w:p w14:paraId="58842C2B">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启东</w:t>
            </w:r>
          </w:p>
        </w:tc>
        <w:tc>
          <w:tcPr>
            <w:tcW w:w="973" w:type="dxa"/>
            <w:noWrap w:val="0"/>
            <w:vAlign w:val="center"/>
          </w:tcPr>
          <w:p w14:paraId="73AA3A54">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通州</w:t>
            </w:r>
          </w:p>
        </w:tc>
        <w:tc>
          <w:tcPr>
            <w:tcW w:w="973" w:type="dxa"/>
            <w:noWrap w:val="0"/>
            <w:vAlign w:val="center"/>
          </w:tcPr>
          <w:p w14:paraId="29D0B3C0">
            <w:pPr>
              <w:adjustRightInd w:val="0"/>
              <w:snapToGrid w:val="0"/>
              <w:jc w:val="center"/>
              <w:rPr>
                <w:rFonts w:hint="eastAsia" w:ascii="黑体" w:hAnsi="黑体" w:eastAsia="黑体" w:cs="黑体"/>
                <w:sz w:val="24"/>
                <w:szCs w:val="24"/>
              </w:rPr>
            </w:pPr>
            <w:r>
              <w:rPr>
                <w:rFonts w:hint="eastAsia" w:ascii="黑体" w:hAnsi="黑体" w:eastAsia="黑体" w:cs="黑体"/>
                <w:sz w:val="24"/>
                <w:szCs w:val="24"/>
              </w:rPr>
              <w:t>海门</w:t>
            </w:r>
          </w:p>
        </w:tc>
      </w:tr>
      <w:tr w14:paraId="2401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1BD7E84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二氧化硫（SO</w:t>
            </w:r>
            <w:r>
              <w:rPr>
                <w:rFonts w:ascii="Times New Roman" w:hAnsi="Times New Roman" w:eastAsia="方正仿宋_GBK"/>
                <w:sz w:val="24"/>
                <w:szCs w:val="24"/>
                <w:vertAlign w:val="subscript"/>
              </w:rPr>
              <w:t>2</w:t>
            </w:r>
            <w:r>
              <w:rPr>
                <w:rFonts w:ascii="Times New Roman" w:hAnsi="Times New Roman" w:eastAsia="方正仿宋_GBK"/>
                <w:sz w:val="24"/>
                <w:szCs w:val="24"/>
              </w:rPr>
              <w:t>）</w:t>
            </w:r>
          </w:p>
        </w:tc>
        <w:tc>
          <w:tcPr>
            <w:tcW w:w="972" w:type="dxa"/>
            <w:noWrap w:val="0"/>
            <w:vAlign w:val="center"/>
          </w:tcPr>
          <w:p w14:paraId="1BFBB0ED">
            <w:pPr>
              <w:adjustRightInd w:val="0"/>
              <w:snapToGrid w:val="0"/>
              <w:jc w:val="center"/>
              <w:rPr>
                <w:rFonts w:ascii="Times New Roman" w:hAnsi="Times New Roman" w:eastAsia="方正仿宋_GBK"/>
                <w:sz w:val="24"/>
                <w:szCs w:val="24"/>
              </w:rPr>
            </w:pPr>
            <w:r>
              <w:rPr>
                <w:rFonts w:hint="eastAsia" w:ascii="Times New Roman" w:hAnsi="Times New Roman" w:eastAsia="方正仿宋_GBK"/>
                <w:sz w:val="24"/>
                <w:szCs w:val="24"/>
              </w:rPr>
              <w:t>7</w:t>
            </w:r>
          </w:p>
        </w:tc>
        <w:tc>
          <w:tcPr>
            <w:tcW w:w="973" w:type="dxa"/>
            <w:noWrap w:val="0"/>
            <w:vAlign w:val="center"/>
          </w:tcPr>
          <w:p w14:paraId="2D3A4DB0">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8</w:t>
            </w:r>
          </w:p>
        </w:tc>
        <w:tc>
          <w:tcPr>
            <w:tcW w:w="973" w:type="dxa"/>
            <w:noWrap w:val="0"/>
            <w:vAlign w:val="center"/>
          </w:tcPr>
          <w:p w14:paraId="52480730">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9</w:t>
            </w:r>
          </w:p>
        </w:tc>
        <w:tc>
          <w:tcPr>
            <w:tcW w:w="973" w:type="dxa"/>
            <w:noWrap w:val="0"/>
            <w:vAlign w:val="center"/>
          </w:tcPr>
          <w:p w14:paraId="4C675384">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7</w:t>
            </w:r>
          </w:p>
        </w:tc>
        <w:tc>
          <w:tcPr>
            <w:tcW w:w="973" w:type="dxa"/>
            <w:noWrap w:val="0"/>
            <w:vAlign w:val="center"/>
          </w:tcPr>
          <w:p w14:paraId="1E7FD1CE">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7</w:t>
            </w:r>
          </w:p>
        </w:tc>
        <w:tc>
          <w:tcPr>
            <w:tcW w:w="973" w:type="dxa"/>
            <w:noWrap w:val="0"/>
            <w:vAlign w:val="center"/>
          </w:tcPr>
          <w:p w14:paraId="68E1E4CA">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6</w:t>
            </w:r>
          </w:p>
        </w:tc>
        <w:tc>
          <w:tcPr>
            <w:tcW w:w="973" w:type="dxa"/>
            <w:noWrap w:val="0"/>
            <w:vAlign w:val="center"/>
          </w:tcPr>
          <w:p w14:paraId="74AA9EB9">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8</w:t>
            </w:r>
          </w:p>
        </w:tc>
      </w:tr>
      <w:tr w14:paraId="0777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13BC89B6">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二氧化氮（NO</w:t>
            </w:r>
            <w:r>
              <w:rPr>
                <w:rFonts w:ascii="Times New Roman" w:hAnsi="Times New Roman" w:eastAsia="方正仿宋_GBK"/>
                <w:sz w:val="24"/>
                <w:szCs w:val="24"/>
                <w:vertAlign w:val="subscript"/>
              </w:rPr>
              <w:t>2</w:t>
            </w:r>
            <w:r>
              <w:rPr>
                <w:rFonts w:ascii="Times New Roman" w:hAnsi="Times New Roman" w:eastAsia="方正仿宋_GBK"/>
                <w:sz w:val="24"/>
                <w:szCs w:val="24"/>
              </w:rPr>
              <w:t>）</w:t>
            </w:r>
          </w:p>
        </w:tc>
        <w:tc>
          <w:tcPr>
            <w:tcW w:w="972" w:type="dxa"/>
            <w:noWrap w:val="0"/>
            <w:vAlign w:val="center"/>
          </w:tcPr>
          <w:p w14:paraId="19510399">
            <w:pPr>
              <w:adjustRightInd w:val="0"/>
              <w:snapToGrid w:val="0"/>
              <w:jc w:val="center"/>
              <w:rPr>
                <w:rFonts w:ascii="Times New Roman" w:hAnsi="Times New Roman" w:eastAsia="方正仿宋_GBK"/>
                <w:sz w:val="24"/>
                <w:szCs w:val="24"/>
              </w:rPr>
            </w:pPr>
            <w:r>
              <w:rPr>
                <w:rFonts w:hint="eastAsia" w:ascii="Times New Roman" w:hAnsi="Times New Roman" w:eastAsia="方正仿宋_GBK"/>
                <w:sz w:val="24"/>
                <w:szCs w:val="24"/>
              </w:rPr>
              <w:t>24</w:t>
            </w:r>
          </w:p>
        </w:tc>
        <w:tc>
          <w:tcPr>
            <w:tcW w:w="973" w:type="dxa"/>
            <w:noWrap w:val="0"/>
            <w:vAlign w:val="center"/>
          </w:tcPr>
          <w:p w14:paraId="2A64B648">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19</w:t>
            </w:r>
          </w:p>
        </w:tc>
        <w:tc>
          <w:tcPr>
            <w:tcW w:w="973" w:type="dxa"/>
            <w:noWrap w:val="0"/>
            <w:vAlign w:val="center"/>
          </w:tcPr>
          <w:p w14:paraId="0F33D9DB">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18</w:t>
            </w:r>
          </w:p>
        </w:tc>
        <w:tc>
          <w:tcPr>
            <w:tcW w:w="973" w:type="dxa"/>
            <w:noWrap w:val="0"/>
            <w:vAlign w:val="center"/>
          </w:tcPr>
          <w:p w14:paraId="779469E7">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14</w:t>
            </w:r>
          </w:p>
        </w:tc>
        <w:tc>
          <w:tcPr>
            <w:tcW w:w="973" w:type="dxa"/>
            <w:noWrap w:val="0"/>
            <w:vAlign w:val="center"/>
          </w:tcPr>
          <w:p w14:paraId="39C1E7C6">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14</w:t>
            </w:r>
          </w:p>
        </w:tc>
        <w:tc>
          <w:tcPr>
            <w:tcW w:w="973" w:type="dxa"/>
            <w:noWrap w:val="0"/>
            <w:vAlign w:val="center"/>
          </w:tcPr>
          <w:p w14:paraId="1F242D90">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17</w:t>
            </w:r>
          </w:p>
        </w:tc>
        <w:tc>
          <w:tcPr>
            <w:tcW w:w="973" w:type="dxa"/>
            <w:noWrap w:val="0"/>
            <w:vAlign w:val="center"/>
          </w:tcPr>
          <w:p w14:paraId="3124084A">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19</w:t>
            </w:r>
          </w:p>
        </w:tc>
      </w:tr>
      <w:tr w14:paraId="13BD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0862A123">
            <w:pPr>
              <w:adjustRightInd w:val="0"/>
              <w:snapToGrid w:val="0"/>
              <w:spacing w:line="280" w:lineRule="exact"/>
              <w:ind w:firstLine="198"/>
              <w:jc w:val="center"/>
              <w:rPr>
                <w:rFonts w:ascii="Times New Roman" w:hAnsi="Times New Roman" w:eastAsia="方正仿宋_GBK"/>
                <w:sz w:val="24"/>
                <w:szCs w:val="24"/>
              </w:rPr>
            </w:pPr>
            <w:r>
              <w:rPr>
                <w:rFonts w:ascii="Times New Roman" w:hAnsi="Times New Roman" w:eastAsia="方正仿宋_GBK"/>
                <w:sz w:val="24"/>
                <w:szCs w:val="24"/>
              </w:rPr>
              <w:t>可吸入颗粒物（PM</w:t>
            </w:r>
            <w:r>
              <w:rPr>
                <w:rFonts w:ascii="Times New Roman" w:hAnsi="Times New Roman" w:eastAsia="方正仿宋_GBK"/>
                <w:sz w:val="24"/>
                <w:szCs w:val="24"/>
                <w:vertAlign w:val="subscript"/>
              </w:rPr>
              <w:t>10</w:t>
            </w:r>
            <w:r>
              <w:rPr>
                <w:rFonts w:ascii="Times New Roman" w:hAnsi="Times New Roman" w:eastAsia="方正仿宋_GBK"/>
                <w:sz w:val="24"/>
                <w:szCs w:val="24"/>
              </w:rPr>
              <w:t>）</w:t>
            </w:r>
          </w:p>
        </w:tc>
        <w:tc>
          <w:tcPr>
            <w:tcW w:w="972" w:type="dxa"/>
            <w:noWrap w:val="0"/>
            <w:vAlign w:val="center"/>
          </w:tcPr>
          <w:p w14:paraId="0197E06A">
            <w:pPr>
              <w:adjustRightInd w:val="0"/>
              <w:snapToGrid w:val="0"/>
              <w:jc w:val="center"/>
              <w:rPr>
                <w:rFonts w:ascii="Times New Roman" w:hAnsi="Times New Roman" w:eastAsia="方正仿宋_GBK"/>
                <w:sz w:val="24"/>
                <w:szCs w:val="24"/>
              </w:rPr>
            </w:pPr>
            <w:r>
              <w:rPr>
                <w:rFonts w:hint="eastAsia" w:ascii="Times New Roman" w:hAnsi="Times New Roman" w:eastAsia="方正仿宋_GBK"/>
                <w:sz w:val="24"/>
                <w:szCs w:val="24"/>
              </w:rPr>
              <w:t>42</w:t>
            </w:r>
          </w:p>
        </w:tc>
        <w:tc>
          <w:tcPr>
            <w:tcW w:w="973" w:type="dxa"/>
            <w:noWrap w:val="0"/>
            <w:vAlign w:val="center"/>
          </w:tcPr>
          <w:p w14:paraId="76417B7D">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51</w:t>
            </w:r>
          </w:p>
        </w:tc>
        <w:tc>
          <w:tcPr>
            <w:tcW w:w="973" w:type="dxa"/>
            <w:noWrap w:val="0"/>
            <w:vAlign w:val="center"/>
          </w:tcPr>
          <w:p w14:paraId="7D9BC003">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49</w:t>
            </w:r>
          </w:p>
        </w:tc>
        <w:tc>
          <w:tcPr>
            <w:tcW w:w="973" w:type="dxa"/>
            <w:noWrap w:val="0"/>
            <w:vAlign w:val="center"/>
          </w:tcPr>
          <w:p w14:paraId="1914FD95">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46</w:t>
            </w:r>
          </w:p>
        </w:tc>
        <w:tc>
          <w:tcPr>
            <w:tcW w:w="973" w:type="dxa"/>
            <w:noWrap w:val="0"/>
            <w:vAlign w:val="center"/>
          </w:tcPr>
          <w:p w14:paraId="10568421">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40</w:t>
            </w:r>
          </w:p>
        </w:tc>
        <w:tc>
          <w:tcPr>
            <w:tcW w:w="973" w:type="dxa"/>
            <w:noWrap w:val="0"/>
            <w:vAlign w:val="center"/>
          </w:tcPr>
          <w:p w14:paraId="5D6991CB">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44</w:t>
            </w:r>
          </w:p>
        </w:tc>
        <w:tc>
          <w:tcPr>
            <w:tcW w:w="973" w:type="dxa"/>
            <w:noWrap w:val="0"/>
            <w:vAlign w:val="center"/>
          </w:tcPr>
          <w:p w14:paraId="00F280E4">
            <w:pPr>
              <w:adjustRightInd w:val="0"/>
              <w:snapToGrid w:val="0"/>
              <w:jc w:val="center"/>
              <w:rPr>
                <w:rFonts w:ascii="Times New Roman" w:hAnsi="Times New Roman" w:eastAsia="等线"/>
                <w:color w:val="000000"/>
                <w:sz w:val="24"/>
                <w:szCs w:val="24"/>
              </w:rPr>
            </w:pPr>
            <w:r>
              <w:rPr>
                <w:rFonts w:hint="eastAsia" w:ascii="Times New Roman" w:hAnsi="Times New Roman" w:eastAsia="等线"/>
                <w:color w:val="000000"/>
                <w:sz w:val="24"/>
                <w:szCs w:val="24"/>
              </w:rPr>
              <w:t>42</w:t>
            </w:r>
          </w:p>
        </w:tc>
      </w:tr>
      <w:tr w14:paraId="2E48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7F98D45D">
            <w:pPr>
              <w:adjustRightInd w:val="0"/>
              <w:snapToGrid w:val="0"/>
              <w:spacing w:line="280" w:lineRule="exact"/>
              <w:ind w:firstLine="198"/>
              <w:jc w:val="center"/>
              <w:rPr>
                <w:rFonts w:ascii="Times New Roman" w:hAnsi="Times New Roman" w:eastAsia="方正仿宋_GBK"/>
                <w:sz w:val="24"/>
                <w:szCs w:val="24"/>
              </w:rPr>
            </w:pPr>
            <w:r>
              <w:rPr>
                <w:rFonts w:ascii="Times New Roman" w:hAnsi="Times New Roman" w:eastAsia="方正仿宋_GBK"/>
                <w:sz w:val="24"/>
                <w:szCs w:val="24"/>
              </w:rPr>
              <w:t>细颗粒物（PM</w:t>
            </w:r>
            <w:r>
              <w:rPr>
                <w:rFonts w:ascii="Times New Roman" w:hAnsi="Times New Roman" w:eastAsia="方正仿宋_GBK"/>
                <w:sz w:val="24"/>
                <w:szCs w:val="24"/>
                <w:vertAlign w:val="subscript"/>
              </w:rPr>
              <w:t>2.5</w:t>
            </w:r>
            <w:r>
              <w:rPr>
                <w:rFonts w:ascii="Times New Roman" w:hAnsi="Times New Roman" w:eastAsia="方正仿宋_GBK"/>
                <w:sz w:val="24"/>
                <w:szCs w:val="24"/>
              </w:rPr>
              <w:t>）</w:t>
            </w:r>
          </w:p>
        </w:tc>
        <w:tc>
          <w:tcPr>
            <w:tcW w:w="972" w:type="dxa"/>
            <w:noWrap w:val="0"/>
            <w:vAlign w:val="center"/>
          </w:tcPr>
          <w:p w14:paraId="53DA7444">
            <w:pPr>
              <w:adjustRightInd w:val="0"/>
              <w:snapToGrid w:val="0"/>
              <w:jc w:val="center"/>
              <w:rPr>
                <w:rFonts w:ascii="Times New Roman" w:hAnsi="Times New Roman" w:eastAsia="方正仿宋_GBK"/>
                <w:sz w:val="24"/>
                <w:szCs w:val="24"/>
              </w:rPr>
            </w:pPr>
            <w:r>
              <w:rPr>
                <w:rFonts w:hint="eastAsia" w:ascii="Times New Roman" w:hAnsi="Times New Roman" w:eastAsia="方正仿宋_GBK"/>
                <w:sz w:val="24"/>
                <w:szCs w:val="24"/>
              </w:rPr>
              <w:t>25</w:t>
            </w:r>
          </w:p>
        </w:tc>
        <w:tc>
          <w:tcPr>
            <w:tcW w:w="973" w:type="dxa"/>
            <w:noWrap w:val="0"/>
            <w:vAlign w:val="center"/>
          </w:tcPr>
          <w:p w14:paraId="72A7DC02">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32</w:t>
            </w:r>
          </w:p>
        </w:tc>
        <w:tc>
          <w:tcPr>
            <w:tcW w:w="973" w:type="dxa"/>
            <w:noWrap w:val="0"/>
            <w:vAlign w:val="center"/>
          </w:tcPr>
          <w:p w14:paraId="1FB2B3EE">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31</w:t>
            </w:r>
          </w:p>
        </w:tc>
        <w:tc>
          <w:tcPr>
            <w:tcW w:w="973" w:type="dxa"/>
            <w:noWrap w:val="0"/>
            <w:vAlign w:val="center"/>
          </w:tcPr>
          <w:p w14:paraId="355FB126">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26</w:t>
            </w:r>
          </w:p>
        </w:tc>
        <w:tc>
          <w:tcPr>
            <w:tcW w:w="973" w:type="dxa"/>
            <w:noWrap w:val="0"/>
            <w:vAlign w:val="center"/>
          </w:tcPr>
          <w:p w14:paraId="2C4CBB07">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24</w:t>
            </w:r>
          </w:p>
        </w:tc>
        <w:tc>
          <w:tcPr>
            <w:tcW w:w="973" w:type="dxa"/>
            <w:noWrap w:val="0"/>
            <w:vAlign w:val="center"/>
          </w:tcPr>
          <w:p w14:paraId="5CE3BDE2">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26</w:t>
            </w:r>
          </w:p>
        </w:tc>
        <w:tc>
          <w:tcPr>
            <w:tcW w:w="973" w:type="dxa"/>
            <w:noWrap w:val="0"/>
            <w:vAlign w:val="center"/>
          </w:tcPr>
          <w:p w14:paraId="2FB2D5FE">
            <w:pPr>
              <w:adjustRightInd w:val="0"/>
              <w:snapToGrid w:val="0"/>
              <w:jc w:val="center"/>
              <w:rPr>
                <w:rFonts w:ascii="Times New Roman" w:hAnsi="Times New Roman" w:eastAsia="方正仿宋_GBK"/>
                <w:color w:val="000000"/>
                <w:sz w:val="24"/>
                <w:szCs w:val="24"/>
              </w:rPr>
            </w:pPr>
            <w:r>
              <w:rPr>
                <w:rFonts w:hint="eastAsia" w:ascii="Times New Roman" w:hAnsi="Times New Roman" w:eastAsia="方正仿宋_GBK"/>
                <w:color w:val="000000"/>
                <w:sz w:val="24"/>
                <w:szCs w:val="24"/>
              </w:rPr>
              <w:t>27</w:t>
            </w:r>
          </w:p>
        </w:tc>
      </w:tr>
      <w:tr w14:paraId="33C0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7230164C">
            <w:pPr>
              <w:adjustRightInd w:val="0"/>
              <w:snapToGrid w:val="0"/>
              <w:spacing w:line="280" w:lineRule="exact"/>
              <w:ind w:firstLine="198"/>
              <w:jc w:val="center"/>
              <w:rPr>
                <w:rFonts w:ascii="Times New Roman" w:hAnsi="Times New Roman" w:eastAsia="方正仿宋_GBK"/>
                <w:sz w:val="24"/>
                <w:szCs w:val="24"/>
              </w:rPr>
            </w:pPr>
            <w:r>
              <w:rPr>
                <w:rFonts w:ascii="Times New Roman" w:hAnsi="Times New Roman" w:eastAsia="方正仿宋_GBK"/>
                <w:sz w:val="24"/>
                <w:szCs w:val="24"/>
              </w:rPr>
              <w:t>一氧化碳第95百分位数（CO-95%）</w:t>
            </w:r>
          </w:p>
          <w:p w14:paraId="07FFD3AB">
            <w:pPr>
              <w:adjustRightInd w:val="0"/>
              <w:snapToGrid w:val="0"/>
              <w:spacing w:line="280" w:lineRule="exact"/>
              <w:ind w:firstLine="198"/>
              <w:jc w:val="center"/>
              <w:rPr>
                <w:rFonts w:ascii="Times New Roman" w:hAnsi="Times New Roman" w:eastAsia="方正仿宋_GBK"/>
                <w:sz w:val="24"/>
                <w:szCs w:val="24"/>
              </w:rPr>
            </w:pPr>
            <w:r>
              <w:rPr>
                <w:rFonts w:ascii="Times New Roman" w:hAnsi="Times New Roman" w:eastAsia="方正仿宋_GBK"/>
                <w:sz w:val="24"/>
                <w:szCs w:val="24"/>
              </w:rPr>
              <w:t>（单位：mg/m</w:t>
            </w:r>
            <w:r>
              <w:rPr>
                <w:rFonts w:ascii="Times New Roman" w:hAnsi="Times New Roman" w:eastAsia="方正仿宋_GBK"/>
                <w:sz w:val="24"/>
                <w:szCs w:val="24"/>
                <w:vertAlign w:val="superscript"/>
              </w:rPr>
              <w:t>3</w:t>
            </w:r>
            <w:r>
              <w:rPr>
                <w:rFonts w:ascii="Times New Roman" w:hAnsi="Times New Roman" w:eastAsia="方正仿宋_GBK"/>
                <w:sz w:val="24"/>
                <w:szCs w:val="24"/>
              </w:rPr>
              <w:t>）</w:t>
            </w:r>
          </w:p>
        </w:tc>
        <w:tc>
          <w:tcPr>
            <w:tcW w:w="972" w:type="dxa"/>
            <w:noWrap w:val="0"/>
            <w:vAlign w:val="center"/>
          </w:tcPr>
          <w:p w14:paraId="5C378DE7">
            <w:pPr>
              <w:snapToGrid w:val="0"/>
              <w:jc w:val="center"/>
              <w:rPr>
                <w:rFonts w:ascii="Times New Roman" w:hAnsi="Times New Roman" w:eastAsia="等线"/>
                <w:bCs/>
                <w:sz w:val="24"/>
                <w:szCs w:val="24"/>
              </w:rPr>
            </w:pPr>
            <w:r>
              <w:rPr>
                <w:rFonts w:hint="eastAsia" w:ascii="Times New Roman" w:hAnsi="Times New Roman" w:eastAsia="等线"/>
                <w:bCs/>
                <w:sz w:val="24"/>
                <w:szCs w:val="24"/>
              </w:rPr>
              <w:t>1.0</w:t>
            </w:r>
          </w:p>
        </w:tc>
        <w:tc>
          <w:tcPr>
            <w:tcW w:w="973" w:type="dxa"/>
            <w:noWrap w:val="0"/>
            <w:vAlign w:val="center"/>
          </w:tcPr>
          <w:p w14:paraId="4F0EFB07">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1.2</w:t>
            </w:r>
          </w:p>
        </w:tc>
        <w:tc>
          <w:tcPr>
            <w:tcW w:w="973" w:type="dxa"/>
            <w:noWrap w:val="0"/>
            <w:vAlign w:val="center"/>
          </w:tcPr>
          <w:p w14:paraId="6418D90E">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1.2</w:t>
            </w:r>
          </w:p>
        </w:tc>
        <w:tc>
          <w:tcPr>
            <w:tcW w:w="973" w:type="dxa"/>
            <w:noWrap w:val="0"/>
            <w:vAlign w:val="center"/>
          </w:tcPr>
          <w:p w14:paraId="40F3A9A0">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1.0</w:t>
            </w:r>
          </w:p>
        </w:tc>
        <w:tc>
          <w:tcPr>
            <w:tcW w:w="973" w:type="dxa"/>
            <w:noWrap w:val="0"/>
            <w:vAlign w:val="center"/>
          </w:tcPr>
          <w:p w14:paraId="00CB0318">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1.0</w:t>
            </w:r>
          </w:p>
        </w:tc>
        <w:tc>
          <w:tcPr>
            <w:tcW w:w="973" w:type="dxa"/>
            <w:noWrap w:val="0"/>
            <w:vAlign w:val="center"/>
          </w:tcPr>
          <w:p w14:paraId="2CD3F674">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1.0</w:t>
            </w:r>
          </w:p>
        </w:tc>
        <w:tc>
          <w:tcPr>
            <w:tcW w:w="973" w:type="dxa"/>
            <w:noWrap w:val="0"/>
            <w:vAlign w:val="center"/>
          </w:tcPr>
          <w:p w14:paraId="182D4425">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1.0</w:t>
            </w:r>
          </w:p>
        </w:tc>
      </w:tr>
      <w:tr w14:paraId="07BD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77" w:type="dxa"/>
            <w:noWrap w:val="0"/>
            <w:vAlign w:val="center"/>
          </w:tcPr>
          <w:p w14:paraId="61726D69">
            <w:pPr>
              <w:adjustRightInd w:val="0"/>
              <w:snapToGrid w:val="0"/>
              <w:spacing w:line="280" w:lineRule="exact"/>
              <w:ind w:firstLine="198"/>
              <w:jc w:val="center"/>
              <w:rPr>
                <w:rFonts w:ascii="Times New Roman" w:hAnsi="Times New Roman" w:eastAsia="方正仿宋_GBK"/>
                <w:sz w:val="24"/>
                <w:szCs w:val="24"/>
              </w:rPr>
            </w:pPr>
            <w:r>
              <w:rPr>
                <w:rFonts w:ascii="Times New Roman" w:hAnsi="Times New Roman" w:eastAsia="方正仿宋_GBK"/>
                <w:sz w:val="24"/>
                <w:szCs w:val="24"/>
              </w:rPr>
              <w:t>臭氧日最大8小时滑动平均值第90百分位数（O</w:t>
            </w:r>
            <w:r>
              <w:rPr>
                <w:rFonts w:ascii="Times New Roman" w:hAnsi="Times New Roman" w:eastAsia="方正仿宋_GBK"/>
                <w:sz w:val="24"/>
                <w:szCs w:val="24"/>
                <w:vertAlign w:val="subscript"/>
              </w:rPr>
              <w:t>3</w:t>
            </w:r>
            <w:r>
              <w:rPr>
                <w:rFonts w:ascii="Times New Roman" w:hAnsi="Times New Roman" w:eastAsia="方正仿宋_GBK"/>
                <w:sz w:val="24"/>
                <w:szCs w:val="24"/>
              </w:rPr>
              <w:t>-8h-90%）</w:t>
            </w:r>
          </w:p>
        </w:tc>
        <w:tc>
          <w:tcPr>
            <w:tcW w:w="972" w:type="dxa"/>
            <w:noWrap w:val="0"/>
            <w:vAlign w:val="center"/>
          </w:tcPr>
          <w:p w14:paraId="32FB9F57">
            <w:pPr>
              <w:snapToGrid w:val="0"/>
              <w:jc w:val="center"/>
              <w:rPr>
                <w:rFonts w:ascii="Times New Roman" w:hAnsi="Times New Roman" w:eastAsia="等线"/>
                <w:bCs/>
                <w:sz w:val="24"/>
                <w:szCs w:val="24"/>
              </w:rPr>
            </w:pPr>
            <w:r>
              <w:rPr>
                <w:rFonts w:hint="eastAsia" w:ascii="Times New Roman" w:hAnsi="Times New Roman" w:eastAsia="等线"/>
                <w:bCs/>
                <w:sz w:val="24"/>
                <w:szCs w:val="24"/>
              </w:rPr>
              <w:t>156</w:t>
            </w:r>
          </w:p>
        </w:tc>
        <w:tc>
          <w:tcPr>
            <w:tcW w:w="973" w:type="dxa"/>
            <w:noWrap w:val="0"/>
            <w:vAlign w:val="center"/>
          </w:tcPr>
          <w:p w14:paraId="1776A7B6">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154</w:t>
            </w:r>
          </w:p>
        </w:tc>
        <w:tc>
          <w:tcPr>
            <w:tcW w:w="973" w:type="dxa"/>
            <w:noWrap w:val="0"/>
            <w:vAlign w:val="center"/>
          </w:tcPr>
          <w:p w14:paraId="57B05F69">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152</w:t>
            </w:r>
          </w:p>
        </w:tc>
        <w:tc>
          <w:tcPr>
            <w:tcW w:w="973" w:type="dxa"/>
            <w:noWrap w:val="0"/>
            <w:vAlign w:val="center"/>
          </w:tcPr>
          <w:p w14:paraId="07A88DD2">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147</w:t>
            </w:r>
          </w:p>
        </w:tc>
        <w:tc>
          <w:tcPr>
            <w:tcW w:w="973" w:type="dxa"/>
            <w:noWrap w:val="0"/>
            <w:vAlign w:val="center"/>
          </w:tcPr>
          <w:p w14:paraId="6019C80C">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150</w:t>
            </w:r>
          </w:p>
        </w:tc>
        <w:tc>
          <w:tcPr>
            <w:tcW w:w="973" w:type="dxa"/>
            <w:noWrap w:val="0"/>
            <w:vAlign w:val="center"/>
          </w:tcPr>
          <w:p w14:paraId="5664ADD0">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152</w:t>
            </w:r>
          </w:p>
        </w:tc>
        <w:tc>
          <w:tcPr>
            <w:tcW w:w="973" w:type="dxa"/>
            <w:noWrap w:val="0"/>
            <w:vAlign w:val="center"/>
          </w:tcPr>
          <w:p w14:paraId="75E19568">
            <w:pPr>
              <w:adjustRightInd w:val="0"/>
              <w:snapToGrid w:val="0"/>
              <w:jc w:val="center"/>
              <w:rPr>
                <w:rFonts w:ascii="Times New Roman" w:hAnsi="Times New Roman" w:eastAsia="等线"/>
                <w:bCs/>
                <w:color w:val="000000"/>
                <w:sz w:val="24"/>
                <w:szCs w:val="24"/>
              </w:rPr>
            </w:pPr>
            <w:r>
              <w:rPr>
                <w:rFonts w:hint="eastAsia" w:ascii="Times New Roman" w:hAnsi="Times New Roman" w:eastAsia="等线"/>
                <w:bCs/>
                <w:color w:val="000000"/>
                <w:sz w:val="24"/>
                <w:szCs w:val="24"/>
              </w:rPr>
              <w:t>156</w:t>
            </w:r>
          </w:p>
        </w:tc>
      </w:tr>
    </w:tbl>
    <w:p w14:paraId="738CED09">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2024年南通市环境空气质量优良天数比率及与2023年对比见图2。</w:t>
      </w:r>
    </w:p>
    <w:p w14:paraId="5B3EE7A2">
      <w:pPr>
        <w:jc w:val="center"/>
      </w:pPr>
      <w:r>
        <w:drawing>
          <wp:inline distT="0" distB="0" distL="114300" distR="114300">
            <wp:extent cx="4851400" cy="2781300"/>
            <wp:effectExtent l="0" t="0" r="6350" b="0"/>
            <wp:docPr id="16" name="图片 3" descr="0bdee7410d7abafcc9ae18d167da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0bdee7410d7abafcc9ae18d167da063"/>
                    <pic:cNvPicPr>
                      <a:picLocks noChangeAspect="1"/>
                    </pic:cNvPicPr>
                  </pic:nvPicPr>
                  <pic:blipFill>
                    <a:blip r:embed="rId25"/>
                    <a:stretch>
                      <a:fillRect/>
                    </a:stretch>
                  </pic:blipFill>
                  <pic:spPr>
                    <a:xfrm>
                      <a:off x="0" y="0"/>
                      <a:ext cx="4851400" cy="2781300"/>
                    </a:xfrm>
                    <a:prstGeom prst="rect">
                      <a:avLst/>
                    </a:prstGeom>
                    <a:noFill/>
                    <a:ln>
                      <a:noFill/>
                    </a:ln>
                  </pic:spPr>
                </pic:pic>
              </a:graphicData>
            </a:graphic>
          </wp:inline>
        </w:drawing>
      </w:r>
    </w:p>
    <w:p w14:paraId="3D4EE68A">
      <w:pPr>
        <w:adjustRightInd w:val="0"/>
        <w:snapToGrid w:val="0"/>
        <w:spacing w:before="156" w:beforeLines="50" w:after="156" w:afterLines="50"/>
        <w:jc w:val="center"/>
        <w:rPr>
          <w:rFonts w:hint="eastAsia" w:ascii="方正小标宋简体" w:hAnsi="方正小标宋简体" w:eastAsia="方正小标宋简体" w:cs="方正小标宋简体"/>
          <w:color w:val="000000"/>
          <w:sz w:val="24"/>
          <w:szCs w:val="24"/>
        </w:rPr>
      </w:pPr>
      <w:r>
        <w:fldChar w:fldCharType="begin"/>
      </w:r>
      <w:r>
        <w:instrText xml:space="preserve"> HYPERLINK "file:///D:\\1研究生\\vx记录\\WeChat%20Files\\wxid_7epf267d1o0q12\\FileStorage\\File\\2024-04\\图3.xlsx" </w:instrText>
      </w:r>
      <w:r>
        <w:fldChar w:fldCharType="separate"/>
      </w:r>
      <w:r>
        <w:rPr>
          <w:rStyle w:val="43"/>
          <w:rFonts w:hint="eastAsia" w:ascii="方正小标宋简体" w:hAnsi="方正小标宋简体" w:eastAsia="方正小标宋简体" w:cs="方正小标宋简体"/>
          <w:color w:val="000000"/>
          <w:sz w:val="24"/>
          <w:szCs w:val="24"/>
          <w:u w:val="none"/>
        </w:rPr>
        <w:t>图2  2024年南通市环境空气质量优良天数比率及与2023年对比</w:t>
      </w:r>
      <w:r>
        <w:rPr>
          <w:rStyle w:val="43"/>
          <w:rFonts w:hint="eastAsia" w:ascii="方正小标宋简体" w:hAnsi="方正小标宋简体" w:eastAsia="方正小标宋简体" w:cs="方正小标宋简体"/>
          <w:color w:val="000000"/>
          <w:sz w:val="24"/>
          <w:szCs w:val="24"/>
          <w:u w:val="none"/>
        </w:rPr>
        <w:fldChar w:fldCharType="end"/>
      </w:r>
    </w:p>
    <w:p w14:paraId="0BA0F4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2024年，按照省政府发布的《江苏省重污染天气应急预案》，我市发布黄色预警5次。</w:t>
      </w:r>
    </w:p>
    <w:p w14:paraId="1F77F2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1.2 降水</w:t>
      </w:r>
    </w:p>
    <w:p w14:paraId="2369F61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共采集降水样品587个，其中属于酸雨的样品（pH&lt;5.6）2个，酸雨发生频率为0.3%，较2023年下降0.2个百分点；全市降水年均pH值为6.48，较2023年升高0.13；pH值最小为5.39，出现在10月14日市区城中站点。各县（市、区）降水pH年均值均高于酸雨临界值，除市区酸雨发生频率为1.1%外，其余海门、海安、如皋、如东、通州、启东均无酸雨发生。</w:t>
      </w:r>
    </w:p>
    <w:p w14:paraId="082A82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2024年城镇降水年均pH值及酸雨发生率见表2。</w:t>
      </w:r>
    </w:p>
    <w:p w14:paraId="6BE59340">
      <w:pPr>
        <w:adjustRightInd w:val="0"/>
        <w:snapToGrid w:val="0"/>
        <w:spacing w:line="590" w:lineRule="exact"/>
        <w:ind w:firstLine="198"/>
        <w:jc w:val="center"/>
        <w:rPr>
          <w:rFonts w:ascii="Times New Roman" w:hAnsi="Times New Roman" w:eastAsia="方正小标宋简体"/>
          <w:sz w:val="28"/>
          <w:szCs w:val="28"/>
        </w:rPr>
      </w:pPr>
      <w:r>
        <w:rPr>
          <w:rFonts w:ascii="Times New Roman" w:hAnsi="Times New Roman" w:eastAsia="方正小标宋简体"/>
          <w:sz w:val="28"/>
          <w:szCs w:val="28"/>
        </w:rPr>
        <w:t>表</w:t>
      </w:r>
      <w:r>
        <w:rPr>
          <w:rFonts w:hint="eastAsia" w:ascii="Times New Roman" w:hAnsi="Times New Roman" w:eastAsia="方正小标宋简体"/>
          <w:sz w:val="28"/>
          <w:szCs w:val="28"/>
        </w:rPr>
        <w:t>2</w:t>
      </w:r>
      <w:r>
        <w:rPr>
          <w:rFonts w:hint="eastAsia" w:ascii="方正小标宋简体" w:hAnsi="方正小标宋简体" w:eastAsia="方正小标宋简体" w:cs="方正小标宋简体"/>
          <w:sz w:val="28"/>
          <w:szCs w:val="28"/>
        </w:rPr>
        <w:t xml:space="preserve">  </w:t>
      </w:r>
      <w:r>
        <w:rPr>
          <w:rFonts w:ascii="Times New Roman" w:hAnsi="Times New Roman" w:eastAsia="方正小标宋简体"/>
          <w:sz w:val="28"/>
          <w:szCs w:val="28"/>
        </w:rPr>
        <w:t>2024年南通市降水酸度统计表</w:t>
      </w:r>
    </w:p>
    <w:tbl>
      <w:tblPr>
        <w:tblStyle w:val="38"/>
        <w:tblW w:w="5000" w:type="pct"/>
        <w:jc w:val="center"/>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Layout w:type="autofit"/>
        <w:tblCellMar>
          <w:top w:w="0" w:type="dxa"/>
          <w:left w:w="0" w:type="dxa"/>
          <w:bottom w:w="0" w:type="dxa"/>
          <w:right w:w="0" w:type="dxa"/>
        </w:tblCellMar>
      </w:tblPr>
      <w:tblGrid>
        <w:gridCol w:w="1155"/>
        <w:gridCol w:w="986"/>
        <w:gridCol w:w="1368"/>
        <w:gridCol w:w="1355"/>
        <w:gridCol w:w="1627"/>
        <w:gridCol w:w="1523"/>
        <w:gridCol w:w="1240"/>
      </w:tblGrid>
      <w:tr w14:paraId="62DFA539">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vMerge w:val="restart"/>
            <w:tcBorders>
              <w:top w:val="single" w:color="auto" w:sz="4" w:space="0"/>
              <w:left w:val="single" w:color="auto" w:sz="4" w:space="0"/>
              <w:bottom w:val="single" w:color="auto" w:sz="4" w:space="0"/>
              <w:right w:val="single" w:color="auto" w:sz="4" w:space="0"/>
            </w:tcBorders>
            <w:noWrap w:val="0"/>
            <w:vAlign w:val="center"/>
          </w:tcPr>
          <w:p w14:paraId="62B4AE81">
            <w:pPr>
              <w:adjustRightInd w:val="0"/>
              <w:snapToGrid w:val="0"/>
              <w:jc w:val="center"/>
              <w:rPr>
                <w:rFonts w:ascii="黑体" w:hAnsi="黑体" w:eastAsia="黑体" w:cs="黑体"/>
                <w:sz w:val="24"/>
                <w:szCs w:val="24"/>
              </w:rPr>
            </w:pPr>
            <w:r>
              <w:rPr>
                <w:rFonts w:hint="eastAsia" w:ascii="黑体" w:hAnsi="黑体" w:eastAsia="黑体" w:cs="黑体"/>
                <w:sz w:val="24"/>
                <w:szCs w:val="24"/>
              </w:rPr>
              <w:t>区 域</w:t>
            </w:r>
          </w:p>
        </w:tc>
        <w:tc>
          <w:tcPr>
            <w:tcW w:w="533" w:type="pct"/>
            <w:vMerge w:val="restart"/>
            <w:tcBorders>
              <w:top w:val="single" w:color="auto" w:sz="4" w:space="0"/>
              <w:left w:val="single" w:color="auto" w:sz="4" w:space="0"/>
              <w:bottom w:val="single" w:color="auto" w:sz="4" w:space="0"/>
              <w:right w:val="single" w:color="auto" w:sz="4" w:space="0"/>
            </w:tcBorders>
            <w:noWrap w:val="0"/>
            <w:vAlign w:val="center"/>
          </w:tcPr>
          <w:p w14:paraId="54C2431D">
            <w:pPr>
              <w:adjustRightInd w:val="0"/>
              <w:snapToGrid w:val="0"/>
              <w:jc w:val="center"/>
              <w:rPr>
                <w:rFonts w:ascii="黑体" w:hAnsi="黑体" w:eastAsia="黑体" w:cs="黑体"/>
                <w:sz w:val="24"/>
                <w:szCs w:val="24"/>
              </w:rPr>
            </w:pPr>
            <w:r>
              <w:rPr>
                <w:rFonts w:hint="eastAsia" w:ascii="黑体" w:hAnsi="黑体" w:eastAsia="黑体" w:cs="黑体"/>
                <w:sz w:val="24"/>
                <w:szCs w:val="24"/>
              </w:rPr>
              <w:t>样品数</w:t>
            </w:r>
          </w:p>
          <w:p w14:paraId="7704A40A">
            <w:pPr>
              <w:adjustRightInd w:val="0"/>
              <w:snapToGrid w:val="0"/>
              <w:jc w:val="center"/>
              <w:rPr>
                <w:rFonts w:ascii="黑体" w:hAnsi="黑体" w:eastAsia="黑体" w:cs="黑体"/>
                <w:sz w:val="24"/>
                <w:szCs w:val="24"/>
              </w:rPr>
            </w:pPr>
            <w:r>
              <w:rPr>
                <w:rFonts w:hint="eastAsia" w:ascii="黑体" w:hAnsi="黑体" w:eastAsia="黑体" w:cs="黑体"/>
                <w:sz w:val="24"/>
                <w:szCs w:val="24"/>
              </w:rPr>
              <w:t>（个）</w:t>
            </w:r>
          </w:p>
        </w:tc>
        <w:tc>
          <w:tcPr>
            <w:tcW w:w="2350" w:type="pct"/>
            <w:gridSpan w:val="3"/>
            <w:tcBorders>
              <w:top w:val="single" w:color="auto" w:sz="4" w:space="0"/>
              <w:left w:val="single" w:color="auto" w:sz="4" w:space="0"/>
              <w:bottom w:val="single" w:color="auto" w:sz="4" w:space="0"/>
              <w:right w:val="single" w:color="auto" w:sz="4" w:space="0"/>
            </w:tcBorders>
            <w:noWrap w:val="0"/>
            <w:vAlign w:val="center"/>
          </w:tcPr>
          <w:p w14:paraId="5D35B0B8">
            <w:pPr>
              <w:adjustRightInd w:val="0"/>
              <w:snapToGrid w:val="0"/>
              <w:jc w:val="center"/>
              <w:rPr>
                <w:rFonts w:ascii="黑体" w:hAnsi="黑体" w:eastAsia="黑体" w:cs="黑体"/>
                <w:sz w:val="24"/>
                <w:szCs w:val="24"/>
              </w:rPr>
            </w:pPr>
            <w:r>
              <w:rPr>
                <w:rFonts w:hint="eastAsia" w:ascii="黑体" w:hAnsi="黑体" w:eastAsia="黑体" w:cs="黑体"/>
                <w:sz w:val="24"/>
                <w:szCs w:val="24"/>
              </w:rPr>
              <w:t>降水pH值</w:t>
            </w:r>
          </w:p>
        </w:tc>
        <w:tc>
          <w:tcPr>
            <w:tcW w:w="823" w:type="pct"/>
            <w:vMerge w:val="restart"/>
            <w:tcBorders>
              <w:top w:val="single" w:color="auto" w:sz="4" w:space="0"/>
              <w:left w:val="single" w:color="auto" w:sz="4" w:space="0"/>
              <w:bottom w:val="single" w:color="auto" w:sz="4" w:space="0"/>
              <w:right w:val="single" w:color="auto" w:sz="4" w:space="0"/>
            </w:tcBorders>
            <w:noWrap w:val="0"/>
            <w:vAlign w:val="center"/>
          </w:tcPr>
          <w:p w14:paraId="68DC9103">
            <w:pPr>
              <w:adjustRightInd w:val="0"/>
              <w:snapToGrid w:val="0"/>
              <w:jc w:val="center"/>
              <w:rPr>
                <w:rFonts w:ascii="黑体" w:hAnsi="黑体" w:eastAsia="黑体" w:cs="黑体"/>
                <w:sz w:val="24"/>
                <w:szCs w:val="24"/>
              </w:rPr>
            </w:pPr>
            <w:r>
              <w:rPr>
                <w:rFonts w:hint="eastAsia" w:ascii="黑体" w:hAnsi="黑体" w:eastAsia="黑体" w:cs="黑体"/>
                <w:sz w:val="24"/>
                <w:szCs w:val="24"/>
              </w:rPr>
              <w:t>酸雨样品数</w:t>
            </w:r>
          </w:p>
          <w:p w14:paraId="651CE632">
            <w:pPr>
              <w:adjustRightInd w:val="0"/>
              <w:snapToGrid w:val="0"/>
              <w:jc w:val="center"/>
              <w:rPr>
                <w:rFonts w:ascii="黑体" w:hAnsi="黑体" w:eastAsia="黑体" w:cs="黑体"/>
                <w:sz w:val="24"/>
                <w:szCs w:val="24"/>
              </w:rPr>
            </w:pPr>
            <w:r>
              <w:rPr>
                <w:rFonts w:hint="eastAsia" w:ascii="黑体" w:hAnsi="黑体" w:eastAsia="黑体" w:cs="黑体"/>
                <w:sz w:val="24"/>
                <w:szCs w:val="24"/>
              </w:rPr>
              <w:t>（个）</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74A4F03D">
            <w:pPr>
              <w:adjustRightInd w:val="0"/>
              <w:snapToGrid w:val="0"/>
              <w:jc w:val="center"/>
              <w:rPr>
                <w:rFonts w:ascii="黑体" w:hAnsi="黑体" w:eastAsia="黑体" w:cs="黑体"/>
                <w:sz w:val="24"/>
                <w:szCs w:val="24"/>
              </w:rPr>
            </w:pPr>
            <w:r>
              <w:rPr>
                <w:rFonts w:hint="eastAsia" w:ascii="黑体" w:hAnsi="黑体" w:eastAsia="黑体" w:cs="黑体"/>
                <w:sz w:val="24"/>
                <w:szCs w:val="24"/>
              </w:rPr>
              <w:t>酸雨发生频率</w:t>
            </w:r>
          </w:p>
          <w:p w14:paraId="56F1A474">
            <w:pPr>
              <w:adjustRightInd w:val="0"/>
              <w:snapToGrid w:val="0"/>
              <w:jc w:val="center"/>
              <w:rPr>
                <w:rFonts w:ascii="黑体" w:hAnsi="黑体" w:eastAsia="黑体" w:cs="黑体"/>
                <w:sz w:val="24"/>
                <w:szCs w:val="24"/>
              </w:rPr>
            </w:pPr>
            <w:r>
              <w:rPr>
                <w:rFonts w:hint="eastAsia" w:ascii="黑体" w:hAnsi="黑体" w:eastAsia="黑体" w:cs="黑体"/>
                <w:sz w:val="24"/>
                <w:szCs w:val="24"/>
              </w:rPr>
              <w:t>（%）</w:t>
            </w:r>
          </w:p>
        </w:tc>
      </w:tr>
      <w:tr w14:paraId="6299CC37">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vMerge w:val="continue"/>
            <w:tcBorders>
              <w:top w:val="single" w:color="auto" w:sz="4" w:space="0"/>
              <w:left w:val="single" w:color="auto" w:sz="4" w:space="0"/>
              <w:bottom w:val="single" w:color="auto" w:sz="4" w:space="0"/>
              <w:right w:val="single" w:color="auto" w:sz="4" w:space="0"/>
            </w:tcBorders>
            <w:noWrap w:val="0"/>
            <w:vAlign w:val="center"/>
          </w:tcPr>
          <w:p w14:paraId="053027EC">
            <w:pPr>
              <w:widowControl/>
              <w:spacing w:line="320" w:lineRule="exact"/>
              <w:jc w:val="center"/>
              <w:rPr>
                <w:bCs/>
                <w:kern w:val="0"/>
                <w:sz w:val="24"/>
                <w:szCs w:val="24"/>
              </w:rPr>
            </w:pPr>
          </w:p>
        </w:tc>
        <w:tc>
          <w:tcPr>
            <w:tcW w:w="533" w:type="pct"/>
            <w:vMerge w:val="continue"/>
            <w:tcBorders>
              <w:top w:val="single" w:color="auto" w:sz="4" w:space="0"/>
              <w:left w:val="single" w:color="auto" w:sz="4" w:space="0"/>
              <w:bottom w:val="single" w:color="auto" w:sz="4" w:space="0"/>
              <w:right w:val="single" w:color="auto" w:sz="4" w:space="0"/>
            </w:tcBorders>
            <w:noWrap w:val="0"/>
            <w:vAlign w:val="center"/>
          </w:tcPr>
          <w:p w14:paraId="4DA21188">
            <w:pPr>
              <w:widowControl/>
              <w:spacing w:line="240" w:lineRule="exact"/>
              <w:jc w:val="center"/>
              <w:rPr>
                <w:bCs/>
                <w:kern w:val="0"/>
                <w:sz w:val="24"/>
                <w:szCs w:val="24"/>
              </w:rPr>
            </w:pPr>
          </w:p>
        </w:tc>
        <w:tc>
          <w:tcPr>
            <w:tcW w:w="739" w:type="pct"/>
            <w:tcBorders>
              <w:top w:val="single" w:color="auto" w:sz="4" w:space="0"/>
              <w:left w:val="single" w:color="auto" w:sz="4" w:space="0"/>
              <w:bottom w:val="single" w:color="auto" w:sz="4" w:space="0"/>
              <w:right w:val="single" w:color="auto" w:sz="4" w:space="0"/>
            </w:tcBorders>
            <w:noWrap w:val="0"/>
            <w:vAlign w:val="center"/>
          </w:tcPr>
          <w:p w14:paraId="2659A90F">
            <w:pPr>
              <w:adjustRightInd w:val="0"/>
              <w:snapToGrid w:val="0"/>
              <w:jc w:val="center"/>
              <w:rPr>
                <w:rFonts w:ascii="黑体" w:hAnsi="黑体" w:eastAsia="黑体" w:cs="黑体"/>
                <w:sz w:val="24"/>
                <w:szCs w:val="24"/>
              </w:rPr>
            </w:pPr>
            <w:r>
              <w:rPr>
                <w:rFonts w:hint="eastAsia" w:ascii="黑体" w:hAnsi="黑体" w:eastAsia="黑体" w:cs="黑体"/>
                <w:sz w:val="24"/>
                <w:szCs w:val="24"/>
              </w:rPr>
              <w:t>最小值</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6925BB59">
            <w:pPr>
              <w:adjustRightInd w:val="0"/>
              <w:snapToGrid w:val="0"/>
              <w:jc w:val="center"/>
              <w:rPr>
                <w:rFonts w:ascii="黑体" w:hAnsi="黑体" w:eastAsia="黑体" w:cs="黑体"/>
                <w:sz w:val="24"/>
                <w:szCs w:val="24"/>
              </w:rPr>
            </w:pPr>
            <w:r>
              <w:rPr>
                <w:rFonts w:hint="eastAsia" w:ascii="黑体" w:hAnsi="黑体" w:eastAsia="黑体" w:cs="黑体"/>
                <w:sz w:val="24"/>
                <w:szCs w:val="24"/>
              </w:rPr>
              <w:t>最大值</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3983A1F2">
            <w:pPr>
              <w:adjustRightInd w:val="0"/>
              <w:snapToGrid w:val="0"/>
              <w:jc w:val="center"/>
              <w:rPr>
                <w:rFonts w:ascii="黑体" w:hAnsi="黑体" w:eastAsia="黑体" w:cs="黑体"/>
                <w:sz w:val="24"/>
                <w:szCs w:val="24"/>
              </w:rPr>
            </w:pPr>
            <w:r>
              <w:rPr>
                <w:rFonts w:hint="eastAsia" w:ascii="黑体" w:hAnsi="黑体" w:eastAsia="黑体" w:cs="黑体"/>
                <w:sz w:val="24"/>
                <w:szCs w:val="24"/>
              </w:rPr>
              <w:t>平均值</w:t>
            </w: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035A5DE1">
            <w:pPr>
              <w:widowControl/>
              <w:spacing w:line="240" w:lineRule="exact"/>
              <w:jc w:val="center"/>
              <w:rPr>
                <w:rFonts w:ascii="黑体" w:hAnsi="黑体" w:eastAsia="黑体" w:cs="黑体"/>
                <w:bCs/>
                <w:kern w:val="0"/>
                <w:sz w:val="24"/>
                <w:szCs w:val="24"/>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6A3137F3">
            <w:pPr>
              <w:widowControl/>
              <w:spacing w:line="240" w:lineRule="exact"/>
              <w:jc w:val="center"/>
              <w:rPr>
                <w:rFonts w:ascii="黑体" w:hAnsi="黑体" w:eastAsia="黑体" w:cs="黑体"/>
                <w:bCs/>
                <w:kern w:val="0"/>
                <w:sz w:val="24"/>
                <w:szCs w:val="24"/>
              </w:rPr>
            </w:pPr>
          </w:p>
        </w:tc>
      </w:tr>
      <w:tr w14:paraId="23FB9969">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67EABDD2">
            <w:pPr>
              <w:adjustRightInd w:val="0"/>
              <w:snapToGrid w:val="0"/>
              <w:spacing w:line="28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主城区</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9260316">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180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7E63B302">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5.39</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12F9A648">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8.73</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57C7B4FE">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6.38</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1A1BD5FB">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2</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6AF348B7">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1.1</w:t>
            </w:r>
          </w:p>
        </w:tc>
      </w:tr>
      <w:tr w14:paraId="77F7A732">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5319AB64">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海 </w:t>
            </w:r>
            <w:r>
              <w:rPr>
                <w:rFonts w:hint="eastAsia" w:ascii="Times New Roman" w:hAnsi="Times New Roman" w:eastAsia="方正仿宋_GBK"/>
                <w:sz w:val="24"/>
                <w:szCs w:val="24"/>
              </w:rPr>
              <w:t xml:space="preserve"> </w:t>
            </w:r>
            <w:r>
              <w:rPr>
                <w:rFonts w:ascii="Times New Roman" w:hAnsi="Times New Roman" w:eastAsia="方正仿宋_GBK"/>
                <w:sz w:val="24"/>
                <w:szCs w:val="24"/>
              </w:rPr>
              <w:t>安</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A16CA9E">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58</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6CB5A7E2">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7.16</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4F0E8EEF">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8.30</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0AA428BB">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7.47</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64D7C1D1">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3C85E89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19DCA91B">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5C196FA8">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如 </w:t>
            </w:r>
            <w:r>
              <w:rPr>
                <w:rFonts w:hint="eastAsia" w:ascii="Times New Roman" w:hAnsi="Times New Roman" w:eastAsia="方正仿宋_GBK"/>
                <w:sz w:val="24"/>
                <w:szCs w:val="24"/>
              </w:rPr>
              <w:t xml:space="preserve"> </w:t>
            </w:r>
            <w:r>
              <w:rPr>
                <w:rFonts w:ascii="Times New Roman" w:hAnsi="Times New Roman" w:eastAsia="方正仿宋_GBK"/>
                <w:sz w:val="24"/>
                <w:szCs w:val="24"/>
              </w:rPr>
              <w:t>皋</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55DC5DAD">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102</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795B42E9">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5.79</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166C1291">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8.10</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326CF144">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6.60</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30EC49D6">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765B20A4">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6F8F4D58">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45CB1B3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如 </w:t>
            </w:r>
            <w:r>
              <w:rPr>
                <w:rFonts w:hint="eastAsia" w:ascii="Times New Roman" w:hAnsi="Times New Roman" w:eastAsia="方正仿宋_GBK"/>
                <w:sz w:val="24"/>
                <w:szCs w:val="24"/>
              </w:rPr>
              <w:t xml:space="preserve"> </w:t>
            </w:r>
            <w:r>
              <w:rPr>
                <w:rFonts w:ascii="Times New Roman" w:hAnsi="Times New Roman" w:eastAsia="方正仿宋_GBK"/>
                <w:sz w:val="24"/>
                <w:szCs w:val="24"/>
              </w:rPr>
              <w:t>东</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7F2B20E7">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53</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D5A28F0">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5.82</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44A269AA">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7.36</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39EFEC1B">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6.35</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414AAFCA">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7F5D463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07BB99BC">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37424BC5">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通 </w:t>
            </w:r>
            <w:r>
              <w:rPr>
                <w:rFonts w:hint="eastAsia" w:ascii="Times New Roman" w:hAnsi="Times New Roman" w:eastAsia="方正仿宋_GBK"/>
                <w:sz w:val="24"/>
                <w:szCs w:val="24"/>
              </w:rPr>
              <w:t xml:space="preserve"> </w:t>
            </w:r>
            <w:r>
              <w:rPr>
                <w:rFonts w:ascii="Times New Roman" w:hAnsi="Times New Roman" w:eastAsia="方正仿宋_GBK"/>
                <w:sz w:val="24"/>
                <w:szCs w:val="24"/>
              </w:rPr>
              <w:t>州</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229B5A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70</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D971B2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6.02</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6B34A6FB">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7.46</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6BE5AA54">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6.45</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3747DC4D">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00113EE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08F5E68A">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69E0821F">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海 </w:t>
            </w:r>
            <w:r>
              <w:rPr>
                <w:rFonts w:hint="eastAsia" w:ascii="Times New Roman" w:hAnsi="Times New Roman" w:eastAsia="方正仿宋_GBK"/>
                <w:sz w:val="24"/>
                <w:szCs w:val="24"/>
              </w:rPr>
              <w:t xml:space="preserve"> </w:t>
            </w:r>
            <w:r>
              <w:rPr>
                <w:rFonts w:ascii="Times New Roman" w:hAnsi="Times New Roman" w:eastAsia="方正仿宋_GBK"/>
                <w:sz w:val="24"/>
                <w:szCs w:val="24"/>
              </w:rPr>
              <w:t>门</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0868CF7D">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59</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39811DC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6.01</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7B40497F">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6.96</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0056D448">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6.32</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3FA4DE08">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5F628047">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0EE2E978">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3B0C23D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启 </w:t>
            </w:r>
            <w:r>
              <w:rPr>
                <w:rFonts w:hint="eastAsia" w:ascii="Times New Roman" w:hAnsi="Times New Roman" w:eastAsia="方正仿宋_GBK"/>
                <w:sz w:val="24"/>
                <w:szCs w:val="24"/>
              </w:rPr>
              <w:t xml:space="preserve"> </w:t>
            </w:r>
            <w:r>
              <w:rPr>
                <w:rFonts w:ascii="Times New Roman" w:hAnsi="Times New Roman" w:eastAsia="方正仿宋_GBK"/>
                <w:sz w:val="24"/>
                <w:szCs w:val="24"/>
              </w:rPr>
              <w:t>东</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27B9EBF6">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65</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6212D9F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5.97</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0777E0D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7.52</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3893DF7F">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6.43</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4E62FD87">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1366B12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0</w:t>
            </w:r>
          </w:p>
        </w:tc>
      </w:tr>
      <w:tr w14:paraId="79AA840E">
        <w:tblPrEx>
          <w:tblBorders>
            <w:top w:val="single" w:color="FFFFFF" w:sz="4" w:space="0"/>
            <w:left w:val="none" w:color="auto" w:sz="0" w:space="0"/>
            <w:bottom w:val="single" w:color="FFFFFF" w:sz="4" w:space="0"/>
            <w:right w:val="none" w:color="auto" w:sz="0" w:space="0"/>
            <w:insideH w:val="single" w:color="FFFFFF" w:sz="4" w:space="0"/>
            <w:insideV w:val="single" w:color="FFFFFF" w:sz="4" w:space="0"/>
          </w:tblBorders>
          <w:tblCellMar>
            <w:top w:w="0" w:type="dxa"/>
            <w:left w:w="0" w:type="dxa"/>
            <w:bottom w:w="0" w:type="dxa"/>
            <w:right w:w="0" w:type="dxa"/>
          </w:tblCellMar>
        </w:tblPrEx>
        <w:trPr>
          <w:trHeight w:val="624" w:hRule="atLeast"/>
          <w:jc w:val="center"/>
        </w:trPr>
        <w:tc>
          <w:tcPr>
            <w:tcW w:w="624" w:type="pct"/>
            <w:tcBorders>
              <w:top w:val="single" w:color="auto" w:sz="4" w:space="0"/>
              <w:left w:val="single" w:color="auto" w:sz="4" w:space="0"/>
              <w:bottom w:val="single" w:color="auto" w:sz="4" w:space="0"/>
              <w:right w:val="single" w:color="auto" w:sz="4" w:space="0"/>
            </w:tcBorders>
            <w:noWrap w:val="0"/>
            <w:vAlign w:val="center"/>
          </w:tcPr>
          <w:p w14:paraId="387F972F">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仿宋_GBK"/>
                <w:sz w:val="24"/>
                <w:szCs w:val="24"/>
              </w:rPr>
              <w:t xml:space="preserve">全 </w:t>
            </w:r>
            <w:r>
              <w:rPr>
                <w:rFonts w:hint="eastAsia" w:ascii="Times New Roman" w:hAnsi="Times New Roman" w:eastAsia="方正仿宋_GBK"/>
                <w:sz w:val="24"/>
                <w:szCs w:val="24"/>
              </w:rPr>
              <w:t xml:space="preserve"> </w:t>
            </w:r>
            <w:r>
              <w:rPr>
                <w:rFonts w:ascii="Times New Roman" w:hAnsi="Times New Roman" w:eastAsia="方正仿宋_GBK"/>
                <w:sz w:val="24"/>
                <w:szCs w:val="24"/>
              </w:rPr>
              <w:t>市</w:t>
            </w:r>
          </w:p>
        </w:tc>
        <w:tc>
          <w:tcPr>
            <w:tcW w:w="533" w:type="pct"/>
            <w:tcBorders>
              <w:top w:val="single" w:color="auto" w:sz="4" w:space="0"/>
              <w:left w:val="single" w:color="auto" w:sz="4" w:space="0"/>
              <w:bottom w:val="single" w:color="auto" w:sz="4" w:space="0"/>
              <w:right w:val="single" w:color="auto" w:sz="4" w:space="0"/>
            </w:tcBorders>
            <w:noWrap w:val="0"/>
            <w:vAlign w:val="center"/>
          </w:tcPr>
          <w:p w14:paraId="32E4F1A8">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587</w:t>
            </w:r>
          </w:p>
        </w:tc>
        <w:tc>
          <w:tcPr>
            <w:tcW w:w="739" w:type="pct"/>
            <w:tcBorders>
              <w:top w:val="single" w:color="auto" w:sz="4" w:space="0"/>
              <w:left w:val="single" w:color="auto" w:sz="4" w:space="0"/>
              <w:bottom w:val="single" w:color="auto" w:sz="4" w:space="0"/>
              <w:right w:val="single" w:color="auto" w:sz="4" w:space="0"/>
            </w:tcBorders>
            <w:noWrap w:val="0"/>
            <w:vAlign w:val="center"/>
          </w:tcPr>
          <w:p w14:paraId="17CA1D7E">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5.39</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7494C9D3">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8.73</w:t>
            </w:r>
          </w:p>
        </w:tc>
        <w:tc>
          <w:tcPr>
            <w:tcW w:w="879" w:type="pct"/>
            <w:tcBorders>
              <w:top w:val="single" w:color="auto" w:sz="4" w:space="0"/>
              <w:left w:val="single" w:color="auto" w:sz="4" w:space="0"/>
              <w:bottom w:val="single" w:color="auto" w:sz="4" w:space="0"/>
              <w:right w:val="single" w:color="auto" w:sz="4" w:space="0"/>
            </w:tcBorders>
            <w:noWrap w:val="0"/>
            <w:vAlign w:val="center"/>
          </w:tcPr>
          <w:p w14:paraId="0FB6496C">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6.48</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5335725B">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sz w:val="24"/>
                <w:szCs w:val="24"/>
              </w:rPr>
              <w:t>2</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161F4660">
            <w:pPr>
              <w:adjustRightInd w:val="0"/>
              <w:snapToGrid w:val="0"/>
              <w:spacing w:line="280" w:lineRule="exact"/>
              <w:jc w:val="center"/>
              <w:rPr>
                <w:rFonts w:ascii="Times New Roman" w:hAnsi="Times New Roman" w:eastAsia="方正仿宋_GBK"/>
                <w:sz w:val="24"/>
                <w:szCs w:val="24"/>
              </w:rPr>
            </w:pPr>
            <w:r>
              <w:rPr>
                <w:rFonts w:ascii="Times New Roman" w:hAnsi="Times New Roman" w:eastAsia="方正细黑一简体"/>
                <w:color w:val="000000"/>
                <w:sz w:val="24"/>
                <w:szCs w:val="24"/>
              </w:rPr>
              <w:t>0.3</w:t>
            </w:r>
          </w:p>
        </w:tc>
      </w:tr>
    </w:tbl>
    <w:p w14:paraId="4BCB574B">
      <w:pPr>
        <w:spacing w:after="156" w:afterLines="50" w:line="240" w:lineRule="exact"/>
        <w:rPr>
          <w:sz w:val="20"/>
          <w:szCs w:val="20"/>
        </w:rPr>
      </w:pPr>
      <w:r>
        <w:rPr>
          <w:rFonts w:hint="eastAsia"/>
          <w:sz w:val="20"/>
          <w:szCs w:val="20"/>
        </w:rPr>
        <w:t>注</w:t>
      </w:r>
      <w:r>
        <w:rPr>
          <w:sz w:val="20"/>
          <w:szCs w:val="20"/>
        </w:rPr>
        <w:t>：</w:t>
      </w:r>
      <w:r>
        <w:rPr>
          <w:rFonts w:hint="eastAsia"/>
          <w:sz w:val="20"/>
          <w:szCs w:val="20"/>
        </w:rPr>
        <w:t>主城区</w:t>
      </w:r>
      <w:r>
        <w:rPr>
          <w:sz w:val="20"/>
          <w:szCs w:val="20"/>
        </w:rPr>
        <w:t>指崇川区及经济技术开发区。主城区</w:t>
      </w:r>
      <w:r>
        <w:rPr>
          <w:rFonts w:hint="eastAsia"/>
          <w:sz w:val="20"/>
          <w:szCs w:val="20"/>
        </w:rPr>
        <w:t>3个降水</w:t>
      </w:r>
      <w:r>
        <w:rPr>
          <w:sz w:val="20"/>
          <w:szCs w:val="20"/>
        </w:rPr>
        <w:t>测点均位于崇川区。</w:t>
      </w:r>
    </w:p>
    <w:p w14:paraId="13D462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 水环境</w:t>
      </w:r>
    </w:p>
    <w:p w14:paraId="320388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南通市共有16个国家考核断面，均达到省定考核要求，其中15个断面水质达到或优于《地表水环境质量标准》(GB3838-2002)Ⅲ类标准。55个省考以上断面中九圩港桥、聚南大桥、营船港闸、通吕二号桥等16个断面水质符合Ⅱ类标准，孙窑大桥、碾砣港闸、勇敢大桥、东方大道桥、城港路桥等38个断面水质符合Ⅲ类标准；无V类和劣V类断面。</w:t>
      </w:r>
    </w:p>
    <w:p w14:paraId="3D9F3C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2.1饮用水源</w:t>
      </w:r>
    </w:p>
    <w:p w14:paraId="27D0A96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8.5亿吨，饮用水源地水质达标率均为100%。</w:t>
      </w:r>
    </w:p>
    <w:p w14:paraId="09AC23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59" w:name="_Hlk38534509"/>
      <w:r>
        <w:rPr>
          <w:rFonts w:hint="eastAsia" w:ascii="Times New Roman" w:hAnsi="Times New Roman" w:eastAsia="宋体" w:cs="Times New Roman"/>
          <w:lang w:eastAsia="zh-CN"/>
        </w:rPr>
        <w:t>2.2长江（南通段）水质</w:t>
      </w:r>
    </w:p>
    <w:p w14:paraId="380E55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长江（南通段）水质为Ⅱ类，水质优良。其中，姚港（左岸）、团结闸（左岸）、小李港（左岸）断面水质保持Ⅱ类。</w:t>
      </w:r>
    </w:p>
    <w:bookmarkEnd w:id="59"/>
    <w:p w14:paraId="6E4DBE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0" w:name="_Hlk38534514"/>
      <w:r>
        <w:rPr>
          <w:rFonts w:hint="eastAsia" w:ascii="Times New Roman" w:hAnsi="Times New Roman" w:eastAsia="宋体" w:cs="Times New Roman"/>
          <w:lang w:eastAsia="zh-CN"/>
        </w:rPr>
        <w:t>2.3内河水质</w:t>
      </w:r>
    </w:p>
    <w:p w14:paraId="7F3488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南通市境内主要内河中，焦港河、通吕运河、如海运河、九圩港河、通启运河、新江海河、通扬运河、新通扬运河、栟茶运河、如泰运河、遥望港水质基本达到Ⅲ类标准。</w:t>
      </w:r>
    </w:p>
    <w:bookmarkEnd w:id="60"/>
    <w:p w14:paraId="6CAA27F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 xml:space="preserve">   </w:t>
      </w:r>
      <w:bookmarkStart w:id="61" w:name="_Hlk38534518"/>
      <w:r>
        <w:rPr>
          <w:rFonts w:hint="eastAsia" w:ascii="Times New Roman" w:hAnsi="Times New Roman" w:eastAsia="宋体" w:cs="Times New Roman"/>
          <w:lang w:eastAsia="zh-CN"/>
        </w:rPr>
        <w:t>2.4城区主要河流</w:t>
      </w:r>
    </w:p>
    <w:p w14:paraId="68634E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市区濠河水质总体达到地表水Ⅲ类标准，水质良好；各县（市、区）城区水质基本达到Ⅲ类标准。</w:t>
      </w:r>
    </w:p>
    <w:bookmarkEnd w:id="61"/>
    <w:p w14:paraId="00BB18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2" w:name="_Hlk38534522"/>
      <w:r>
        <w:rPr>
          <w:rFonts w:hint="eastAsia" w:ascii="Times New Roman" w:hAnsi="Times New Roman" w:eastAsia="宋体" w:cs="Times New Roman"/>
          <w:lang w:eastAsia="zh-CN"/>
        </w:rPr>
        <w:t>2.5地下水水质</w:t>
      </w:r>
    </w:p>
    <w:p w14:paraId="1E8205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2024年，南通市省控以上23个地下水区域监测点位，水质满足Ⅳ类及以上标准的20个，满足Ⅴ类的3个，分别占比87.0%、13.0%。</w:t>
      </w:r>
    </w:p>
    <w:bookmarkEnd w:id="62"/>
    <w:p w14:paraId="3BEEF8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3" w:name="_Hlk38534527"/>
      <w:r>
        <w:rPr>
          <w:rFonts w:hint="eastAsia" w:ascii="Times New Roman" w:hAnsi="Times New Roman" w:eastAsia="宋体" w:cs="Times New Roman"/>
          <w:lang w:eastAsia="zh-CN"/>
        </w:rPr>
        <w:t>2.6入海河口水质</w:t>
      </w:r>
    </w:p>
    <w:p w14:paraId="2C67A4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4" w:name="OLE_LINK34"/>
      <w:r>
        <w:rPr>
          <w:rFonts w:hint="eastAsia" w:ascii="Times New Roman" w:hAnsi="Times New Roman" w:eastAsia="宋体" w:cs="Times New Roman"/>
          <w:lang w:eastAsia="zh-CN"/>
        </w:rPr>
        <w:t>2024年，</w:t>
      </w:r>
      <w:bookmarkStart w:id="65" w:name="OLE_LINK35"/>
      <w:r>
        <w:rPr>
          <w:rFonts w:hint="eastAsia" w:ascii="Times New Roman" w:hAnsi="Times New Roman" w:eastAsia="宋体" w:cs="Times New Roman"/>
          <w:lang w:eastAsia="zh-CN"/>
        </w:rPr>
        <w:t>全市14条入海河流中13条达到《地表水环境质量标准》（GB3838-2002）Ⅲ类标准，1条达到Ⅳ类标准</w:t>
      </w:r>
      <w:bookmarkEnd w:id="65"/>
      <w:r>
        <w:rPr>
          <w:rFonts w:hint="eastAsia" w:ascii="Times New Roman" w:hAnsi="Times New Roman" w:eastAsia="宋体" w:cs="Times New Roman"/>
          <w:lang w:eastAsia="zh-CN"/>
        </w:rPr>
        <w:t>。</w:t>
      </w:r>
    </w:p>
    <w:bookmarkEnd w:id="63"/>
    <w:bookmarkEnd w:id="64"/>
    <w:p w14:paraId="271992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6" w:name="_Hlk38534531"/>
      <w:r>
        <w:rPr>
          <w:rFonts w:hint="eastAsia" w:ascii="Times New Roman" w:hAnsi="Times New Roman" w:eastAsia="宋体" w:cs="Times New Roman"/>
          <w:lang w:eastAsia="zh-CN"/>
        </w:rPr>
        <w:t>2.7近岸海域水质</w:t>
      </w:r>
      <w:bookmarkEnd w:id="66"/>
    </w:p>
    <w:p w14:paraId="2AA1DA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近岸海域达或优于《海水水质标准》（GB3097-1997）二类标准面积比例为88.3%，达三类标准面积比例为5.2%，达四类标准面积比例为1.3%，劣四类标准面积比例为5.2%。优良（一、二类）标准面积比例比上年增加0.8个百分点，劣四类标准面积比例比上年减少0.5个百分点，基本保持稳定，主要超标指标为无机氮。</w:t>
      </w:r>
    </w:p>
    <w:p w14:paraId="522EFD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7" w:name="_Hlk38534562"/>
      <w:r>
        <w:rPr>
          <w:rFonts w:hint="eastAsia" w:ascii="Times New Roman" w:hAnsi="Times New Roman" w:eastAsia="宋体" w:cs="Times New Roman"/>
          <w:lang w:eastAsia="zh-CN"/>
        </w:rPr>
        <w:t>3. 声环境</w:t>
      </w:r>
    </w:p>
    <w:p w14:paraId="4AC8BD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全市声环境质量总体较好并且保持稳定：与2023年相比，南通市区昼间区域声环境等级保持为三级水平，平均等效声级下降了0.6dB(A)；四县（市）、海门区中，如皋市昼间区域声环境等级由二级上升为一级水平，平均等效声级值下降了0.5dB(A)，其余县（市、区）昼间区域声环境等级保持不变。功能区昼、夜间声环境质量达标率稳定保持在90%以上，同比保持稳定。南通全市道路交通昼间声环境质量均处于一级（好）水平，同比保持稳定。与2023年相比，市区昼间道路交通噪声超标路段比例下降12.2个百分点。</w:t>
      </w:r>
    </w:p>
    <w:p w14:paraId="1CC1A8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68" w:name="_Hlk38534545"/>
      <w:r>
        <w:rPr>
          <w:rFonts w:hint="eastAsia" w:ascii="Times New Roman" w:hAnsi="Times New Roman" w:eastAsia="宋体" w:cs="Times New Roman"/>
          <w:lang w:eastAsia="zh-CN"/>
        </w:rPr>
        <w:t>3.1</w:t>
      </w:r>
      <w:bookmarkStart w:id="69" w:name="_Hlk41763882"/>
      <w:r>
        <w:rPr>
          <w:rFonts w:hint="eastAsia" w:ascii="Times New Roman" w:hAnsi="Times New Roman" w:eastAsia="宋体" w:cs="Times New Roman"/>
          <w:lang w:eastAsia="zh-CN"/>
        </w:rPr>
        <w:t>区域声环境</w:t>
      </w:r>
      <w:bookmarkEnd w:id="69"/>
    </w:p>
    <w:p w14:paraId="6CC7DC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2024年，南通市区（含通州）区域声环境昼间平均等效声级别值为55.9dB(A)，均处于三级（一般）水平。与2023年相比，南通市区昼间区域声环境等级保持为三级水平，平均等效声级下降了0.6dB(A)。</w:t>
      </w:r>
    </w:p>
    <w:p w14:paraId="328FFB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四县（市）及海门区中，如皋市区域声环境昼间平均等效声级别值为49.4dB(A)，区域声环境等级处于一级水平，海安市区域声环境昼间平均等效声级别值为58.0dB(A)，区域声环境等级处于三级水平。其余县（市、区）昼间区域噪声平均等效声级在52.2～54.0dB(A)之间，区域声环境等级均处于二级水平。与2023年相比，四县（市）、海门区中，如皋市昼间区域声环境等级由二级上升为一级水平，平均等效声级值下降了0.5dB(A)，其余县（市、区）昼间区域声环境等级保持不变。</w:t>
      </w:r>
    </w:p>
    <w:p w14:paraId="06E61E58">
      <w:pPr>
        <w:tabs>
          <w:tab w:val="left" w:pos="3372"/>
        </w:tabs>
        <w:jc w:val="center"/>
        <w:rPr>
          <w:rFonts w:ascii="Times New Roman" w:hAnsi="Times New Roman" w:eastAsia="方正细黑一简体"/>
          <w:sz w:val="22"/>
        </w:rPr>
      </w:pPr>
      <w:r>
        <w:rPr>
          <w:sz w:val="24"/>
          <w:szCs w:val="24"/>
        </w:rPr>
        <w:object>
          <v:shape id="_x0000_i1025" o:spt="75" type="#_x0000_t75" style="height:234.75pt;width:432pt;" o:ole="t" filled="f" o:preferrelative="t" stroked="f" coordsize="21600,21600">
            <v:path/>
            <v:fill on="f" alignshape="1" focussize="0,0"/>
            <v:stroke on="f"/>
            <v:imagedata r:id="rId27" cropright="-24f" cropbottom="-28f" o:title=""/>
            <o:lock v:ext="edit" aspectratio="f"/>
            <w10:wrap type="none"/>
            <w10:anchorlock/>
          </v:shape>
          <o:OLEObject Type="Embed" ProgID="Excel.Chart.8" ShapeID="_x0000_i1025" DrawAspect="Content" ObjectID="_1468075725" r:id="rId26">
            <o:LockedField>false</o:LockedField>
          </o:OLEObject>
        </w:object>
      </w:r>
    </w:p>
    <w:p w14:paraId="36EE51AA">
      <w:pPr>
        <w:adjustRightInd w:val="0"/>
        <w:snapToGrid w:val="0"/>
        <w:spacing w:before="156" w:beforeLines="50" w:after="156" w:afterLines="50"/>
        <w:jc w:val="center"/>
        <w:rPr>
          <w:rStyle w:val="43"/>
          <w:rFonts w:ascii="方正小标宋简体" w:hAnsi="方正小标宋简体" w:eastAsia="方正小标宋简体" w:cs="方正小标宋简体"/>
          <w:color w:val="000000"/>
          <w:sz w:val="24"/>
          <w:szCs w:val="24"/>
          <w:u w:val="none"/>
        </w:rPr>
      </w:pPr>
      <w:bookmarkStart w:id="70" w:name="_Hlk198022730"/>
      <w:r>
        <w:rPr>
          <w:rStyle w:val="43"/>
          <w:rFonts w:hint="eastAsia" w:ascii="方正小标宋简体" w:hAnsi="方正小标宋简体" w:eastAsia="方正小标宋简体" w:cs="方正小标宋简体"/>
          <w:color w:val="000000"/>
          <w:sz w:val="24"/>
          <w:szCs w:val="24"/>
          <w:u w:val="none"/>
        </w:rPr>
        <w:t>图3  202</w:t>
      </w:r>
      <w:r>
        <w:rPr>
          <w:rStyle w:val="43"/>
          <w:rFonts w:ascii="方正小标宋简体" w:hAnsi="方正小标宋简体" w:eastAsia="方正小标宋简体" w:cs="方正小标宋简体"/>
          <w:color w:val="000000"/>
          <w:sz w:val="24"/>
          <w:szCs w:val="24"/>
          <w:u w:val="none"/>
        </w:rPr>
        <w:t>4</w:t>
      </w:r>
      <w:r>
        <w:rPr>
          <w:rStyle w:val="43"/>
          <w:rFonts w:hint="eastAsia" w:ascii="方正小标宋简体" w:hAnsi="方正小标宋简体" w:eastAsia="方正小标宋简体" w:cs="方正小标宋简体"/>
          <w:color w:val="000000"/>
          <w:sz w:val="24"/>
          <w:szCs w:val="24"/>
          <w:u w:val="none"/>
        </w:rPr>
        <w:t>年南通市四县（市）及海门区昼间区域噪声平均等效声级与202</w:t>
      </w:r>
      <w:r>
        <w:rPr>
          <w:rStyle w:val="43"/>
          <w:rFonts w:ascii="方正小标宋简体" w:hAnsi="方正小标宋简体" w:eastAsia="方正小标宋简体" w:cs="方正小标宋简体"/>
          <w:color w:val="000000"/>
          <w:sz w:val="24"/>
          <w:szCs w:val="24"/>
          <w:u w:val="none"/>
        </w:rPr>
        <w:t>3</w:t>
      </w:r>
      <w:r>
        <w:rPr>
          <w:rStyle w:val="43"/>
          <w:rFonts w:hint="eastAsia" w:ascii="方正小标宋简体" w:hAnsi="方正小标宋简体" w:eastAsia="方正小标宋简体" w:cs="方正小标宋简体"/>
          <w:color w:val="000000"/>
          <w:sz w:val="24"/>
          <w:szCs w:val="24"/>
          <w:u w:val="none"/>
        </w:rPr>
        <w:t>年对比</w:t>
      </w:r>
      <w:bookmarkEnd w:id="70"/>
    </w:p>
    <w:p w14:paraId="09CF4BC5">
      <w:pPr>
        <w:adjustRightInd w:val="0"/>
        <w:snapToGrid w:val="0"/>
        <w:spacing w:before="156" w:beforeLines="50" w:after="156" w:afterLines="50" w:line="240" w:lineRule="exact"/>
        <w:jc w:val="center"/>
        <w:rPr>
          <w:rFonts w:hint="eastAsia" w:ascii="Times New Roman" w:hAnsi="Times New Roman" w:eastAsia="方正细黑一简体"/>
          <w:b/>
          <w:sz w:val="20"/>
          <w:szCs w:val="18"/>
        </w:rPr>
      </w:pPr>
    </w:p>
    <w:p w14:paraId="4544FF36">
      <w:pPr>
        <w:adjustRightInd w:val="0"/>
        <w:snapToGrid w:val="0"/>
        <w:spacing w:before="156" w:beforeLines="50" w:after="156" w:afterLines="50"/>
        <w:jc w:val="center"/>
        <w:rPr>
          <w:rFonts w:ascii="Times New Roman" w:hAnsi="Times New Roman" w:eastAsia="黑体"/>
          <w:sz w:val="24"/>
          <w:highlight w:val="yellow"/>
        </w:rPr>
      </w:pPr>
      <w:r>
        <w:rPr>
          <w:rFonts w:ascii="Times New Roman" w:hAnsi="Times New Roman" w:eastAsia="方正细黑一简体"/>
          <w:sz w:val="22"/>
        </w:rPr>
        <w:drawing>
          <wp:inline distT="0" distB="0" distL="114300" distR="114300">
            <wp:extent cx="3657600" cy="1993265"/>
            <wp:effectExtent l="0" t="0" r="0" b="698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bookmarkEnd w:id="68"/>
    <w:p w14:paraId="4F9856C4">
      <w:pPr>
        <w:adjustRightInd w:val="0"/>
        <w:snapToGrid w:val="0"/>
        <w:spacing w:before="156" w:beforeLines="50" w:after="156" w:afterLines="50"/>
        <w:jc w:val="center"/>
        <w:rPr>
          <w:rStyle w:val="43"/>
          <w:rFonts w:ascii="方正小标宋简体" w:hAnsi="方正小标宋简体" w:eastAsia="方正小标宋简体" w:cs="方正小标宋简体"/>
          <w:color w:val="000000"/>
          <w:sz w:val="24"/>
          <w:szCs w:val="24"/>
          <w:u w:val="none"/>
        </w:rPr>
      </w:pPr>
      <w:bookmarkStart w:id="71" w:name="_Hlk38534549"/>
      <w:r>
        <w:rPr>
          <w:rStyle w:val="43"/>
          <w:rFonts w:hint="eastAsia" w:ascii="方正小标宋简体" w:hAnsi="方正小标宋简体" w:eastAsia="方正小标宋简体" w:cs="方正小标宋简体"/>
          <w:color w:val="000000"/>
          <w:sz w:val="24"/>
          <w:szCs w:val="24"/>
          <w:u w:val="none"/>
        </w:rPr>
        <w:t>图</w:t>
      </w:r>
      <w:r>
        <w:rPr>
          <w:rStyle w:val="43"/>
          <w:rFonts w:ascii="方正小标宋简体" w:hAnsi="方正小标宋简体" w:eastAsia="方正小标宋简体" w:cs="方正小标宋简体"/>
          <w:color w:val="000000"/>
          <w:sz w:val="24"/>
          <w:szCs w:val="24"/>
          <w:u w:val="none"/>
        </w:rPr>
        <w:t>4</w:t>
      </w:r>
      <w:r>
        <w:rPr>
          <w:rStyle w:val="43"/>
          <w:rFonts w:hint="eastAsia" w:ascii="方正小标宋简体" w:hAnsi="方正小标宋简体" w:eastAsia="方正小标宋简体" w:cs="方正小标宋简体"/>
          <w:color w:val="000000"/>
          <w:sz w:val="24"/>
          <w:szCs w:val="24"/>
          <w:u w:val="none"/>
        </w:rPr>
        <w:t xml:space="preserve">  202</w:t>
      </w:r>
      <w:r>
        <w:rPr>
          <w:rStyle w:val="43"/>
          <w:rFonts w:ascii="方正小标宋简体" w:hAnsi="方正小标宋简体" w:eastAsia="方正小标宋简体" w:cs="方正小标宋简体"/>
          <w:color w:val="000000"/>
          <w:sz w:val="24"/>
          <w:szCs w:val="24"/>
          <w:u w:val="none"/>
        </w:rPr>
        <w:t>4</w:t>
      </w:r>
      <w:r>
        <w:rPr>
          <w:rStyle w:val="43"/>
          <w:rFonts w:hint="eastAsia" w:ascii="方正小标宋简体" w:hAnsi="方正小标宋简体" w:eastAsia="方正小标宋简体" w:cs="方正小标宋简体"/>
          <w:color w:val="000000"/>
          <w:sz w:val="24"/>
          <w:szCs w:val="24"/>
          <w:u w:val="none"/>
        </w:rPr>
        <w:t>年南通市区域噪声声源构成</w:t>
      </w:r>
    </w:p>
    <w:p w14:paraId="3A06E6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3.2</w:t>
      </w:r>
      <w:bookmarkStart w:id="72" w:name="_Hlk41763895"/>
      <w:r>
        <w:rPr>
          <w:rFonts w:hint="eastAsia" w:ascii="Times New Roman" w:hAnsi="Times New Roman" w:eastAsia="宋体" w:cs="Times New Roman"/>
          <w:lang w:eastAsia="zh-CN"/>
        </w:rPr>
        <w:t>功能区声环境</w:t>
      </w:r>
      <w:bookmarkEnd w:id="72"/>
    </w:p>
    <w:p w14:paraId="27F484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2024年，南通市区（含通州）声环境功能区昼间测次达标率为100%，夜间测次达标率为81.2%；1类区夜间平均等效声级值超过标准1 dB(A)，其它功能区均符合国家《声环境质量标准》（GB3096—2008）相应功能区标准。昼间声环境质量达标情况好于夜间。</w:t>
      </w:r>
    </w:p>
    <w:p w14:paraId="5B06D29F">
      <w:pPr>
        <w:adjustRightInd w:val="0"/>
        <w:spacing w:line="590" w:lineRule="exact"/>
        <w:jc w:val="center"/>
        <w:rPr>
          <w:rFonts w:ascii="Times New Roman" w:hAnsi="Times New Roman" w:eastAsia="方正小标宋简体"/>
          <w:sz w:val="28"/>
          <w:szCs w:val="28"/>
        </w:rPr>
      </w:pPr>
      <w:r>
        <w:rPr>
          <w:rFonts w:ascii="Times New Roman" w:hAnsi="Times New Roman" w:eastAsia="方正小标宋简体"/>
          <w:sz w:val="28"/>
          <w:szCs w:val="28"/>
        </w:rPr>
        <w:t>表3  2024年各地功能区噪声监测结果表</w:t>
      </w:r>
      <w:r>
        <w:rPr>
          <w:rFonts w:hint="eastAsia" w:ascii="Times New Roman" w:hAnsi="Times New Roman" w:eastAsia="方正小标宋简体"/>
          <w:sz w:val="28"/>
          <w:szCs w:val="28"/>
        </w:rPr>
        <w:t xml:space="preserve"> </w:t>
      </w:r>
      <w:r>
        <w:rPr>
          <w:rFonts w:ascii="Times New Roman" w:hAnsi="Times New Roman" w:eastAsia="方正小标宋简体"/>
          <w:sz w:val="28"/>
          <w:szCs w:val="28"/>
        </w:rPr>
        <w:t xml:space="preserve"> 单位：dB（A）</w:t>
      </w:r>
    </w:p>
    <w:tbl>
      <w:tblPr>
        <w:tblStyle w:val="38"/>
        <w:tblW w:w="9060"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210"/>
        <w:gridCol w:w="895"/>
        <w:gridCol w:w="995"/>
        <w:gridCol w:w="993"/>
        <w:gridCol w:w="995"/>
        <w:gridCol w:w="993"/>
        <w:gridCol w:w="995"/>
        <w:gridCol w:w="993"/>
        <w:gridCol w:w="991"/>
      </w:tblGrid>
      <w:tr w14:paraId="39102D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71" w:hRule="atLeast"/>
          <w:tblHeader/>
          <w:jc w:val="center"/>
        </w:trPr>
        <w:tc>
          <w:tcPr>
            <w:tcW w:w="1210" w:type="dxa"/>
            <w:vMerge w:val="restart"/>
            <w:shd w:val="clear" w:color="auto" w:fill="FFFFFF"/>
            <w:noWrap w:val="0"/>
            <w:vAlign w:val="center"/>
          </w:tcPr>
          <w:p w14:paraId="2B450926">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区 域</w:t>
            </w:r>
          </w:p>
        </w:tc>
        <w:tc>
          <w:tcPr>
            <w:tcW w:w="1890" w:type="dxa"/>
            <w:gridSpan w:val="2"/>
            <w:shd w:val="clear" w:color="auto" w:fill="FFFFFF"/>
            <w:noWrap/>
            <w:vAlign w:val="center"/>
          </w:tcPr>
          <w:p w14:paraId="7BD48849">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1类区</w:t>
            </w:r>
          </w:p>
          <w:p w14:paraId="403EFCC6">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（居住、文教区）</w:t>
            </w:r>
          </w:p>
        </w:tc>
        <w:tc>
          <w:tcPr>
            <w:tcW w:w="1988" w:type="dxa"/>
            <w:gridSpan w:val="2"/>
            <w:shd w:val="clear" w:color="auto" w:fill="FFFFFF"/>
            <w:noWrap w:val="0"/>
            <w:vAlign w:val="center"/>
          </w:tcPr>
          <w:p w14:paraId="126CA249">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2类区</w:t>
            </w:r>
          </w:p>
          <w:p w14:paraId="4358E512">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（混合区）</w:t>
            </w:r>
          </w:p>
        </w:tc>
        <w:tc>
          <w:tcPr>
            <w:tcW w:w="1988" w:type="dxa"/>
            <w:gridSpan w:val="2"/>
            <w:shd w:val="clear" w:color="auto" w:fill="FFFFFF"/>
            <w:noWrap w:val="0"/>
            <w:vAlign w:val="center"/>
          </w:tcPr>
          <w:p w14:paraId="1BBCD667">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3类区</w:t>
            </w:r>
          </w:p>
          <w:p w14:paraId="29F56F0F">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（工业区）</w:t>
            </w:r>
          </w:p>
        </w:tc>
        <w:tc>
          <w:tcPr>
            <w:tcW w:w="1984" w:type="dxa"/>
            <w:gridSpan w:val="2"/>
            <w:shd w:val="clear" w:color="auto" w:fill="FFFFFF"/>
            <w:noWrap w:val="0"/>
            <w:vAlign w:val="center"/>
          </w:tcPr>
          <w:p w14:paraId="01AA9DE8">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4a类区（城市交通干线两侧区域）</w:t>
            </w:r>
          </w:p>
        </w:tc>
      </w:tr>
      <w:tr w14:paraId="14B846F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2" w:hRule="atLeast"/>
          <w:tblHeader/>
          <w:jc w:val="center"/>
        </w:trPr>
        <w:tc>
          <w:tcPr>
            <w:tcW w:w="1210" w:type="dxa"/>
            <w:vMerge w:val="continue"/>
            <w:shd w:val="clear" w:color="auto" w:fill="FFFFFF"/>
            <w:noWrap w:val="0"/>
            <w:vAlign w:val="center"/>
          </w:tcPr>
          <w:p w14:paraId="7474CA34">
            <w:pPr>
              <w:widowControl/>
              <w:snapToGrid w:val="0"/>
              <w:jc w:val="center"/>
              <w:textAlignment w:val="center"/>
              <w:rPr>
                <w:rFonts w:hint="eastAsia" w:ascii="黑体" w:hAnsi="黑体" w:eastAsia="黑体" w:cs="黑体"/>
                <w:kern w:val="0"/>
                <w:sz w:val="24"/>
                <w:szCs w:val="24"/>
              </w:rPr>
            </w:pPr>
          </w:p>
        </w:tc>
        <w:tc>
          <w:tcPr>
            <w:tcW w:w="895" w:type="dxa"/>
            <w:shd w:val="clear" w:color="auto" w:fill="FFFFFF"/>
            <w:noWrap/>
            <w:vAlign w:val="center"/>
          </w:tcPr>
          <w:p w14:paraId="59393B48">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昼间Ld</w:t>
            </w:r>
          </w:p>
        </w:tc>
        <w:tc>
          <w:tcPr>
            <w:tcW w:w="995" w:type="dxa"/>
            <w:shd w:val="clear" w:color="auto" w:fill="FFFFFF"/>
            <w:noWrap w:val="0"/>
            <w:vAlign w:val="center"/>
          </w:tcPr>
          <w:p w14:paraId="75FD80A1">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夜间Ln</w:t>
            </w:r>
          </w:p>
        </w:tc>
        <w:tc>
          <w:tcPr>
            <w:tcW w:w="993" w:type="dxa"/>
            <w:shd w:val="clear" w:color="auto" w:fill="FFFFFF"/>
            <w:noWrap w:val="0"/>
            <w:vAlign w:val="center"/>
          </w:tcPr>
          <w:p w14:paraId="4BA3B0C3">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昼间Ld</w:t>
            </w:r>
          </w:p>
        </w:tc>
        <w:tc>
          <w:tcPr>
            <w:tcW w:w="995" w:type="dxa"/>
            <w:shd w:val="clear" w:color="auto" w:fill="FFFFFF"/>
            <w:noWrap w:val="0"/>
            <w:vAlign w:val="center"/>
          </w:tcPr>
          <w:p w14:paraId="43D434E5">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夜间Ln</w:t>
            </w:r>
          </w:p>
        </w:tc>
        <w:tc>
          <w:tcPr>
            <w:tcW w:w="993" w:type="dxa"/>
            <w:shd w:val="clear" w:color="auto" w:fill="FFFFFF"/>
            <w:noWrap w:val="0"/>
            <w:vAlign w:val="center"/>
          </w:tcPr>
          <w:p w14:paraId="49916F82">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昼间Ld</w:t>
            </w:r>
          </w:p>
        </w:tc>
        <w:tc>
          <w:tcPr>
            <w:tcW w:w="995" w:type="dxa"/>
            <w:shd w:val="clear" w:color="auto" w:fill="FFFFFF"/>
            <w:noWrap w:val="0"/>
            <w:vAlign w:val="center"/>
          </w:tcPr>
          <w:p w14:paraId="52D1E2CA">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夜间Ln</w:t>
            </w:r>
          </w:p>
        </w:tc>
        <w:tc>
          <w:tcPr>
            <w:tcW w:w="993" w:type="dxa"/>
            <w:shd w:val="clear" w:color="auto" w:fill="FFFFFF"/>
            <w:noWrap w:val="0"/>
            <w:vAlign w:val="center"/>
          </w:tcPr>
          <w:p w14:paraId="4A33B033">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昼间Ld</w:t>
            </w:r>
          </w:p>
        </w:tc>
        <w:tc>
          <w:tcPr>
            <w:tcW w:w="991" w:type="dxa"/>
            <w:shd w:val="clear" w:color="auto" w:fill="FFFFFF"/>
            <w:noWrap w:val="0"/>
            <w:vAlign w:val="center"/>
          </w:tcPr>
          <w:p w14:paraId="0D5408A3">
            <w:pPr>
              <w:widowControl/>
              <w:snapToGrid w:val="0"/>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夜间Ln</w:t>
            </w:r>
          </w:p>
        </w:tc>
      </w:tr>
      <w:tr w14:paraId="1FE5E17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99" w:hRule="atLeast"/>
          <w:jc w:val="center"/>
        </w:trPr>
        <w:tc>
          <w:tcPr>
            <w:tcW w:w="1210" w:type="dxa"/>
            <w:shd w:val="clear" w:color="auto" w:fill="FFFFFF"/>
            <w:noWrap w:val="0"/>
            <w:vAlign w:val="center"/>
          </w:tcPr>
          <w:p w14:paraId="4A181334">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市区（不含海门）</w:t>
            </w:r>
          </w:p>
        </w:tc>
        <w:tc>
          <w:tcPr>
            <w:tcW w:w="895" w:type="dxa"/>
            <w:shd w:val="clear" w:color="auto" w:fill="FFFFFF"/>
            <w:noWrap/>
            <w:vAlign w:val="center"/>
          </w:tcPr>
          <w:p w14:paraId="7D1B004C">
            <w:pPr>
              <w:widowControl/>
              <w:jc w:val="center"/>
              <w:textAlignment w:val="center"/>
              <w:rPr>
                <w:rFonts w:ascii="Times New Roman" w:hAnsi="Times New Roman"/>
                <w:kern w:val="0"/>
                <w:sz w:val="24"/>
                <w:szCs w:val="24"/>
              </w:rPr>
            </w:pPr>
            <w:r>
              <w:rPr>
                <w:rFonts w:ascii="Times New Roman" w:hAnsi="Times New Roman"/>
                <w:kern w:val="0"/>
                <w:sz w:val="24"/>
                <w:szCs w:val="24"/>
              </w:rPr>
              <w:t>52</w:t>
            </w:r>
          </w:p>
        </w:tc>
        <w:tc>
          <w:tcPr>
            <w:tcW w:w="995" w:type="dxa"/>
            <w:shd w:val="clear" w:color="auto" w:fill="auto"/>
            <w:noWrap/>
            <w:vAlign w:val="center"/>
          </w:tcPr>
          <w:p w14:paraId="139675C4">
            <w:pPr>
              <w:widowControl/>
              <w:jc w:val="center"/>
              <w:textAlignment w:val="center"/>
              <w:rPr>
                <w:rFonts w:ascii="Times New Roman" w:hAnsi="Times New Roman"/>
                <w:kern w:val="0"/>
                <w:sz w:val="24"/>
                <w:szCs w:val="24"/>
              </w:rPr>
            </w:pPr>
            <w:r>
              <w:rPr>
                <w:rFonts w:ascii="Times New Roman" w:hAnsi="Times New Roman"/>
                <w:kern w:val="0"/>
                <w:sz w:val="24"/>
                <w:szCs w:val="24"/>
              </w:rPr>
              <w:t>46</w:t>
            </w:r>
          </w:p>
        </w:tc>
        <w:tc>
          <w:tcPr>
            <w:tcW w:w="993" w:type="dxa"/>
            <w:shd w:val="clear" w:color="auto" w:fill="auto"/>
            <w:noWrap/>
            <w:vAlign w:val="center"/>
          </w:tcPr>
          <w:p w14:paraId="4B067D37">
            <w:pPr>
              <w:widowControl/>
              <w:jc w:val="center"/>
              <w:textAlignment w:val="center"/>
              <w:rPr>
                <w:rFonts w:ascii="Times New Roman" w:hAnsi="Times New Roman"/>
                <w:kern w:val="0"/>
                <w:sz w:val="24"/>
                <w:szCs w:val="24"/>
              </w:rPr>
            </w:pPr>
            <w:r>
              <w:rPr>
                <w:rFonts w:ascii="Times New Roman" w:hAnsi="Times New Roman"/>
                <w:kern w:val="0"/>
                <w:sz w:val="24"/>
                <w:szCs w:val="24"/>
              </w:rPr>
              <w:t>53</w:t>
            </w:r>
          </w:p>
        </w:tc>
        <w:tc>
          <w:tcPr>
            <w:tcW w:w="995" w:type="dxa"/>
            <w:shd w:val="clear" w:color="auto" w:fill="auto"/>
            <w:noWrap/>
            <w:vAlign w:val="center"/>
          </w:tcPr>
          <w:p w14:paraId="68623B35">
            <w:pPr>
              <w:widowControl/>
              <w:jc w:val="center"/>
              <w:textAlignment w:val="center"/>
              <w:rPr>
                <w:rFonts w:ascii="Times New Roman" w:hAnsi="Times New Roman"/>
                <w:kern w:val="0"/>
                <w:sz w:val="24"/>
                <w:szCs w:val="24"/>
              </w:rPr>
            </w:pPr>
            <w:r>
              <w:rPr>
                <w:rFonts w:ascii="Times New Roman" w:hAnsi="Times New Roman"/>
                <w:kern w:val="0"/>
                <w:sz w:val="24"/>
                <w:szCs w:val="24"/>
              </w:rPr>
              <w:t>46</w:t>
            </w:r>
          </w:p>
        </w:tc>
        <w:tc>
          <w:tcPr>
            <w:tcW w:w="993" w:type="dxa"/>
            <w:shd w:val="clear" w:color="auto" w:fill="auto"/>
            <w:noWrap/>
            <w:vAlign w:val="center"/>
          </w:tcPr>
          <w:p w14:paraId="7531E0B0">
            <w:pPr>
              <w:widowControl/>
              <w:jc w:val="center"/>
              <w:textAlignment w:val="center"/>
              <w:rPr>
                <w:rFonts w:ascii="Times New Roman" w:hAnsi="Times New Roman"/>
                <w:kern w:val="0"/>
                <w:sz w:val="24"/>
                <w:szCs w:val="24"/>
              </w:rPr>
            </w:pPr>
            <w:r>
              <w:rPr>
                <w:rFonts w:ascii="Times New Roman" w:hAnsi="Times New Roman"/>
                <w:kern w:val="0"/>
                <w:sz w:val="24"/>
                <w:szCs w:val="24"/>
              </w:rPr>
              <w:t>56</w:t>
            </w:r>
          </w:p>
        </w:tc>
        <w:tc>
          <w:tcPr>
            <w:tcW w:w="995" w:type="dxa"/>
            <w:shd w:val="clear" w:color="auto" w:fill="auto"/>
            <w:noWrap/>
            <w:vAlign w:val="center"/>
          </w:tcPr>
          <w:p w14:paraId="7B1D941F">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3" w:type="dxa"/>
            <w:shd w:val="clear" w:color="auto" w:fill="auto"/>
            <w:noWrap/>
            <w:vAlign w:val="center"/>
          </w:tcPr>
          <w:p w14:paraId="7FE46717">
            <w:pPr>
              <w:widowControl/>
              <w:jc w:val="center"/>
              <w:textAlignment w:val="center"/>
              <w:rPr>
                <w:rFonts w:ascii="Times New Roman" w:hAnsi="Times New Roman"/>
                <w:kern w:val="0"/>
                <w:sz w:val="24"/>
                <w:szCs w:val="24"/>
              </w:rPr>
            </w:pPr>
            <w:r>
              <w:rPr>
                <w:rFonts w:ascii="Times New Roman" w:hAnsi="Times New Roman"/>
                <w:kern w:val="0"/>
                <w:sz w:val="24"/>
                <w:szCs w:val="24"/>
              </w:rPr>
              <w:t>61</w:t>
            </w:r>
          </w:p>
        </w:tc>
        <w:tc>
          <w:tcPr>
            <w:tcW w:w="991" w:type="dxa"/>
            <w:shd w:val="clear" w:color="auto" w:fill="auto"/>
            <w:noWrap/>
            <w:vAlign w:val="center"/>
          </w:tcPr>
          <w:p w14:paraId="7C027B27">
            <w:pPr>
              <w:widowControl/>
              <w:jc w:val="center"/>
              <w:textAlignment w:val="center"/>
              <w:rPr>
                <w:rFonts w:ascii="Times New Roman" w:hAnsi="Times New Roman"/>
                <w:kern w:val="0"/>
                <w:sz w:val="24"/>
                <w:szCs w:val="24"/>
              </w:rPr>
            </w:pPr>
            <w:r>
              <w:rPr>
                <w:rFonts w:ascii="Times New Roman" w:hAnsi="Times New Roman"/>
                <w:kern w:val="0"/>
                <w:sz w:val="24"/>
                <w:szCs w:val="24"/>
              </w:rPr>
              <w:t>53</w:t>
            </w:r>
          </w:p>
        </w:tc>
      </w:tr>
      <w:tr w14:paraId="50AD33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78" w:hRule="exact"/>
          <w:jc w:val="center"/>
        </w:trPr>
        <w:tc>
          <w:tcPr>
            <w:tcW w:w="1210" w:type="dxa"/>
            <w:shd w:val="clear" w:color="auto" w:fill="FFFFFF"/>
            <w:noWrap w:val="0"/>
            <w:vAlign w:val="center"/>
          </w:tcPr>
          <w:p w14:paraId="4AB8E617">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海 安</w:t>
            </w:r>
          </w:p>
        </w:tc>
        <w:tc>
          <w:tcPr>
            <w:tcW w:w="895" w:type="dxa"/>
            <w:shd w:val="clear" w:color="auto" w:fill="FFFFFF"/>
            <w:noWrap/>
            <w:vAlign w:val="center"/>
          </w:tcPr>
          <w:p w14:paraId="210C2CD6">
            <w:pPr>
              <w:widowControl/>
              <w:jc w:val="center"/>
              <w:textAlignment w:val="center"/>
              <w:rPr>
                <w:rFonts w:ascii="Times New Roman" w:hAnsi="Times New Roman"/>
                <w:kern w:val="0"/>
                <w:sz w:val="24"/>
                <w:szCs w:val="24"/>
              </w:rPr>
            </w:pPr>
            <w:r>
              <w:rPr>
                <w:rFonts w:ascii="Times New Roman" w:hAnsi="Times New Roman"/>
                <w:kern w:val="0"/>
                <w:sz w:val="24"/>
                <w:szCs w:val="24"/>
              </w:rPr>
              <w:t>46</w:t>
            </w:r>
          </w:p>
        </w:tc>
        <w:tc>
          <w:tcPr>
            <w:tcW w:w="995" w:type="dxa"/>
            <w:shd w:val="clear" w:color="auto" w:fill="auto"/>
            <w:noWrap/>
            <w:vAlign w:val="center"/>
          </w:tcPr>
          <w:p w14:paraId="1AF3AE87">
            <w:pPr>
              <w:widowControl/>
              <w:jc w:val="center"/>
              <w:textAlignment w:val="center"/>
              <w:rPr>
                <w:rFonts w:ascii="Times New Roman" w:hAnsi="Times New Roman"/>
                <w:kern w:val="0"/>
                <w:sz w:val="24"/>
                <w:szCs w:val="24"/>
              </w:rPr>
            </w:pPr>
            <w:r>
              <w:rPr>
                <w:rFonts w:ascii="Times New Roman" w:hAnsi="Times New Roman"/>
                <w:kern w:val="0"/>
                <w:sz w:val="24"/>
                <w:szCs w:val="24"/>
              </w:rPr>
              <w:t>39</w:t>
            </w:r>
          </w:p>
        </w:tc>
        <w:tc>
          <w:tcPr>
            <w:tcW w:w="993" w:type="dxa"/>
            <w:shd w:val="clear" w:color="auto" w:fill="auto"/>
            <w:noWrap/>
            <w:vAlign w:val="center"/>
          </w:tcPr>
          <w:p w14:paraId="7C735157">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5" w:type="dxa"/>
            <w:shd w:val="clear" w:color="auto" w:fill="auto"/>
            <w:noWrap/>
            <w:vAlign w:val="center"/>
          </w:tcPr>
          <w:p w14:paraId="73BF11A0">
            <w:pPr>
              <w:widowControl/>
              <w:jc w:val="center"/>
              <w:textAlignment w:val="center"/>
              <w:rPr>
                <w:rFonts w:ascii="Times New Roman" w:hAnsi="Times New Roman"/>
                <w:kern w:val="0"/>
                <w:sz w:val="24"/>
                <w:szCs w:val="24"/>
              </w:rPr>
            </w:pPr>
            <w:r>
              <w:rPr>
                <w:rFonts w:ascii="Times New Roman" w:hAnsi="Times New Roman"/>
                <w:kern w:val="0"/>
                <w:sz w:val="24"/>
                <w:szCs w:val="24"/>
              </w:rPr>
              <w:t>44</w:t>
            </w:r>
          </w:p>
        </w:tc>
        <w:tc>
          <w:tcPr>
            <w:tcW w:w="993" w:type="dxa"/>
            <w:shd w:val="clear" w:color="auto" w:fill="auto"/>
            <w:noWrap/>
            <w:vAlign w:val="center"/>
          </w:tcPr>
          <w:p w14:paraId="44587A95">
            <w:pPr>
              <w:widowControl/>
              <w:jc w:val="center"/>
              <w:textAlignment w:val="center"/>
              <w:rPr>
                <w:rFonts w:ascii="Times New Roman" w:hAnsi="Times New Roman"/>
                <w:kern w:val="0"/>
                <w:sz w:val="24"/>
                <w:szCs w:val="24"/>
              </w:rPr>
            </w:pPr>
            <w:r>
              <w:rPr>
                <w:rFonts w:ascii="Times New Roman" w:hAnsi="Times New Roman"/>
                <w:kern w:val="0"/>
                <w:sz w:val="24"/>
                <w:szCs w:val="24"/>
              </w:rPr>
              <w:t>56</w:t>
            </w:r>
          </w:p>
        </w:tc>
        <w:tc>
          <w:tcPr>
            <w:tcW w:w="995" w:type="dxa"/>
            <w:shd w:val="clear" w:color="auto" w:fill="auto"/>
            <w:noWrap/>
            <w:vAlign w:val="center"/>
          </w:tcPr>
          <w:p w14:paraId="4F97F8FC">
            <w:pPr>
              <w:widowControl/>
              <w:jc w:val="center"/>
              <w:textAlignment w:val="center"/>
              <w:rPr>
                <w:rFonts w:ascii="Times New Roman" w:hAnsi="Times New Roman"/>
                <w:kern w:val="0"/>
                <w:sz w:val="24"/>
                <w:szCs w:val="24"/>
              </w:rPr>
            </w:pPr>
            <w:r>
              <w:rPr>
                <w:rFonts w:ascii="Times New Roman" w:hAnsi="Times New Roman"/>
                <w:kern w:val="0"/>
                <w:sz w:val="24"/>
                <w:szCs w:val="24"/>
              </w:rPr>
              <w:t>48</w:t>
            </w:r>
          </w:p>
        </w:tc>
        <w:tc>
          <w:tcPr>
            <w:tcW w:w="993" w:type="dxa"/>
            <w:shd w:val="clear" w:color="auto" w:fill="auto"/>
            <w:noWrap/>
            <w:vAlign w:val="center"/>
          </w:tcPr>
          <w:p w14:paraId="48B2A64A">
            <w:pPr>
              <w:widowControl/>
              <w:jc w:val="center"/>
              <w:textAlignment w:val="center"/>
              <w:rPr>
                <w:rFonts w:ascii="Times New Roman" w:hAnsi="Times New Roman"/>
                <w:kern w:val="0"/>
                <w:sz w:val="24"/>
                <w:szCs w:val="24"/>
              </w:rPr>
            </w:pPr>
            <w:r>
              <w:rPr>
                <w:rFonts w:ascii="Times New Roman" w:hAnsi="Times New Roman"/>
                <w:kern w:val="0"/>
                <w:sz w:val="24"/>
                <w:szCs w:val="24"/>
              </w:rPr>
              <w:t>59</w:t>
            </w:r>
          </w:p>
        </w:tc>
        <w:tc>
          <w:tcPr>
            <w:tcW w:w="991" w:type="dxa"/>
            <w:shd w:val="clear" w:color="auto" w:fill="auto"/>
            <w:noWrap/>
            <w:vAlign w:val="center"/>
          </w:tcPr>
          <w:p w14:paraId="1BFD8F0B">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r>
      <w:tr w14:paraId="1F5B22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1210" w:type="dxa"/>
            <w:shd w:val="clear" w:color="auto" w:fill="FFFFFF"/>
            <w:noWrap w:val="0"/>
            <w:vAlign w:val="center"/>
          </w:tcPr>
          <w:p w14:paraId="617AB0A7">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如 皋</w:t>
            </w:r>
          </w:p>
        </w:tc>
        <w:tc>
          <w:tcPr>
            <w:tcW w:w="895" w:type="dxa"/>
            <w:shd w:val="clear" w:color="auto" w:fill="FFFFFF"/>
            <w:noWrap/>
            <w:vAlign w:val="center"/>
          </w:tcPr>
          <w:p w14:paraId="2AFC47FC">
            <w:pPr>
              <w:widowControl/>
              <w:jc w:val="center"/>
              <w:textAlignment w:val="center"/>
              <w:rPr>
                <w:rFonts w:ascii="Times New Roman" w:hAnsi="Times New Roman"/>
                <w:kern w:val="0"/>
                <w:sz w:val="24"/>
                <w:szCs w:val="24"/>
              </w:rPr>
            </w:pPr>
            <w:r>
              <w:rPr>
                <w:rFonts w:ascii="Times New Roman" w:hAnsi="Times New Roman"/>
                <w:kern w:val="0"/>
                <w:sz w:val="24"/>
                <w:szCs w:val="24"/>
              </w:rPr>
              <w:t>54</w:t>
            </w:r>
          </w:p>
        </w:tc>
        <w:tc>
          <w:tcPr>
            <w:tcW w:w="995" w:type="dxa"/>
            <w:shd w:val="clear" w:color="auto" w:fill="auto"/>
            <w:noWrap/>
            <w:vAlign w:val="center"/>
          </w:tcPr>
          <w:p w14:paraId="1986789C">
            <w:pPr>
              <w:widowControl/>
              <w:jc w:val="center"/>
              <w:textAlignment w:val="center"/>
              <w:rPr>
                <w:rFonts w:ascii="Times New Roman" w:hAnsi="Times New Roman"/>
                <w:kern w:val="0"/>
                <w:sz w:val="24"/>
                <w:szCs w:val="24"/>
              </w:rPr>
            </w:pPr>
            <w:r>
              <w:rPr>
                <w:rFonts w:ascii="Times New Roman" w:hAnsi="Times New Roman"/>
                <w:kern w:val="0"/>
                <w:sz w:val="24"/>
                <w:szCs w:val="24"/>
              </w:rPr>
              <w:t>45</w:t>
            </w:r>
          </w:p>
        </w:tc>
        <w:tc>
          <w:tcPr>
            <w:tcW w:w="993" w:type="dxa"/>
            <w:shd w:val="clear" w:color="auto" w:fill="auto"/>
            <w:noWrap/>
            <w:vAlign w:val="center"/>
          </w:tcPr>
          <w:p w14:paraId="6EEA9997">
            <w:pPr>
              <w:widowControl/>
              <w:jc w:val="center"/>
              <w:textAlignment w:val="center"/>
              <w:rPr>
                <w:rFonts w:ascii="Times New Roman" w:hAnsi="Times New Roman"/>
                <w:kern w:val="0"/>
                <w:sz w:val="24"/>
                <w:szCs w:val="24"/>
              </w:rPr>
            </w:pPr>
            <w:r>
              <w:rPr>
                <w:rFonts w:ascii="Times New Roman" w:hAnsi="Times New Roman"/>
                <w:kern w:val="0"/>
                <w:sz w:val="24"/>
                <w:szCs w:val="24"/>
              </w:rPr>
              <w:t>56</w:t>
            </w:r>
          </w:p>
        </w:tc>
        <w:tc>
          <w:tcPr>
            <w:tcW w:w="995" w:type="dxa"/>
            <w:shd w:val="clear" w:color="auto" w:fill="auto"/>
            <w:noWrap/>
            <w:vAlign w:val="center"/>
          </w:tcPr>
          <w:p w14:paraId="4E2199B4">
            <w:pPr>
              <w:widowControl/>
              <w:jc w:val="center"/>
              <w:textAlignment w:val="center"/>
              <w:rPr>
                <w:rFonts w:ascii="Times New Roman" w:hAnsi="Times New Roman"/>
                <w:kern w:val="0"/>
                <w:sz w:val="24"/>
                <w:szCs w:val="24"/>
              </w:rPr>
            </w:pPr>
            <w:r>
              <w:rPr>
                <w:rFonts w:ascii="Times New Roman" w:hAnsi="Times New Roman"/>
                <w:kern w:val="0"/>
                <w:sz w:val="24"/>
                <w:szCs w:val="24"/>
              </w:rPr>
              <w:t>47</w:t>
            </w:r>
          </w:p>
        </w:tc>
        <w:tc>
          <w:tcPr>
            <w:tcW w:w="993" w:type="dxa"/>
            <w:shd w:val="clear" w:color="auto" w:fill="auto"/>
            <w:noWrap/>
            <w:vAlign w:val="center"/>
          </w:tcPr>
          <w:p w14:paraId="59524B03">
            <w:pPr>
              <w:widowControl/>
              <w:jc w:val="center"/>
              <w:textAlignment w:val="center"/>
              <w:rPr>
                <w:rFonts w:ascii="Times New Roman" w:hAnsi="Times New Roman"/>
                <w:kern w:val="0"/>
                <w:sz w:val="24"/>
                <w:szCs w:val="24"/>
              </w:rPr>
            </w:pPr>
            <w:r>
              <w:rPr>
                <w:rFonts w:ascii="Times New Roman" w:hAnsi="Times New Roman"/>
                <w:kern w:val="0"/>
                <w:sz w:val="24"/>
                <w:szCs w:val="24"/>
              </w:rPr>
              <w:t>55</w:t>
            </w:r>
          </w:p>
        </w:tc>
        <w:tc>
          <w:tcPr>
            <w:tcW w:w="995" w:type="dxa"/>
            <w:shd w:val="clear" w:color="auto" w:fill="auto"/>
            <w:noWrap/>
            <w:vAlign w:val="center"/>
          </w:tcPr>
          <w:p w14:paraId="03286332">
            <w:pPr>
              <w:widowControl/>
              <w:jc w:val="center"/>
              <w:textAlignment w:val="center"/>
              <w:rPr>
                <w:rFonts w:ascii="Times New Roman" w:hAnsi="Times New Roman"/>
                <w:kern w:val="0"/>
                <w:sz w:val="24"/>
                <w:szCs w:val="24"/>
              </w:rPr>
            </w:pPr>
            <w:r>
              <w:rPr>
                <w:rFonts w:ascii="Times New Roman" w:hAnsi="Times New Roman"/>
                <w:kern w:val="0"/>
                <w:sz w:val="24"/>
                <w:szCs w:val="24"/>
              </w:rPr>
              <w:t>50</w:t>
            </w:r>
          </w:p>
        </w:tc>
        <w:tc>
          <w:tcPr>
            <w:tcW w:w="993" w:type="dxa"/>
            <w:shd w:val="clear" w:color="auto" w:fill="auto"/>
            <w:noWrap/>
            <w:vAlign w:val="center"/>
          </w:tcPr>
          <w:p w14:paraId="15BCF05F">
            <w:pPr>
              <w:widowControl/>
              <w:jc w:val="center"/>
              <w:textAlignment w:val="center"/>
              <w:rPr>
                <w:rFonts w:ascii="Times New Roman" w:hAnsi="Times New Roman"/>
                <w:kern w:val="0"/>
                <w:sz w:val="24"/>
                <w:szCs w:val="24"/>
              </w:rPr>
            </w:pPr>
            <w:r>
              <w:rPr>
                <w:rFonts w:ascii="Times New Roman" w:hAnsi="Times New Roman"/>
                <w:kern w:val="0"/>
                <w:sz w:val="24"/>
                <w:szCs w:val="24"/>
              </w:rPr>
              <w:t>58</w:t>
            </w:r>
          </w:p>
        </w:tc>
        <w:tc>
          <w:tcPr>
            <w:tcW w:w="991" w:type="dxa"/>
            <w:shd w:val="clear" w:color="auto" w:fill="auto"/>
            <w:noWrap/>
            <w:vAlign w:val="center"/>
          </w:tcPr>
          <w:p w14:paraId="4C574AEC">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r>
      <w:tr w14:paraId="7BB835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78" w:hRule="exact"/>
          <w:jc w:val="center"/>
        </w:trPr>
        <w:tc>
          <w:tcPr>
            <w:tcW w:w="1210" w:type="dxa"/>
            <w:shd w:val="clear" w:color="auto" w:fill="FFFFFF"/>
            <w:noWrap w:val="0"/>
            <w:vAlign w:val="center"/>
          </w:tcPr>
          <w:p w14:paraId="159E41CF">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如 东</w:t>
            </w:r>
          </w:p>
        </w:tc>
        <w:tc>
          <w:tcPr>
            <w:tcW w:w="895" w:type="dxa"/>
            <w:shd w:val="clear" w:color="auto" w:fill="FFFFFF"/>
            <w:noWrap/>
            <w:vAlign w:val="center"/>
          </w:tcPr>
          <w:p w14:paraId="11D4664A">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5" w:type="dxa"/>
            <w:shd w:val="clear" w:color="auto" w:fill="auto"/>
            <w:noWrap/>
            <w:vAlign w:val="center"/>
          </w:tcPr>
          <w:p w14:paraId="1D3DA851">
            <w:pPr>
              <w:widowControl/>
              <w:jc w:val="center"/>
              <w:textAlignment w:val="center"/>
              <w:rPr>
                <w:rFonts w:ascii="Times New Roman" w:hAnsi="Times New Roman"/>
                <w:kern w:val="0"/>
                <w:sz w:val="24"/>
                <w:szCs w:val="24"/>
              </w:rPr>
            </w:pPr>
            <w:r>
              <w:rPr>
                <w:rFonts w:ascii="Times New Roman" w:hAnsi="Times New Roman"/>
                <w:kern w:val="0"/>
                <w:sz w:val="24"/>
                <w:szCs w:val="24"/>
              </w:rPr>
              <w:t>44</w:t>
            </w:r>
          </w:p>
        </w:tc>
        <w:tc>
          <w:tcPr>
            <w:tcW w:w="993" w:type="dxa"/>
            <w:shd w:val="clear" w:color="auto" w:fill="auto"/>
            <w:noWrap/>
            <w:vAlign w:val="center"/>
          </w:tcPr>
          <w:p w14:paraId="5E02B300">
            <w:pPr>
              <w:widowControl/>
              <w:jc w:val="center"/>
              <w:textAlignment w:val="center"/>
              <w:rPr>
                <w:rFonts w:ascii="Times New Roman" w:hAnsi="Times New Roman"/>
                <w:kern w:val="0"/>
                <w:sz w:val="24"/>
                <w:szCs w:val="24"/>
              </w:rPr>
            </w:pPr>
            <w:r>
              <w:rPr>
                <w:rFonts w:ascii="Times New Roman" w:hAnsi="Times New Roman"/>
                <w:kern w:val="0"/>
                <w:sz w:val="24"/>
                <w:szCs w:val="24"/>
              </w:rPr>
              <w:t>54</w:t>
            </w:r>
          </w:p>
        </w:tc>
        <w:tc>
          <w:tcPr>
            <w:tcW w:w="995" w:type="dxa"/>
            <w:shd w:val="clear" w:color="auto" w:fill="auto"/>
            <w:noWrap/>
            <w:vAlign w:val="center"/>
          </w:tcPr>
          <w:p w14:paraId="625D0A85">
            <w:pPr>
              <w:widowControl/>
              <w:jc w:val="center"/>
              <w:textAlignment w:val="center"/>
              <w:rPr>
                <w:rFonts w:ascii="Times New Roman" w:hAnsi="Times New Roman"/>
                <w:kern w:val="0"/>
                <w:sz w:val="24"/>
                <w:szCs w:val="24"/>
              </w:rPr>
            </w:pPr>
            <w:r>
              <w:rPr>
                <w:rFonts w:ascii="Times New Roman" w:hAnsi="Times New Roman"/>
                <w:kern w:val="0"/>
                <w:sz w:val="24"/>
                <w:szCs w:val="24"/>
              </w:rPr>
              <w:t>47</w:t>
            </w:r>
          </w:p>
        </w:tc>
        <w:tc>
          <w:tcPr>
            <w:tcW w:w="993" w:type="dxa"/>
            <w:shd w:val="clear" w:color="auto" w:fill="auto"/>
            <w:noWrap/>
            <w:vAlign w:val="center"/>
          </w:tcPr>
          <w:p w14:paraId="6B6E7F37">
            <w:pPr>
              <w:widowControl/>
              <w:jc w:val="center"/>
              <w:textAlignment w:val="center"/>
              <w:rPr>
                <w:rFonts w:ascii="Times New Roman" w:hAnsi="Times New Roman"/>
                <w:kern w:val="0"/>
                <w:sz w:val="24"/>
                <w:szCs w:val="24"/>
              </w:rPr>
            </w:pPr>
            <w:r>
              <w:rPr>
                <w:rFonts w:ascii="Times New Roman" w:hAnsi="Times New Roman"/>
                <w:kern w:val="0"/>
                <w:sz w:val="24"/>
                <w:szCs w:val="24"/>
              </w:rPr>
              <w:t>59</w:t>
            </w:r>
          </w:p>
        </w:tc>
        <w:tc>
          <w:tcPr>
            <w:tcW w:w="995" w:type="dxa"/>
            <w:shd w:val="clear" w:color="auto" w:fill="auto"/>
            <w:noWrap/>
            <w:vAlign w:val="center"/>
          </w:tcPr>
          <w:p w14:paraId="309C927D">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3" w:type="dxa"/>
            <w:shd w:val="clear" w:color="auto" w:fill="auto"/>
            <w:noWrap/>
            <w:vAlign w:val="center"/>
          </w:tcPr>
          <w:p w14:paraId="14CA28C1">
            <w:pPr>
              <w:widowControl/>
              <w:jc w:val="center"/>
              <w:textAlignment w:val="center"/>
              <w:rPr>
                <w:rFonts w:ascii="Times New Roman" w:hAnsi="Times New Roman"/>
                <w:kern w:val="0"/>
                <w:sz w:val="24"/>
                <w:szCs w:val="24"/>
              </w:rPr>
            </w:pPr>
            <w:r>
              <w:rPr>
                <w:rFonts w:ascii="Times New Roman" w:hAnsi="Times New Roman"/>
                <w:kern w:val="0"/>
                <w:sz w:val="24"/>
                <w:szCs w:val="24"/>
              </w:rPr>
              <w:t>62</w:t>
            </w:r>
          </w:p>
        </w:tc>
        <w:tc>
          <w:tcPr>
            <w:tcW w:w="991" w:type="dxa"/>
            <w:shd w:val="clear" w:color="auto" w:fill="auto"/>
            <w:noWrap/>
            <w:vAlign w:val="center"/>
          </w:tcPr>
          <w:p w14:paraId="7A444350">
            <w:pPr>
              <w:widowControl/>
              <w:jc w:val="center"/>
              <w:textAlignment w:val="center"/>
              <w:rPr>
                <w:rFonts w:ascii="Times New Roman" w:hAnsi="Times New Roman"/>
                <w:kern w:val="0"/>
                <w:sz w:val="24"/>
                <w:szCs w:val="24"/>
              </w:rPr>
            </w:pPr>
            <w:r>
              <w:rPr>
                <w:rFonts w:ascii="Times New Roman" w:hAnsi="Times New Roman"/>
                <w:kern w:val="0"/>
                <w:sz w:val="24"/>
                <w:szCs w:val="24"/>
              </w:rPr>
              <w:t>52</w:t>
            </w:r>
          </w:p>
        </w:tc>
      </w:tr>
      <w:tr w14:paraId="0DF957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78" w:hRule="exact"/>
          <w:jc w:val="center"/>
        </w:trPr>
        <w:tc>
          <w:tcPr>
            <w:tcW w:w="1210" w:type="dxa"/>
            <w:shd w:val="clear" w:color="auto" w:fill="FFFFFF"/>
            <w:noWrap w:val="0"/>
            <w:vAlign w:val="center"/>
          </w:tcPr>
          <w:p w14:paraId="7E830883">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海 门</w:t>
            </w:r>
          </w:p>
        </w:tc>
        <w:tc>
          <w:tcPr>
            <w:tcW w:w="895" w:type="dxa"/>
            <w:shd w:val="clear" w:color="auto" w:fill="FFFFFF"/>
            <w:noWrap/>
            <w:vAlign w:val="center"/>
          </w:tcPr>
          <w:p w14:paraId="52CB2C9D">
            <w:pPr>
              <w:widowControl/>
              <w:jc w:val="center"/>
              <w:textAlignment w:val="center"/>
              <w:rPr>
                <w:rFonts w:ascii="Times New Roman" w:hAnsi="Times New Roman"/>
                <w:kern w:val="0"/>
                <w:sz w:val="24"/>
                <w:szCs w:val="24"/>
              </w:rPr>
            </w:pPr>
            <w:r>
              <w:rPr>
                <w:rFonts w:ascii="Times New Roman" w:hAnsi="Times New Roman"/>
                <w:kern w:val="0"/>
                <w:sz w:val="24"/>
                <w:szCs w:val="24"/>
              </w:rPr>
              <w:t>49</w:t>
            </w:r>
          </w:p>
        </w:tc>
        <w:tc>
          <w:tcPr>
            <w:tcW w:w="995" w:type="dxa"/>
            <w:shd w:val="clear" w:color="auto" w:fill="auto"/>
            <w:noWrap/>
            <w:vAlign w:val="center"/>
          </w:tcPr>
          <w:p w14:paraId="00CBA57D">
            <w:pPr>
              <w:widowControl/>
              <w:jc w:val="center"/>
              <w:textAlignment w:val="center"/>
              <w:rPr>
                <w:rFonts w:ascii="Times New Roman" w:hAnsi="Times New Roman"/>
                <w:kern w:val="0"/>
                <w:sz w:val="24"/>
                <w:szCs w:val="24"/>
              </w:rPr>
            </w:pPr>
            <w:r>
              <w:rPr>
                <w:rFonts w:ascii="Times New Roman" w:hAnsi="Times New Roman"/>
                <w:kern w:val="0"/>
                <w:sz w:val="24"/>
                <w:szCs w:val="24"/>
              </w:rPr>
              <w:t>41</w:t>
            </w:r>
          </w:p>
        </w:tc>
        <w:tc>
          <w:tcPr>
            <w:tcW w:w="993" w:type="dxa"/>
            <w:shd w:val="clear" w:color="auto" w:fill="auto"/>
            <w:noWrap/>
            <w:vAlign w:val="center"/>
          </w:tcPr>
          <w:p w14:paraId="155BE06E">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5" w:type="dxa"/>
            <w:shd w:val="clear" w:color="auto" w:fill="auto"/>
            <w:noWrap/>
            <w:vAlign w:val="center"/>
          </w:tcPr>
          <w:p w14:paraId="37DD51C7">
            <w:pPr>
              <w:widowControl/>
              <w:jc w:val="center"/>
              <w:textAlignment w:val="center"/>
              <w:rPr>
                <w:rFonts w:ascii="Times New Roman" w:hAnsi="Times New Roman"/>
                <w:kern w:val="0"/>
                <w:sz w:val="24"/>
                <w:szCs w:val="24"/>
              </w:rPr>
            </w:pPr>
            <w:r>
              <w:rPr>
                <w:rFonts w:ascii="Times New Roman" w:hAnsi="Times New Roman"/>
                <w:kern w:val="0"/>
                <w:sz w:val="24"/>
                <w:szCs w:val="24"/>
              </w:rPr>
              <w:t>43</w:t>
            </w:r>
          </w:p>
        </w:tc>
        <w:tc>
          <w:tcPr>
            <w:tcW w:w="993" w:type="dxa"/>
            <w:shd w:val="clear" w:color="auto" w:fill="auto"/>
            <w:noWrap/>
            <w:vAlign w:val="center"/>
          </w:tcPr>
          <w:p w14:paraId="263D1962">
            <w:pPr>
              <w:widowControl/>
              <w:jc w:val="center"/>
              <w:textAlignment w:val="center"/>
              <w:rPr>
                <w:rFonts w:ascii="Times New Roman" w:hAnsi="Times New Roman"/>
                <w:kern w:val="0"/>
                <w:sz w:val="24"/>
                <w:szCs w:val="24"/>
              </w:rPr>
            </w:pPr>
            <w:r>
              <w:rPr>
                <w:rFonts w:ascii="Times New Roman" w:hAnsi="Times New Roman"/>
                <w:kern w:val="0"/>
                <w:sz w:val="24"/>
                <w:szCs w:val="24"/>
              </w:rPr>
              <w:t>52</w:t>
            </w:r>
          </w:p>
        </w:tc>
        <w:tc>
          <w:tcPr>
            <w:tcW w:w="995" w:type="dxa"/>
            <w:shd w:val="clear" w:color="auto" w:fill="auto"/>
            <w:noWrap/>
            <w:vAlign w:val="center"/>
          </w:tcPr>
          <w:p w14:paraId="63E34662">
            <w:pPr>
              <w:widowControl/>
              <w:jc w:val="center"/>
              <w:textAlignment w:val="center"/>
              <w:rPr>
                <w:rFonts w:ascii="Times New Roman" w:hAnsi="Times New Roman"/>
                <w:kern w:val="0"/>
                <w:sz w:val="24"/>
                <w:szCs w:val="24"/>
              </w:rPr>
            </w:pPr>
            <w:r>
              <w:rPr>
                <w:rFonts w:ascii="Times New Roman" w:hAnsi="Times New Roman"/>
                <w:kern w:val="0"/>
                <w:sz w:val="24"/>
                <w:szCs w:val="24"/>
              </w:rPr>
              <w:t>46</w:t>
            </w:r>
          </w:p>
        </w:tc>
        <w:tc>
          <w:tcPr>
            <w:tcW w:w="993" w:type="dxa"/>
            <w:shd w:val="clear" w:color="auto" w:fill="auto"/>
            <w:noWrap/>
            <w:vAlign w:val="center"/>
          </w:tcPr>
          <w:p w14:paraId="34095910">
            <w:pPr>
              <w:widowControl/>
              <w:jc w:val="center"/>
              <w:textAlignment w:val="center"/>
              <w:rPr>
                <w:rFonts w:ascii="Times New Roman" w:hAnsi="Times New Roman"/>
                <w:kern w:val="0"/>
                <w:sz w:val="24"/>
                <w:szCs w:val="24"/>
              </w:rPr>
            </w:pPr>
            <w:r>
              <w:rPr>
                <w:rFonts w:ascii="Times New Roman" w:hAnsi="Times New Roman"/>
                <w:kern w:val="0"/>
                <w:sz w:val="24"/>
                <w:szCs w:val="24"/>
              </w:rPr>
              <w:t>59</w:t>
            </w:r>
          </w:p>
        </w:tc>
        <w:tc>
          <w:tcPr>
            <w:tcW w:w="991" w:type="dxa"/>
            <w:shd w:val="clear" w:color="auto" w:fill="auto"/>
            <w:noWrap/>
            <w:vAlign w:val="center"/>
          </w:tcPr>
          <w:p w14:paraId="32482331">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r>
      <w:tr w14:paraId="2E22C32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78" w:hRule="exact"/>
          <w:jc w:val="center"/>
        </w:trPr>
        <w:tc>
          <w:tcPr>
            <w:tcW w:w="1210" w:type="dxa"/>
            <w:shd w:val="clear" w:color="auto" w:fill="FFFFFF"/>
            <w:noWrap w:val="0"/>
            <w:vAlign w:val="center"/>
          </w:tcPr>
          <w:p w14:paraId="4AA5CA55">
            <w:pPr>
              <w:widowControl/>
              <w:spacing w:line="280" w:lineRule="exact"/>
              <w:jc w:val="center"/>
              <w:textAlignment w:val="center"/>
              <w:rPr>
                <w:rFonts w:hint="eastAsia" w:ascii="方正仿宋_GBK" w:hAnsi="方正仿宋_GBK" w:eastAsia="方正仿宋_GBK" w:cs="方正仿宋_GBK"/>
                <w:kern w:val="0"/>
                <w:sz w:val="24"/>
                <w:szCs w:val="24"/>
              </w:rPr>
            </w:pPr>
            <w:r>
              <w:rPr>
                <w:rFonts w:ascii="方正仿宋_GBK" w:hAnsi="方正仿宋_GBK" w:eastAsia="方正仿宋_GBK" w:cs="方正仿宋_GBK"/>
                <w:kern w:val="0"/>
                <w:sz w:val="24"/>
                <w:szCs w:val="24"/>
              </w:rPr>
              <w:t>启</w:t>
            </w:r>
            <w:r>
              <w:rPr>
                <w:rFonts w:hint="eastAsia" w:ascii="方正仿宋_GBK" w:hAnsi="方正仿宋_GBK" w:eastAsia="方正仿宋_GBK" w:cs="方正仿宋_GBK"/>
                <w:kern w:val="0"/>
                <w:sz w:val="24"/>
                <w:szCs w:val="24"/>
              </w:rPr>
              <w:t xml:space="preserve"> </w:t>
            </w:r>
            <w:r>
              <w:rPr>
                <w:rFonts w:ascii="方正仿宋_GBK" w:hAnsi="方正仿宋_GBK" w:eastAsia="方正仿宋_GBK" w:cs="方正仿宋_GBK"/>
                <w:kern w:val="0"/>
                <w:sz w:val="24"/>
                <w:szCs w:val="24"/>
              </w:rPr>
              <w:t>东</w:t>
            </w:r>
          </w:p>
        </w:tc>
        <w:tc>
          <w:tcPr>
            <w:tcW w:w="895" w:type="dxa"/>
            <w:shd w:val="clear" w:color="auto" w:fill="FFFFFF"/>
            <w:noWrap/>
            <w:vAlign w:val="center"/>
          </w:tcPr>
          <w:p w14:paraId="416D43C4">
            <w:pPr>
              <w:widowControl/>
              <w:jc w:val="center"/>
              <w:textAlignment w:val="center"/>
              <w:rPr>
                <w:rFonts w:ascii="Times New Roman" w:hAnsi="Times New Roman"/>
                <w:kern w:val="0"/>
                <w:sz w:val="24"/>
                <w:szCs w:val="24"/>
              </w:rPr>
            </w:pPr>
            <w:r>
              <w:rPr>
                <w:rFonts w:ascii="Times New Roman" w:hAnsi="Times New Roman"/>
                <w:kern w:val="0"/>
                <w:sz w:val="24"/>
                <w:szCs w:val="24"/>
              </w:rPr>
              <w:t>52</w:t>
            </w:r>
          </w:p>
        </w:tc>
        <w:tc>
          <w:tcPr>
            <w:tcW w:w="995" w:type="dxa"/>
            <w:shd w:val="clear" w:color="auto" w:fill="FFFFFF"/>
            <w:noWrap/>
            <w:vAlign w:val="center"/>
          </w:tcPr>
          <w:p w14:paraId="7DA85144">
            <w:pPr>
              <w:widowControl/>
              <w:jc w:val="center"/>
              <w:textAlignment w:val="center"/>
              <w:rPr>
                <w:rFonts w:ascii="Times New Roman" w:hAnsi="Times New Roman"/>
                <w:kern w:val="0"/>
                <w:sz w:val="24"/>
                <w:szCs w:val="24"/>
              </w:rPr>
            </w:pPr>
            <w:r>
              <w:rPr>
                <w:rFonts w:ascii="Times New Roman" w:hAnsi="Times New Roman"/>
                <w:kern w:val="0"/>
                <w:sz w:val="24"/>
                <w:szCs w:val="24"/>
              </w:rPr>
              <w:t>43</w:t>
            </w:r>
          </w:p>
        </w:tc>
        <w:tc>
          <w:tcPr>
            <w:tcW w:w="993" w:type="dxa"/>
            <w:shd w:val="clear" w:color="auto" w:fill="FFFFFF"/>
            <w:noWrap/>
            <w:vAlign w:val="center"/>
          </w:tcPr>
          <w:p w14:paraId="77CAED36">
            <w:pPr>
              <w:widowControl/>
              <w:jc w:val="center"/>
              <w:textAlignment w:val="center"/>
              <w:rPr>
                <w:rFonts w:ascii="Times New Roman" w:hAnsi="Times New Roman"/>
                <w:kern w:val="0"/>
                <w:sz w:val="24"/>
                <w:szCs w:val="24"/>
              </w:rPr>
            </w:pPr>
            <w:r>
              <w:rPr>
                <w:rFonts w:ascii="Times New Roman" w:hAnsi="Times New Roman"/>
                <w:kern w:val="0"/>
                <w:sz w:val="24"/>
                <w:szCs w:val="24"/>
              </w:rPr>
              <w:t>56</w:t>
            </w:r>
          </w:p>
        </w:tc>
        <w:tc>
          <w:tcPr>
            <w:tcW w:w="995" w:type="dxa"/>
            <w:shd w:val="clear" w:color="auto" w:fill="FFFFFF"/>
            <w:noWrap/>
            <w:vAlign w:val="center"/>
          </w:tcPr>
          <w:p w14:paraId="03B68321">
            <w:pPr>
              <w:widowControl/>
              <w:jc w:val="center"/>
              <w:textAlignment w:val="center"/>
              <w:rPr>
                <w:rFonts w:ascii="Times New Roman" w:hAnsi="Times New Roman"/>
                <w:kern w:val="0"/>
                <w:sz w:val="24"/>
                <w:szCs w:val="24"/>
              </w:rPr>
            </w:pPr>
            <w:r>
              <w:rPr>
                <w:rFonts w:ascii="Times New Roman" w:hAnsi="Times New Roman"/>
                <w:kern w:val="0"/>
                <w:sz w:val="24"/>
                <w:szCs w:val="24"/>
              </w:rPr>
              <w:t>46</w:t>
            </w:r>
          </w:p>
        </w:tc>
        <w:tc>
          <w:tcPr>
            <w:tcW w:w="993" w:type="dxa"/>
            <w:shd w:val="clear" w:color="auto" w:fill="FFFFFF"/>
            <w:noWrap/>
            <w:vAlign w:val="center"/>
          </w:tcPr>
          <w:p w14:paraId="57FBE5F4">
            <w:pPr>
              <w:widowControl/>
              <w:jc w:val="center"/>
              <w:textAlignment w:val="center"/>
              <w:rPr>
                <w:rFonts w:ascii="Times New Roman" w:hAnsi="Times New Roman"/>
                <w:kern w:val="0"/>
                <w:sz w:val="24"/>
                <w:szCs w:val="24"/>
              </w:rPr>
            </w:pPr>
            <w:r>
              <w:rPr>
                <w:rFonts w:ascii="Times New Roman" w:hAnsi="Times New Roman"/>
                <w:kern w:val="0"/>
                <w:sz w:val="24"/>
                <w:szCs w:val="24"/>
              </w:rPr>
              <w:t>58</w:t>
            </w:r>
          </w:p>
        </w:tc>
        <w:tc>
          <w:tcPr>
            <w:tcW w:w="995" w:type="dxa"/>
            <w:shd w:val="clear" w:color="auto" w:fill="FFFFFF"/>
            <w:noWrap/>
            <w:vAlign w:val="center"/>
          </w:tcPr>
          <w:p w14:paraId="23CB8071">
            <w:pPr>
              <w:widowControl/>
              <w:jc w:val="center"/>
              <w:textAlignment w:val="center"/>
              <w:rPr>
                <w:rFonts w:ascii="Times New Roman" w:hAnsi="Times New Roman"/>
                <w:kern w:val="0"/>
                <w:sz w:val="24"/>
                <w:szCs w:val="24"/>
              </w:rPr>
            </w:pPr>
            <w:r>
              <w:rPr>
                <w:rFonts w:ascii="Times New Roman" w:hAnsi="Times New Roman"/>
                <w:kern w:val="0"/>
                <w:sz w:val="24"/>
                <w:szCs w:val="24"/>
              </w:rPr>
              <w:t>51</w:t>
            </w:r>
          </w:p>
        </w:tc>
        <w:tc>
          <w:tcPr>
            <w:tcW w:w="993" w:type="dxa"/>
            <w:shd w:val="clear" w:color="auto" w:fill="FFFFFF"/>
            <w:noWrap/>
            <w:vAlign w:val="center"/>
          </w:tcPr>
          <w:p w14:paraId="1783FECA">
            <w:pPr>
              <w:widowControl/>
              <w:jc w:val="center"/>
              <w:textAlignment w:val="center"/>
              <w:rPr>
                <w:rFonts w:ascii="Times New Roman" w:hAnsi="Times New Roman"/>
                <w:kern w:val="0"/>
                <w:sz w:val="24"/>
                <w:szCs w:val="24"/>
              </w:rPr>
            </w:pPr>
            <w:r>
              <w:rPr>
                <w:rFonts w:ascii="Times New Roman" w:hAnsi="Times New Roman"/>
                <w:kern w:val="0"/>
                <w:sz w:val="24"/>
                <w:szCs w:val="24"/>
              </w:rPr>
              <w:t>63</w:t>
            </w:r>
          </w:p>
        </w:tc>
        <w:tc>
          <w:tcPr>
            <w:tcW w:w="991" w:type="dxa"/>
            <w:shd w:val="clear" w:color="auto" w:fill="FFFFFF"/>
            <w:noWrap/>
            <w:vAlign w:val="center"/>
          </w:tcPr>
          <w:p w14:paraId="52A288D5">
            <w:pPr>
              <w:widowControl/>
              <w:jc w:val="center"/>
              <w:textAlignment w:val="center"/>
              <w:rPr>
                <w:rFonts w:ascii="Times New Roman" w:hAnsi="Times New Roman"/>
                <w:kern w:val="0"/>
                <w:sz w:val="24"/>
                <w:szCs w:val="24"/>
              </w:rPr>
            </w:pPr>
            <w:r>
              <w:rPr>
                <w:rFonts w:ascii="Times New Roman" w:hAnsi="Times New Roman"/>
                <w:kern w:val="0"/>
                <w:sz w:val="24"/>
                <w:szCs w:val="24"/>
              </w:rPr>
              <w:t>54</w:t>
            </w:r>
          </w:p>
        </w:tc>
      </w:tr>
    </w:tbl>
    <w:p w14:paraId="67BAE7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3.3 道路交通声环境</w:t>
      </w:r>
    </w:p>
    <w:p w14:paraId="6E39BF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市区城市道路交通噪声昼间平均等效声级值为64.6dB(A)，交通噪声强度均为一级，声环境质量均达到一级（好）水平。监测路段中，路段昼间平均等效声级超出昼间二级限值70dB(A)占市区监测总路长0.9%。与2023年相比，市区昼间道路交通噪声等效声级下降1.2dB(A)，噪声等级强度保持不变，超标路段比例下降12.2个百分点。</w:t>
      </w:r>
    </w:p>
    <w:p w14:paraId="05F75B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2024年，四县（市）、海门区交通干线昼间噪声平均等效声级值在60.1~66.7 dB(A)之间，各县（市、区）城区昼间道路交通噪声环境质量均处于一级（好）水平。监测路段中四县（市）及海门区中无路段昼间道路交通噪声超标。</w:t>
      </w:r>
    </w:p>
    <w:p w14:paraId="7E41DC8C">
      <w:pPr>
        <w:adjustRightInd w:val="0"/>
        <w:snapToGrid w:val="0"/>
        <w:spacing w:line="590" w:lineRule="exact"/>
        <w:ind w:firstLine="198"/>
        <w:jc w:val="center"/>
        <w:rPr>
          <w:rFonts w:ascii="Times New Roman" w:hAnsi="Times New Roman" w:eastAsia="方正小标宋简体"/>
          <w:sz w:val="28"/>
          <w:szCs w:val="28"/>
        </w:rPr>
      </w:pPr>
      <w:r>
        <w:rPr>
          <w:rFonts w:ascii="Times New Roman" w:hAnsi="Times New Roman" w:eastAsia="方正小标宋简体"/>
          <w:sz w:val="28"/>
          <w:szCs w:val="28"/>
        </w:rPr>
        <w:t>表4   2024年各地城区昼间交通干线噪声监测结果表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3474"/>
        <w:gridCol w:w="3254"/>
      </w:tblGrid>
      <w:tr w14:paraId="2931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732764A5">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区 域</w:t>
            </w:r>
          </w:p>
        </w:tc>
        <w:tc>
          <w:tcPr>
            <w:tcW w:w="1836" w:type="pct"/>
            <w:noWrap w:val="0"/>
            <w:vAlign w:val="center"/>
          </w:tcPr>
          <w:p w14:paraId="4AD5CF7A">
            <w:pPr>
              <w:widowControl/>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总路长（公里）</w:t>
            </w:r>
          </w:p>
        </w:tc>
        <w:tc>
          <w:tcPr>
            <w:tcW w:w="1720" w:type="pct"/>
            <w:noWrap w:val="0"/>
            <w:vAlign w:val="center"/>
          </w:tcPr>
          <w:p w14:paraId="18FF75DF">
            <w:pPr>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Leq（dB（A））</w:t>
            </w:r>
          </w:p>
        </w:tc>
      </w:tr>
      <w:tr w14:paraId="0A7C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6D683F2F">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市 区（不含海门）</w:t>
            </w:r>
          </w:p>
        </w:tc>
        <w:tc>
          <w:tcPr>
            <w:tcW w:w="1836" w:type="pct"/>
            <w:noWrap w:val="0"/>
            <w:vAlign w:val="center"/>
          </w:tcPr>
          <w:p w14:paraId="0257C4C7">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398.0</w:t>
            </w:r>
          </w:p>
        </w:tc>
        <w:tc>
          <w:tcPr>
            <w:tcW w:w="1720" w:type="pct"/>
            <w:noWrap w:val="0"/>
            <w:vAlign w:val="center"/>
          </w:tcPr>
          <w:p w14:paraId="7743AFB3">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64.6</w:t>
            </w:r>
          </w:p>
        </w:tc>
      </w:tr>
      <w:tr w14:paraId="01C3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370EF916">
            <w:pPr>
              <w:adjustRightInd w:val="0"/>
              <w:snapToGrid w:val="0"/>
              <w:spacing w:line="28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海 安</w:t>
            </w:r>
          </w:p>
        </w:tc>
        <w:tc>
          <w:tcPr>
            <w:tcW w:w="1836" w:type="pct"/>
            <w:noWrap w:val="0"/>
            <w:vAlign w:val="center"/>
          </w:tcPr>
          <w:p w14:paraId="369B592A">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28.7</w:t>
            </w:r>
          </w:p>
        </w:tc>
        <w:tc>
          <w:tcPr>
            <w:tcW w:w="1720" w:type="pct"/>
            <w:noWrap w:val="0"/>
            <w:vAlign w:val="center"/>
          </w:tcPr>
          <w:p w14:paraId="2A8806BC">
            <w:pPr>
              <w:adjustRightInd w:val="0"/>
              <w:snapToGrid w:val="0"/>
              <w:spacing w:line="280" w:lineRule="exact"/>
              <w:ind w:firstLine="198"/>
              <w:jc w:val="center"/>
              <w:rPr>
                <w:rFonts w:hint="eastAsia" w:ascii="Times New Roman" w:hAnsi="Times New Roman" w:eastAsia="方正仿宋_GBK"/>
                <w:sz w:val="24"/>
                <w:szCs w:val="24"/>
              </w:rPr>
            </w:pPr>
            <w:r>
              <w:rPr>
                <w:rFonts w:hint="eastAsia" w:ascii="Times New Roman" w:hAnsi="Times New Roman" w:eastAsia="方正仿宋_GBK"/>
                <w:sz w:val="24"/>
                <w:szCs w:val="24"/>
              </w:rPr>
              <w:t>6</w:t>
            </w:r>
            <w:r>
              <w:rPr>
                <w:rFonts w:ascii="Times New Roman" w:hAnsi="Times New Roman" w:eastAsia="方正仿宋_GBK"/>
                <w:sz w:val="24"/>
                <w:szCs w:val="24"/>
              </w:rPr>
              <w:t>3.1</w:t>
            </w:r>
          </w:p>
        </w:tc>
      </w:tr>
      <w:tr w14:paraId="503A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27706E64">
            <w:pPr>
              <w:adjustRightInd w:val="0"/>
              <w:snapToGrid w:val="0"/>
              <w:spacing w:line="28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如 皋</w:t>
            </w:r>
          </w:p>
        </w:tc>
        <w:tc>
          <w:tcPr>
            <w:tcW w:w="1836" w:type="pct"/>
            <w:noWrap w:val="0"/>
            <w:vAlign w:val="center"/>
          </w:tcPr>
          <w:p w14:paraId="4A7F00A5">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41.2</w:t>
            </w:r>
          </w:p>
        </w:tc>
        <w:tc>
          <w:tcPr>
            <w:tcW w:w="1720" w:type="pct"/>
            <w:noWrap w:val="0"/>
            <w:vAlign w:val="center"/>
          </w:tcPr>
          <w:p w14:paraId="69CA75BB">
            <w:pPr>
              <w:adjustRightInd w:val="0"/>
              <w:snapToGrid w:val="0"/>
              <w:spacing w:line="280" w:lineRule="exact"/>
              <w:ind w:firstLine="198"/>
              <w:jc w:val="center"/>
              <w:rPr>
                <w:rFonts w:hint="eastAsia" w:ascii="Times New Roman" w:hAnsi="Times New Roman" w:eastAsia="方正仿宋_GBK"/>
                <w:sz w:val="24"/>
                <w:szCs w:val="24"/>
              </w:rPr>
            </w:pPr>
            <w:r>
              <w:rPr>
                <w:rFonts w:hint="eastAsia" w:ascii="Times New Roman" w:hAnsi="Times New Roman" w:eastAsia="方正仿宋_GBK"/>
                <w:sz w:val="24"/>
                <w:szCs w:val="24"/>
              </w:rPr>
              <w:t>6</w:t>
            </w:r>
            <w:r>
              <w:rPr>
                <w:rFonts w:ascii="Times New Roman" w:hAnsi="Times New Roman" w:eastAsia="方正仿宋_GBK"/>
                <w:sz w:val="24"/>
                <w:szCs w:val="24"/>
              </w:rPr>
              <w:t>0.1</w:t>
            </w:r>
          </w:p>
        </w:tc>
      </w:tr>
      <w:tr w14:paraId="366A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293D4AE8">
            <w:pPr>
              <w:adjustRightInd w:val="0"/>
              <w:snapToGrid w:val="0"/>
              <w:spacing w:line="28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如 东</w:t>
            </w:r>
          </w:p>
        </w:tc>
        <w:tc>
          <w:tcPr>
            <w:tcW w:w="1836" w:type="pct"/>
            <w:noWrap w:val="0"/>
            <w:vAlign w:val="center"/>
          </w:tcPr>
          <w:p w14:paraId="781B414A">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91.1</w:t>
            </w:r>
          </w:p>
        </w:tc>
        <w:tc>
          <w:tcPr>
            <w:tcW w:w="1720" w:type="pct"/>
            <w:noWrap w:val="0"/>
            <w:vAlign w:val="center"/>
          </w:tcPr>
          <w:p w14:paraId="01B9D271">
            <w:pPr>
              <w:adjustRightInd w:val="0"/>
              <w:snapToGrid w:val="0"/>
              <w:spacing w:line="280" w:lineRule="exact"/>
              <w:ind w:firstLine="198"/>
              <w:jc w:val="center"/>
              <w:rPr>
                <w:rFonts w:hint="eastAsia" w:ascii="Times New Roman" w:hAnsi="Times New Roman" w:eastAsia="方正仿宋_GBK"/>
                <w:sz w:val="24"/>
                <w:szCs w:val="24"/>
              </w:rPr>
            </w:pPr>
            <w:r>
              <w:rPr>
                <w:rFonts w:hint="eastAsia" w:ascii="Times New Roman" w:hAnsi="Times New Roman" w:eastAsia="方正仿宋_GBK"/>
                <w:sz w:val="24"/>
                <w:szCs w:val="24"/>
              </w:rPr>
              <w:t>6</w:t>
            </w:r>
            <w:r>
              <w:rPr>
                <w:rFonts w:ascii="Times New Roman" w:hAnsi="Times New Roman" w:eastAsia="方正仿宋_GBK"/>
                <w:sz w:val="24"/>
                <w:szCs w:val="24"/>
              </w:rPr>
              <w:t>0.6</w:t>
            </w:r>
          </w:p>
        </w:tc>
      </w:tr>
      <w:tr w14:paraId="03D5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exact"/>
          <w:jc w:val="center"/>
        </w:trPr>
        <w:tc>
          <w:tcPr>
            <w:tcW w:w="1444" w:type="pct"/>
            <w:noWrap w:val="0"/>
            <w:vAlign w:val="center"/>
          </w:tcPr>
          <w:p w14:paraId="1ECC91C4">
            <w:pPr>
              <w:adjustRightInd w:val="0"/>
              <w:snapToGrid w:val="0"/>
              <w:spacing w:line="28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海 门</w:t>
            </w:r>
          </w:p>
        </w:tc>
        <w:tc>
          <w:tcPr>
            <w:tcW w:w="1836" w:type="pct"/>
            <w:noWrap w:val="0"/>
            <w:vAlign w:val="center"/>
          </w:tcPr>
          <w:p w14:paraId="0976A66D">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84.6</w:t>
            </w:r>
          </w:p>
        </w:tc>
        <w:tc>
          <w:tcPr>
            <w:tcW w:w="1720" w:type="pct"/>
            <w:noWrap w:val="0"/>
            <w:vAlign w:val="center"/>
          </w:tcPr>
          <w:p w14:paraId="54B79242">
            <w:pPr>
              <w:adjustRightInd w:val="0"/>
              <w:snapToGrid w:val="0"/>
              <w:spacing w:line="280" w:lineRule="exact"/>
              <w:ind w:firstLine="198"/>
              <w:jc w:val="center"/>
              <w:rPr>
                <w:rFonts w:hint="eastAsia" w:ascii="Times New Roman" w:hAnsi="Times New Roman" w:eastAsia="方正仿宋_GBK"/>
                <w:sz w:val="24"/>
                <w:szCs w:val="24"/>
              </w:rPr>
            </w:pPr>
            <w:r>
              <w:rPr>
                <w:rFonts w:hint="eastAsia" w:ascii="Times New Roman" w:hAnsi="Times New Roman" w:eastAsia="方正仿宋_GBK"/>
                <w:sz w:val="24"/>
                <w:szCs w:val="24"/>
              </w:rPr>
              <w:t>6</w:t>
            </w:r>
            <w:r>
              <w:rPr>
                <w:rFonts w:ascii="Times New Roman" w:hAnsi="Times New Roman" w:eastAsia="方正仿宋_GBK"/>
                <w:sz w:val="24"/>
                <w:szCs w:val="24"/>
              </w:rPr>
              <w:t>5.0</w:t>
            </w:r>
          </w:p>
        </w:tc>
      </w:tr>
      <w:tr w14:paraId="3A8E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jc w:val="center"/>
        </w:trPr>
        <w:tc>
          <w:tcPr>
            <w:tcW w:w="1444" w:type="pct"/>
            <w:noWrap w:val="0"/>
            <w:vAlign w:val="center"/>
          </w:tcPr>
          <w:p w14:paraId="3D4E7F2B">
            <w:pPr>
              <w:adjustRightInd w:val="0"/>
              <w:snapToGrid w:val="0"/>
              <w:spacing w:line="280" w:lineRule="exact"/>
              <w:jc w:val="center"/>
              <w:rPr>
                <w:rFonts w:hint="eastAsia" w:ascii="Times New Roman" w:hAnsi="Times New Roman" w:eastAsia="方正仿宋_GBK"/>
                <w:sz w:val="24"/>
                <w:szCs w:val="24"/>
              </w:rPr>
            </w:pPr>
            <w:r>
              <w:rPr>
                <w:rFonts w:ascii="Times New Roman" w:hAnsi="Times New Roman" w:eastAsia="方正仿宋_GBK"/>
                <w:sz w:val="24"/>
                <w:szCs w:val="24"/>
              </w:rPr>
              <w:t>启 东</w:t>
            </w:r>
          </w:p>
        </w:tc>
        <w:tc>
          <w:tcPr>
            <w:tcW w:w="1836" w:type="pct"/>
            <w:noWrap w:val="0"/>
            <w:vAlign w:val="center"/>
          </w:tcPr>
          <w:p w14:paraId="306BF659">
            <w:pPr>
              <w:adjustRightInd w:val="0"/>
              <w:snapToGrid w:val="0"/>
              <w:spacing w:line="280" w:lineRule="exact"/>
              <w:ind w:firstLine="198"/>
              <w:jc w:val="center"/>
              <w:rPr>
                <w:rFonts w:hint="eastAsia" w:ascii="Times New Roman" w:hAnsi="Times New Roman" w:eastAsia="方正仿宋_GBK"/>
                <w:sz w:val="24"/>
                <w:szCs w:val="24"/>
              </w:rPr>
            </w:pPr>
            <w:r>
              <w:rPr>
                <w:rFonts w:ascii="Times New Roman" w:hAnsi="Times New Roman" w:eastAsia="方正仿宋_GBK"/>
                <w:sz w:val="24"/>
                <w:szCs w:val="24"/>
              </w:rPr>
              <w:t>19.0</w:t>
            </w:r>
          </w:p>
        </w:tc>
        <w:tc>
          <w:tcPr>
            <w:tcW w:w="1720" w:type="pct"/>
            <w:noWrap w:val="0"/>
            <w:vAlign w:val="center"/>
          </w:tcPr>
          <w:p w14:paraId="1C115991">
            <w:pPr>
              <w:adjustRightInd w:val="0"/>
              <w:snapToGrid w:val="0"/>
              <w:spacing w:line="280" w:lineRule="exact"/>
              <w:ind w:firstLine="198"/>
              <w:jc w:val="center"/>
              <w:rPr>
                <w:rFonts w:hint="eastAsia" w:ascii="Times New Roman" w:hAnsi="Times New Roman" w:eastAsia="方正仿宋_GBK"/>
                <w:sz w:val="24"/>
                <w:szCs w:val="24"/>
              </w:rPr>
            </w:pPr>
            <w:r>
              <w:rPr>
                <w:rFonts w:hint="eastAsia" w:ascii="Times New Roman" w:hAnsi="Times New Roman" w:eastAsia="方正仿宋_GBK"/>
                <w:sz w:val="24"/>
                <w:szCs w:val="24"/>
              </w:rPr>
              <w:t>6</w:t>
            </w:r>
            <w:r>
              <w:rPr>
                <w:rFonts w:ascii="Times New Roman" w:hAnsi="Times New Roman" w:eastAsia="方正仿宋_GBK"/>
                <w:sz w:val="24"/>
                <w:szCs w:val="24"/>
              </w:rPr>
              <w:t>6.7</w:t>
            </w:r>
          </w:p>
        </w:tc>
      </w:tr>
      <w:bookmarkEnd w:id="67"/>
      <w:bookmarkEnd w:id="71"/>
    </w:tbl>
    <w:p w14:paraId="7FB866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73" w:name="OLE_LINK22"/>
      <w:r>
        <w:rPr>
          <w:rFonts w:hint="eastAsia" w:ascii="Times New Roman" w:hAnsi="Times New Roman" w:eastAsia="宋体" w:cs="Times New Roman"/>
          <w:lang w:eastAsia="zh-CN"/>
        </w:rPr>
        <w:t>4</w:t>
      </w:r>
      <w:bookmarkStart w:id="74" w:name="OLE_LINK23"/>
      <w:r>
        <w:rPr>
          <w:rFonts w:hint="eastAsia" w:ascii="Times New Roman" w:hAnsi="Times New Roman" w:eastAsia="宋体" w:cs="Times New Roman"/>
          <w:lang w:eastAsia="zh-CN"/>
        </w:rPr>
        <w:t xml:space="preserve"> </w:t>
      </w:r>
      <w:bookmarkEnd w:id="73"/>
      <w:bookmarkEnd w:id="74"/>
      <w:r>
        <w:rPr>
          <w:rFonts w:hint="eastAsia" w:ascii="Times New Roman" w:hAnsi="Times New Roman" w:eastAsia="宋体" w:cs="Times New Roman"/>
          <w:lang w:eastAsia="zh-CN"/>
        </w:rPr>
        <w:t>土壤环境</w:t>
      </w:r>
    </w:p>
    <w:p w14:paraId="3AA41F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75" w:name="OLE_LINK36"/>
      <w:r>
        <w:rPr>
          <w:rFonts w:hint="eastAsia" w:ascii="Times New Roman" w:hAnsi="Times New Roman" w:eastAsia="宋体" w:cs="Times New Roman"/>
          <w:lang w:eastAsia="zh-CN"/>
        </w:rPr>
        <w:t>2024年南通市土壤环境共监测29个国家网一般风险监控点，均为农用地类型，其中28个为耕地类型，1个为林地类型，全年土壤环境质量状况总体良好，砷、铬、铜、汞、镍、铅、锌7项重金属含量均未超过风险筛选值，与2022年及“十三五”期间相比，超风险筛选值点位数量减少，综合污染指数（PN）下降，土壤环境质量呈改善趋势。</w:t>
      </w:r>
    </w:p>
    <w:bookmarkEnd w:id="75"/>
    <w:p w14:paraId="0A701F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76" w:name="_Hlk38534569"/>
      <w:r>
        <w:rPr>
          <w:rFonts w:hint="eastAsia" w:ascii="Times New Roman" w:hAnsi="Times New Roman" w:eastAsia="宋体" w:cs="Times New Roman"/>
          <w:lang w:eastAsia="zh-CN"/>
        </w:rPr>
        <w:t>5 辐射环境</w:t>
      </w:r>
    </w:p>
    <w:bookmarkEnd w:id="76"/>
    <w:p w14:paraId="575AE5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bookmarkStart w:id="77" w:name="_Hlk38534576"/>
      <w:r>
        <w:rPr>
          <w:rFonts w:hint="eastAsia" w:ascii="Times New Roman" w:hAnsi="Times New Roman" w:eastAsia="宋体" w:cs="Times New Roman"/>
          <w:lang w:eastAsia="zh-CN"/>
        </w:rPr>
        <w:t>2024年，南通市辐射环境质量属全省天然本底水平，有国控点位6个、省控点位17个。自动监测站国控点γ辐射空气吸收剂量率年均值为每小时82.8纳戈瑞，全市瞬时空气吸收剂量率测值范围为每小时31.9~68.2纳戈瑞，基本保持在全省天然本底水平；气溶胶中放射性核素活度浓度未见异常；姚港断面水质总放射性水平和天然放射性核素活度浓度均在全省天然本底涨落范围内，人工放射性核素活度浓度未见异常；狼山水厂水体中总α、总β活度浓度低于《生活饮用水卫生标准》（GB 5749—2006）放射性指标指导值；全市近岸海域海水中天然放射性核素活度浓度与人工放射性核素活度浓度均未见异常；启东市大洋港海域海洋生物中天然放射性核素活度浓度与人工放射性核素活度浓度均未见异常；土壤中天然放射性核素活度浓度均在全省天然本底涨落范围内，人工放射性核素活度浓度未见异常；全市电场强度均值为1.21伏特每米，远低于《电磁环境控制限值》（GB 8702—2014）公众曝露控制限值。</w:t>
      </w:r>
    </w:p>
    <w:p w14:paraId="24DF27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6 生态环境状况指数</w:t>
      </w:r>
    </w:p>
    <w:p w14:paraId="34CA21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2024年南通市生态质量指数为53.67，类别为“三类”，各县（市、区）生态质量指数介于 45.25~58.47之间。南通市共有7个县（市、区）参与生态质量评价，其中如东、启东、海安为“二类”，通州、市区、海门、如皋为“三类”。2024 年南通全市各板块中通州、如皋、如东、海安上升 0.42、0.36、0.19 和 0.19 ，其余3个区县 EQI有所下降，市区、启东、海门 EQI 下降分别为-0.11、-0.10 和-0.03。目前参与评价的生物多样性指标（重点保护生物指数、指示生物类群生命力指数）数据均以省域为单元统一评价，省、市、县（区）均为统一值67.51；市区生态胁迫指数最高，为100；如东生态格局指数最高，为37.15；海安生态功能指数最高，为83.90。</w:t>
      </w:r>
    </w:p>
    <w:p w14:paraId="5D3790BA">
      <w:pPr>
        <w:adjustRightInd w:val="0"/>
        <w:snapToGrid w:val="0"/>
        <w:spacing w:line="590" w:lineRule="exact"/>
        <w:ind w:firstLine="198"/>
        <w:jc w:val="center"/>
        <w:rPr>
          <w:rFonts w:ascii="Times New Roman" w:hAnsi="Times New Roman" w:eastAsia="方正小标宋简体"/>
          <w:color w:val="000000"/>
          <w:sz w:val="28"/>
          <w:szCs w:val="28"/>
        </w:rPr>
      </w:pPr>
      <w:r>
        <w:rPr>
          <w:rFonts w:ascii="Times New Roman" w:hAnsi="Times New Roman" w:eastAsia="方正小标宋简体"/>
          <w:color w:val="000000"/>
          <w:sz w:val="28"/>
          <w:szCs w:val="28"/>
        </w:rPr>
        <w:t>表5    2024年生态质量指数表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411"/>
        <w:gridCol w:w="1341"/>
        <w:gridCol w:w="1606"/>
        <w:gridCol w:w="1463"/>
        <w:gridCol w:w="1463"/>
        <w:gridCol w:w="1045"/>
      </w:tblGrid>
      <w:tr w14:paraId="1B77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598" w:type="pct"/>
            <w:noWrap w:val="0"/>
            <w:vAlign w:val="center"/>
          </w:tcPr>
          <w:p w14:paraId="4C498C2B">
            <w:pPr>
              <w:widowControl/>
              <w:jc w:val="center"/>
              <w:textAlignment w:val="center"/>
              <w:rPr>
                <w:rFonts w:ascii="黑体" w:hAnsi="黑体" w:eastAsia="黑体" w:cs="黑体"/>
                <w:color w:val="000000"/>
                <w:kern w:val="0"/>
                <w:sz w:val="24"/>
                <w:szCs w:val="24"/>
              </w:rPr>
            </w:pPr>
            <w:bookmarkStart w:id="78" w:name="_Hlk198025157"/>
            <w:r>
              <w:rPr>
                <w:rFonts w:hint="eastAsia" w:ascii="黑体" w:hAnsi="黑体" w:eastAsia="黑体" w:cs="黑体"/>
                <w:color w:val="000000"/>
                <w:kern w:val="0"/>
                <w:sz w:val="24"/>
                <w:szCs w:val="24"/>
              </w:rPr>
              <w:t>地 区</w:t>
            </w:r>
          </w:p>
        </w:tc>
        <w:tc>
          <w:tcPr>
            <w:tcW w:w="746" w:type="pct"/>
            <w:noWrap/>
            <w:vAlign w:val="center"/>
          </w:tcPr>
          <w:p w14:paraId="21D3BECE">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生态格局</w:t>
            </w:r>
          </w:p>
        </w:tc>
        <w:tc>
          <w:tcPr>
            <w:tcW w:w="709" w:type="pct"/>
            <w:noWrap w:val="0"/>
            <w:vAlign w:val="center"/>
          </w:tcPr>
          <w:p w14:paraId="2EE31C59">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生态功能</w:t>
            </w:r>
          </w:p>
        </w:tc>
        <w:tc>
          <w:tcPr>
            <w:tcW w:w="849" w:type="pct"/>
            <w:noWrap w:val="0"/>
            <w:vAlign w:val="center"/>
          </w:tcPr>
          <w:p w14:paraId="310937AD">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生物多样性</w:t>
            </w:r>
          </w:p>
        </w:tc>
        <w:tc>
          <w:tcPr>
            <w:tcW w:w="773" w:type="pct"/>
            <w:noWrap w:val="0"/>
            <w:vAlign w:val="center"/>
          </w:tcPr>
          <w:p w14:paraId="06E5997F">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生态胁迫</w:t>
            </w:r>
          </w:p>
        </w:tc>
        <w:tc>
          <w:tcPr>
            <w:tcW w:w="773" w:type="pct"/>
            <w:noWrap/>
            <w:vAlign w:val="center"/>
          </w:tcPr>
          <w:p w14:paraId="6B40FD3D">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生态质量</w:t>
            </w:r>
          </w:p>
        </w:tc>
        <w:tc>
          <w:tcPr>
            <w:tcW w:w="552" w:type="pct"/>
            <w:noWrap w:val="0"/>
            <w:vAlign w:val="center"/>
          </w:tcPr>
          <w:p w14:paraId="72AC0A5A">
            <w:pPr>
              <w:widowControl/>
              <w:jc w:val="center"/>
              <w:textAlignment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类别</w:t>
            </w:r>
          </w:p>
        </w:tc>
      </w:tr>
      <w:tr w14:paraId="3ACD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0557FFC2">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通 州</w:t>
            </w:r>
          </w:p>
        </w:tc>
        <w:tc>
          <w:tcPr>
            <w:tcW w:w="746" w:type="pct"/>
            <w:noWrap/>
            <w:vAlign w:val="center"/>
          </w:tcPr>
          <w:p w14:paraId="07204412">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29.58</w:t>
            </w:r>
          </w:p>
        </w:tc>
        <w:tc>
          <w:tcPr>
            <w:tcW w:w="709" w:type="pct"/>
            <w:noWrap/>
            <w:vAlign w:val="center"/>
          </w:tcPr>
          <w:p w14:paraId="485153F2">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57.57</w:t>
            </w:r>
          </w:p>
        </w:tc>
        <w:tc>
          <w:tcPr>
            <w:tcW w:w="849" w:type="pct"/>
            <w:noWrap/>
            <w:vAlign w:val="center"/>
          </w:tcPr>
          <w:p w14:paraId="684B36AB">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46D5D17F">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83.77</w:t>
            </w:r>
          </w:p>
        </w:tc>
        <w:tc>
          <w:tcPr>
            <w:tcW w:w="773" w:type="pct"/>
            <w:noWrap/>
            <w:vAlign w:val="center"/>
          </w:tcPr>
          <w:p w14:paraId="25B14F90">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45.25</w:t>
            </w:r>
          </w:p>
        </w:tc>
        <w:tc>
          <w:tcPr>
            <w:tcW w:w="552" w:type="pct"/>
            <w:noWrap/>
            <w:vAlign w:val="center"/>
          </w:tcPr>
          <w:p w14:paraId="52F63468">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三类</w:t>
            </w:r>
          </w:p>
        </w:tc>
      </w:tr>
      <w:tr w14:paraId="5A51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6BD5D0EC">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市 区</w:t>
            </w:r>
          </w:p>
        </w:tc>
        <w:tc>
          <w:tcPr>
            <w:tcW w:w="746" w:type="pct"/>
            <w:noWrap/>
            <w:vAlign w:val="center"/>
          </w:tcPr>
          <w:p w14:paraId="48D1428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35.51</w:t>
            </w:r>
          </w:p>
        </w:tc>
        <w:tc>
          <w:tcPr>
            <w:tcW w:w="709" w:type="pct"/>
            <w:noWrap/>
            <w:vAlign w:val="center"/>
          </w:tcPr>
          <w:p w14:paraId="0CF13141">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58.81</w:t>
            </w:r>
          </w:p>
        </w:tc>
        <w:tc>
          <w:tcPr>
            <w:tcW w:w="849" w:type="pct"/>
            <w:noWrap/>
            <w:vAlign w:val="center"/>
          </w:tcPr>
          <w:p w14:paraId="006CCCEA">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2580274D">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100.00</w:t>
            </w:r>
          </w:p>
        </w:tc>
        <w:tc>
          <w:tcPr>
            <w:tcW w:w="773" w:type="pct"/>
            <w:noWrap/>
            <w:vAlign w:val="center"/>
          </w:tcPr>
          <w:p w14:paraId="13DDDA7A">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46.19</w:t>
            </w:r>
          </w:p>
        </w:tc>
        <w:tc>
          <w:tcPr>
            <w:tcW w:w="552" w:type="pct"/>
            <w:noWrap/>
            <w:vAlign w:val="center"/>
          </w:tcPr>
          <w:p w14:paraId="5A6AE243">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三类</w:t>
            </w:r>
          </w:p>
        </w:tc>
      </w:tr>
      <w:tr w14:paraId="7E47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581DED7B">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海 门</w:t>
            </w:r>
          </w:p>
        </w:tc>
        <w:tc>
          <w:tcPr>
            <w:tcW w:w="746" w:type="pct"/>
            <w:noWrap/>
            <w:vAlign w:val="center"/>
          </w:tcPr>
          <w:p w14:paraId="1EA4BDB8">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27.13</w:t>
            </w:r>
          </w:p>
        </w:tc>
        <w:tc>
          <w:tcPr>
            <w:tcW w:w="709" w:type="pct"/>
            <w:noWrap/>
            <w:vAlign w:val="center"/>
          </w:tcPr>
          <w:p w14:paraId="2C2236D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78.02</w:t>
            </w:r>
          </w:p>
        </w:tc>
        <w:tc>
          <w:tcPr>
            <w:tcW w:w="849" w:type="pct"/>
            <w:noWrap/>
            <w:vAlign w:val="center"/>
          </w:tcPr>
          <w:p w14:paraId="1B24C2C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189C89C4">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76.50</w:t>
            </w:r>
          </w:p>
        </w:tc>
        <w:tc>
          <w:tcPr>
            <w:tcW w:w="773" w:type="pct"/>
            <w:noWrap/>
            <w:vAlign w:val="center"/>
          </w:tcPr>
          <w:p w14:paraId="305798B6">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52.25</w:t>
            </w:r>
          </w:p>
        </w:tc>
        <w:tc>
          <w:tcPr>
            <w:tcW w:w="552" w:type="pct"/>
            <w:noWrap/>
            <w:vAlign w:val="center"/>
          </w:tcPr>
          <w:p w14:paraId="19C09D0C">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三类</w:t>
            </w:r>
          </w:p>
        </w:tc>
      </w:tr>
      <w:tr w14:paraId="214D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05FF4762">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如 东</w:t>
            </w:r>
          </w:p>
        </w:tc>
        <w:tc>
          <w:tcPr>
            <w:tcW w:w="746" w:type="pct"/>
            <w:noWrap/>
            <w:vAlign w:val="center"/>
          </w:tcPr>
          <w:p w14:paraId="7814B77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37.15</w:t>
            </w:r>
          </w:p>
        </w:tc>
        <w:tc>
          <w:tcPr>
            <w:tcW w:w="709" w:type="pct"/>
            <w:noWrap/>
            <w:vAlign w:val="center"/>
          </w:tcPr>
          <w:p w14:paraId="15BD235A">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79.89</w:t>
            </w:r>
          </w:p>
        </w:tc>
        <w:tc>
          <w:tcPr>
            <w:tcW w:w="849" w:type="pct"/>
            <w:noWrap/>
            <w:vAlign w:val="center"/>
          </w:tcPr>
          <w:p w14:paraId="482BAD8F">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07EC3FCE">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56.93</w:t>
            </w:r>
          </w:p>
        </w:tc>
        <w:tc>
          <w:tcPr>
            <w:tcW w:w="773" w:type="pct"/>
            <w:noWrap/>
            <w:vAlign w:val="center"/>
          </w:tcPr>
          <w:p w14:paraId="4D08913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58.47</w:t>
            </w:r>
          </w:p>
        </w:tc>
        <w:tc>
          <w:tcPr>
            <w:tcW w:w="552" w:type="pct"/>
            <w:noWrap/>
            <w:vAlign w:val="center"/>
          </w:tcPr>
          <w:p w14:paraId="1ADF120E">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二类</w:t>
            </w:r>
          </w:p>
        </w:tc>
      </w:tr>
      <w:tr w14:paraId="387D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51B45340">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启 东</w:t>
            </w:r>
          </w:p>
        </w:tc>
        <w:tc>
          <w:tcPr>
            <w:tcW w:w="746" w:type="pct"/>
            <w:noWrap/>
            <w:vAlign w:val="center"/>
          </w:tcPr>
          <w:p w14:paraId="464E1481">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32.58</w:t>
            </w:r>
          </w:p>
        </w:tc>
        <w:tc>
          <w:tcPr>
            <w:tcW w:w="709" w:type="pct"/>
            <w:noWrap/>
            <w:vAlign w:val="center"/>
          </w:tcPr>
          <w:p w14:paraId="37A7C293">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74.92</w:t>
            </w:r>
          </w:p>
        </w:tc>
        <w:tc>
          <w:tcPr>
            <w:tcW w:w="849" w:type="pct"/>
            <w:noWrap/>
            <w:vAlign w:val="center"/>
          </w:tcPr>
          <w:p w14:paraId="18462F7A">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58B7D15B">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53.97</w:t>
            </w:r>
          </w:p>
        </w:tc>
        <w:tc>
          <w:tcPr>
            <w:tcW w:w="773" w:type="pct"/>
            <w:noWrap/>
            <w:vAlign w:val="center"/>
          </w:tcPr>
          <w:p w14:paraId="1FBCAE94">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55.38</w:t>
            </w:r>
          </w:p>
        </w:tc>
        <w:tc>
          <w:tcPr>
            <w:tcW w:w="552" w:type="pct"/>
            <w:noWrap/>
            <w:vAlign w:val="center"/>
          </w:tcPr>
          <w:p w14:paraId="52F6156E">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二类</w:t>
            </w:r>
          </w:p>
        </w:tc>
      </w:tr>
      <w:tr w14:paraId="6F10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0D96BACC">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 xml:space="preserve">如 皋 </w:t>
            </w:r>
          </w:p>
        </w:tc>
        <w:tc>
          <w:tcPr>
            <w:tcW w:w="746" w:type="pct"/>
            <w:noWrap/>
            <w:vAlign w:val="center"/>
          </w:tcPr>
          <w:p w14:paraId="0D08D0DB">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34.90</w:t>
            </w:r>
          </w:p>
        </w:tc>
        <w:tc>
          <w:tcPr>
            <w:tcW w:w="709" w:type="pct"/>
            <w:noWrap/>
            <w:vAlign w:val="center"/>
          </w:tcPr>
          <w:p w14:paraId="52ACEDB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77.69</w:t>
            </w:r>
          </w:p>
        </w:tc>
        <w:tc>
          <w:tcPr>
            <w:tcW w:w="849" w:type="pct"/>
            <w:noWrap/>
            <w:vAlign w:val="center"/>
          </w:tcPr>
          <w:p w14:paraId="2A69BFE3">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7B4B0F45">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81.60</w:t>
            </w:r>
          </w:p>
        </w:tc>
        <w:tc>
          <w:tcPr>
            <w:tcW w:w="773" w:type="pct"/>
            <w:noWrap/>
            <w:vAlign w:val="center"/>
          </w:tcPr>
          <w:p w14:paraId="5191E03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54.42</w:t>
            </w:r>
          </w:p>
        </w:tc>
        <w:tc>
          <w:tcPr>
            <w:tcW w:w="552" w:type="pct"/>
            <w:noWrap/>
            <w:vAlign w:val="center"/>
          </w:tcPr>
          <w:p w14:paraId="3CDAB2A5">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三类</w:t>
            </w:r>
          </w:p>
        </w:tc>
      </w:tr>
      <w:tr w14:paraId="51C0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6AA2C1C1">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海 安</w:t>
            </w:r>
          </w:p>
        </w:tc>
        <w:tc>
          <w:tcPr>
            <w:tcW w:w="746" w:type="pct"/>
            <w:noWrap/>
            <w:vAlign w:val="center"/>
          </w:tcPr>
          <w:p w14:paraId="44D55EFB">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36.07</w:t>
            </w:r>
          </w:p>
        </w:tc>
        <w:tc>
          <w:tcPr>
            <w:tcW w:w="709" w:type="pct"/>
            <w:noWrap/>
            <w:vAlign w:val="center"/>
          </w:tcPr>
          <w:p w14:paraId="2970D12D">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83.90</w:t>
            </w:r>
          </w:p>
        </w:tc>
        <w:tc>
          <w:tcPr>
            <w:tcW w:w="849" w:type="pct"/>
            <w:noWrap/>
            <w:vAlign w:val="center"/>
          </w:tcPr>
          <w:p w14:paraId="2EA0FDC0">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42D10CC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80.52</w:t>
            </w:r>
          </w:p>
        </w:tc>
        <w:tc>
          <w:tcPr>
            <w:tcW w:w="773" w:type="pct"/>
            <w:noWrap/>
            <w:vAlign w:val="center"/>
          </w:tcPr>
          <w:p w14:paraId="120F915C">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57.12</w:t>
            </w:r>
          </w:p>
        </w:tc>
        <w:tc>
          <w:tcPr>
            <w:tcW w:w="552" w:type="pct"/>
            <w:noWrap/>
            <w:vAlign w:val="center"/>
          </w:tcPr>
          <w:p w14:paraId="28A846B8">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二类</w:t>
            </w:r>
          </w:p>
        </w:tc>
      </w:tr>
      <w:tr w14:paraId="3915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98" w:type="pct"/>
            <w:noWrap w:val="0"/>
            <w:vAlign w:val="center"/>
          </w:tcPr>
          <w:p w14:paraId="15EEC33C">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全 市</w:t>
            </w:r>
          </w:p>
        </w:tc>
        <w:tc>
          <w:tcPr>
            <w:tcW w:w="746" w:type="pct"/>
            <w:noWrap/>
            <w:vAlign w:val="center"/>
          </w:tcPr>
          <w:p w14:paraId="00CEC2EA">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33.50</w:t>
            </w:r>
          </w:p>
        </w:tc>
        <w:tc>
          <w:tcPr>
            <w:tcW w:w="709" w:type="pct"/>
            <w:noWrap/>
            <w:vAlign w:val="center"/>
          </w:tcPr>
          <w:p w14:paraId="3803E662">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74.38</w:t>
            </w:r>
          </w:p>
        </w:tc>
        <w:tc>
          <w:tcPr>
            <w:tcW w:w="849" w:type="pct"/>
            <w:noWrap/>
            <w:vAlign w:val="center"/>
          </w:tcPr>
          <w:p w14:paraId="26607033">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67.51</w:t>
            </w:r>
          </w:p>
        </w:tc>
        <w:tc>
          <w:tcPr>
            <w:tcW w:w="773" w:type="pct"/>
            <w:noWrap w:val="0"/>
            <w:vAlign w:val="center"/>
          </w:tcPr>
          <w:p w14:paraId="113FA701">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72.44</w:t>
            </w:r>
          </w:p>
        </w:tc>
        <w:tc>
          <w:tcPr>
            <w:tcW w:w="773" w:type="pct"/>
            <w:noWrap/>
            <w:vAlign w:val="center"/>
          </w:tcPr>
          <w:p w14:paraId="7556A819">
            <w:pPr>
              <w:adjustRightInd w:val="0"/>
              <w:snapToGrid w:val="0"/>
              <w:spacing w:line="280" w:lineRule="exact"/>
              <w:jc w:val="center"/>
              <w:rPr>
                <w:rFonts w:ascii="Times New Roman" w:hAnsi="Times New Roman" w:eastAsia="方正仿宋_GBK"/>
                <w:color w:val="FF0000"/>
                <w:sz w:val="24"/>
                <w:szCs w:val="24"/>
              </w:rPr>
            </w:pPr>
            <w:r>
              <w:rPr>
                <w:rFonts w:ascii="Times New Roman" w:hAnsi="Times New Roman"/>
                <w:color w:val="000000"/>
                <w:sz w:val="24"/>
                <w:szCs w:val="24"/>
              </w:rPr>
              <w:t>53.67</w:t>
            </w:r>
          </w:p>
        </w:tc>
        <w:tc>
          <w:tcPr>
            <w:tcW w:w="552" w:type="pct"/>
            <w:noWrap/>
            <w:vAlign w:val="center"/>
          </w:tcPr>
          <w:p w14:paraId="427326A8">
            <w:pPr>
              <w:adjustRightInd w:val="0"/>
              <w:snapToGrid w:val="0"/>
              <w:spacing w:line="280" w:lineRule="exact"/>
              <w:jc w:val="center"/>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三类</w:t>
            </w:r>
          </w:p>
        </w:tc>
      </w:tr>
      <w:bookmarkEnd w:id="78"/>
    </w:tbl>
    <w:p w14:paraId="552EE018">
      <w:pPr>
        <w:snapToGrid w:val="0"/>
        <w:spacing w:line="100" w:lineRule="exact"/>
        <w:ind w:firstLine="640" w:firstLineChars="200"/>
        <w:jc w:val="center"/>
        <w:rPr>
          <w:rFonts w:hint="eastAsia" w:ascii="Times New Roman" w:hAnsi="Times New Roman" w:eastAsia="黑体"/>
          <w:sz w:val="32"/>
          <w:szCs w:val="32"/>
        </w:rPr>
      </w:pPr>
    </w:p>
    <w:p w14:paraId="069BC3B4">
      <w:pPr>
        <w:snapToGrid w:val="0"/>
        <w:spacing w:line="590" w:lineRule="exact"/>
        <w:ind w:firstLine="640" w:firstLineChars="200"/>
        <w:jc w:val="center"/>
        <w:rPr>
          <w:rFonts w:ascii="Times New Roman" w:hAnsi="Times New Roman" w:eastAsia="黑体"/>
          <w:sz w:val="32"/>
          <w:szCs w:val="32"/>
        </w:rPr>
      </w:pPr>
    </w:p>
    <w:bookmarkEnd w:id="77"/>
    <w:p w14:paraId="7977BCCC">
      <w:pPr>
        <w:pStyle w:val="4"/>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3.2企业周边环境风险受体情况</w:t>
      </w:r>
      <w:bookmarkEnd w:id="56"/>
      <w:bookmarkEnd w:id="57"/>
      <w:bookmarkEnd w:id="58"/>
    </w:p>
    <w:p w14:paraId="64D090C9">
      <w:pPr>
        <w:pStyle w:val="2"/>
        <w:adjustRightInd w:val="0"/>
        <w:snapToGrid w:val="0"/>
        <w:spacing w:line="480" w:lineRule="exact"/>
        <w:rPr>
          <w:rFonts w:hint="default" w:ascii="Times New Roman" w:hAnsi="Times New Roman" w:eastAsia="宋体" w:cs="Times New Roman"/>
          <w:sz w:val="24"/>
          <w:szCs w:val="24"/>
        </w:rPr>
      </w:pPr>
      <w:bookmarkStart w:id="79" w:name="_Toc4629"/>
      <w:bookmarkStart w:id="80" w:name="_Toc16476"/>
      <w:bookmarkStart w:id="81" w:name="_Toc32178"/>
      <w:r>
        <w:rPr>
          <w:rFonts w:hint="default" w:ascii="Times New Roman" w:hAnsi="Times New Roman" w:eastAsia="宋体" w:cs="Times New Roman"/>
          <w:sz w:val="24"/>
          <w:szCs w:val="24"/>
        </w:rPr>
        <w:t>3.2.1大气环境风险受体</w:t>
      </w:r>
      <w:bookmarkEnd w:id="79"/>
      <w:bookmarkEnd w:id="80"/>
      <w:bookmarkEnd w:id="81"/>
    </w:p>
    <w:p w14:paraId="62DF45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40"/>
          <w:rFonts w:hint="eastAsia" w:eastAsia="宋体" w:cs="Times New Roman"/>
          <w:i w:val="0"/>
          <w:iCs w:val="0"/>
          <w:caps w:val="0"/>
          <w:color w:val="000000" w:themeColor="text1"/>
          <w:spacing w:val="0"/>
          <w:sz w:val="24"/>
          <w:szCs w:val="24"/>
          <w:u w:val="none"/>
          <w:lang w:eastAsia="zh-CN"/>
          <w14:textFill>
            <w14:solidFill>
              <w14:schemeClr w14:val="tx1"/>
            </w14:solidFill>
          </w14:textFill>
        </w:rPr>
        <w:t>海格尔</w: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rPr>
        <w:t>位于</w:t>
      </w:r>
      <w:r>
        <w:rPr>
          <w:rFonts w:hint="eastAsia" w:eastAsia="宋体" w:cs="Times New Roman"/>
          <w:lang w:eastAsia="zh-CN"/>
        </w:rPr>
        <w:t>海安县墩头镇吉庆村三组</w:t>
      </w:r>
      <w:r>
        <w:rPr>
          <w:rFonts w:hint="default" w:ascii="Times New Roman" w:hAnsi="Times New Roman" w:eastAsia="宋体" w:cs="Times New Roman"/>
        </w:rPr>
        <w:t>，</w: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40"/>
          <w:rFonts w:hint="eastAsia" w:eastAsia="宋体" w:cs="Times New Roman"/>
          <w:i w:val="0"/>
          <w:iCs w:val="0"/>
          <w:caps w:val="0"/>
          <w:color w:val="000000" w:themeColor="text1"/>
          <w:spacing w:val="0"/>
          <w:sz w:val="24"/>
          <w:szCs w:val="24"/>
          <w:u w:val="none"/>
          <w:lang w:eastAsia="zh-CN"/>
          <w14:textFill>
            <w14:solidFill>
              <w14:schemeClr w14:val="tx1"/>
            </w14:solidFill>
          </w14:textFill>
        </w:rPr>
        <w:t>海格尔</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w:t>
      </w:r>
      <w:r>
        <w:rPr>
          <w:rFonts w:hint="default" w:ascii="Times New Roman" w:hAnsi="Times New Roman" w:eastAsia="宋体" w:cs="Times New Roman"/>
          <w:color w:val="000000" w:themeColor="text1"/>
          <w14:textFill>
            <w14:solidFill>
              <w14:schemeClr w14:val="tx1"/>
            </w14:solidFill>
          </w14:textFill>
        </w:rPr>
        <w:t>。</w:t>
      </w:r>
    </w:p>
    <w:p w14:paraId="5CC762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w:t>
      </w:r>
      <w:r>
        <w:rPr>
          <w:rFonts w:hint="eastAsia"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14:textFill>
            <w14:solidFill>
              <w14:schemeClr w14:val="tx1"/>
            </w14:solidFill>
          </w14:textFill>
        </w:rPr>
        <w:t>5公里范围内大气环境风险受体情况见表</w:t>
      </w:r>
      <w:r>
        <w:rPr>
          <w:rFonts w:hint="eastAsia" w:eastAsia="宋体" w:cs="Times New Roman"/>
          <w:color w:val="000000" w:themeColor="text1"/>
          <w:lang w:val="en-US" w:eastAsia="zh-CN"/>
          <w14:textFill>
            <w14:solidFill>
              <w14:schemeClr w14:val="tx1"/>
            </w14:solidFill>
          </w14:textFill>
        </w:rPr>
        <w:t>3-4、</w:t>
      </w:r>
      <w:r>
        <w:rPr>
          <w:rFonts w:hint="default" w:ascii="Times New Roman" w:hAnsi="Times New Roman" w:eastAsia="宋体" w:cs="Times New Roman"/>
          <w:color w:val="000000" w:themeColor="text1"/>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14:paraId="2DA51503">
      <w:pPr>
        <w:adjustRightInd w:val="0"/>
        <w:snapToGrid w:val="0"/>
        <w:spacing w:line="480" w:lineRule="exact"/>
        <w:jc w:val="center"/>
        <w:rPr>
          <w:rFonts w:hint="default" w:ascii="Times New Roman" w:hAnsi="Times New Roman" w:eastAsia="宋体" w:cs="Times New Roman"/>
          <w:b/>
          <w:bCs/>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4</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40"/>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海格尔</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500m</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244"/>
        <w:tblW w:w="8646"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
        <w:gridCol w:w="3345"/>
        <w:gridCol w:w="1"/>
        <w:gridCol w:w="675"/>
        <w:gridCol w:w="1"/>
        <w:gridCol w:w="860"/>
        <w:gridCol w:w="1"/>
        <w:gridCol w:w="864"/>
        <w:gridCol w:w="1"/>
        <w:gridCol w:w="864"/>
        <w:gridCol w:w="1"/>
        <w:gridCol w:w="1540"/>
        <w:gridCol w:w="1"/>
      </w:tblGrid>
      <w:tr w14:paraId="0736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301" w:hRule="atLeast"/>
        </w:trPr>
        <w:tc>
          <w:tcPr>
            <w:tcW w:w="492" w:type="dxa"/>
            <w:tcBorders>
              <w:top w:val="single" w:color="000000" w:sz="12" w:space="0"/>
              <w:left w:val="nil"/>
            </w:tcBorders>
            <w:vAlign w:val="top"/>
          </w:tcPr>
          <w:p w14:paraId="01A893D1">
            <w:pPr>
              <w:pStyle w:val="256"/>
              <w:autoSpaceDE w:val="0"/>
              <w:autoSpaceDN w:val="0"/>
              <w:spacing w:before="52" w:line="210" w:lineRule="auto"/>
              <w:ind w:left="47"/>
            </w:pPr>
            <w:r>
              <w:rPr>
                <w:b/>
                <w:bCs/>
                <w:spacing w:val="-6"/>
              </w:rPr>
              <w:t>序号</w:t>
            </w:r>
          </w:p>
        </w:tc>
        <w:tc>
          <w:tcPr>
            <w:tcW w:w="3345" w:type="dxa"/>
            <w:tcBorders>
              <w:top w:val="single" w:color="000000" w:sz="12" w:space="0"/>
            </w:tcBorders>
            <w:vAlign w:val="top"/>
          </w:tcPr>
          <w:p w14:paraId="4575989E">
            <w:pPr>
              <w:pStyle w:val="256"/>
              <w:autoSpaceDE w:val="0"/>
              <w:autoSpaceDN w:val="0"/>
              <w:spacing w:before="52" w:line="210" w:lineRule="auto"/>
              <w:ind w:left="1263"/>
            </w:pPr>
            <w:r>
              <w:rPr>
                <w:b/>
                <w:bCs/>
                <w:spacing w:val="-6"/>
              </w:rPr>
              <w:t>周围企业</w:t>
            </w:r>
          </w:p>
        </w:tc>
        <w:tc>
          <w:tcPr>
            <w:tcW w:w="676" w:type="dxa"/>
            <w:gridSpan w:val="2"/>
            <w:tcBorders>
              <w:top w:val="single" w:color="000000" w:sz="12" w:space="0"/>
            </w:tcBorders>
            <w:vAlign w:val="top"/>
          </w:tcPr>
          <w:p w14:paraId="0BFE17B0">
            <w:pPr>
              <w:pStyle w:val="256"/>
              <w:autoSpaceDE w:val="0"/>
              <w:autoSpaceDN w:val="0"/>
              <w:spacing w:before="52" w:line="210" w:lineRule="auto"/>
              <w:ind w:left="142"/>
            </w:pPr>
            <w:r>
              <w:rPr>
                <w:b/>
                <w:bCs/>
                <w:spacing w:val="-7"/>
              </w:rPr>
              <w:t>方位</w:t>
            </w:r>
          </w:p>
        </w:tc>
        <w:tc>
          <w:tcPr>
            <w:tcW w:w="861" w:type="dxa"/>
            <w:gridSpan w:val="2"/>
            <w:tcBorders>
              <w:top w:val="single" w:color="000000" w:sz="12" w:space="0"/>
            </w:tcBorders>
            <w:vAlign w:val="top"/>
          </w:tcPr>
          <w:p w14:paraId="2F678968">
            <w:pPr>
              <w:pStyle w:val="256"/>
              <w:autoSpaceDE w:val="0"/>
              <w:autoSpaceDN w:val="0"/>
              <w:spacing w:before="52" w:line="210" w:lineRule="auto"/>
              <w:ind w:left="72"/>
              <w:rPr>
                <w:rFonts w:ascii="Times New Roman" w:hAnsi="Times New Roman" w:eastAsia="Times New Roman" w:cs="Times New Roman"/>
              </w:rPr>
            </w:pPr>
            <w:r>
              <w:rPr>
                <w:b/>
                <w:bCs/>
                <w:spacing w:val="-4"/>
              </w:rPr>
              <w:t>距离</w:t>
            </w:r>
            <w:r>
              <w:rPr>
                <w:rFonts w:ascii="Times New Roman" w:hAnsi="Times New Roman" w:eastAsia="Times New Roman" w:cs="Times New Roman"/>
                <w:b/>
                <w:bCs/>
                <w:spacing w:val="-4"/>
              </w:rPr>
              <w:t>(m)</w:t>
            </w:r>
          </w:p>
        </w:tc>
        <w:tc>
          <w:tcPr>
            <w:tcW w:w="865" w:type="dxa"/>
            <w:gridSpan w:val="2"/>
            <w:tcBorders>
              <w:top w:val="single" w:color="000000" w:sz="12" w:space="0"/>
            </w:tcBorders>
            <w:vAlign w:val="top"/>
          </w:tcPr>
          <w:p w14:paraId="5126D1A5">
            <w:pPr>
              <w:pStyle w:val="256"/>
              <w:autoSpaceDE w:val="0"/>
              <w:autoSpaceDN w:val="0"/>
              <w:spacing w:before="52" w:line="210" w:lineRule="auto"/>
              <w:ind w:left="56"/>
              <w:rPr>
                <w:rFonts w:ascii="Times New Roman" w:hAnsi="Times New Roman" w:eastAsia="Times New Roman" w:cs="Times New Roman"/>
              </w:rPr>
            </w:pPr>
            <w:r>
              <w:rPr>
                <w:b/>
                <w:bCs/>
                <w:spacing w:val="-4"/>
              </w:rPr>
              <w:t>规模</w:t>
            </w:r>
            <w:r>
              <w:rPr>
                <w:rFonts w:ascii="Times New Roman" w:hAnsi="Times New Roman" w:eastAsia="Times New Roman" w:cs="Times New Roman"/>
                <w:b/>
                <w:bCs/>
                <w:spacing w:val="-4"/>
              </w:rPr>
              <w:t>(</w:t>
            </w:r>
            <w:r>
              <w:rPr>
                <w:b/>
                <w:bCs/>
                <w:spacing w:val="-4"/>
              </w:rPr>
              <w:t>人</w:t>
            </w:r>
            <w:r>
              <w:rPr>
                <w:rFonts w:ascii="Times New Roman" w:hAnsi="Times New Roman" w:eastAsia="Times New Roman" w:cs="Times New Roman"/>
                <w:b/>
                <w:bCs/>
                <w:spacing w:val="-4"/>
              </w:rPr>
              <w:t>)</w:t>
            </w:r>
          </w:p>
        </w:tc>
        <w:tc>
          <w:tcPr>
            <w:tcW w:w="865" w:type="dxa"/>
            <w:gridSpan w:val="2"/>
            <w:tcBorders>
              <w:top w:val="single" w:color="000000" w:sz="12" w:space="0"/>
            </w:tcBorders>
            <w:vAlign w:val="top"/>
          </w:tcPr>
          <w:p w14:paraId="3041619A">
            <w:pPr>
              <w:pStyle w:val="256"/>
              <w:autoSpaceDE w:val="0"/>
              <w:autoSpaceDN w:val="0"/>
              <w:spacing w:before="52" w:line="210" w:lineRule="auto"/>
              <w:ind w:left="125"/>
            </w:pPr>
            <w:r>
              <w:rPr>
                <w:b/>
                <w:bCs/>
                <w:spacing w:val="-5"/>
              </w:rPr>
              <w:t>联系人</w:t>
            </w:r>
          </w:p>
        </w:tc>
        <w:tc>
          <w:tcPr>
            <w:tcW w:w="1541" w:type="dxa"/>
            <w:gridSpan w:val="2"/>
            <w:tcBorders>
              <w:top w:val="single" w:color="000000" w:sz="12" w:space="0"/>
              <w:right w:val="nil"/>
            </w:tcBorders>
            <w:vAlign w:val="top"/>
          </w:tcPr>
          <w:p w14:paraId="011A6ECE">
            <w:pPr>
              <w:pStyle w:val="256"/>
              <w:autoSpaceDE w:val="0"/>
              <w:autoSpaceDN w:val="0"/>
              <w:spacing w:before="52" w:line="210" w:lineRule="auto"/>
              <w:ind w:left="360"/>
            </w:pPr>
            <w:r>
              <w:rPr>
                <w:b/>
                <w:bCs/>
                <w:spacing w:val="-5"/>
              </w:rPr>
              <w:t>联系方式</w:t>
            </w:r>
          </w:p>
        </w:tc>
      </w:tr>
      <w:tr w14:paraId="32EE0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22" w:hRule="atLeast"/>
        </w:trPr>
        <w:tc>
          <w:tcPr>
            <w:tcW w:w="492" w:type="dxa"/>
            <w:tcBorders>
              <w:left w:val="nil"/>
              <w:bottom w:val="single" w:color="000000" w:sz="12" w:space="0"/>
            </w:tcBorders>
            <w:vAlign w:val="top"/>
          </w:tcPr>
          <w:p w14:paraId="3600F3C6">
            <w:pPr>
              <w:autoSpaceDE w:val="0"/>
              <w:autoSpaceDN w:val="0"/>
              <w:spacing w:before="94" w:line="186" w:lineRule="auto"/>
              <w:ind w:left="200"/>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3345" w:type="dxa"/>
            <w:tcBorders>
              <w:bottom w:val="single" w:color="000000" w:sz="12" w:space="0"/>
            </w:tcBorders>
            <w:vAlign w:val="top"/>
          </w:tcPr>
          <w:p w14:paraId="77CA4CA8">
            <w:pPr>
              <w:pStyle w:val="256"/>
              <w:autoSpaceDE w:val="0"/>
              <w:autoSpaceDN w:val="0"/>
              <w:spacing w:before="57" w:line="212" w:lineRule="auto"/>
              <w:ind w:left="137"/>
            </w:pPr>
            <w:r>
              <w:rPr>
                <w:rFonts w:ascii="宋体" w:hAnsi="宋体" w:eastAsia="宋体" w:cs="宋体"/>
                <w:spacing w:val="-6"/>
                <w:lang w:val="en-US" w:eastAsia="zh-CN"/>
              </w:rPr>
              <w:t>吉庆社区三组</w:t>
            </w:r>
          </w:p>
        </w:tc>
        <w:tc>
          <w:tcPr>
            <w:tcW w:w="676" w:type="dxa"/>
            <w:gridSpan w:val="2"/>
            <w:tcBorders>
              <w:bottom w:val="single" w:color="000000" w:sz="12" w:space="0"/>
            </w:tcBorders>
            <w:vAlign w:val="top"/>
          </w:tcPr>
          <w:p w14:paraId="4417934F">
            <w:pPr>
              <w:autoSpaceDE w:val="0"/>
              <w:autoSpaceDN w:val="0"/>
              <w:spacing w:before="103" w:line="183" w:lineRule="auto"/>
              <w:ind w:left="1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861" w:type="dxa"/>
            <w:gridSpan w:val="2"/>
            <w:tcBorders>
              <w:bottom w:val="single" w:color="000000" w:sz="12" w:space="0"/>
            </w:tcBorders>
            <w:vAlign w:val="top"/>
          </w:tcPr>
          <w:p w14:paraId="00AFA88A">
            <w:pPr>
              <w:autoSpaceDE w:val="0"/>
              <w:autoSpaceDN w:val="0"/>
              <w:spacing w:before="100" w:line="186" w:lineRule="auto"/>
              <w:ind w:left="27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372</w:t>
            </w:r>
          </w:p>
        </w:tc>
        <w:tc>
          <w:tcPr>
            <w:tcW w:w="865" w:type="dxa"/>
            <w:gridSpan w:val="2"/>
            <w:tcBorders>
              <w:bottom w:val="single" w:color="000000" w:sz="12" w:space="0"/>
            </w:tcBorders>
            <w:vAlign w:val="top"/>
          </w:tcPr>
          <w:p w14:paraId="688DB6DC">
            <w:pPr>
              <w:autoSpaceDE w:val="0"/>
              <w:autoSpaceDN w:val="0"/>
              <w:spacing w:before="100" w:line="186" w:lineRule="auto"/>
              <w:ind w:left="348"/>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865" w:type="dxa"/>
            <w:gridSpan w:val="2"/>
            <w:tcBorders>
              <w:bottom w:val="single" w:color="000000" w:sz="12" w:space="0"/>
            </w:tcBorders>
            <w:vAlign w:val="top"/>
          </w:tcPr>
          <w:p w14:paraId="21F2D4E3">
            <w:pPr>
              <w:pStyle w:val="256"/>
              <w:autoSpaceDE w:val="0"/>
              <w:autoSpaceDN w:val="0"/>
              <w:spacing w:before="64" w:line="218" w:lineRule="auto"/>
              <w:ind w:left="129"/>
            </w:pPr>
            <w:r>
              <w:rPr>
                <w:spacing w:val="-4"/>
              </w:rPr>
              <w:t>张海云</w:t>
            </w:r>
          </w:p>
        </w:tc>
        <w:tc>
          <w:tcPr>
            <w:tcW w:w="1541" w:type="dxa"/>
            <w:gridSpan w:val="2"/>
            <w:tcBorders>
              <w:bottom w:val="single" w:color="000000" w:sz="12" w:space="0"/>
              <w:right w:val="nil"/>
            </w:tcBorders>
            <w:vAlign w:val="top"/>
          </w:tcPr>
          <w:p w14:paraId="5CD0EDF1">
            <w:pPr>
              <w:autoSpaceDE w:val="0"/>
              <w:autoSpaceDN w:val="0"/>
              <w:spacing w:before="100" w:line="186" w:lineRule="auto"/>
              <w:ind w:left="21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13771896186</w:t>
            </w:r>
          </w:p>
        </w:tc>
      </w:tr>
      <w:tr w14:paraId="72C3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92" w:type="dxa"/>
            <w:tcBorders>
              <w:top w:val="single" w:color="000000" w:sz="12" w:space="0"/>
              <w:left w:val="nil"/>
            </w:tcBorders>
            <w:vAlign w:val="top"/>
          </w:tcPr>
          <w:p w14:paraId="72E3680A">
            <w:pPr>
              <w:autoSpaceDE w:val="0"/>
              <w:autoSpaceDN w:val="0"/>
              <w:spacing w:before="94" w:line="186" w:lineRule="auto"/>
              <w:ind w:left="200"/>
              <w:rPr>
                <w:rFonts w:ascii="Times New Roman" w:hAnsi="Times New Roman" w:eastAsia="Times New Roman" w:cs="Times New Roman"/>
                <w:sz w:val="21"/>
                <w:szCs w:val="21"/>
              </w:rPr>
            </w:pPr>
            <w:r>
              <w:rPr>
                <w:rFonts w:ascii="Times New Roman" w:hAnsi="Times New Roman" w:eastAsia="Times New Roman" w:cs="Times New Roman"/>
                <w:sz w:val="21"/>
                <w:szCs w:val="21"/>
              </w:rPr>
              <mc:AlternateContent>
                <mc:Choice Requires="wps">
                  <w:drawing>
                    <wp:anchor distT="0" distB="0" distL="114300" distR="114300" simplePos="0" relativeHeight="251672576"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72576;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kjg3NkAAAAMAQAADwAAAAAAAAABACAAAAAiAAAA&#10;ZHJzL2Rvd25yZXYueG1sUEsBAhQAFAAAAAgAh07iQLzxeOY/AgAApAQAAA4AAAAAAAAAAQAgAAAA&#10;KAEAAGRycy9lMm9Eb2MueG1sUEsFBgAAAAAGAAYAWQEAANkFAAAAAA==&#10;" path="m0,7l8703,7e">
                      <v:fill on="f" focussize="0,0"/>
                      <v:stroke color="#000000" miterlimit="10" joinstyle="miter"/>
                      <v:imagedata o:title=""/>
                      <o:lock v:ext="edit" aspectratio="f"/>
                    </v:shape>
                  </w:pict>
                </mc:Fallback>
              </mc:AlternateContent>
            </w:r>
            <w:r>
              <w:rPr>
                <w:rFonts w:ascii="Times New Roman" w:hAnsi="Times New Roman" w:eastAsia="Times New Roman" w:cs="Times New Roman"/>
                <w:sz w:val="21"/>
                <w:szCs w:val="21"/>
              </w:rPr>
              <w:t>2</w:t>
            </w:r>
          </w:p>
        </w:tc>
        <w:tc>
          <w:tcPr>
            <w:tcW w:w="3346" w:type="dxa"/>
            <w:gridSpan w:val="2"/>
            <w:tcBorders>
              <w:top w:val="single" w:color="000000" w:sz="12" w:space="0"/>
            </w:tcBorders>
            <w:vAlign w:val="top"/>
          </w:tcPr>
          <w:p w14:paraId="675E4BE6">
            <w:pPr>
              <w:pStyle w:val="256"/>
              <w:autoSpaceDE w:val="0"/>
              <w:autoSpaceDN w:val="0"/>
              <w:spacing w:before="57" w:line="212" w:lineRule="auto"/>
              <w:ind w:left="137"/>
              <w:rPr>
                <w:spacing w:val="-6"/>
              </w:rPr>
            </w:pPr>
            <w:r>
              <w:rPr>
                <w:spacing w:val="-6"/>
                <w:lang w:val="en-US" w:eastAsia="zh-CN"/>
              </w:rPr>
              <w:t>沃德丰汽车用品</w:t>
            </w:r>
            <w:r>
              <w:rPr>
                <w:rFonts w:hint="default"/>
                <w:spacing w:val="-6"/>
                <w:lang w:val="en-US" w:eastAsia="zh-CN"/>
              </w:rPr>
              <w:t>(</w:t>
            </w:r>
            <w:r>
              <w:rPr>
                <w:rFonts w:hint="eastAsia"/>
                <w:spacing w:val="-6"/>
                <w:lang w:val="en-US" w:eastAsia="zh-CN"/>
              </w:rPr>
              <w:t>南通</w:t>
            </w:r>
            <w:r>
              <w:rPr>
                <w:rFonts w:hint="default"/>
                <w:spacing w:val="-6"/>
                <w:lang w:val="en-US" w:eastAsia="zh-CN"/>
              </w:rPr>
              <w:t>)</w:t>
            </w:r>
            <w:r>
              <w:rPr>
                <w:rFonts w:hint="eastAsia"/>
                <w:spacing w:val="-6"/>
                <w:lang w:val="en-US" w:eastAsia="zh-CN"/>
              </w:rPr>
              <w:t>有限公司</w:t>
            </w:r>
          </w:p>
        </w:tc>
        <w:tc>
          <w:tcPr>
            <w:tcW w:w="676" w:type="dxa"/>
            <w:gridSpan w:val="2"/>
            <w:tcBorders>
              <w:top w:val="single" w:color="000000" w:sz="12" w:space="0"/>
            </w:tcBorders>
            <w:vAlign w:val="top"/>
          </w:tcPr>
          <w:p w14:paraId="4516C540">
            <w:pPr>
              <w:autoSpaceDE w:val="0"/>
              <w:autoSpaceDN w:val="0"/>
              <w:spacing w:before="92" w:line="183" w:lineRule="auto"/>
              <w:ind w:left="155"/>
              <w:rPr>
                <w:rFonts w:ascii="Times New Roman" w:hAnsi="Times New Roman" w:eastAsia="Times New Roman" w:cs="Times New Roman"/>
                <w:sz w:val="21"/>
                <w:szCs w:val="21"/>
              </w:rPr>
            </w:pPr>
            <w:r>
              <w:rPr>
                <w:rFonts w:hint="eastAsia" w:eastAsia="宋体" w:cs="Times New Roman"/>
                <w:spacing w:val="1"/>
                <w:sz w:val="21"/>
                <w:szCs w:val="21"/>
                <w:lang w:val="en-US" w:eastAsia="zh-CN"/>
              </w:rPr>
              <w:t>S</w:t>
            </w:r>
            <w:r>
              <w:rPr>
                <w:rFonts w:ascii="Times New Roman" w:hAnsi="Times New Roman" w:eastAsia="Times New Roman" w:cs="Times New Roman"/>
                <w:spacing w:val="1"/>
                <w:sz w:val="21"/>
                <w:szCs w:val="21"/>
              </w:rPr>
              <w:t>W</w:t>
            </w:r>
          </w:p>
        </w:tc>
        <w:tc>
          <w:tcPr>
            <w:tcW w:w="861" w:type="dxa"/>
            <w:gridSpan w:val="2"/>
            <w:tcBorders>
              <w:top w:val="single" w:color="000000" w:sz="12" w:space="0"/>
            </w:tcBorders>
            <w:vAlign w:val="top"/>
          </w:tcPr>
          <w:p w14:paraId="5E2B2662">
            <w:pPr>
              <w:autoSpaceDE w:val="0"/>
              <w:autoSpaceDN w:val="0"/>
              <w:spacing w:before="89" w:line="186" w:lineRule="auto"/>
              <w:ind w:left="27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303</w:t>
            </w:r>
          </w:p>
        </w:tc>
        <w:tc>
          <w:tcPr>
            <w:tcW w:w="865" w:type="dxa"/>
            <w:gridSpan w:val="2"/>
            <w:tcBorders>
              <w:top w:val="single" w:color="000000" w:sz="12" w:space="0"/>
            </w:tcBorders>
            <w:vAlign w:val="top"/>
          </w:tcPr>
          <w:p w14:paraId="504E289B">
            <w:pPr>
              <w:autoSpaceDE w:val="0"/>
              <w:autoSpaceDN w:val="0"/>
              <w:spacing w:before="89"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10</w:t>
            </w:r>
          </w:p>
        </w:tc>
        <w:tc>
          <w:tcPr>
            <w:tcW w:w="865" w:type="dxa"/>
            <w:gridSpan w:val="2"/>
            <w:tcBorders>
              <w:top w:val="single" w:color="000000" w:sz="12" w:space="0"/>
            </w:tcBorders>
            <w:vAlign w:val="top"/>
          </w:tcPr>
          <w:p w14:paraId="1122F13A">
            <w:pPr>
              <w:pStyle w:val="256"/>
              <w:autoSpaceDE w:val="0"/>
              <w:autoSpaceDN w:val="0"/>
              <w:spacing w:before="52" w:line="221" w:lineRule="auto"/>
              <w:ind w:left="127"/>
            </w:pPr>
            <w:r>
              <w:rPr>
                <w:spacing w:val="-4"/>
              </w:rPr>
              <w:t>刘钦中</w:t>
            </w:r>
          </w:p>
        </w:tc>
        <w:tc>
          <w:tcPr>
            <w:tcW w:w="1541" w:type="dxa"/>
            <w:gridSpan w:val="2"/>
            <w:tcBorders>
              <w:top w:val="single" w:color="000000" w:sz="12" w:space="0"/>
              <w:right w:val="nil"/>
            </w:tcBorders>
            <w:vAlign w:val="top"/>
          </w:tcPr>
          <w:p w14:paraId="04CA4451">
            <w:pPr>
              <w:autoSpaceDE w:val="0"/>
              <w:autoSpaceDN w:val="0"/>
              <w:spacing w:before="89" w:line="186"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0513-88891333</w:t>
            </w:r>
          </w:p>
        </w:tc>
      </w:tr>
      <w:tr w14:paraId="2AA77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92" w:type="dxa"/>
            <w:tcBorders>
              <w:left w:val="nil"/>
            </w:tcBorders>
            <w:vAlign w:val="top"/>
          </w:tcPr>
          <w:p w14:paraId="60D8512C">
            <w:pPr>
              <w:autoSpaceDE w:val="0"/>
              <w:autoSpaceDN w:val="0"/>
              <w:spacing w:before="94" w:line="186" w:lineRule="auto"/>
              <w:ind w:left="200"/>
              <w:rPr>
                <w:rFonts w:ascii="Times New Roman" w:hAnsi="Times New Roman" w:eastAsia="Times New Roman" w:cs="Times New Roman"/>
                <w:sz w:val="21"/>
                <w:szCs w:val="21"/>
              </w:rPr>
            </w:pPr>
            <w:bookmarkStart w:id="82" w:name="bookmark81"/>
            <w:bookmarkEnd w:id="82"/>
            <w:r>
              <w:rPr>
                <w:rFonts w:ascii="Times New Roman" w:hAnsi="Times New Roman" w:eastAsia="Times New Roman" w:cs="Times New Roman"/>
                <w:sz w:val="21"/>
                <w:szCs w:val="21"/>
              </w:rPr>
              <w:t>3</w:t>
            </w:r>
          </w:p>
        </w:tc>
        <w:tc>
          <w:tcPr>
            <w:tcW w:w="3346" w:type="dxa"/>
            <w:gridSpan w:val="2"/>
            <w:vAlign w:val="top"/>
          </w:tcPr>
          <w:p w14:paraId="39532E13">
            <w:pPr>
              <w:pStyle w:val="256"/>
              <w:autoSpaceDE w:val="0"/>
              <w:autoSpaceDN w:val="0"/>
              <w:spacing w:before="57" w:line="212" w:lineRule="auto"/>
              <w:ind w:left="137"/>
              <w:rPr>
                <w:spacing w:val="-6"/>
              </w:rPr>
            </w:pPr>
            <w:r>
              <w:rPr>
                <w:spacing w:val="-6"/>
                <w:lang w:val="en-US" w:eastAsia="zh-CN"/>
              </w:rPr>
              <w:t>南通美铭锦纶有限公司</w:t>
            </w:r>
          </w:p>
        </w:tc>
        <w:tc>
          <w:tcPr>
            <w:tcW w:w="676" w:type="dxa"/>
            <w:gridSpan w:val="2"/>
            <w:vAlign w:val="top"/>
          </w:tcPr>
          <w:p w14:paraId="0DF899BC">
            <w:pPr>
              <w:autoSpaceDE w:val="0"/>
              <w:autoSpaceDN w:val="0"/>
              <w:spacing w:before="90" w:line="183" w:lineRule="auto"/>
              <w:ind w:left="155"/>
              <w:rPr>
                <w:rFonts w:hint="eastAsia" w:ascii="Times New Roman" w:hAnsi="Times New Roman" w:eastAsia="宋体" w:cs="Times New Roman"/>
                <w:sz w:val="21"/>
                <w:szCs w:val="21"/>
                <w:lang w:eastAsia="zh-CN"/>
              </w:rPr>
            </w:pPr>
            <w:r>
              <w:rPr>
                <w:rFonts w:ascii="Times New Roman" w:hAnsi="Times New Roman" w:eastAsia="Times New Roman" w:cs="Times New Roman"/>
                <w:spacing w:val="1"/>
                <w:sz w:val="21"/>
                <w:szCs w:val="21"/>
              </w:rPr>
              <w:t>N</w:t>
            </w:r>
            <w:r>
              <w:rPr>
                <w:rFonts w:hint="eastAsia" w:eastAsia="宋体" w:cs="Times New Roman"/>
                <w:spacing w:val="1"/>
                <w:sz w:val="21"/>
                <w:szCs w:val="21"/>
                <w:lang w:val="en-US" w:eastAsia="zh-CN"/>
              </w:rPr>
              <w:t>E</w:t>
            </w:r>
          </w:p>
        </w:tc>
        <w:tc>
          <w:tcPr>
            <w:tcW w:w="861" w:type="dxa"/>
            <w:gridSpan w:val="2"/>
            <w:vAlign w:val="top"/>
          </w:tcPr>
          <w:p w14:paraId="181F13B6">
            <w:pPr>
              <w:keepNext w:val="0"/>
              <w:keepLines w:val="0"/>
              <w:widowControl/>
              <w:suppressLineNumbers w:val="0"/>
              <w:autoSpaceDE w:val="0"/>
              <w:autoSpaceDN w:val="0"/>
              <w:ind w:firstLine="400" w:firstLineChars="200"/>
              <w:jc w:val="left"/>
              <w:rPr>
                <w:rFonts w:ascii="Times New Roman" w:hAnsi="Times New Roman" w:eastAsia="Times New Roman" w:cs="Times New Roman"/>
                <w:sz w:val="21"/>
                <w:szCs w:val="21"/>
              </w:rPr>
            </w:pPr>
            <w:r>
              <w:rPr>
                <w:rFonts w:hint="default" w:ascii="Times New Roman" w:hAnsi="Times New Roman" w:eastAsia="宋体" w:cs="Times New Roman"/>
                <w:color w:val="000000"/>
                <w:kern w:val="0"/>
                <w:sz w:val="20"/>
                <w:szCs w:val="20"/>
                <w:lang w:val="en-US" w:eastAsia="zh-CN" w:bidi="ar"/>
              </w:rPr>
              <w:t>272</w:t>
            </w:r>
          </w:p>
        </w:tc>
        <w:tc>
          <w:tcPr>
            <w:tcW w:w="865" w:type="dxa"/>
            <w:gridSpan w:val="2"/>
            <w:vAlign w:val="top"/>
          </w:tcPr>
          <w:p w14:paraId="0F3A66C4">
            <w:pPr>
              <w:autoSpaceDE w:val="0"/>
              <w:autoSpaceDN w:val="0"/>
              <w:spacing w:before="87" w:line="186" w:lineRule="auto"/>
              <w:ind w:left="347"/>
              <w:rPr>
                <w:rFonts w:hint="default" w:ascii="Times New Roman" w:hAnsi="Times New Roman" w:eastAsia="宋体" w:cs="Times New Roman"/>
                <w:sz w:val="21"/>
                <w:szCs w:val="21"/>
                <w:lang w:val="en-US" w:eastAsia="zh-CN"/>
              </w:rPr>
            </w:pPr>
            <w:r>
              <w:rPr>
                <w:rFonts w:hint="eastAsia" w:eastAsia="宋体" w:cs="Times New Roman"/>
                <w:spacing w:val="-7"/>
                <w:sz w:val="21"/>
                <w:szCs w:val="21"/>
                <w:lang w:val="en-US" w:eastAsia="zh-CN"/>
              </w:rPr>
              <w:t>41</w:t>
            </w:r>
          </w:p>
        </w:tc>
        <w:tc>
          <w:tcPr>
            <w:tcW w:w="865" w:type="dxa"/>
            <w:gridSpan w:val="2"/>
            <w:vAlign w:val="top"/>
          </w:tcPr>
          <w:p w14:paraId="55B4206D">
            <w:pPr>
              <w:pStyle w:val="256"/>
              <w:autoSpaceDE w:val="0"/>
              <w:autoSpaceDN w:val="0"/>
              <w:spacing w:before="50" w:line="219" w:lineRule="auto"/>
              <w:ind w:left="127"/>
            </w:pPr>
            <w:r>
              <w:rPr>
                <w:spacing w:val="-4"/>
              </w:rPr>
              <w:t>刘德青</w:t>
            </w:r>
          </w:p>
        </w:tc>
        <w:tc>
          <w:tcPr>
            <w:tcW w:w="1541" w:type="dxa"/>
            <w:gridSpan w:val="2"/>
            <w:tcBorders>
              <w:right w:val="nil"/>
            </w:tcBorders>
            <w:vAlign w:val="top"/>
          </w:tcPr>
          <w:p w14:paraId="3D1A74AF">
            <w:pPr>
              <w:autoSpaceDE w:val="0"/>
              <w:autoSpaceDN w:val="0"/>
              <w:spacing w:before="87"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18930758666</w:t>
            </w:r>
          </w:p>
        </w:tc>
      </w:tr>
      <w:tr w14:paraId="3CAE6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92" w:type="dxa"/>
            <w:tcBorders>
              <w:left w:val="nil"/>
            </w:tcBorders>
            <w:vAlign w:val="top"/>
          </w:tcPr>
          <w:p w14:paraId="7D6042F1">
            <w:pPr>
              <w:autoSpaceDE w:val="0"/>
              <w:autoSpaceDN w:val="0"/>
              <w:spacing w:before="94" w:line="186" w:lineRule="auto"/>
              <w:ind w:left="200"/>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3346" w:type="dxa"/>
            <w:gridSpan w:val="2"/>
            <w:vAlign w:val="top"/>
          </w:tcPr>
          <w:p w14:paraId="699642A6">
            <w:pPr>
              <w:pStyle w:val="256"/>
              <w:autoSpaceDE w:val="0"/>
              <w:autoSpaceDN w:val="0"/>
              <w:spacing w:before="57" w:line="212" w:lineRule="auto"/>
              <w:ind w:left="137"/>
              <w:rPr>
                <w:spacing w:val="-6"/>
              </w:rPr>
            </w:pPr>
            <w:r>
              <w:rPr>
                <w:spacing w:val="-6"/>
                <w:lang w:val="en-US" w:eastAsia="zh-CN"/>
              </w:rPr>
              <w:t>南通中达化纤有限公司</w:t>
            </w:r>
          </w:p>
        </w:tc>
        <w:tc>
          <w:tcPr>
            <w:tcW w:w="676" w:type="dxa"/>
            <w:gridSpan w:val="2"/>
            <w:vAlign w:val="top"/>
          </w:tcPr>
          <w:p w14:paraId="345E16DF">
            <w:pPr>
              <w:autoSpaceDE w:val="0"/>
              <w:autoSpaceDN w:val="0"/>
              <w:spacing w:before="92" w:line="183" w:lineRule="auto"/>
              <w:ind w:left="15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861" w:type="dxa"/>
            <w:gridSpan w:val="2"/>
            <w:vAlign w:val="top"/>
          </w:tcPr>
          <w:p w14:paraId="0EC2629E">
            <w:pPr>
              <w:autoSpaceDE w:val="0"/>
              <w:autoSpaceDN w:val="0"/>
              <w:spacing w:before="89" w:line="186" w:lineRule="auto"/>
              <w:ind w:left="29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102</w:t>
            </w:r>
          </w:p>
        </w:tc>
        <w:tc>
          <w:tcPr>
            <w:tcW w:w="865" w:type="dxa"/>
            <w:gridSpan w:val="2"/>
            <w:vAlign w:val="top"/>
          </w:tcPr>
          <w:p w14:paraId="5A1EC1F3">
            <w:pPr>
              <w:autoSpaceDE w:val="0"/>
              <w:autoSpaceDN w:val="0"/>
              <w:spacing w:before="89"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865" w:type="dxa"/>
            <w:gridSpan w:val="2"/>
            <w:vAlign w:val="top"/>
          </w:tcPr>
          <w:p w14:paraId="3F998105">
            <w:pPr>
              <w:pStyle w:val="256"/>
              <w:autoSpaceDE w:val="0"/>
              <w:autoSpaceDN w:val="0"/>
              <w:spacing w:before="52" w:line="217" w:lineRule="auto"/>
              <w:ind w:left="230"/>
            </w:pPr>
            <w:r>
              <w:rPr>
                <w:spacing w:val="-4"/>
              </w:rPr>
              <w:t>谭伟</w:t>
            </w:r>
          </w:p>
        </w:tc>
        <w:tc>
          <w:tcPr>
            <w:tcW w:w="1541" w:type="dxa"/>
            <w:gridSpan w:val="2"/>
            <w:tcBorders>
              <w:right w:val="nil"/>
            </w:tcBorders>
            <w:vAlign w:val="top"/>
          </w:tcPr>
          <w:p w14:paraId="0754D07A">
            <w:pPr>
              <w:autoSpaceDE w:val="0"/>
              <w:autoSpaceDN w:val="0"/>
              <w:spacing w:before="89"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18115306001</w:t>
            </w:r>
          </w:p>
        </w:tc>
      </w:tr>
      <w:tr w14:paraId="41186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92" w:type="dxa"/>
            <w:tcBorders>
              <w:left w:val="nil"/>
            </w:tcBorders>
            <w:vAlign w:val="top"/>
          </w:tcPr>
          <w:p w14:paraId="0A146388">
            <w:pPr>
              <w:autoSpaceDE w:val="0"/>
              <w:autoSpaceDN w:val="0"/>
              <w:spacing w:before="94" w:line="186" w:lineRule="auto"/>
              <w:ind w:left="200"/>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3346" w:type="dxa"/>
            <w:gridSpan w:val="2"/>
            <w:vAlign w:val="top"/>
          </w:tcPr>
          <w:p w14:paraId="042CDBA4">
            <w:pPr>
              <w:pStyle w:val="256"/>
              <w:autoSpaceDE w:val="0"/>
              <w:autoSpaceDN w:val="0"/>
              <w:spacing w:before="57" w:line="212" w:lineRule="auto"/>
              <w:ind w:left="137"/>
              <w:rPr>
                <w:spacing w:val="-6"/>
              </w:rPr>
            </w:pPr>
            <w:r>
              <w:rPr>
                <w:spacing w:val="-6"/>
                <w:lang w:val="en-US" w:eastAsia="zh-CN"/>
              </w:rPr>
              <w:t>南通鑫旺化纤科技有限公司</w:t>
            </w:r>
          </w:p>
        </w:tc>
        <w:tc>
          <w:tcPr>
            <w:tcW w:w="676" w:type="dxa"/>
            <w:gridSpan w:val="2"/>
            <w:vAlign w:val="top"/>
          </w:tcPr>
          <w:p w14:paraId="16B7AAA6">
            <w:pPr>
              <w:autoSpaceDE w:val="0"/>
              <w:autoSpaceDN w:val="0"/>
              <w:spacing w:before="95" w:line="183" w:lineRule="auto"/>
              <w:ind w:left="25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N</w:t>
            </w:r>
          </w:p>
        </w:tc>
        <w:tc>
          <w:tcPr>
            <w:tcW w:w="861" w:type="dxa"/>
            <w:gridSpan w:val="2"/>
            <w:vAlign w:val="top"/>
          </w:tcPr>
          <w:p w14:paraId="3126A2D7">
            <w:pPr>
              <w:autoSpaceDE w:val="0"/>
              <w:autoSpaceDN w:val="0"/>
              <w:spacing w:before="92" w:line="186" w:lineRule="auto"/>
              <w:ind w:left="34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w:t>
            </w:r>
          </w:p>
        </w:tc>
        <w:tc>
          <w:tcPr>
            <w:tcW w:w="865" w:type="dxa"/>
            <w:gridSpan w:val="2"/>
            <w:vAlign w:val="top"/>
          </w:tcPr>
          <w:p w14:paraId="5BB86563">
            <w:pPr>
              <w:autoSpaceDE w:val="0"/>
              <w:autoSpaceDN w:val="0"/>
              <w:spacing w:before="92" w:line="186" w:lineRule="auto"/>
              <w:ind w:left="32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w:t>
            </w:r>
          </w:p>
        </w:tc>
        <w:tc>
          <w:tcPr>
            <w:tcW w:w="865" w:type="dxa"/>
            <w:gridSpan w:val="2"/>
            <w:vAlign w:val="top"/>
          </w:tcPr>
          <w:p w14:paraId="62718BE9">
            <w:pPr>
              <w:pStyle w:val="256"/>
              <w:autoSpaceDE w:val="0"/>
              <w:autoSpaceDN w:val="0"/>
              <w:spacing w:before="55" w:line="215" w:lineRule="auto"/>
              <w:ind w:left="130"/>
            </w:pPr>
            <w:r>
              <w:rPr>
                <w:spacing w:val="-5"/>
              </w:rPr>
              <w:t>史进霞</w:t>
            </w:r>
          </w:p>
        </w:tc>
        <w:tc>
          <w:tcPr>
            <w:tcW w:w="1541" w:type="dxa"/>
            <w:gridSpan w:val="2"/>
            <w:tcBorders>
              <w:right w:val="nil"/>
            </w:tcBorders>
            <w:vAlign w:val="top"/>
          </w:tcPr>
          <w:p w14:paraId="6A6B8B33">
            <w:pPr>
              <w:autoSpaceDE w:val="0"/>
              <w:autoSpaceDN w:val="0"/>
              <w:spacing w:before="92"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15806278111</w:t>
            </w:r>
          </w:p>
        </w:tc>
      </w:tr>
      <w:tr w14:paraId="4085B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92" w:type="dxa"/>
            <w:tcBorders>
              <w:left w:val="nil"/>
            </w:tcBorders>
            <w:vAlign w:val="top"/>
          </w:tcPr>
          <w:p w14:paraId="18C414B5">
            <w:pPr>
              <w:autoSpaceDE w:val="0"/>
              <w:autoSpaceDN w:val="0"/>
              <w:spacing w:before="94" w:line="186" w:lineRule="auto"/>
              <w:ind w:left="200"/>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3346" w:type="dxa"/>
            <w:gridSpan w:val="2"/>
            <w:vAlign w:val="top"/>
          </w:tcPr>
          <w:p w14:paraId="6638B613">
            <w:pPr>
              <w:pStyle w:val="256"/>
              <w:autoSpaceDE w:val="0"/>
              <w:autoSpaceDN w:val="0"/>
              <w:spacing w:before="57" w:line="212" w:lineRule="auto"/>
              <w:ind w:left="137"/>
              <w:rPr>
                <w:spacing w:val="-6"/>
              </w:rPr>
            </w:pPr>
            <w:r>
              <w:rPr>
                <w:spacing w:val="-6"/>
                <w:lang w:val="en-US" w:eastAsia="zh-CN"/>
              </w:rPr>
              <w:t>磊鑫生物质能源科技</w:t>
            </w:r>
          </w:p>
        </w:tc>
        <w:tc>
          <w:tcPr>
            <w:tcW w:w="676" w:type="dxa"/>
            <w:gridSpan w:val="2"/>
            <w:vAlign w:val="top"/>
          </w:tcPr>
          <w:p w14:paraId="20484DC8">
            <w:pPr>
              <w:autoSpaceDE w:val="0"/>
              <w:autoSpaceDN w:val="0"/>
              <w:spacing w:before="97" w:line="183"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861" w:type="dxa"/>
            <w:gridSpan w:val="2"/>
            <w:vAlign w:val="top"/>
          </w:tcPr>
          <w:p w14:paraId="09B2CE8F">
            <w:pPr>
              <w:autoSpaceDE w:val="0"/>
              <w:autoSpaceDN w:val="0"/>
              <w:spacing w:before="94" w:line="186" w:lineRule="auto"/>
              <w:ind w:left="32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97</w:t>
            </w:r>
          </w:p>
        </w:tc>
        <w:tc>
          <w:tcPr>
            <w:tcW w:w="865" w:type="dxa"/>
            <w:gridSpan w:val="2"/>
            <w:vAlign w:val="top"/>
          </w:tcPr>
          <w:p w14:paraId="2376AE63">
            <w:pPr>
              <w:autoSpaceDE w:val="0"/>
              <w:autoSpaceDN w:val="0"/>
              <w:spacing w:before="94"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w:t>
            </w:r>
          </w:p>
        </w:tc>
        <w:tc>
          <w:tcPr>
            <w:tcW w:w="865" w:type="dxa"/>
            <w:gridSpan w:val="2"/>
            <w:vAlign w:val="top"/>
          </w:tcPr>
          <w:p w14:paraId="0C933951">
            <w:pPr>
              <w:pStyle w:val="256"/>
              <w:autoSpaceDE w:val="0"/>
              <w:autoSpaceDN w:val="0"/>
              <w:spacing w:before="57" w:line="212" w:lineRule="auto"/>
              <w:ind w:left="137"/>
              <w:rPr>
                <w:spacing w:val="-6"/>
              </w:rPr>
            </w:pPr>
            <w:r>
              <w:rPr>
                <w:spacing w:val="-6"/>
              </w:rPr>
              <w:t>陈新义</w:t>
            </w:r>
          </w:p>
        </w:tc>
        <w:tc>
          <w:tcPr>
            <w:tcW w:w="1541" w:type="dxa"/>
            <w:gridSpan w:val="2"/>
            <w:tcBorders>
              <w:right w:val="nil"/>
            </w:tcBorders>
            <w:vAlign w:val="top"/>
          </w:tcPr>
          <w:p w14:paraId="5DE8CD53">
            <w:pPr>
              <w:autoSpaceDE w:val="0"/>
              <w:autoSpaceDN w:val="0"/>
              <w:spacing w:before="94" w:line="186"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0513-88888888</w:t>
            </w:r>
          </w:p>
        </w:tc>
      </w:tr>
      <w:tr w14:paraId="387F6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92" w:type="dxa"/>
            <w:tcBorders>
              <w:left w:val="nil"/>
            </w:tcBorders>
            <w:vAlign w:val="top"/>
          </w:tcPr>
          <w:p w14:paraId="379F84B6">
            <w:pPr>
              <w:autoSpaceDE w:val="0"/>
              <w:autoSpaceDN w:val="0"/>
              <w:spacing w:before="100" w:line="183" w:lineRule="auto"/>
              <w:ind w:left="198"/>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3346" w:type="dxa"/>
            <w:gridSpan w:val="2"/>
            <w:vAlign w:val="top"/>
          </w:tcPr>
          <w:p w14:paraId="416AAEE0">
            <w:pPr>
              <w:pStyle w:val="256"/>
              <w:autoSpaceDE w:val="0"/>
              <w:autoSpaceDN w:val="0"/>
              <w:spacing w:before="57" w:line="212" w:lineRule="auto"/>
              <w:ind w:left="137"/>
              <w:rPr>
                <w:spacing w:val="-6"/>
              </w:rPr>
            </w:pPr>
            <w:r>
              <w:rPr>
                <w:spacing w:val="-6"/>
                <w:lang w:val="en-US" w:eastAsia="zh-CN"/>
              </w:rPr>
              <w:t>海安市徐氏线业有限公司</w:t>
            </w:r>
          </w:p>
        </w:tc>
        <w:tc>
          <w:tcPr>
            <w:tcW w:w="676" w:type="dxa"/>
            <w:gridSpan w:val="2"/>
            <w:vAlign w:val="top"/>
          </w:tcPr>
          <w:p w14:paraId="1D8F5135">
            <w:pPr>
              <w:autoSpaceDE w:val="0"/>
              <w:autoSpaceDN w:val="0"/>
              <w:spacing w:before="100" w:line="183"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NW</w:t>
            </w:r>
          </w:p>
        </w:tc>
        <w:tc>
          <w:tcPr>
            <w:tcW w:w="861" w:type="dxa"/>
            <w:gridSpan w:val="2"/>
            <w:vAlign w:val="top"/>
          </w:tcPr>
          <w:p w14:paraId="076F35CF">
            <w:pPr>
              <w:autoSpaceDE w:val="0"/>
              <w:autoSpaceDN w:val="0"/>
              <w:spacing w:before="97" w:line="186" w:lineRule="auto"/>
              <w:ind w:left="2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252</w:t>
            </w:r>
          </w:p>
        </w:tc>
        <w:tc>
          <w:tcPr>
            <w:tcW w:w="865" w:type="dxa"/>
            <w:gridSpan w:val="2"/>
            <w:vAlign w:val="top"/>
          </w:tcPr>
          <w:p w14:paraId="3DFE52FB">
            <w:pPr>
              <w:autoSpaceDE w:val="0"/>
              <w:autoSpaceDN w:val="0"/>
              <w:spacing w:before="97"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17</w:t>
            </w:r>
          </w:p>
        </w:tc>
        <w:tc>
          <w:tcPr>
            <w:tcW w:w="865" w:type="dxa"/>
            <w:gridSpan w:val="2"/>
            <w:vAlign w:val="top"/>
          </w:tcPr>
          <w:p w14:paraId="1A1D74BC">
            <w:pPr>
              <w:pStyle w:val="256"/>
              <w:autoSpaceDE w:val="0"/>
              <w:autoSpaceDN w:val="0"/>
              <w:spacing w:before="57" w:line="212" w:lineRule="auto"/>
              <w:ind w:left="137"/>
              <w:rPr>
                <w:spacing w:val="-6"/>
              </w:rPr>
            </w:pPr>
            <w:r>
              <w:rPr>
                <w:spacing w:val="-6"/>
              </w:rPr>
              <w:t>李晓斌</w:t>
            </w:r>
          </w:p>
        </w:tc>
        <w:tc>
          <w:tcPr>
            <w:tcW w:w="1541" w:type="dxa"/>
            <w:gridSpan w:val="2"/>
            <w:tcBorders>
              <w:right w:val="nil"/>
            </w:tcBorders>
            <w:vAlign w:val="top"/>
          </w:tcPr>
          <w:p w14:paraId="661CC31B">
            <w:pPr>
              <w:autoSpaceDE w:val="0"/>
              <w:autoSpaceDN w:val="0"/>
              <w:spacing w:before="97"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13962700680</w:t>
            </w:r>
          </w:p>
        </w:tc>
      </w:tr>
      <w:tr w14:paraId="3D6B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92" w:type="dxa"/>
            <w:tcBorders>
              <w:left w:val="nil"/>
            </w:tcBorders>
            <w:vAlign w:val="top"/>
          </w:tcPr>
          <w:p w14:paraId="0DCB10B8">
            <w:pPr>
              <w:autoSpaceDE w:val="0"/>
              <w:autoSpaceDN w:val="0"/>
              <w:spacing w:before="100" w:line="186" w:lineRule="auto"/>
              <w:ind w:left="20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3346" w:type="dxa"/>
            <w:gridSpan w:val="2"/>
            <w:vAlign w:val="top"/>
          </w:tcPr>
          <w:p w14:paraId="5BC4D2E7">
            <w:pPr>
              <w:pStyle w:val="256"/>
              <w:autoSpaceDE w:val="0"/>
              <w:autoSpaceDN w:val="0"/>
              <w:spacing w:before="57" w:line="212" w:lineRule="auto"/>
              <w:ind w:left="137"/>
              <w:rPr>
                <w:spacing w:val="-6"/>
              </w:rPr>
            </w:pPr>
            <w:r>
              <w:rPr>
                <w:spacing w:val="-6"/>
                <w:lang w:val="en-US" w:eastAsia="zh-CN"/>
              </w:rPr>
              <w:t>其美特家具</w:t>
            </w:r>
            <w:r>
              <w:rPr>
                <w:rFonts w:hint="default"/>
                <w:spacing w:val="-6"/>
                <w:lang w:val="en-US" w:eastAsia="zh-CN"/>
              </w:rPr>
              <w:t>(</w:t>
            </w:r>
            <w:r>
              <w:rPr>
                <w:rFonts w:hint="eastAsia"/>
                <w:spacing w:val="-6"/>
                <w:lang w:val="en-US" w:eastAsia="zh-CN"/>
              </w:rPr>
              <w:t>工厂直销店</w:t>
            </w:r>
            <w:r>
              <w:rPr>
                <w:rFonts w:hint="default"/>
                <w:spacing w:val="-6"/>
                <w:lang w:val="en-US" w:eastAsia="zh-CN"/>
              </w:rPr>
              <w:t>)</w:t>
            </w:r>
          </w:p>
        </w:tc>
        <w:tc>
          <w:tcPr>
            <w:tcW w:w="676" w:type="dxa"/>
            <w:gridSpan w:val="2"/>
            <w:vAlign w:val="top"/>
          </w:tcPr>
          <w:p w14:paraId="15386152">
            <w:pPr>
              <w:autoSpaceDE w:val="0"/>
              <w:autoSpaceDN w:val="0"/>
              <w:spacing w:before="100" w:line="186" w:lineRule="auto"/>
              <w:ind w:left="223"/>
              <w:rPr>
                <w:rFonts w:hint="eastAsia" w:ascii="Times New Roman" w:hAnsi="Times New Roman" w:eastAsia="宋体" w:cs="Times New Roman"/>
                <w:sz w:val="21"/>
                <w:szCs w:val="21"/>
                <w:lang w:eastAsia="zh-CN"/>
              </w:rPr>
            </w:pPr>
            <w:r>
              <w:rPr>
                <w:rFonts w:hint="eastAsia" w:eastAsia="宋体" w:cs="Times New Roman"/>
                <w:spacing w:val="-4"/>
                <w:sz w:val="21"/>
                <w:szCs w:val="21"/>
                <w:lang w:val="en-US" w:eastAsia="zh-CN"/>
              </w:rPr>
              <w:t>N</w:t>
            </w:r>
          </w:p>
        </w:tc>
        <w:tc>
          <w:tcPr>
            <w:tcW w:w="861" w:type="dxa"/>
            <w:gridSpan w:val="2"/>
            <w:vAlign w:val="top"/>
          </w:tcPr>
          <w:p w14:paraId="59D897C0">
            <w:pPr>
              <w:autoSpaceDE w:val="0"/>
              <w:autoSpaceDN w:val="0"/>
              <w:spacing w:before="100" w:line="186" w:lineRule="auto"/>
              <w:ind w:left="2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206</w:t>
            </w:r>
          </w:p>
        </w:tc>
        <w:tc>
          <w:tcPr>
            <w:tcW w:w="865" w:type="dxa"/>
            <w:gridSpan w:val="2"/>
            <w:vAlign w:val="top"/>
          </w:tcPr>
          <w:p w14:paraId="66CD2245">
            <w:pPr>
              <w:autoSpaceDE w:val="0"/>
              <w:autoSpaceDN w:val="0"/>
              <w:spacing w:before="100" w:line="186" w:lineRule="auto"/>
              <w:ind w:left="347"/>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w:t>
            </w:r>
          </w:p>
        </w:tc>
        <w:tc>
          <w:tcPr>
            <w:tcW w:w="865" w:type="dxa"/>
            <w:gridSpan w:val="2"/>
            <w:vAlign w:val="top"/>
          </w:tcPr>
          <w:p w14:paraId="3C2BA0BC">
            <w:pPr>
              <w:pStyle w:val="256"/>
              <w:autoSpaceDE w:val="0"/>
              <w:autoSpaceDN w:val="0"/>
              <w:spacing w:before="57" w:line="212" w:lineRule="auto"/>
              <w:ind w:left="137"/>
              <w:rPr>
                <w:spacing w:val="-6"/>
              </w:rPr>
            </w:pPr>
            <w:r>
              <w:rPr>
                <w:spacing w:val="-6"/>
              </w:rPr>
              <w:t>陈凯</w:t>
            </w:r>
          </w:p>
        </w:tc>
        <w:tc>
          <w:tcPr>
            <w:tcW w:w="1541" w:type="dxa"/>
            <w:gridSpan w:val="2"/>
            <w:tcBorders>
              <w:right w:val="nil"/>
            </w:tcBorders>
            <w:vAlign w:val="top"/>
          </w:tcPr>
          <w:p w14:paraId="3FD7F6ED">
            <w:pPr>
              <w:autoSpaceDE w:val="0"/>
              <w:autoSpaceDN w:val="0"/>
              <w:spacing w:before="100" w:line="186" w:lineRule="auto"/>
              <w:ind w:left="1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0513-88700398</w:t>
            </w:r>
          </w:p>
        </w:tc>
      </w:tr>
      <w:tr w14:paraId="05672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92" w:type="dxa"/>
            <w:tcBorders>
              <w:left w:val="nil"/>
            </w:tcBorders>
            <w:vAlign w:val="top"/>
          </w:tcPr>
          <w:p w14:paraId="634248BD">
            <w:pPr>
              <w:autoSpaceDE w:val="0"/>
              <w:autoSpaceDN w:val="0"/>
              <w:spacing w:before="102" w:line="186" w:lineRule="auto"/>
              <w:ind w:left="199"/>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3346" w:type="dxa"/>
            <w:gridSpan w:val="2"/>
            <w:vAlign w:val="top"/>
          </w:tcPr>
          <w:p w14:paraId="71CC5EC7">
            <w:pPr>
              <w:pStyle w:val="256"/>
              <w:autoSpaceDE w:val="0"/>
              <w:autoSpaceDN w:val="0"/>
              <w:spacing w:before="57" w:line="212" w:lineRule="auto"/>
              <w:ind w:left="137"/>
              <w:rPr>
                <w:spacing w:val="-6"/>
              </w:rPr>
            </w:pPr>
            <w:r>
              <w:rPr>
                <w:spacing w:val="-6"/>
                <w:lang w:val="en-US" w:eastAsia="zh-CN"/>
              </w:rPr>
              <w:t>海安科信化纤有限公司</w:t>
            </w:r>
          </w:p>
        </w:tc>
        <w:tc>
          <w:tcPr>
            <w:tcW w:w="676" w:type="dxa"/>
            <w:gridSpan w:val="2"/>
            <w:vAlign w:val="top"/>
          </w:tcPr>
          <w:p w14:paraId="54107881">
            <w:pPr>
              <w:autoSpaceDE w:val="0"/>
              <w:autoSpaceDN w:val="0"/>
              <w:spacing w:before="105" w:line="183" w:lineRule="auto"/>
              <w:ind w:firstLine="214" w:firstLineChars="10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N</w:t>
            </w:r>
            <w:r>
              <w:rPr>
                <w:rFonts w:hint="eastAsia" w:eastAsia="宋体" w:cs="Times New Roman"/>
                <w:spacing w:val="2"/>
                <w:sz w:val="21"/>
                <w:szCs w:val="21"/>
                <w:lang w:val="en-US" w:eastAsia="zh-CN"/>
              </w:rPr>
              <w:t>E</w:t>
            </w:r>
          </w:p>
        </w:tc>
        <w:tc>
          <w:tcPr>
            <w:tcW w:w="861" w:type="dxa"/>
            <w:gridSpan w:val="2"/>
            <w:vAlign w:val="top"/>
          </w:tcPr>
          <w:p w14:paraId="720F49BB">
            <w:pPr>
              <w:autoSpaceDE w:val="0"/>
              <w:autoSpaceDN w:val="0"/>
              <w:spacing w:before="102" w:line="186" w:lineRule="auto"/>
              <w:ind w:left="32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95</w:t>
            </w:r>
          </w:p>
        </w:tc>
        <w:tc>
          <w:tcPr>
            <w:tcW w:w="865" w:type="dxa"/>
            <w:gridSpan w:val="2"/>
            <w:vAlign w:val="top"/>
          </w:tcPr>
          <w:p w14:paraId="0C759940">
            <w:pPr>
              <w:autoSpaceDE w:val="0"/>
              <w:autoSpaceDN w:val="0"/>
              <w:spacing w:before="102" w:line="186" w:lineRule="auto"/>
              <w:ind w:left="32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20</w:t>
            </w:r>
          </w:p>
        </w:tc>
        <w:tc>
          <w:tcPr>
            <w:tcW w:w="865" w:type="dxa"/>
            <w:gridSpan w:val="2"/>
            <w:vAlign w:val="top"/>
          </w:tcPr>
          <w:p w14:paraId="2BD1D393">
            <w:pPr>
              <w:pStyle w:val="256"/>
              <w:autoSpaceDE w:val="0"/>
              <w:autoSpaceDN w:val="0"/>
              <w:spacing w:before="57" w:line="212" w:lineRule="auto"/>
              <w:ind w:left="137"/>
              <w:rPr>
                <w:spacing w:val="-6"/>
              </w:rPr>
            </w:pPr>
            <w:r>
              <w:rPr>
                <w:spacing w:val="-6"/>
              </w:rPr>
              <w:t>彭胜淼</w:t>
            </w:r>
          </w:p>
        </w:tc>
        <w:tc>
          <w:tcPr>
            <w:tcW w:w="1541" w:type="dxa"/>
            <w:gridSpan w:val="2"/>
            <w:tcBorders>
              <w:right w:val="nil"/>
            </w:tcBorders>
            <w:vAlign w:val="top"/>
          </w:tcPr>
          <w:p w14:paraId="6C46A847">
            <w:pPr>
              <w:autoSpaceDE w:val="0"/>
              <w:autoSpaceDN w:val="0"/>
              <w:spacing w:before="102" w:line="186"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021-60822829</w:t>
            </w:r>
          </w:p>
        </w:tc>
      </w:tr>
      <w:tr w14:paraId="7C3EC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492" w:type="dxa"/>
            <w:tcBorders>
              <w:left w:val="nil"/>
            </w:tcBorders>
            <w:vAlign w:val="top"/>
          </w:tcPr>
          <w:p w14:paraId="6A4DD6F2">
            <w:pPr>
              <w:autoSpaceDE w:val="0"/>
              <w:autoSpaceDN w:val="0"/>
              <w:spacing w:before="105" w:line="186" w:lineRule="auto"/>
              <w:ind w:left="163"/>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10</w:t>
            </w:r>
          </w:p>
        </w:tc>
        <w:tc>
          <w:tcPr>
            <w:tcW w:w="3346" w:type="dxa"/>
            <w:gridSpan w:val="2"/>
            <w:vAlign w:val="top"/>
          </w:tcPr>
          <w:p w14:paraId="7FB7F4EE">
            <w:pPr>
              <w:pStyle w:val="256"/>
              <w:autoSpaceDE w:val="0"/>
              <w:autoSpaceDN w:val="0"/>
              <w:spacing w:before="57" w:line="212" w:lineRule="auto"/>
              <w:ind w:left="137"/>
              <w:rPr>
                <w:spacing w:val="-6"/>
              </w:rPr>
            </w:pPr>
            <w:r>
              <w:rPr>
                <w:spacing w:val="-6"/>
                <w:lang w:val="en-US" w:eastAsia="zh-CN"/>
              </w:rPr>
              <w:t>海安万鸿包装厂</w:t>
            </w:r>
          </w:p>
        </w:tc>
        <w:tc>
          <w:tcPr>
            <w:tcW w:w="676" w:type="dxa"/>
            <w:gridSpan w:val="2"/>
            <w:vAlign w:val="top"/>
          </w:tcPr>
          <w:p w14:paraId="6FE620A6">
            <w:pPr>
              <w:autoSpaceDE w:val="0"/>
              <w:autoSpaceDN w:val="0"/>
              <w:spacing w:before="108" w:line="183" w:lineRule="auto"/>
              <w:ind w:left="254"/>
              <w:rPr>
                <w:rFonts w:hint="eastAsia" w:ascii="Times New Roman" w:hAnsi="Times New Roman" w:eastAsia="宋体" w:cs="Times New Roman"/>
                <w:sz w:val="21"/>
                <w:szCs w:val="21"/>
                <w:lang w:val="en-US" w:eastAsia="zh-CN"/>
              </w:rPr>
            </w:pPr>
            <w:r>
              <w:rPr>
                <w:rFonts w:ascii="Times New Roman" w:hAnsi="Times New Roman" w:eastAsia="Times New Roman" w:cs="Times New Roman"/>
                <w:spacing w:val="2"/>
                <w:sz w:val="21"/>
                <w:szCs w:val="21"/>
              </w:rPr>
              <w:t>N</w:t>
            </w:r>
            <w:r>
              <w:rPr>
                <w:rFonts w:hint="eastAsia" w:eastAsia="宋体" w:cs="Times New Roman"/>
                <w:spacing w:val="2"/>
                <w:sz w:val="21"/>
                <w:szCs w:val="21"/>
                <w:lang w:val="en-US" w:eastAsia="zh-CN"/>
              </w:rPr>
              <w:t>E</w:t>
            </w:r>
          </w:p>
        </w:tc>
        <w:tc>
          <w:tcPr>
            <w:tcW w:w="861" w:type="dxa"/>
            <w:gridSpan w:val="2"/>
            <w:vAlign w:val="top"/>
          </w:tcPr>
          <w:p w14:paraId="06762FA6">
            <w:pPr>
              <w:autoSpaceDE w:val="0"/>
              <w:autoSpaceDN w:val="0"/>
              <w:spacing w:before="105" w:line="186" w:lineRule="auto"/>
              <w:ind w:left="29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147</w:t>
            </w:r>
          </w:p>
        </w:tc>
        <w:tc>
          <w:tcPr>
            <w:tcW w:w="865" w:type="dxa"/>
            <w:gridSpan w:val="2"/>
            <w:vAlign w:val="top"/>
          </w:tcPr>
          <w:p w14:paraId="143CA83A">
            <w:pPr>
              <w:autoSpaceDE w:val="0"/>
              <w:autoSpaceDN w:val="0"/>
              <w:spacing w:before="105" w:line="186" w:lineRule="auto"/>
              <w:ind w:left="33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35</w:t>
            </w:r>
          </w:p>
        </w:tc>
        <w:tc>
          <w:tcPr>
            <w:tcW w:w="865" w:type="dxa"/>
            <w:gridSpan w:val="2"/>
            <w:vAlign w:val="top"/>
          </w:tcPr>
          <w:p w14:paraId="5F5DF059">
            <w:pPr>
              <w:pStyle w:val="256"/>
              <w:autoSpaceDE w:val="0"/>
              <w:autoSpaceDN w:val="0"/>
              <w:spacing w:before="57" w:line="212" w:lineRule="auto"/>
              <w:ind w:left="137"/>
              <w:rPr>
                <w:spacing w:val="-6"/>
              </w:rPr>
            </w:pPr>
            <w:r>
              <w:rPr>
                <w:spacing w:val="-6"/>
              </w:rPr>
              <w:t>顾圣美</w:t>
            </w:r>
          </w:p>
        </w:tc>
        <w:tc>
          <w:tcPr>
            <w:tcW w:w="1541" w:type="dxa"/>
            <w:gridSpan w:val="2"/>
            <w:tcBorders>
              <w:right w:val="nil"/>
            </w:tcBorders>
            <w:vAlign w:val="top"/>
          </w:tcPr>
          <w:p w14:paraId="7FACF1DD">
            <w:pPr>
              <w:autoSpaceDE w:val="0"/>
              <w:autoSpaceDN w:val="0"/>
              <w:spacing w:before="105" w:line="186" w:lineRule="auto"/>
              <w:ind w:left="21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13816884395</w:t>
            </w:r>
          </w:p>
        </w:tc>
      </w:tr>
      <w:tr w14:paraId="4B4CB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92" w:type="dxa"/>
            <w:tcBorders>
              <w:left w:val="nil"/>
              <w:bottom w:val="single" w:color="000000" w:sz="12" w:space="0"/>
            </w:tcBorders>
            <w:vAlign w:val="top"/>
          </w:tcPr>
          <w:p w14:paraId="2E664A2B">
            <w:pPr>
              <w:autoSpaceDE w:val="0"/>
              <w:autoSpaceDN w:val="0"/>
              <w:spacing w:before="111" w:line="186" w:lineRule="auto"/>
              <w:ind w:left="142"/>
              <w:rPr>
                <w:rFonts w:hint="default" w:ascii="Times New Roman" w:hAnsi="Times New Roman" w:eastAsia="宋体" w:cs="Times New Roman"/>
                <w:sz w:val="21"/>
                <w:szCs w:val="21"/>
                <w:lang w:val="en-US" w:eastAsia="zh-CN"/>
              </w:rPr>
            </w:pPr>
            <w:r>
              <w:rPr>
                <w:rFonts w:hint="eastAsia" w:eastAsia="宋体" w:cs="Times New Roman"/>
                <w:spacing w:val="-2"/>
                <w:sz w:val="21"/>
                <w:szCs w:val="21"/>
                <w:lang w:val="en-US" w:eastAsia="zh-CN"/>
              </w:rPr>
              <w:t>11</w:t>
            </w:r>
          </w:p>
        </w:tc>
        <w:tc>
          <w:tcPr>
            <w:tcW w:w="4883" w:type="dxa"/>
            <w:gridSpan w:val="6"/>
            <w:tcBorders>
              <w:bottom w:val="single" w:color="000000" w:sz="12" w:space="0"/>
            </w:tcBorders>
            <w:vAlign w:val="top"/>
          </w:tcPr>
          <w:p w14:paraId="4C89037D">
            <w:pPr>
              <w:pStyle w:val="256"/>
              <w:autoSpaceDE w:val="0"/>
              <w:autoSpaceDN w:val="0"/>
              <w:spacing w:before="74" w:line="219" w:lineRule="auto"/>
              <w:ind w:left="1826"/>
            </w:pPr>
            <w:r>
              <w:rPr>
                <w:b/>
                <w:bCs/>
                <w:spacing w:val="-7"/>
              </w:rPr>
              <w:t>合计（人数）</w:t>
            </w:r>
          </w:p>
        </w:tc>
        <w:tc>
          <w:tcPr>
            <w:tcW w:w="865" w:type="dxa"/>
            <w:gridSpan w:val="2"/>
            <w:tcBorders>
              <w:bottom w:val="single" w:color="000000" w:sz="12" w:space="0"/>
            </w:tcBorders>
            <w:vAlign w:val="top"/>
          </w:tcPr>
          <w:p w14:paraId="1DCE7260">
            <w:pPr>
              <w:autoSpaceDE w:val="0"/>
              <w:autoSpaceDN w:val="0"/>
              <w:spacing w:before="111" w:line="186" w:lineRule="auto"/>
              <w:ind w:left="27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220</w:t>
            </w:r>
          </w:p>
        </w:tc>
        <w:tc>
          <w:tcPr>
            <w:tcW w:w="865" w:type="dxa"/>
            <w:gridSpan w:val="2"/>
            <w:tcBorders>
              <w:bottom w:val="single" w:color="000000" w:sz="12" w:space="0"/>
            </w:tcBorders>
            <w:vAlign w:val="top"/>
          </w:tcPr>
          <w:p w14:paraId="310FD2AA">
            <w:pPr>
              <w:autoSpaceDE w:val="0"/>
              <w:autoSpaceDN w:val="0"/>
              <w:spacing w:before="107" w:line="190" w:lineRule="auto"/>
              <w:ind w:left="398"/>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541" w:type="dxa"/>
            <w:gridSpan w:val="2"/>
            <w:tcBorders>
              <w:bottom w:val="single" w:color="000000" w:sz="12" w:space="0"/>
              <w:right w:val="nil"/>
            </w:tcBorders>
            <w:vAlign w:val="top"/>
          </w:tcPr>
          <w:p w14:paraId="411C48D4">
            <w:pPr>
              <w:autoSpaceDE w:val="0"/>
              <w:autoSpaceDN w:val="0"/>
              <w:spacing w:before="107" w:line="190" w:lineRule="auto"/>
              <w:ind w:left="739"/>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14:paraId="54E9660F">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40"/>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海格尔</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28"/>
        <w:gridCol w:w="1910"/>
        <w:gridCol w:w="1225"/>
        <w:gridCol w:w="1173"/>
        <w:gridCol w:w="1435"/>
        <w:gridCol w:w="2055"/>
      </w:tblGrid>
      <w:tr w14:paraId="6373A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restart"/>
            <w:tcBorders>
              <w:tl2br w:val="nil"/>
              <w:tr2bl w:val="nil"/>
            </w:tcBorders>
            <w:noWrap w:val="0"/>
            <w:vAlign w:val="center"/>
          </w:tcPr>
          <w:p w14:paraId="2F8D4EB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z w:val="21"/>
                <w:szCs w:val="21"/>
                <w:vertAlign w:val="baseline"/>
                <w:lang w:val="en-US" w:eastAsia="zh-CN" w:bidi="ar-SA"/>
              </w:rPr>
            </w:pPr>
            <w:bookmarkStart w:id="83" w:name="_Toc16025"/>
            <w:bookmarkStart w:id="84" w:name="_Toc3725"/>
            <w:bookmarkStart w:id="85" w:name="_Toc510092935"/>
            <w:bookmarkStart w:id="86" w:name="_Toc24780"/>
            <w:r>
              <w:rPr>
                <w:rFonts w:hint="default" w:ascii="Times New Roman" w:hAnsi="Times New Roman" w:eastAsia="宋体" w:cs="Times New Roman"/>
                <w:sz w:val="21"/>
                <w:szCs w:val="21"/>
              </w:rPr>
              <w:t>环境要素</w:t>
            </w:r>
          </w:p>
        </w:tc>
        <w:tc>
          <w:tcPr>
            <w:tcW w:w="1448" w:type="pct"/>
            <w:gridSpan w:val="2"/>
            <w:tcBorders>
              <w:tl2br w:val="nil"/>
              <w:tr2bl w:val="nil"/>
            </w:tcBorders>
            <w:noWrap w:val="0"/>
            <w:vAlign w:val="center"/>
          </w:tcPr>
          <w:p w14:paraId="386628E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环境保护对象名称</w:t>
            </w:r>
          </w:p>
        </w:tc>
        <w:tc>
          <w:tcPr>
            <w:tcW w:w="648" w:type="pct"/>
            <w:vMerge w:val="restart"/>
            <w:tcBorders>
              <w:tl2br w:val="nil"/>
              <w:tr2bl w:val="nil"/>
            </w:tcBorders>
            <w:noWrap w:val="0"/>
            <w:vAlign w:val="center"/>
          </w:tcPr>
          <w:p w14:paraId="0036C7B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方位</w:t>
            </w:r>
          </w:p>
        </w:tc>
        <w:tc>
          <w:tcPr>
            <w:tcW w:w="619" w:type="pct"/>
            <w:vMerge w:val="restart"/>
            <w:tcBorders>
              <w:tl2br w:val="nil"/>
              <w:tr2bl w:val="nil"/>
            </w:tcBorders>
            <w:noWrap w:val="0"/>
            <w:vAlign w:val="center"/>
          </w:tcPr>
          <w:p w14:paraId="49CFF12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距项目厂界最近距离(m)</w:t>
            </w:r>
          </w:p>
        </w:tc>
        <w:tc>
          <w:tcPr>
            <w:tcW w:w="759" w:type="pct"/>
            <w:vMerge w:val="restart"/>
            <w:tcBorders>
              <w:tl2br w:val="nil"/>
              <w:tr2bl w:val="nil"/>
            </w:tcBorders>
            <w:noWrap w:val="0"/>
            <w:vAlign w:val="center"/>
          </w:tcPr>
          <w:p w14:paraId="020A50F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规模（人）</w:t>
            </w:r>
          </w:p>
        </w:tc>
        <w:tc>
          <w:tcPr>
            <w:tcW w:w="1086" w:type="pct"/>
            <w:vMerge w:val="restart"/>
            <w:tcBorders>
              <w:tl2br w:val="nil"/>
              <w:tr2bl w:val="nil"/>
            </w:tcBorders>
            <w:noWrap w:val="0"/>
            <w:vAlign w:val="center"/>
          </w:tcPr>
          <w:p w14:paraId="1829E025">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bidi="ar-SA"/>
              </w:rPr>
              <w:t>环境功能</w:t>
            </w:r>
          </w:p>
        </w:tc>
      </w:tr>
      <w:tr w14:paraId="39286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E2B0D4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44722A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序号</w:t>
            </w:r>
          </w:p>
        </w:tc>
        <w:tc>
          <w:tcPr>
            <w:tcW w:w="1010" w:type="pct"/>
            <w:tcBorders>
              <w:tl2br w:val="nil"/>
              <w:tr2bl w:val="nil"/>
            </w:tcBorders>
            <w:noWrap w:val="0"/>
            <w:vAlign w:val="center"/>
          </w:tcPr>
          <w:p w14:paraId="59ED10F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z w:val="21"/>
                <w:szCs w:val="21"/>
                <w:vertAlign w:val="baseline"/>
                <w:lang w:val="en-US" w:eastAsia="zh-CN" w:bidi="ar-SA"/>
              </w:rPr>
            </w:pPr>
            <w:r>
              <w:rPr>
                <w:rFonts w:hint="default" w:ascii="Times New Roman" w:hAnsi="Times New Roman" w:eastAsia="宋体" w:cs="Times New Roman"/>
                <w:sz w:val="21"/>
                <w:szCs w:val="21"/>
              </w:rPr>
              <w:t>敏感点</w:t>
            </w:r>
          </w:p>
        </w:tc>
        <w:tc>
          <w:tcPr>
            <w:tcW w:w="648" w:type="pct"/>
            <w:vMerge w:val="continue"/>
            <w:tcBorders>
              <w:tl2br w:val="nil"/>
              <w:tr2bl w:val="nil"/>
            </w:tcBorders>
            <w:noWrap w:val="0"/>
            <w:vAlign w:val="center"/>
          </w:tcPr>
          <w:p w14:paraId="60064A4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619" w:type="pct"/>
            <w:vMerge w:val="continue"/>
            <w:tcBorders>
              <w:tl2br w:val="nil"/>
              <w:tr2bl w:val="nil"/>
            </w:tcBorders>
            <w:noWrap w:val="0"/>
            <w:vAlign w:val="center"/>
          </w:tcPr>
          <w:p w14:paraId="43FF741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759" w:type="pct"/>
            <w:vMerge w:val="continue"/>
            <w:tcBorders>
              <w:tl2br w:val="nil"/>
              <w:tr2bl w:val="nil"/>
            </w:tcBorders>
            <w:noWrap w:val="0"/>
            <w:vAlign w:val="center"/>
          </w:tcPr>
          <w:p w14:paraId="6D98481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1086" w:type="pct"/>
            <w:vMerge w:val="continue"/>
            <w:tcBorders>
              <w:tl2br w:val="nil"/>
              <w:tr2bl w:val="nil"/>
            </w:tcBorders>
            <w:noWrap w:val="0"/>
            <w:vAlign w:val="center"/>
          </w:tcPr>
          <w:p w14:paraId="2E2D4500">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1DC4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39FC8B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5EF0A3A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1</w:t>
            </w:r>
          </w:p>
        </w:tc>
        <w:tc>
          <w:tcPr>
            <w:tcW w:w="1010" w:type="pct"/>
            <w:tcBorders>
              <w:tl2br w:val="nil"/>
              <w:tr2bl w:val="nil"/>
            </w:tcBorders>
            <w:noWrap w:val="0"/>
            <w:vAlign w:val="center"/>
          </w:tcPr>
          <w:p w14:paraId="26F524A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南通安尔特海绵制品有限公司</w:t>
            </w:r>
          </w:p>
        </w:tc>
        <w:tc>
          <w:tcPr>
            <w:tcW w:w="648" w:type="pct"/>
            <w:tcBorders>
              <w:tl2br w:val="nil"/>
              <w:tr2bl w:val="nil"/>
            </w:tcBorders>
            <w:noWrap w:val="0"/>
            <w:vAlign w:val="center"/>
          </w:tcPr>
          <w:p w14:paraId="27B120A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19" w:type="pct"/>
            <w:tcBorders>
              <w:tl2br w:val="nil"/>
              <w:tr2bl w:val="nil"/>
            </w:tcBorders>
            <w:noWrap w:val="0"/>
            <w:vAlign w:val="center"/>
          </w:tcPr>
          <w:p w14:paraId="6D5E4FC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59" w:type="pct"/>
            <w:tcBorders>
              <w:tl2br w:val="nil"/>
              <w:tr2bl w:val="nil"/>
            </w:tcBorders>
            <w:noWrap w:val="0"/>
            <w:vAlign w:val="center"/>
          </w:tcPr>
          <w:p w14:paraId="06C1A58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lang w:val="en-US" w:eastAsia="zh-CN"/>
              </w:rPr>
              <w:t>人</w:t>
            </w:r>
          </w:p>
        </w:tc>
        <w:tc>
          <w:tcPr>
            <w:tcW w:w="1086" w:type="pct"/>
            <w:vMerge w:val="restart"/>
            <w:tcBorders>
              <w:tl2br w:val="nil"/>
              <w:tr2bl w:val="nil"/>
            </w:tcBorders>
            <w:noWrap w:val="0"/>
            <w:vAlign w:val="center"/>
          </w:tcPr>
          <w:p w14:paraId="17EAB55A">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《环境空气质量标准》（GB3095-2012）中的二级标准</w:t>
            </w:r>
          </w:p>
        </w:tc>
      </w:tr>
      <w:tr w14:paraId="4C19A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7549B46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660511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2</w:t>
            </w:r>
          </w:p>
        </w:tc>
        <w:tc>
          <w:tcPr>
            <w:tcW w:w="1010" w:type="pct"/>
            <w:tcBorders>
              <w:tl2br w:val="nil"/>
              <w:tr2bl w:val="nil"/>
            </w:tcBorders>
            <w:noWrap w:val="0"/>
            <w:vAlign w:val="center"/>
          </w:tcPr>
          <w:p w14:paraId="4355B90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墩西村十一组</w:t>
            </w:r>
          </w:p>
        </w:tc>
        <w:tc>
          <w:tcPr>
            <w:tcW w:w="648" w:type="pct"/>
            <w:tcBorders>
              <w:tl2br w:val="nil"/>
              <w:tr2bl w:val="nil"/>
            </w:tcBorders>
            <w:noWrap w:val="0"/>
            <w:vAlign w:val="center"/>
          </w:tcPr>
          <w:p w14:paraId="5AC6F26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WN</w:t>
            </w:r>
          </w:p>
        </w:tc>
        <w:tc>
          <w:tcPr>
            <w:tcW w:w="619" w:type="pct"/>
            <w:tcBorders>
              <w:tl2br w:val="nil"/>
              <w:tr2bl w:val="nil"/>
            </w:tcBorders>
            <w:noWrap w:val="0"/>
            <w:vAlign w:val="center"/>
          </w:tcPr>
          <w:p w14:paraId="5316BAA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w:t>
            </w:r>
          </w:p>
        </w:tc>
        <w:tc>
          <w:tcPr>
            <w:tcW w:w="759" w:type="pct"/>
            <w:tcBorders>
              <w:tl2br w:val="nil"/>
              <w:tr2bl w:val="nil"/>
            </w:tcBorders>
            <w:noWrap w:val="0"/>
            <w:vAlign w:val="center"/>
          </w:tcPr>
          <w:p w14:paraId="44CD1A4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60</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50B0E423">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D829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1BF80B6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4DF564D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3</w:t>
            </w:r>
          </w:p>
        </w:tc>
        <w:tc>
          <w:tcPr>
            <w:tcW w:w="1010" w:type="pct"/>
            <w:tcBorders>
              <w:tl2br w:val="nil"/>
              <w:tr2bl w:val="nil"/>
            </w:tcBorders>
            <w:noWrap w:val="0"/>
            <w:vAlign w:val="center"/>
          </w:tcPr>
          <w:p w14:paraId="04AB638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杜楼村十二组</w:t>
            </w:r>
          </w:p>
        </w:tc>
        <w:tc>
          <w:tcPr>
            <w:tcW w:w="648" w:type="pct"/>
            <w:tcBorders>
              <w:tl2br w:val="nil"/>
              <w:tr2bl w:val="nil"/>
            </w:tcBorders>
            <w:noWrap w:val="0"/>
            <w:vAlign w:val="center"/>
          </w:tcPr>
          <w:p w14:paraId="5082925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WN</w:t>
            </w:r>
          </w:p>
        </w:tc>
        <w:tc>
          <w:tcPr>
            <w:tcW w:w="619" w:type="pct"/>
            <w:tcBorders>
              <w:tl2br w:val="nil"/>
              <w:tr2bl w:val="nil"/>
            </w:tcBorders>
            <w:noWrap w:val="0"/>
            <w:vAlign w:val="center"/>
          </w:tcPr>
          <w:p w14:paraId="30C7FCD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265</w:t>
            </w:r>
          </w:p>
        </w:tc>
        <w:tc>
          <w:tcPr>
            <w:tcW w:w="759" w:type="pct"/>
            <w:tcBorders>
              <w:tl2br w:val="nil"/>
              <w:tr2bl w:val="nil"/>
            </w:tcBorders>
            <w:noWrap w:val="0"/>
            <w:vAlign w:val="center"/>
          </w:tcPr>
          <w:p w14:paraId="41AA554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90</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75D417CA">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7E94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B57A8E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0B9BFA4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4</w:t>
            </w:r>
          </w:p>
        </w:tc>
        <w:tc>
          <w:tcPr>
            <w:tcW w:w="1010" w:type="pct"/>
            <w:tcBorders>
              <w:tl2br w:val="nil"/>
              <w:tr2bl w:val="nil"/>
            </w:tcBorders>
            <w:noWrap w:val="0"/>
            <w:vAlign w:val="center"/>
          </w:tcPr>
          <w:p w14:paraId="299FBE8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墩西村十二组</w:t>
            </w:r>
          </w:p>
        </w:tc>
        <w:tc>
          <w:tcPr>
            <w:tcW w:w="648" w:type="pct"/>
            <w:tcBorders>
              <w:tl2br w:val="nil"/>
              <w:tr2bl w:val="nil"/>
            </w:tcBorders>
            <w:noWrap w:val="0"/>
            <w:vAlign w:val="center"/>
          </w:tcPr>
          <w:p w14:paraId="3F18DDB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w:t>
            </w:r>
          </w:p>
        </w:tc>
        <w:tc>
          <w:tcPr>
            <w:tcW w:w="619" w:type="pct"/>
            <w:tcBorders>
              <w:tl2br w:val="nil"/>
              <w:tr2bl w:val="nil"/>
            </w:tcBorders>
            <w:noWrap w:val="0"/>
            <w:vAlign w:val="center"/>
          </w:tcPr>
          <w:p w14:paraId="1BAC5FE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w:t>
            </w:r>
          </w:p>
        </w:tc>
        <w:tc>
          <w:tcPr>
            <w:tcW w:w="759" w:type="pct"/>
            <w:tcBorders>
              <w:tl2br w:val="nil"/>
              <w:tr2bl w:val="nil"/>
            </w:tcBorders>
            <w:noWrap w:val="0"/>
            <w:vAlign w:val="center"/>
          </w:tcPr>
          <w:p w14:paraId="290A3D0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36</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3FB2599C">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B282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8DC23B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6CC6905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5</w:t>
            </w:r>
          </w:p>
        </w:tc>
        <w:tc>
          <w:tcPr>
            <w:tcW w:w="1010" w:type="pct"/>
            <w:tcBorders>
              <w:tl2br w:val="nil"/>
              <w:tr2bl w:val="nil"/>
            </w:tcBorders>
            <w:noWrap w:val="0"/>
            <w:vAlign w:val="center"/>
          </w:tcPr>
          <w:p w14:paraId="0EB0830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墩西村十四组</w:t>
            </w:r>
          </w:p>
        </w:tc>
        <w:tc>
          <w:tcPr>
            <w:tcW w:w="648" w:type="pct"/>
            <w:tcBorders>
              <w:tl2br w:val="nil"/>
              <w:tr2bl w:val="nil"/>
            </w:tcBorders>
            <w:noWrap w:val="0"/>
            <w:vAlign w:val="center"/>
          </w:tcPr>
          <w:p w14:paraId="2E6D7A3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w:t>
            </w:r>
          </w:p>
        </w:tc>
        <w:tc>
          <w:tcPr>
            <w:tcW w:w="619" w:type="pct"/>
            <w:tcBorders>
              <w:tl2br w:val="nil"/>
              <w:tr2bl w:val="nil"/>
            </w:tcBorders>
            <w:noWrap w:val="0"/>
            <w:vAlign w:val="center"/>
          </w:tcPr>
          <w:p w14:paraId="7DBA633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380</w:t>
            </w:r>
          </w:p>
        </w:tc>
        <w:tc>
          <w:tcPr>
            <w:tcW w:w="759" w:type="pct"/>
            <w:tcBorders>
              <w:tl2br w:val="nil"/>
              <w:tr2bl w:val="nil"/>
            </w:tcBorders>
            <w:noWrap w:val="0"/>
            <w:vAlign w:val="center"/>
          </w:tcPr>
          <w:p w14:paraId="14F6D38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99</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1B4FE39B">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5CC9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EED256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1B0B1C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rPr>
              <w:t>6</w:t>
            </w:r>
          </w:p>
        </w:tc>
        <w:tc>
          <w:tcPr>
            <w:tcW w:w="1010" w:type="pct"/>
            <w:tcBorders>
              <w:tl2br w:val="nil"/>
              <w:tr2bl w:val="nil"/>
            </w:tcBorders>
            <w:noWrap w:val="0"/>
            <w:vAlign w:val="center"/>
          </w:tcPr>
          <w:p w14:paraId="67DD4C4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墩西村十组</w:t>
            </w:r>
          </w:p>
        </w:tc>
        <w:tc>
          <w:tcPr>
            <w:tcW w:w="648" w:type="pct"/>
            <w:tcBorders>
              <w:tl2br w:val="nil"/>
              <w:tr2bl w:val="nil"/>
            </w:tcBorders>
            <w:noWrap w:val="0"/>
            <w:vAlign w:val="center"/>
          </w:tcPr>
          <w:p w14:paraId="58310E6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w:t>
            </w:r>
          </w:p>
        </w:tc>
        <w:tc>
          <w:tcPr>
            <w:tcW w:w="619" w:type="pct"/>
            <w:tcBorders>
              <w:tl2br w:val="nil"/>
              <w:tr2bl w:val="nil"/>
            </w:tcBorders>
            <w:noWrap w:val="0"/>
            <w:vAlign w:val="center"/>
          </w:tcPr>
          <w:p w14:paraId="2CE11E1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285</w:t>
            </w:r>
          </w:p>
        </w:tc>
        <w:tc>
          <w:tcPr>
            <w:tcW w:w="759" w:type="pct"/>
            <w:tcBorders>
              <w:tl2br w:val="nil"/>
              <w:tr2bl w:val="nil"/>
            </w:tcBorders>
            <w:noWrap w:val="0"/>
            <w:vAlign w:val="center"/>
          </w:tcPr>
          <w:p w14:paraId="72CB501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66</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6186B629">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C4AF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D22F90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73C6F7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7</w:t>
            </w:r>
          </w:p>
        </w:tc>
        <w:tc>
          <w:tcPr>
            <w:tcW w:w="1010" w:type="pct"/>
            <w:tcBorders>
              <w:tl2br w:val="nil"/>
              <w:tr2bl w:val="nil"/>
            </w:tcBorders>
            <w:noWrap w:val="0"/>
            <w:vAlign w:val="center"/>
          </w:tcPr>
          <w:p w14:paraId="4B9EA86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南通盛州电子科技股份有限公司</w:t>
            </w:r>
          </w:p>
        </w:tc>
        <w:tc>
          <w:tcPr>
            <w:tcW w:w="648" w:type="pct"/>
            <w:tcBorders>
              <w:tl2br w:val="nil"/>
              <w:tr2bl w:val="nil"/>
            </w:tcBorders>
            <w:noWrap w:val="0"/>
            <w:vAlign w:val="center"/>
          </w:tcPr>
          <w:p w14:paraId="00BD696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w:t>
            </w:r>
          </w:p>
        </w:tc>
        <w:tc>
          <w:tcPr>
            <w:tcW w:w="619" w:type="pct"/>
            <w:tcBorders>
              <w:tl2br w:val="nil"/>
              <w:tr2bl w:val="nil"/>
            </w:tcBorders>
            <w:noWrap w:val="0"/>
            <w:vAlign w:val="center"/>
          </w:tcPr>
          <w:p w14:paraId="155D153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485</w:t>
            </w:r>
          </w:p>
        </w:tc>
        <w:tc>
          <w:tcPr>
            <w:tcW w:w="759" w:type="pct"/>
            <w:tcBorders>
              <w:tl2br w:val="nil"/>
              <w:tr2bl w:val="nil"/>
            </w:tcBorders>
            <w:noWrap w:val="0"/>
            <w:vAlign w:val="center"/>
          </w:tcPr>
          <w:p w14:paraId="4F93619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64E07958">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2D6A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1D9F135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C3C670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8</w:t>
            </w:r>
          </w:p>
        </w:tc>
        <w:tc>
          <w:tcPr>
            <w:tcW w:w="1010" w:type="pct"/>
            <w:tcBorders>
              <w:tl2br w:val="nil"/>
              <w:tr2bl w:val="nil"/>
            </w:tcBorders>
            <w:noWrap w:val="0"/>
            <w:vAlign w:val="center"/>
          </w:tcPr>
          <w:p w14:paraId="510D7B1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杜楼村十一组</w:t>
            </w:r>
          </w:p>
        </w:tc>
        <w:tc>
          <w:tcPr>
            <w:tcW w:w="648" w:type="pct"/>
            <w:tcBorders>
              <w:tl2br w:val="nil"/>
              <w:tr2bl w:val="nil"/>
            </w:tcBorders>
            <w:noWrap w:val="0"/>
            <w:vAlign w:val="center"/>
          </w:tcPr>
          <w:p w14:paraId="1D99FD6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WN</w:t>
            </w:r>
          </w:p>
        </w:tc>
        <w:tc>
          <w:tcPr>
            <w:tcW w:w="619" w:type="pct"/>
            <w:tcBorders>
              <w:tl2br w:val="nil"/>
              <w:tr2bl w:val="nil"/>
            </w:tcBorders>
            <w:noWrap w:val="0"/>
            <w:vAlign w:val="center"/>
          </w:tcPr>
          <w:p w14:paraId="07983CD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771</w:t>
            </w:r>
          </w:p>
        </w:tc>
        <w:tc>
          <w:tcPr>
            <w:tcW w:w="759" w:type="pct"/>
            <w:tcBorders>
              <w:tl2br w:val="nil"/>
              <w:tr2bl w:val="nil"/>
            </w:tcBorders>
            <w:noWrap w:val="0"/>
            <w:vAlign w:val="center"/>
          </w:tcPr>
          <w:p w14:paraId="2197791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77B66885">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9CA9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FD46CF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0FFE21E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9</w:t>
            </w:r>
          </w:p>
        </w:tc>
        <w:tc>
          <w:tcPr>
            <w:tcW w:w="1010" w:type="pct"/>
            <w:tcBorders>
              <w:tl2br w:val="nil"/>
              <w:tr2bl w:val="nil"/>
            </w:tcBorders>
            <w:noWrap w:val="0"/>
            <w:vAlign w:val="center"/>
          </w:tcPr>
          <w:p w14:paraId="6B04E8B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墩北村四十一组</w:t>
            </w:r>
          </w:p>
        </w:tc>
        <w:tc>
          <w:tcPr>
            <w:tcW w:w="648" w:type="pct"/>
            <w:tcBorders>
              <w:tl2br w:val="nil"/>
              <w:tr2bl w:val="nil"/>
            </w:tcBorders>
            <w:noWrap w:val="0"/>
            <w:vAlign w:val="center"/>
          </w:tcPr>
          <w:p w14:paraId="40DF0A7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WN</w:t>
            </w:r>
          </w:p>
        </w:tc>
        <w:tc>
          <w:tcPr>
            <w:tcW w:w="619" w:type="pct"/>
            <w:tcBorders>
              <w:tl2br w:val="nil"/>
              <w:tr2bl w:val="nil"/>
            </w:tcBorders>
            <w:noWrap w:val="0"/>
            <w:vAlign w:val="center"/>
          </w:tcPr>
          <w:p w14:paraId="0D6C5CF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970</w:t>
            </w:r>
          </w:p>
        </w:tc>
        <w:tc>
          <w:tcPr>
            <w:tcW w:w="759" w:type="pct"/>
            <w:tcBorders>
              <w:tl2br w:val="nil"/>
              <w:tr2bl w:val="nil"/>
            </w:tcBorders>
            <w:noWrap w:val="0"/>
            <w:vAlign w:val="center"/>
          </w:tcPr>
          <w:p w14:paraId="54862F1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32D906F7">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0063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6B596F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23922A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10</w:t>
            </w:r>
          </w:p>
        </w:tc>
        <w:tc>
          <w:tcPr>
            <w:tcW w:w="1010" w:type="pct"/>
            <w:tcBorders>
              <w:tl2br w:val="nil"/>
              <w:tr2bl w:val="nil"/>
            </w:tcBorders>
            <w:noWrap w:val="0"/>
            <w:vAlign w:val="center"/>
          </w:tcPr>
          <w:p w14:paraId="5C6F534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墩北村三十七组</w:t>
            </w:r>
          </w:p>
        </w:tc>
        <w:tc>
          <w:tcPr>
            <w:tcW w:w="648" w:type="pct"/>
            <w:tcBorders>
              <w:tl2br w:val="nil"/>
              <w:tr2bl w:val="nil"/>
            </w:tcBorders>
            <w:noWrap w:val="0"/>
            <w:vAlign w:val="center"/>
          </w:tcPr>
          <w:p w14:paraId="2F27AF3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WN</w:t>
            </w:r>
          </w:p>
        </w:tc>
        <w:tc>
          <w:tcPr>
            <w:tcW w:w="619" w:type="pct"/>
            <w:tcBorders>
              <w:tl2br w:val="nil"/>
              <w:tr2bl w:val="nil"/>
            </w:tcBorders>
            <w:noWrap w:val="0"/>
            <w:vAlign w:val="center"/>
          </w:tcPr>
          <w:p w14:paraId="26B84B8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1113</w:t>
            </w:r>
          </w:p>
        </w:tc>
        <w:tc>
          <w:tcPr>
            <w:tcW w:w="759" w:type="pct"/>
            <w:tcBorders>
              <w:tl2br w:val="nil"/>
              <w:tr2bl w:val="nil"/>
            </w:tcBorders>
            <w:noWrap w:val="0"/>
            <w:vAlign w:val="center"/>
          </w:tcPr>
          <w:p w14:paraId="0F5C07F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75</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3D20300A">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D215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1D79D1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41304C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11</w:t>
            </w:r>
          </w:p>
        </w:tc>
        <w:tc>
          <w:tcPr>
            <w:tcW w:w="1010" w:type="pct"/>
            <w:tcBorders>
              <w:tl2br w:val="nil"/>
              <w:tr2bl w:val="nil"/>
            </w:tcBorders>
            <w:noWrap w:val="0"/>
            <w:vAlign w:val="center"/>
          </w:tcPr>
          <w:p w14:paraId="589F583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墩北村四十组</w:t>
            </w:r>
          </w:p>
        </w:tc>
        <w:tc>
          <w:tcPr>
            <w:tcW w:w="648" w:type="pct"/>
            <w:tcBorders>
              <w:tl2br w:val="nil"/>
              <w:tr2bl w:val="nil"/>
            </w:tcBorders>
            <w:noWrap w:val="0"/>
            <w:vAlign w:val="center"/>
          </w:tcPr>
          <w:p w14:paraId="0EE4DCB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WN</w:t>
            </w:r>
          </w:p>
        </w:tc>
        <w:tc>
          <w:tcPr>
            <w:tcW w:w="619" w:type="pct"/>
            <w:tcBorders>
              <w:tl2br w:val="nil"/>
              <w:tr2bl w:val="nil"/>
            </w:tcBorders>
            <w:noWrap w:val="0"/>
            <w:vAlign w:val="center"/>
          </w:tcPr>
          <w:p w14:paraId="25D3E91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1358</w:t>
            </w:r>
          </w:p>
        </w:tc>
        <w:tc>
          <w:tcPr>
            <w:tcW w:w="759" w:type="pct"/>
            <w:tcBorders>
              <w:tl2br w:val="nil"/>
              <w:tr2bl w:val="nil"/>
            </w:tcBorders>
            <w:noWrap w:val="0"/>
            <w:vAlign w:val="center"/>
          </w:tcPr>
          <w:p w14:paraId="72CAC0C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36</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54C2DAE9">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7411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0711E4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5901857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12</w:t>
            </w:r>
          </w:p>
        </w:tc>
        <w:tc>
          <w:tcPr>
            <w:tcW w:w="1010" w:type="pct"/>
            <w:tcBorders>
              <w:tl2br w:val="nil"/>
              <w:tr2bl w:val="nil"/>
            </w:tcBorders>
            <w:noWrap w:val="0"/>
            <w:vAlign w:val="center"/>
          </w:tcPr>
          <w:p w14:paraId="74955EB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墩北村三十四组</w:t>
            </w:r>
          </w:p>
        </w:tc>
        <w:tc>
          <w:tcPr>
            <w:tcW w:w="648" w:type="pct"/>
            <w:tcBorders>
              <w:tl2br w:val="nil"/>
              <w:tr2bl w:val="nil"/>
            </w:tcBorders>
            <w:noWrap w:val="0"/>
            <w:vAlign w:val="center"/>
          </w:tcPr>
          <w:p w14:paraId="1CD94DD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w:t>
            </w:r>
          </w:p>
        </w:tc>
        <w:tc>
          <w:tcPr>
            <w:tcW w:w="619" w:type="pct"/>
            <w:tcBorders>
              <w:tl2br w:val="nil"/>
              <w:tr2bl w:val="nil"/>
            </w:tcBorders>
            <w:noWrap w:val="0"/>
            <w:vAlign w:val="center"/>
          </w:tcPr>
          <w:p w14:paraId="4DC65D7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1250</w:t>
            </w:r>
          </w:p>
        </w:tc>
        <w:tc>
          <w:tcPr>
            <w:tcW w:w="759" w:type="pct"/>
            <w:tcBorders>
              <w:tl2br w:val="nil"/>
              <w:tr2bl w:val="nil"/>
            </w:tcBorders>
            <w:noWrap w:val="0"/>
            <w:vAlign w:val="center"/>
          </w:tcPr>
          <w:p w14:paraId="027F98A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75</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0043807C">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94D7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4CE2CFD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4A45D6D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13</w:t>
            </w:r>
          </w:p>
        </w:tc>
        <w:tc>
          <w:tcPr>
            <w:tcW w:w="1010" w:type="pct"/>
            <w:tcBorders>
              <w:tl2br w:val="nil"/>
              <w:tr2bl w:val="nil"/>
            </w:tcBorders>
            <w:noWrap w:val="0"/>
            <w:vAlign w:val="center"/>
          </w:tcPr>
          <w:p w14:paraId="1743EF2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墩北村三十三组</w:t>
            </w:r>
          </w:p>
        </w:tc>
        <w:tc>
          <w:tcPr>
            <w:tcW w:w="648" w:type="pct"/>
            <w:tcBorders>
              <w:tl2br w:val="nil"/>
              <w:tr2bl w:val="nil"/>
            </w:tcBorders>
            <w:noWrap w:val="0"/>
            <w:vAlign w:val="center"/>
          </w:tcPr>
          <w:p w14:paraId="0B89458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w:t>
            </w:r>
          </w:p>
        </w:tc>
        <w:tc>
          <w:tcPr>
            <w:tcW w:w="619" w:type="pct"/>
            <w:tcBorders>
              <w:tl2br w:val="nil"/>
              <w:tr2bl w:val="nil"/>
            </w:tcBorders>
            <w:noWrap w:val="0"/>
            <w:vAlign w:val="center"/>
          </w:tcPr>
          <w:p w14:paraId="1D7B044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622</w:t>
            </w:r>
          </w:p>
        </w:tc>
        <w:tc>
          <w:tcPr>
            <w:tcW w:w="759" w:type="pct"/>
            <w:tcBorders>
              <w:tl2br w:val="nil"/>
              <w:tr2bl w:val="nil"/>
            </w:tcBorders>
            <w:noWrap w:val="0"/>
            <w:vAlign w:val="center"/>
          </w:tcPr>
          <w:p w14:paraId="1CB075A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135</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07269FB7">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6CEAE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AD102D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6046B6A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14</w:t>
            </w:r>
          </w:p>
        </w:tc>
        <w:tc>
          <w:tcPr>
            <w:tcW w:w="1010" w:type="pct"/>
            <w:tcBorders>
              <w:tl2br w:val="nil"/>
              <w:tr2bl w:val="nil"/>
            </w:tcBorders>
            <w:noWrap w:val="0"/>
            <w:vAlign w:val="center"/>
          </w:tcPr>
          <w:p w14:paraId="77A6CF4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墩北村三十二组</w:t>
            </w:r>
          </w:p>
        </w:tc>
        <w:tc>
          <w:tcPr>
            <w:tcW w:w="648" w:type="pct"/>
            <w:tcBorders>
              <w:tl2br w:val="nil"/>
              <w:tr2bl w:val="nil"/>
            </w:tcBorders>
            <w:noWrap w:val="0"/>
            <w:vAlign w:val="center"/>
          </w:tcPr>
          <w:p w14:paraId="42E83EE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NE</w:t>
            </w:r>
          </w:p>
        </w:tc>
        <w:tc>
          <w:tcPr>
            <w:tcW w:w="619" w:type="pct"/>
            <w:tcBorders>
              <w:tl2br w:val="nil"/>
              <w:tr2bl w:val="nil"/>
            </w:tcBorders>
            <w:noWrap w:val="0"/>
            <w:vAlign w:val="center"/>
          </w:tcPr>
          <w:p w14:paraId="1E6427E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927</w:t>
            </w:r>
          </w:p>
        </w:tc>
        <w:tc>
          <w:tcPr>
            <w:tcW w:w="759" w:type="pct"/>
            <w:tcBorders>
              <w:tl2br w:val="nil"/>
              <w:tr2bl w:val="nil"/>
            </w:tcBorders>
            <w:noWrap w:val="0"/>
            <w:vAlign w:val="center"/>
          </w:tcPr>
          <w:p w14:paraId="0B60213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60</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15A5B432">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6C47B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473D63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006FED6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15</w:t>
            </w:r>
          </w:p>
        </w:tc>
        <w:tc>
          <w:tcPr>
            <w:tcW w:w="1010" w:type="pct"/>
            <w:tcBorders>
              <w:tl2br w:val="nil"/>
              <w:tr2bl w:val="nil"/>
            </w:tcBorders>
            <w:noWrap w:val="0"/>
            <w:vAlign w:val="center"/>
          </w:tcPr>
          <w:p w14:paraId="42EA3DA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崔家舍</w:t>
            </w:r>
          </w:p>
        </w:tc>
        <w:tc>
          <w:tcPr>
            <w:tcW w:w="648" w:type="pct"/>
            <w:tcBorders>
              <w:tl2br w:val="nil"/>
              <w:tr2bl w:val="nil"/>
            </w:tcBorders>
            <w:noWrap w:val="0"/>
            <w:vAlign w:val="center"/>
          </w:tcPr>
          <w:p w14:paraId="0937262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NE</w:t>
            </w:r>
          </w:p>
        </w:tc>
        <w:tc>
          <w:tcPr>
            <w:tcW w:w="619" w:type="pct"/>
            <w:tcBorders>
              <w:tl2br w:val="nil"/>
              <w:tr2bl w:val="nil"/>
            </w:tcBorders>
            <w:noWrap w:val="0"/>
            <w:vAlign w:val="center"/>
          </w:tcPr>
          <w:p w14:paraId="1E09180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1333</w:t>
            </w:r>
          </w:p>
        </w:tc>
        <w:tc>
          <w:tcPr>
            <w:tcW w:w="759" w:type="pct"/>
            <w:tcBorders>
              <w:tl2br w:val="nil"/>
              <w:tr2bl w:val="nil"/>
            </w:tcBorders>
            <w:noWrap w:val="0"/>
            <w:vAlign w:val="center"/>
          </w:tcPr>
          <w:p w14:paraId="01818B9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120</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69247184">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AAA5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E65FE6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B4B33E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16</w:t>
            </w:r>
          </w:p>
        </w:tc>
        <w:tc>
          <w:tcPr>
            <w:tcW w:w="1010" w:type="pct"/>
            <w:tcBorders>
              <w:tl2br w:val="nil"/>
              <w:tr2bl w:val="nil"/>
            </w:tcBorders>
            <w:noWrap w:val="0"/>
            <w:vAlign w:val="center"/>
          </w:tcPr>
          <w:p w14:paraId="3EF16EF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墩北村十八组</w:t>
            </w:r>
          </w:p>
        </w:tc>
        <w:tc>
          <w:tcPr>
            <w:tcW w:w="648" w:type="pct"/>
            <w:tcBorders>
              <w:tl2br w:val="nil"/>
              <w:tr2bl w:val="nil"/>
            </w:tcBorders>
            <w:noWrap w:val="0"/>
            <w:vAlign w:val="center"/>
          </w:tcPr>
          <w:p w14:paraId="71B1EF3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NE</w:t>
            </w:r>
          </w:p>
        </w:tc>
        <w:tc>
          <w:tcPr>
            <w:tcW w:w="619" w:type="pct"/>
            <w:tcBorders>
              <w:tl2br w:val="nil"/>
              <w:tr2bl w:val="nil"/>
            </w:tcBorders>
            <w:noWrap w:val="0"/>
            <w:vAlign w:val="center"/>
          </w:tcPr>
          <w:p w14:paraId="3622AED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1277</w:t>
            </w:r>
          </w:p>
        </w:tc>
        <w:tc>
          <w:tcPr>
            <w:tcW w:w="759" w:type="pct"/>
            <w:tcBorders>
              <w:tl2br w:val="nil"/>
              <w:tr2bl w:val="nil"/>
            </w:tcBorders>
            <w:noWrap w:val="0"/>
            <w:vAlign w:val="center"/>
          </w:tcPr>
          <w:p w14:paraId="196D02D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54</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3E16D215">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DE01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24433ED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0E12285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17</w:t>
            </w:r>
          </w:p>
        </w:tc>
        <w:tc>
          <w:tcPr>
            <w:tcW w:w="1010" w:type="pct"/>
            <w:tcBorders>
              <w:tl2br w:val="nil"/>
              <w:tr2bl w:val="nil"/>
            </w:tcBorders>
            <w:noWrap w:val="0"/>
            <w:vAlign w:val="center"/>
          </w:tcPr>
          <w:p w14:paraId="5A9436F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墩北村十七组</w:t>
            </w:r>
          </w:p>
        </w:tc>
        <w:tc>
          <w:tcPr>
            <w:tcW w:w="648" w:type="pct"/>
            <w:tcBorders>
              <w:tl2br w:val="nil"/>
              <w:tr2bl w:val="nil"/>
            </w:tcBorders>
            <w:noWrap w:val="0"/>
            <w:vAlign w:val="center"/>
          </w:tcPr>
          <w:p w14:paraId="0537DDF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NE</w:t>
            </w:r>
          </w:p>
        </w:tc>
        <w:tc>
          <w:tcPr>
            <w:tcW w:w="619" w:type="pct"/>
            <w:tcBorders>
              <w:tl2br w:val="nil"/>
              <w:tr2bl w:val="nil"/>
            </w:tcBorders>
            <w:noWrap w:val="0"/>
            <w:vAlign w:val="center"/>
          </w:tcPr>
          <w:p w14:paraId="197DE74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1417</w:t>
            </w:r>
          </w:p>
        </w:tc>
        <w:tc>
          <w:tcPr>
            <w:tcW w:w="759" w:type="pct"/>
            <w:tcBorders>
              <w:tl2br w:val="nil"/>
              <w:tr2bl w:val="nil"/>
            </w:tcBorders>
            <w:noWrap w:val="0"/>
            <w:vAlign w:val="center"/>
          </w:tcPr>
          <w:p w14:paraId="391A0B5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24</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4C1A3962">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3597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294B04A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BD2A14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18</w:t>
            </w:r>
          </w:p>
        </w:tc>
        <w:tc>
          <w:tcPr>
            <w:tcW w:w="1972" w:type="dxa"/>
            <w:tcBorders>
              <w:tl2br w:val="nil"/>
              <w:tr2bl w:val="nil"/>
            </w:tcBorders>
            <w:noWrap w:val="0"/>
            <w:vAlign w:val="center"/>
          </w:tcPr>
          <w:p w14:paraId="39F7FFC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墩北村八组</w:t>
            </w:r>
          </w:p>
        </w:tc>
        <w:tc>
          <w:tcPr>
            <w:tcW w:w="1265" w:type="dxa"/>
            <w:tcBorders>
              <w:tl2br w:val="nil"/>
              <w:tr2bl w:val="nil"/>
            </w:tcBorders>
            <w:noWrap w:val="0"/>
            <w:vAlign w:val="center"/>
          </w:tcPr>
          <w:p w14:paraId="6E791E0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NE</w:t>
            </w:r>
          </w:p>
        </w:tc>
        <w:tc>
          <w:tcPr>
            <w:tcW w:w="1209" w:type="dxa"/>
            <w:tcBorders>
              <w:tl2br w:val="nil"/>
              <w:tr2bl w:val="nil"/>
            </w:tcBorders>
            <w:noWrap w:val="0"/>
            <w:vAlign w:val="center"/>
          </w:tcPr>
          <w:p w14:paraId="4E9E679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995</w:t>
            </w:r>
          </w:p>
        </w:tc>
        <w:tc>
          <w:tcPr>
            <w:tcW w:w="759" w:type="pct"/>
            <w:tcBorders>
              <w:tl2br w:val="nil"/>
              <w:tr2bl w:val="nil"/>
            </w:tcBorders>
            <w:noWrap w:val="0"/>
            <w:vAlign w:val="center"/>
          </w:tcPr>
          <w:p w14:paraId="251FB9E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39</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0B1FDDD9">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52CA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7D45CCC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7F0B3F2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vertAlign w:val="baseline"/>
                <w:lang w:val="en-US" w:eastAsia="zh-CN" w:bidi="ar-SA"/>
              </w:rPr>
            </w:pPr>
            <w:r>
              <w:rPr>
                <w:rFonts w:hint="default" w:ascii="Times New Roman" w:hAnsi="Times New Roman" w:eastAsia="宋体" w:cs="Times New Roman"/>
                <w:sz w:val="21"/>
                <w:szCs w:val="21"/>
                <w:lang w:val="en-US" w:eastAsia="zh-CN"/>
              </w:rPr>
              <w:t>19</w:t>
            </w:r>
          </w:p>
        </w:tc>
        <w:tc>
          <w:tcPr>
            <w:tcW w:w="1972" w:type="dxa"/>
            <w:tcBorders>
              <w:tl2br w:val="nil"/>
              <w:tr2bl w:val="nil"/>
            </w:tcBorders>
            <w:noWrap w:val="0"/>
            <w:vAlign w:val="center"/>
          </w:tcPr>
          <w:p w14:paraId="481641B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墩西村九组</w:t>
            </w:r>
          </w:p>
        </w:tc>
        <w:tc>
          <w:tcPr>
            <w:tcW w:w="1265" w:type="dxa"/>
            <w:tcBorders>
              <w:tl2br w:val="nil"/>
              <w:tr2bl w:val="nil"/>
            </w:tcBorders>
            <w:noWrap w:val="0"/>
            <w:vAlign w:val="center"/>
          </w:tcPr>
          <w:p w14:paraId="10CF865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w:t>
            </w:r>
          </w:p>
        </w:tc>
        <w:tc>
          <w:tcPr>
            <w:tcW w:w="1209" w:type="dxa"/>
            <w:tcBorders>
              <w:tl2br w:val="nil"/>
              <w:tr2bl w:val="nil"/>
            </w:tcBorders>
            <w:noWrap w:val="0"/>
            <w:vAlign w:val="center"/>
          </w:tcPr>
          <w:p w14:paraId="56E7599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751</w:t>
            </w:r>
          </w:p>
        </w:tc>
        <w:tc>
          <w:tcPr>
            <w:tcW w:w="759" w:type="pct"/>
            <w:tcBorders>
              <w:tl2br w:val="nil"/>
              <w:tr2bl w:val="nil"/>
            </w:tcBorders>
            <w:noWrap w:val="0"/>
            <w:vAlign w:val="center"/>
          </w:tcPr>
          <w:p w14:paraId="2C725D1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72</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40BA1A6C">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72DB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252B094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B9F380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20</w:t>
            </w:r>
          </w:p>
        </w:tc>
        <w:tc>
          <w:tcPr>
            <w:tcW w:w="1972" w:type="dxa"/>
            <w:tcBorders>
              <w:tl2br w:val="nil"/>
              <w:tr2bl w:val="nil"/>
            </w:tcBorders>
            <w:noWrap w:val="0"/>
            <w:vAlign w:val="center"/>
          </w:tcPr>
          <w:p w14:paraId="10099E2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墩北村二十组</w:t>
            </w:r>
          </w:p>
        </w:tc>
        <w:tc>
          <w:tcPr>
            <w:tcW w:w="1265" w:type="dxa"/>
            <w:tcBorders>
              <w:tl2br w:val="nil"/>
              <w:tr2bl w:val="nil"/>
            </w:tcBorders>
            <w:noWrap w:val="0"/>
            <w:vAlign w:val="center"/>
          </w:tcPr>
          <w:p w14:paraId="7BA5DA9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w:t>
            </w:r>
          </w:p>
        </w:tc>
        <w:tc>
          <w:tcPr>
            <w:tcW w:w="1209" w:type="dxa"/>
            <w:tcBorders>
              <w:tl2br w:val="nil"/>
              <w:tr2bl w:val="nil"/>
            </w:tcBorders>
            <w:noWrap w:val="0"/>
            <w:vAlign w:val="center"/>
          </w:tcPr>
          <w:p w14:paraId="45FE698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1550</w:t>
            </w:r>
          </w:p>
        </w:tc>
        <w:tc>
          <w:tcPr>
            <w:tcW w:w="759" w:type="pct"/>
            <w:tcBorders>
              <w:tl2br w:val="nil"/>
              <w:tr2bl w:val="nil"/>
            </w:tcBorders>
            <w:noWrap w:val="0"/>
            <w:vAlign w:val="center"/>
          </w:tcPr>
          <w:p w14:paraId="0286978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30</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36B7E1EC">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6E09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1F56085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6B46176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21</w:t>
            </w:r>
          </w:p>
        </w:tc>
        <w:tc>
          <w:tcPr>
            <w:tcW w:w="1972" w:type="dxa"/>
            <w:tcBorders>
              <w:tl2br w:val="nil"/>
              <w:tr2bl w:val="nil"/>
            </w:tcBorders>
            <w:noWrap w:val="0"/>
            <w:vAlign w:val="center"/>
          </w:tcPr>
          <w:p w14:paraId="70DA368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墩北村三十五组</w:t>
            </w:r>
          </w:p>
        </w:tc>
        <w:tc>
          <w:tcPr>
            <w:tcW w:w="1265" w:type="dxa"/>
            <w:tcBorders>
              <w:tl2br w:val="nil"/>
              <w:tr2bl w:val="nil"/>
            </w:tcBorders>
            <w:noWrap w:val="0"/>
            <w:vAlign w:val="center"/>
          </w:tcPr>
          <w:p w14:paraId="63D876B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w:t>
            </w:r>
          </w:p>
        </w:tc>
        <w:tc>
          <w:tcPr>
            <w:tcW w:w="1209" w:type="dxa"/>
            <w:tcBorders>
              <w:tl2br w:val="nil"/>
              <w:tr2bl w:val="nil"/>
            </w:tcBorders>
            <w:noWrap w:val="0"/>
            <w:vAlign w:val="center"/>
          </w:tcPr>
          <w:p w14:paraId="31C99BA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1806</w:t>
            </w:r>
          </w:p>
        </w:tc>
        <w:tc>
          <w:tcPr>
            <w:tcW w:w="759" w:type="pct"/>
            <w:tcBorders>
              <w:tl2br w:val="nil"/>
              <w:tr2bl w:val="nil"/>
            </w:tcBorders>
            <w:noWrap w:val="0"/>
            <w:vAlign w:val="center"/>
          </w:tcPr>
          <w:p w14:paraId="515D780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45</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2C34A500">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DC12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18826D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2084B37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22</w:t>
            </w:r>
          </w:p>
        </w:tc>
        <w:tc>
          <w:tcPr>
            <w:tcW w:w="1972" w:type="dxa"/>
            <w:tcBorders>
              <w:tl2br w:val="nil"/>
              <w:tr2bl w:val="nil"/>
            </w:tcBorders>
            <w:noWrap w:val="0"/>
            <w:vAlign w:val="center"/>
          </w:tcPr>
          <w:p w14:paraId="55374F6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墩北村四十组</w:t>
            </w:r>
          </w:p>
        </w:tc>
        <w:tc>
          <w:tcPr>
            <w:tcW w:w="1265" w:type="dxa"/>
            <w:tcBorders>
              <w:tl2br w:val="nil"/>
              <w:tr2bl w:val="nil"/>
            </w:tcBorders>
            <w:noWrap w:val="0"/>
            <w:vAlign w:val="center"/>
          </w:tcPr>
          <w:p w14:paraId="3019688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WN</w:t>
            </w:r>
          </w:p>
        </w:tc>
        <w:tc>
          <w:tcPr>
            <w:tcW w:w="1209" w:type="dxa"/>
            <w:tcBorders>
              <w:tl2br w:val="nil"/>
              <w:tr2bl w:val="nil"/>
            </w:tcBorders>
            <w:noWrap w:val="0"/>
            <w:vAlign w:val="center"/>
          </w:tcPr>
          <w:p w14:paraId="6ED77F5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1313</w:t>
            </w:r>
          </w:p>
        </w:tc>
        <w:tc>
          <w:tcPr>
            <w:tcW w:w="759" w:type="pct"/>
            <w:tcBorders>
              <w:tl2br w:val="nil"/>
              <w:tr2bl w:val="nil"/>
            </w:tcBorders>
            <w:noWrap w:val="0"/>
            <w:vAlign w:val="center"/>
          </w:tcPr>
          <w:p w14:paraId="055E062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120</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0E026890">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0B0F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2F84FF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602A319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23</w:t>
            </w:r>
          </w:p>
        </w:tc>
        <w:tc>
          <w:tcPr>
            <w:tcW w:w="1972" w:type="dxa"/>
            <w:tcBorders>
              <w:tl2br w:val="nil"/>
              <w:tr2bl w:val="nil"/>
            </w:tcBorders>
            <w:noWrap w:val="0"/>
            <w:vAlign w:val="center"/>
          </w:tcPr>
          <w:p w14:paraId="000D8D5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墩北村三十九组</w:t>
            </w:r>
          </w:p>
        </w:tc>
        <w:tc>
          <w:tcPr>
            <w:tcW w:w="1265" w:type="dxa"/>
            <w:tcBorders>
              <w:tl2br w:val="nil"/>
              <w:tr2bl w:val="nil"/>
            </w:tcBorders>
            <w:noWrap w:val="0"/>
            <w:vAlign w:val="center"/>
          </w:tcPr>
          <w:p w14:paraId="7D3E836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WN</w:t>
            </w:r>
          </w:p>
        </w:tc>
        <w:tc>
          <w:tcPr>
            <w:tcW w:w="1209" w:type="dxa"/>
            <w:tcBorders>
              <w:tl2br w:val="nil"/>
              <w:tr2bl w:val="nil"/>
            </w:tcBorders>
            <w:noWrap w:val="0"/>
            <w:vAlign w:val="center"/>
          </w:tcPr>
          <w:p w14:paraId="0AF8B36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1803</w:t>
            </w:r>
          </w:p>
        </w:tc>
        <w:tc>
          <w:tcPr>
            <w:tcW w:w="759" w:type="pct"/>
            <w:tcBorders>
              <w:tl2br w:val="nil"/>
              <w:tr2bl w:val="nil"/>
            </w:tcBorders>
            <w:noWrap w:val="0"/>
            <w:vAlign w:val="center"/>
          </w:tcPr>
          <w:p w14:paraId="15C0BDA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69</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2CA72594">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6F90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C06F78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B9D311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24</w:t>
            </w:r>
          </w:p>
        </w:tc>
        <w:tc>
          <w:tcPr>
            <w:tcW w:w="1972" w:type="dxa"/>
            <w:tcBorders>
              <w:tl2br w:val="nil"/>
              <w:tr2bl w:val="nil"/>
            </w:tcBorders>
            <w:noWrap w:val="0"/>
            <w:vAlign w:val="center"/>
          </w:tcPr>
          <w:p w14:paraId="05A497E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杜楼村二组</w:t>
            </w:r>
          </w:p>
        </w:tc>
        <w:tc>
          <w:tcPr>
            <w:tcW w:w="1265" w:type="dxa"/>
            <w:tcBorders>
              <w:tl2br w:val="nil"/>
              <w:tr2bl w:val="nil"/>
            </w:tcBorders>
            <w:noWrap w:val="0"/>
            <w:vAlign w:val="center"/>
          </w:tcPr>
          <w:p w14:paraId="5709D4D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WN</w:t>
            </w:r>
          </w:p>
        </w:tc>
        <w:tc>
          <w:tcPr>
            <w:tcW w:w="1209" w:type="dxa"/>
            <w:tcBorders>
              <w:tl2br w:val="nil"/>
              <w:tr2bl w:val="nil"/>
            </w:tcBorders>
            <w:noWrap w:val="0"/>
            <w:vAlign w:val="center"/>
          </w:tcPr>
          <w:p w14:paraId="4A5D0E1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1665</w:t>
            </w:r>
          </w:p>
        </w:tc>
        <w:tc>
          <w:tcPr>
            <w:tcW w:w="759" w:type="pct"/>
            <w:tcBorders>
              <w:tl2br w:val="nil"/>
              <w:tr2bl w:val="nil"/>
            </w:tcBorders>
            <w:noWrap w:val="0"/>
            <w:vAlign w:val="center"/>
          </w:tcPr>
          <w:p w14:paraId="0C8D80A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135</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06E052CD">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43E7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140637E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524794B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25</w:t>
            </w:r>
          </w:p>
        </w:tc>
        <w:tc>
          <w:tcPr>
            <w:tcW w:w="1972" w:type="dxa"/>
            <w:tcBorders>
              <w:tl2br w:val="nil"/>
              <w:tr2bl w:val="nil"/>
            </w:tcBorders>
            <w:noWrap w:val="0"/>
            <w:vAlign w:val="center"/>
          </w:tcPr>
          <w:p w14:paraId="768D6E4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杜楼村十五组</w:t>
            </w:r>
          </w:p>
        </w:tc>
        <w:tc>
          <w:tcPr>
            <w:tcW w:w="1265" w:type="dxa"/>
            <w:tcBorders>
              <w:tl2br w:val="nil"/>
              <w:tr2bl w:val="nil"/>
            </w:tcBorders>
            <w:noWrap w:val="0"/>
            <w:vAlign w:val="center"/>
          </w:tcPr>
          <w:p w14:paraId="457C93C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w:t>
            </w:r>
          </w:p>
        </w:tc>
        <w:tc>
          <w:tcPr>
            <w:tcW w:w="1209" w:type="dxa"/>
            <w:tcBorders>
              <w:tl2br w:val="nil"/>
              <w:tr2bl w:val="nil"/>
            </w:tcBorders>
            <w:noWrap w:val="0"/>
            <w:vAlign w:val="center"/>
          </w:tcPr>
          <w:p w14:paraId="1C5A5BA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1811</w:t>
            </w:r>
          </w:p>
        </w:tc>
        <w:tc>
          <w:tcPr>
            <w:tcW w:w="759" w:type="pct"/>
            <w:tcBorders>
              <w:tl2br w:val="nil"/>
              <w:tr2bl w:val="nil"/>
            </w:tcBorders>
            <w:noWrap w:val="0"/>
            <w:vAlign w:val="center"/>
          </w:tcPr>
          <w:p w14:paraId="2503DA6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112</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2C87DEA7">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86ABF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076766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7EB9124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26</w:t>
            </w:r>
          </w:p>
        </w:tc>
        <w:tc>
          <w:tcPr>
            <w:tcW w:w="1972" w:type="dxa"/>
            <w:tcBorders>
              <w:tl2br w:val="nil"/>
              <w:tr2bl w:val="nil"/>
            </w:tcBorders>
            <w:noWrap w:val="0"/>
            <w:vAlign w:val="center"/>
          </w:tcPr>
          <w:p w14:paraId="32B7ADA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杜楼村一组</w:t>
            </w:r>
          </w:p>
        </w:tc>
        <w:tc>
          <w:tcPr>
            <w:tcW w:w="1265" w:type="dxa"/>
            <w:tcBorders>
              <w:tl2br w:val="nil"/>
              <w:tr2bl w:val="nil"/>
            </w:tcBorders>
            <w:noWrap w:val="0"/>
            <w:vAlign w:val="center"/>
          </w:tcPr>
          <w:p w14:paraId="708D31B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w:t>
            </w:r>
          </w:p>
        </w:tc>
        <w:tc>
          <w:tcPr>
            <w:tcW w:w="1209" w:type="dxa"/>
            <w:tcBorders>
              <w:tl2br w:val="nil"/>
              <w:tr2bl w:val="nil"/>
            </w:tcBorders>
            <w:noWrap w:val="0"/>
            <w:vAlign w:val="center"/>
          </w:tcPr>
          <w:p w14:paraId="31CE878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1670</w:t>
            </w:r>
          </w:p>
        </w:tc>
        <w:tc>
          <w:tcPr>
            <w:tcW w:w="759" w:type="pct"/>
            <w:tcBorders>
              <w:tl2br w:val="nil"/>
              <w:tr2bl w:val="nil"/>
            </w:tcBorders>
            <w:noWrap w:val="0"/>
            <w:vAlign w:val="center"/>
          </w:tcPr>
          <w:p w14:paraId="60486B5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57</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7A99EB62">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931A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9FD2D7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E95B0C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27</w:t>
            </w:r>
          </w:p>
        </w:tc>
        <w:tc>
          <w:tcPr>
            <w:tcW w:w="1972" w:type="dxa"/>
            <w:tcBorders>
              <w:tl2br w:val="nil"/>
              <w:tr2bl w:val="nil"/>
            </w:tcBorders>
            <w:noWrap w:val="0"/>
            <w:vAlign w:val="center"/>
          </w:tcPr>
          <w:p w14:paraId="1567372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墩北村三十八组</w:t>
            </w:r>
          </w:p>
        </w:tc>
        <w:tc>
          <w:tcPr>
            <w:tcW w:w="1265" w:type="dxa"/>
            <w:tcBorders>
              <w:tl2br w:val="nil"/>
              <w:tr2bl w:val="nil"/>
            </w:tcBorders>
            <w:noWrap w:val="0"/>
            <w:vAlign w:val="center"/>
          </w:tcPr>
          <w:p w14:paraId="05DDF6F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w:t>
            </w:r>
          </w:p>
        </w:tc>
        <w:tc>
          <w:tcPr>
            <w:tcW w:w="1209" w:type="dxa"/>
            <w:tcBorders>
              <w:tl2br w:val="nil"/>
              <w:tr2bl w:val="nil"/>
            </w:tcBorders>
            <w:noWrap w:val="0"/>
            <w:vAlign w:val="center"/>
          </w:tcPr>
          <w:p w14:paraId="0CF5B5F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2100</w:t>
            </w:r>
          </w:p>
        </w:tc>
        <w:tc>
          <w:tcPr>
            <w:tcW w:w="759" w:type="pct"/>
            <w:tcBorders>
              <w:tl2br w:val="nil"/>
              <w:tr2bl w:val="nil"/>
            </w:tcBorders>
            <w:noWrap w:val="0"/>
            <w:vAlign w:val="center"/>
          </w:tcPr>
          <w:p w14:paraId="72E1ED1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75</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1E63202B">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D0AB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2365307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40CFFE8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28</w:t>
            </w:r>
          </w:p>
        </w:tc>
        <w:tc>
          <w:tcPr>
            <w:tcW w:w="1972" w:type="dxa"/>
            <w:tcBorders>
              <w:tl2br w:val="nil"/>
              <w:tr2bl w:val="nil"/>
            </w:tcBorders>
            <w:noWrap w:val="0"/>
            <w:vAlign w:val="center"/>
          </w:tcPr>
          <w:p w14:paraId="4C0B0C5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墩头村九组</w:t>
            </w:r>
          </w:p>
        </w:tc>
        <w:tc>
          <w:tcPr>
            <w:tcW w:w="1265" w:type="dxa"/>
            <w:tcBorders>
              <w:tl2br w:val="nil"/>
              <w:tr2bl w:val="nil"/>
            </w:tcBorders>
            <w:noWrap w:val="0"/>
            <w:vAlign w:val="center"/>
          </w:tcPr>
          <w:p w14:paraId="0539116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w:t>
            </w:r>
          </w:p>
        </w:tc>
        <w:tc>
          <w:tcPr>
            <w:tcW w:w="1209" w:type="dxa"/>
            <w:tcBorders>
              <w:tl2br w:val="nil"/>
              <w:tr2bl w:val="nil"/>
            </w:tcBorders>
            <w:noWrap w:val="0"/>
            <w:vAlign w:val="center"/>
          </w:tcPr>
          <w:p w14:paraId="6031228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741</w:t>
            </w:r>
          </w:p>
        </w:tc>
        <w:tc>
          <w:tcPr>
            <w:tcW w:w="759" w:type="pct"/>
            <w:tcBorders>
              <w:tl2br w:val="nil"/>
              <w:tr2bl w:val="nil"/>
            </w:tcBorders>
            <w:noWrap w:val="0"/>
            <w:vAlign w:val="center"/>
          </w:tcPr>
          <w:p w14:paraId="7E6C48A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45</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266D6C26">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8EDD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D770EF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08A9A19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29</w:t>
            </w:r>
          </w:p>
        </w:tc>
        <w:tc>
          <w:tcPr>
            <w:tcW w:w="1972" w:type="dxa"/>
            <w:tcBorders>
              <w:tl2br w:val="nil"/>
              <w:tr2bl w:val="nil"/>
            </w:tcBorders>
            <w:noWrap w:val="0"/>
            <w:vAlign w:val="center"/>
          </w:tcPr>
          <w:p w14:paraId="79C31D9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墩头村七组</w:t>
            </w:r>
          </w:p>
        </w:tc>
        <w:tc>
          <w:tcPr>
            <w:tcW w:w="1265" w:type="dxa"/>
            <w:tcBorders>
              <w:tl2br w:val="nil"/>
              <w:tr2bl w:val="nil"/>
            </w:tcBorders>
            <w:noWrap w:val="0"/>
            <w:vAlign w:val="center"/>
          </w:tcPr>
          <w:p w14:paraId="2A89771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w:t>
            </w:r>
          </w:p>
        </w:tc>
        <w:tc>
          <w:tcPr>
            <w:tcW w:w="1209" w:type="dxa"/>
            <w:tcBorders>
              <w:tl2br w:val="nil"/>
              <w:tr2bl w:val="nil"/>
            </w:tcBorders>
            <w:noWrap w:val="0"/>
            <w:vAlign w:val="center"/>
          </w:tcPr>
          <w:p w14:paraId="246D039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1100</w:t>
            </w:r>
          </w:p>
        </w:tc>
        <w:tc>
          <w:tcPr>
            <w:tcW w:w="759" w:type="pct"/>
            <w:tcBorders>
              <w:tl2br w:val="nil"/>
              <w:tr2bl w:val="nil"/>
            </w:tcBorders>
            <w:noWrap w:val="0"/>
            <w:vAlign w:val="center"/>
          </w:tcPr>
          <w:p w14:paraId="3D62B35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69</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0990C2A9">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104D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90E449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65ABAAE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30</w:t>
            </w:r>
          </w:p>
        </w:tc>
        <w:tc>
          <w:tcPr>
            <w:tcW w:w="1972" w:type="dxa"/>
            <w:tcBorders>
              <w:tl2br w:val="nil"/>
              <w:tr2bl w:val="nil"/>
            </w:tcBorders>
            <w:noWrap w:val="0"/>
            <w:vAlign w:val="center"/>
          </w:tcPr>
          <w:p w14:paraId="3E1141F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墩头村十八组</w:t>
            </w:r>
          </w:p>
        </w:tc>
        <w:tc>
          <w:tcPr>
            <w:tcW w:w="1265" w:type="dxa"/>
            <w:tcBorders>
              <w:tl2br w:val="nil"/>
              <w:tr2bl w:val="nil"/>
            </w:tcBorders>
            <w:noWrap w:val="0"/>
            <w:vAlign w:val="center"/>
          </w:tcPr>
          <w:p w14:paraId="16A6048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w:t>
            </w:r>
          </w:p>
        </w:tc>
        <w:tc>
          <w:tcPr>
            <w:tcW w:w="1209" w:type="dxa"/>
            <w:tcBorders>
              <w:tl2br w:val="nil"/>
              <w:tr2bl w:val="nil"/>
            </w:tcBorders>
            <w:noWrap w:val="0"/>
            <w:vAlign w:val="center"/>
          </w:tcPr>
          <w:p w14:paraId="45E2F09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1300</w:t>
            </w:r>
          </w:p>
        </w:tc>
        <w:tc>
          <w:tcPr>
            <w:tcW w:w="759" w:type="pct"/>
            <w:tcBorders>
              <w:tl2br w:val="nil"/>
              <w:tr2bl w:val="nil"/>
            </w:tcBorders>
            <w:noWrap w:val="0"/>
            <w:vAlign w:val="center"/>
          </w:tcPr>
          <w:p w14:paraId="0B54C8A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120</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42256589">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D42A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54A298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07E0373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31</w:t>
            </w:r>
          </w:p>
        </w:tc>
        <w:tc>
          <w:tcPr>
            <w:tcW w:w="1972" w:type="dxa"/>
            <w:tcBorders>
              <w:tl2br w:val="nil"/>
              <w:tr2bl w:val="nil"/>
            </w:tcBorders>
            <w:noWrap w:val="0"/>
            <w:vAlign w:val="center"/>
          </w:tcPr>
          <w:p w14:paraId="2F34BE2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墩西村八组</w:t>
            </w:r>
          </w:p>
        </w:tc>
        <w:tc>
          <w:tcPr>
            <w:tcW w:w="1265" w:type="dxa"/>
            <w:tcBorders>
              <w:tl2br w:val="nil"/>
              <w:tr2bl w:val="nil"/>
            </w:tcBorders>
            <w:noWrap w:val="0"/>
            <w:vAlign w:val="center"/>
          </w:tcPr>
          <w:p w14:paraId="5061CE0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NE</w:t>
            </w:r>
          </w:p>
        </w:tc>
        <w:tc>
          <w:tcPr>
            <w:tcW w:w="1209" w:type="dxa"/>
            <w:tcBorders>
              <w:tl2br w:val="nil"/>
              <w:tr2bl w:val="nil"/>
            </w:tcBorders>
            <w:noWrap w:val="0"/>
            <w:vAlign w:val="center"/>
          </w:tcPr>
          <w:p w14:paraId="0062336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1032</w:t>
            </w:r>
          </w:p>
        </w:tc>
        <w:tc>
          <w:tcPr>
            <w:tcW w:w="759" w:type="pct"/>
            <w:tcBorders>
              <w:tl2br w:val="nil"/>
              <w:tr2bl w:val="nil"/>
            </w:tcBorders>
            <w:noWrap w:val="0"/>
            <w:vAlign w:val="center"/>
          </w:tcPr>
          <w:p w14:paraId="21F87F3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约</w:t>
            </w:r>
            <w:r>
              <w:rPr>
                <w:rFonts w:hint="eastAsia" w:ascii="Times New Roman" w:hAnsi="Times New Roman" w:eastAsia="宋体" w:cs="Times New Roman"/>
                <w:sz w:val="21"/>
                <w:szCs w:val="21"/>
                <w:lang w:val="en-US" w:eastAsia="zh-CN"/>
              </w:rPr>
              <w:t>54</w:t>
            </w:r>
            <w:r>
              <w:rPr>
                <w:rFonts w:hint="default" w:ascii="Times New Roman" w:hAnsi="Times New Roman" w:eastAsia="宋体" w:cs="Times New Roman"/>
                <w:sz w:val="21"/>
                <w:szCs w:val="21"/>
                <w:lang w:val="en-US" w:eastAsia="zh-CN"/>
              </w:rPr>
              <w:t>人</w:t>
            </w:r>
          </w:p>
        </w:tc>
        <w:tc>
          <w:tcPr>
            <w:tcW w:w="1086" w:type="pct"/>
            <w:vMerge w:val="continue"/>
            <w:tcBorders>
              <w:tl2br w:val="nil"/>
              <w:tr2bl w:val="nil"/>
            </w:tcBorders>
            <w:noWrap w:val="0"/>
            <w:vAlign w:val="center"/>
          </w:tcPr>
          <w:p w14:paraId="0E192551">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828B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125FFF8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32A47A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32</w:t>
            </w:r>
          </w:p>
        </w:tc>
        <w:tc>
          <w:tcPr>
            <w:tcW w:w="1971" w:type="dxa"/>
            <w:tcBorders>
              <w:tl2br w:val="nil"/>
              <w:tr2bl w:val="nil"/>
            </w:tcBorders>
            <w:noWrap w:val="0"/>
            <w:vAlign w:val="center"/>
          </w:tcPr>
          <w:p w14:paraId="5770FDF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墩西村五组</w:t>
            </w:r>
          </w:p>
        </w:tc>
        <w:tc>
          <w:tcPr>
            <w:tcW w:w="1265" w:type="dxa"/>
            <w:tcBorders>
              <w:tl2br w:val="nil"/>
              <w:tr2bl w:val="nil"/>
            </w:tcBorders>
            <w:noWrap w:val="0"/>
            <w:vAlign w:val="center"/>
          </w:tcPr>
          <w:p w14:paraId="2833747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SE</w:t>
            </w:r>
          </w:p>
        </w:tc>
        <w:tc>
          <w:tcPr>
            <w:tcW w:w="1210" w:type="dxa"/>
            <w:tcBorders>
              <w:tl2br w:val="nil"/>
              <w:tr2bl w:val="nil"/>
            </w:tcBorders>
            <w:noWrap w:val="0"/>
            <w:vAlign w:val="center"/>
          </w:tcPr>
          <w:p w14:paraId="3FDE97F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895</w:t>
            </w:r>
          </w:p>
        </w:tc>
        <w:tc>
          <w:tcPr>
            <w:tcW w:w="759" w:type="pct"/>
            <w:tcBorders>
              <w:tl2br w:val="nil"/>
              <w:tr2bl w:val="nil"/>
            </w:tcBorders>
            <w:noWrap w:val="0"/>
            <w:vAlign w:val="center"/>
          </w:tcPr>
          <w:p w14:paraId="4F94D01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54</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21E0E665">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77DB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99DC34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0177988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33</w:t>
            </w:r>
          </w:p>
        </w:tc>
        <w:tc>
          <w:tcPr>
            <w:tcW w:w="1971" w:type="dxa"/>
            <w:tcBorders>
              <w:tl2br w:val="nil"/>
              <w:tr2bl w:val="nil"/>
            </w:tcBorders>
            <w:noWrap w:val="0"/>
            <w:vAlign w:val="center"/>
          </w:tcPr>
          <w:p w14:paraId="62805E5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墩西村四组</w:t>
            </w:r>
          </w:p>
        </w:tc>
        <w:tc>
          <w:tcPr>
            <w:tcW w:w="1265" w:type="dxa"/>
            <w:tcBorders>
              <w:tl2br w:val="nil"/>
              <w:tr2bl w:val="nil"/>
            </w:tcBorders>
            <w:noWrap w:val="0"/>
            <w:vAlign w:val="center"/>
          </w:tcPr>
          <w:p w14:paraId="79E9FE9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SE</w:t>
            </w:r>
          </w:p>
        </w:tc>
        <w:tc>
          <w:tcPr>
            <w:tcW w:w="1210" w:type="dxa"/>
            <w:tcBorders>
              <w:tl2br w:val="nil"/>
              <w:tr2bl w:val="nil"/>
            </w:tcBorders>
            <w:noWrap w:val="0"/>
            <w:vAlign w:val="center"/>
          </w:tcPr>
          <w:p w14:paraId="193E78A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1100</w:t>
            </w:r>
          </w:p>
        </w:tc>
        <w:tc>
          <w:tcPr>
            <w:tcW w:w="759" w:type="pct"/>
            <w:tcBorders>
              <w:tl2br w:val="nil"/>
              <w:tr2bl w:val="nil"/>
            </w:tcBorders>
            <w:noWrap w:val="0"/>
            <w:vAlign w:val="center"/>
          </w:tcPr>
          <w:p w14:paraId="434FB1E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63</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043DA0F7">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DA66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247F10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87E530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34</w:t>
            </w:r>
          </w:p>
        </w:tc>
        <w:tc>
          <w:tcPr>
            <w:tcW w:w="1971" w:type="dxa"/>
            <w:tcBorders>
              <w:tl2br w:val="nil"/>
              <w:tr2bl w:val="nil"/>
            </w:tcBorders>
            <w:noWrap w:val="0"/>
            <w:vAlign w:val="center"/>
          </w:tcPr>
          <w:p w14:paraId="7A5EBE2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墩西村三组</w:t>
            </w:r>
          </w:p>
        </w:tc>
        <w:tc>
          <w:tcPr>
            <w:tcW w:w="1265" w:type="dxa"/>
            <w:tcBorders>
              <w:tl2br w:val="nil"/>
              <w:tr2bl w:val="nil"/>
            </w:tcBorders>
            <w:noWrap w:val="0"/>
            <w:vAlign w:val="center"/>
          </w:tcPr>
          <w:p w14:paraId="095F406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SE</w:t>
            </w:r>
          </w:p>
        </w:tc>
        <w:tc>
          <w:tcPr>
            <w:tcW w:w="1210" w:type="dxa"/>
            <w:tcBorders>
              <w:tl2br w:val="nil"/>
              <w:tr2bl w:val="nil"/>
            </w:tcBorders>
            <w:noWrap w:val="0"/>
            <w:vAlign w:val="center"/>
          </w:tcPr>
          <w:p w14:paraId="2F9A18F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1271</w:t>
            </w:r>
          </w:p>
        </w:tc>
        <w:tc>
          <w:tcPr>
            <w:tcW w:w="759" w:type="pct"/>
            <w:tcBorders>
              <w:tl2br w:val="nil"/>
              <w:tr2bl w:val="nil"/>
            </w:tcBorders>
            <w:noWrap w:val="0"/>
            <w:vAlign w:val="center"/>
          </w:tcPr>
          <w:p w14:paraId="3960D77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112</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09984E50">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8C64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F87B28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2589F8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35</w:t>
            </w:r>
          </w:p>
        </w:tc>
        <w:tc>
          <w:tcPr>
            <w:tcW w:w="1971" w:type="dxa"/>
            <w:tcBorders>
              <w:tl2br w:val="nil"/>
              <w:tr2bl w:val="nil"/>
            </w:tcBorders>
            <w:noWrap w:val="0"/>
            <w:vAlign w:val="center"/>
          </w:tcPr>
          <w:p w14:paraId="3F11582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墩西村二组</w:t>
            </w:r>
          </w:p>
        </w:tc>
        <w:tc>
          <w:tcPr>
            <w:tcW w:w="1265" w:type="dxa"/>
            <w:tcBorders>
              <w:tl2br w:val="nil"/>
              <w:tr2bl w:val="nil"/>
            </w:tcBorders>
            <w:noWrap w:val="0"/>
            <w:vAlign w:val="center"/>
          </w:tcPr>
          <w:p w14:paraId="21FEC75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E</w:t>
            </w:r>
          </w:p>
        </w:tc>
        <w:tc>
          <w:tcPr>
            <w:tcW w:w="1210" w:type="dxa"/>
            <w:tcBorders>
              <w:tl2br w:val="nil"/>
              <w:tr2bl w:val="nil"/>
            </w:tcBorders>
            <w:noWrap w:val="0"/>
            <w:vAlign w:val="center"/>
          </w:tcPr>
          <w:p w14:paraId="3C7A010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1585</w:t>
            </w:r>
          </w:p>
        </w:tc>
        <w:tc>
          <w:tcPr>
            <w:tcW w:w="759" w:type="pct"/>
            <w:tcBorders>
              <w:tl2br w:val="nil"/>
              <w:tr2bl w:val="nil"/>
            </w:tcBorders>
            <w:noWrap w:val="0"/>
            <w:vAlign w:val="center"/>
          </w:tcPr>
          <w:p w14:paraId="5263E6E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99</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6328E51D">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67E49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A416E4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67866CB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36</w:t>
            </w:r>
          </w:p>
        </w:tc>
        <w:tc>
          <w:tcPr>
            <w:tcW w:w="1971" w:type="dxa"/>
            <w:tcBorders>
              <w:tl2br w:val="nil"/>
              <w:tr2bl w:val="nil"/>
            </w:tcBorders>
            <w:noWrap w:val="0"/>
            <w:vAlign w:val="center"/>
          </w:tcPr>
          <w:p w14:paraId="57005EE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墩西村一组</w:t>
            </w:r>
          </w:p>
        </w:tc>
        <w:tc>
          <w:tcPr>
            <w:tcW w:w="1265" w:type="dxa"/>
            <w:tcBorders>
              <w:tl2br w:val="nil"/>
              <w:tr2bl w:val="nil"/>
            </w:tcBorders>
            <w:noWrap w:val="0"/>
            <w:vAlign w:val="center"/>
          </w:tcPr>
          <w:p w14:paraId="4B97EA4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E</w:t>
            </w:r>
          </w:p>
        </w:tc>
        <w:tc>
          <w:tcPr>
            <w:tcW w:w="1210" w:type="dxa"/>
            <w:tcBorders>
              <w:tl2br w:val="nil"/>
              <w:tr2bl w:val="nil"/>
            </w:tcBorders>
            <w:noWrap w:val="0"/>
            <w:vAlign w:val="center"/>
          </w:tcPr>
          <w:p w14:paraId="7D271E0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1412</w:t>
            </w:r>
          </w:p>
        </w:tc>
        <w:tc>
          <w:tcPr>
            <w:tcW w:w="759" w:type="pct"/>
            <w:tcBorders>
              <w:tl2br w:val="nil"/>
              <w:tr2bl w:val="nil"/>
            </w:tcBorders>
            <w:noWrap w:val="0"/>
            <w:vAlign w:val="center"/>
          </w:tcPr>
          <w:p w14:paraId="7F25537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57</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265D1EB6">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1924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B61AB0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48FC46B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37</w:t>
            </w:r>
          </w:p>
        </w:tc>
        <w:tc>
          <w:tcPr>
            <w:tcW w:w="1971" w:type="dxa"/>
            <w:tcBorders>
              <w:tl2br w:val="nil"/>
              <w:tr2bl w:val="nil"/>
            </w:tcBorders>
            <w:noWrap w:val="0"/>
            <w:vAlign w:val="center"/>
          </w:tcPr>
          <w:p w14:paraId="362FEBB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墩西村十三组</w:t>
            </w:r>
          </w:p>
        </w:tc>
        <w:tc>
          <w:tcPr>
            <w:tcW w:w="1265" w:type="dxa"/>
            <w:tcBorders>
              <w:tl2br w:val="nil"/>
              <w:tr2bl w:val="nil"/>
            </w:tcBorders>
            <w:noWrap w:val="0"/>
            <w:vAlign w:val="center"/>
          </w:tcPr>
          <w:p w14:paraId="10607F1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w:t>
            </w:r>
          </w:p>
        </w:tc>
        <w:tc>
          <w:tcPr>
            <w:tcW w:w="1210" w:type="dxa"/>
            <w:tcBorders>
              <w:tl2br w:val="nil"/>
              <w:tr2bl w:val="nil"/>
            </w:tcBorders>
            <w:noWrap w:val="0"/>
            <w:vAlign w:val="center"/>
          </w:tcPr>
          <w:p w14:paraId="5EEB74B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467</w:t>
            </w:r>
          </w:p>
        </w:tc>
        <w:tc>
          <w:tcPr>
            <w:tcW w:w="759" w:type="pct"/>
            <w:tcBorders>
              <w:tl2br w:val="nil"/>
              <w:tr2bl w:val="nil"/>
            </w:tcBorders>
            <w:noWrap w:val="0"/>
            <w:vAlign w:val="center"/>
          </w:tcPr>
          <w:p w14:paraId="5B0CE2A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99</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2CF7ACC8">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ACF4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A5A56B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2853A46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38</w:t>
            </w:r>
          </w:p>
        </w:tc>
        <w:tc>
          <w:tcPr>
            <w:tcW w:w="1971" w:type="dxa"/>
            <w:tcBorders>
              <w:tl2br w:val="nil"/>
              <w:tr2bl w:val="nil"/>
            </w:tcBorders>
            <w:noWrap w:val="0"/>
            <w:vAlign w:val="center"/>
          </w:tcPr>
          <w:p w14:paraId="5CD6744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杜楼村九组</w:t>
            </w:r>
          </w:p>
        </w:tc>
        <w:tc>
          <w:tcPr>
            <w:tcW w:w="1265" w:type="dxa"/>
            <w:tcBorders>
              <w:tl2br w:val="nil"/>
              <w:tr2bl w:val="nil"/>
            </w:tcBorders>
            <w:noWrap w:val="0"/>
            <w:vAlign w:val="center"/>
          </w:tcPr>
          <w:p w14:paraId="01AB115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w:t>
            </w:r>
          </w:p>
        </w:tc>
        <w:tc>
          <w:tcPr>
            <w:tcW w:w="1210" w:type="dxa"/>
            <w:tcBorders>
              <w:tl2br w:val="nil"/>
              <w:tr2bl w:val="nil"/>
            </w:tcBorders>
            <w:noWrap w:val="0"/>
            <w:vAlign w:val="center"/>
          </w:tcPr>
          <w:p w14:paraId="6EBC0E7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1592</w:t>
            </w:r>
          </w:p>
        </w:tc>
        <w:tc>
          <w:tcPr>
            <w:tcW w:w="759" w:type="pct"/>
            <w:tcBorders>
              <w:tl2br w:val="nil"/>
              <w:tr2bl w:val="nil"/>
            </w:tcBorders>
            <w:noWrap w:val="0"/>
            <w:vAlign w:val="center"/>
          </w:tcPr>
          <w:p w14:paraId="4C3EB68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39</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1C2F2BC0">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9F5E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4B1530D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7016A8F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39</w:t>
            </w:r>
          </w:p>
        </w:tc>
        <w:tc>
          <w:tcPr>
            <w:tcW w:w="1971" w:type="dxa"/>
            <w:tcBorders>
              <w:tl2br w:val="nil"/>
              <w:tr2bl w:val="nil"/>
            </w:tcBorders>
            <w:noWrap w:val="0"/>
            <w:vAlign w:val="center"/>
          </w:tcPr>
          <w:p w14:paraId="3DD6ED8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杨家舍</w:t>
            </w:r>
          </w:p>
        </w:tc>
        <w:tc>
          <w:tcPr>
            <w:tcW w:w="1265" w:type="dxa"/>
            <w:tcBorders>
              <w:tl2br w:val="nil"/>
              <w:tr2bl w:val="nil"/>
            </w:tcBorders>
            <w:noWrap w:val="0"/>
            <w:vAlign w:val="center"/>
          </w:tcPr>
          <w:p w14:paraId="406C3B0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w:t>
            </w:r>
          </w:p>
        </w:tc>
        <w:tc>
          <w:tcPr>
            <w:tcW w:w="1210" w:type="dxa"/>
            <w:tcBorders>
              <w:tl2br w:val="nil"/>
              <w:tr2bl w:val="nil"/>
            </w:tcBorders>
            <w:noWrap w:val="0"/>
            <w:vAlign w:val="center"/>
          </w:tcPr>
          <w:p w14:paraId="26D5485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1100</w:t>
            </w:r>
          </w:p>
        </w:tc>
        <w:tc>
          <w:tcPr>
            <w:tcW w:w="759" w:type="pct"/>
            <w:tcBorders>
              <w:tl2br w:val="nil"/>
              <w:tr2bl w:val="nil"/>
            </w:tcBorders>
            <w:noWrap w:val="0"/>
            <w:vAlign w:val="center"/>
          </w:tcPr>
          <w:p w14:paraId="5610FC9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210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412C0959">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924F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7DFCF59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7037684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40</w:t>
            </w:r>
          </w:p>
        </w:tc>
        <w:tc>
          <w:tcPr>
            <w:tcW w:w="1971" w:type="dxa"/>
            <w:tcBorders>
              <w:tl2br w:val="nil"/>
              <w:tr2bl w:val="nil"/>
            </w:tcBorders>
            <w:noWrap w:val="0"/>
            <w:vAlign w:val="center"/>
          </w:tcPr>
          <w:p w14:paraId="75F0DD3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杜楼村七组</w:t>
            </w:r>
          </w:p>
        </w:tc>
        <w:tc>
          <w:tcPr>
            <w:tcW w:w="1265" w:type="dxa"/>
            <w:tcBorders>
              <w:tl2br w:val="nil"/>
              <w:tr2bl w:val="nil"/>
            </w:tcBorders>
            <w:noWrap w:val="0"/>
            <w:vAlign w:val="center"/>
          </w:tcPr>
          <w:p w14:paraId="5712754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w:t>
            </w:r>
          </w:p>
        </w:tc>
        <w:tc>
          <w:tcPr>
            <w:tcW w:w="1210" w:type="dxa"/>
            <w:tcBorders>
              <w:tl2br w:val="nil"/>
              <w:tr2bl w:val="nil"/>
            </w:tcBorders>
            <w:noWrap w:val="0"/>
            <w:vAlign w:val="center"/>
          </w:tcPr>
          <w:p w14:paraId="617DCAE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2100</w:t>
            </w:r>
          </w:p>
        </w:tc>
        <w:tc>
          <w:tcPr>
            <w:tcW w:w="759" w:type="pct"/>
            <w:tcBorders>
              <w:tl2br w:val="nil"/>
              <w:tr2bl w:val="nil"/>
            </w:tcBorders>
            <w:noWrap w:val="0"/>
            <w:vAlign w:val="center"/>
          </w:tcPr>
          <w:p w14:paraId="0C8D8C2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69</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34F81AF8">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4CB1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709052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F77BF1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41</w:t>
            </w:r>
          </w:p>
        </w:tc>
        <w:tc>
          <w:tcPr>
            <w:tcW w:w="1971" w:type="dxa"/>
            <w:tcBorders>
              <w:tl2br w:val="nil"/>
              <w:tr2bl w:val="nil"/>
            </w:tcBorders>
            <w:noWrap w:val="0"/>
            <w:vAlign w:val="center"/>
          </w:tcPr>
          <w:p w14:paraId="4A9FD24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杜楼村四组</w:t>
            </w:r>
          </w:p>
        </w:tc>
        <w:tc>
          <w:tcPr>
            <w:tcW w:w="1265" w:type="dxa"/>
            <w:tcBorders>
              <w:tl2br w:val="nil"/>
              <w:tr2bl w:val="nil"/>
            </w:tcBorders>
            <w:noWrap w:val="0"/>
            <w:vAlign w:val="center"/>
          </w:tcPr>
          <w:p w14:paraId="35ED763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w:t>
            </w:r>
          </w:p>
        </w:tc>
        <w:tc>
          <w:tcPr>
            <w:tcW w:w="1210" w:type="dxa"/>
            <w:tcBorders>
              <w:tl2br w:val="nil"/>
              <w:tr2bl w:val="nil"/>
            </w:tcBorders>
            <w:noWrap w:val="0"/>
            <w:vAlign w:val="center"/>
          </w:tcPr>
          <w:p w14:paraId="14752AB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1722</w:t>
            </w:r>
          </w:p>
        </w:tc>
        <w:tc>
          <w:tcPr>
            <w:tcW w:w="759" w:type="pct"/>
            <w:tcBorders>
              <w:tl2br w:val="nil"/>
              <w:tr2bl w:val="nil"/>
            </w:tcBorders>
            <w:noWrap w:val="0"/>
            <w:vAlign w:val="center"/>
          </w:tcPr>
          <w:p w14:paraId="2E0B894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705</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2421E20E">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FEA1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1F8162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1F5B9D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42</w:t>
            </w:r>
          </w:p>
        </w:tc>
        <w:tc>
          <w:tcPr>
            <w:tcW w:w="1971" w:type="dxa"/>
            <w:tcBorders>
              <w:tl2br w:val="nil"/>
              <w:tr2bl w:val="nil"/>
            </w:tcBorders>
            <w:noWrap w:val="0"/>
            <w:vAlign w:val="center"/>
          </w:tcPr>
          <w:p w14:paraId="09F9998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哑巴舍</w:t>
            </w:r>
          </w:p>
        </w:tc>
        <w:tc>
          <w:tcPr>
            <w:tcW w:w="1265" w:type="dxa"/>
            <w:tcBorders>
              <w:tl2br w:val="nil"/>
              <w:tr2bl w:val="nil"/>
            </w:tcBorders>
            <w:noWrap w:val="0"/>
            <w:vAlign w:val="center"/>
          </w:tcPr>
          <w:p w14:paraId="68605F8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N</w:t>
            </w:r>
          </w:p>
        </w:tc>
        <w:tc>
          <w:tcPr>
            <w:tcW w:w="1210" w:type="dxa"/>
            <w:tcBorders>
              <w:tl2br w:val="nil"/>
              <w:tr2bl w:val="nil"/>
            </w:tcBorders>
            <w:noWrap w:val="0"/>
            <w:vAlign w:val="center"/>
          </w:tcPr>
          <w:p w14:paraId="2422CE2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2000</w:t>
            </w:r>
          </w:p>
        </w:tc>
        <w:tc>
          <w:tcPr>
            <w:tcW w:w="759" w:type="pct"/>
            <w:tcBorders>
              <w:tl2br w:val="nil"/>
              <w:tr2bl w:val="nil"/>
            </w:tcBorders>
            <w:noWrap w:val="0"/>
            <w:vAlign w:val="center"/>
          </w:tcPr>
          <w:p w14:paraId="526E493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75</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052580C8">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DFCE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2CEBD01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C46CFE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43</w:t>
            </w:r>
          </w:p>
        </w:tc>
        <w:tc>
          <w:tcPr>
            <w:tcW w:w="1971" w:type="dxa"/>
            <w:tcBorders>
              <w:tl2br w:val="nil"/>
              <w:tr2bl w:val="nil"/>
            </w:tcBorders>
            <w:noWrap w:val="0"/>
            <w:vAlign w:val="center"/>
          </w:tcPr>
          <w:p w14:paraId="6D7B271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韦家墩</w:t>
            </w:r>
          </w:p>
        </w:tc>
        <w:tc>
          <w:tcPr>
            <w:tcW w:w="1265" w:type="dxa"/>
            <w:tcBorders>
              <w:tl2br w:val="nil"/>
              <w:tr2bl w:val="nil"/>
            </w:tcBorders>
            <w:noWrap w:val="0"/>
            <w:vAlign w:val="center"/>
          </w:tcPr>
          <w:p w14:paraId="4EF13FA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WN</w:t>
            </w:r>
          </w:p>
        </w:tc>
        <w:tc>
          <w:tcPr>
            <w:tcW w:w="1210" w:type="dxa"/>
            <w:tcBorders>
              <w:tl2br w:val="nil"/>
              <w:tr2bl w:val="nil"/>
            </w:tcBorders>
            <w:noWrap w:val="0"/>
            <w:vAlign w:val="center"/>
          </w:tcPr>
          <w:p w14:paraId="1D93859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2490</w:t>
            </w:r>
          </w:p>
        </w:tc>
        <w:tc>
          <w:tcPr>
            <w:tcW w:w="759" w:type="pct"/>
            <w:tcBorders>
              <w:tl2br w:val="nil"/>
              <w:tr2bl w:val="nil"/>
            </w:tcBorders>
            <w:noWrap w:val="0"/>
            <w:vAlign w:val="center"/>
          </w:tcPr>
          <w:p w14:paraId="07881AA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180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00E2C76A">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61CFC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1303D6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0D89E15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44</w:t>
            </w:r>
          </w:p>
        </w:tc>
        <w:tc>
          <w:tcPr>
            <w:tcW w:w="1971" w:type="dxa"/>
            <w:tcBorders>
              <w:tl2br w:val="nil"/>
              <w:tr2bl w:val="nil"/>
            </w:tcBorders>
            <w:noWrap w:val="0"/>
            <w:vAlign w:val="center"/>
          </w:tcPr>
          <w:p w14:paraId="289071F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傅舍村</w:t>
            </w:r>
          </w:p>
        </w:tc>
        <w:tc>
          <w:tcPr>
            <w:tcW w:w="1265" w:type="dxa"/>
            <w:tcBorders>
              <w:tl2br w:val="nil"/>
              <w:tr2bl w:val="nil"/>
            </w:tcBorders>
            <w:noWrap w:val="0"/>
            <w:vAlign w:val="center"/>
          </w:tcPr>
          <w:p w14:paraId="5583456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WN</w:t>
            </w:r>
          </w:p>
        </w:tc>
        <w:tc>
          <w:tcPr>
            <w:tcW w:w="1210" w:type="dxa"/>
            <w:tcBorders>
              <w:tl2br w:val="nil"/>
              <w:tr2bl w:val="nil"/>
            </w:tcBorders>
            <w:noWrap w:val="0"/>
            <w:vAlign w:val="center"/>
          </w:tcPr>
          <w:p w14:paraId="3C72E01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3400</w:t>
            </w:r>
          </w:p>
        </w:tc>
        <w:tc>
          <w:tcPr>
            <w:tcW w:w="759" w:type="pct"/>
            <w:tcBorders>
              <w:tl2br w:val="nil"/>
              <w:tr2bl w:val="nil"/>
            </w:tcBorders>
            <w:noWrap w:val="0"/>
            <w:vAlign w:val="center"/>
          </w:tcPr>
          <w:p w14:paraId="702D601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480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4AE23CE4">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BC9A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2909DC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7951CBD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45</w:t>
            </w:r>
          </w:p>
        </w:tc>
        <w:tc>
          <w:tcPr>
            <w:tcW w:w="1971" w:type="dxa"/>
            <w:tcBorders>
              <w:tl2br w:val="nil"/>
              <w:tr2bl w:val="nil"/>
            </w:tcBorders>
            <w:noWrap w:val="0"/>
            <w:vAlign w:val="center"/>
          </w:tcPr>
          <w:p w14:paraId="0B2DBC0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吴家庄</w:t>
            </w:r>
          </w:p>
        </w:tc>
        <w:tc>
          <w:tcPr>
            <w:tcW w:w="1265" w:type="dxa"/>
            <w:tcBorders>
              <w:tl2br w:val="nil"/>
              <w:tr2bl w:val="nil"/>
            </w:tcBorders>
            <w:noWrap w:val="0"/>
            <w:vAlign w:val="center"/>
          </w:tcPr>
          <w:p w14:paraId="7DC2F75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WN</w:t>
            </w:r>
          </w:p>
        </w:tc>
        <w:tc>
          <w:tcPr>
            <w:tcW w:w="1210" w:type="dxa"/>
            <w:tcBorders>
              <w:tl2br w:val="nil"/>
              <w:tr2bl w:val="nil"/>
            </w:tcBorders>
            <w:noWrap w:val="0"/>
            <w:vAlign w:val="center"/>
          </w:tcPr>
          <w:p w14:paraId="40E7CEC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4035</w:t>
            </w:r>
          </w:p>
        </w:tc>
        <w:tc>
          <w:tcPr>
            <w:tcW w:w="759" w:type="pct"/>
            <w:tcBorders>
              <w:tl2br w:val="nil"/>
              <w:tr2bl w:val="nil"/>
            </w:tcBorders>
            <w:noWrap w:val="0"/>
            <w:vAlign w:val="center"/>
          </w:tcPr>
          <w:p w14:paraId="488806A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150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398C1968">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6BCD5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0B3EF0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6205B71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46</w:t>
            </w:r>
          </w:p>
        </w:tc>
        <w:tc>
          <w:tcPr>
            <w:tcW w:w="1971" w:type="dxa"/>
            <w:tcBorders>
              <w:tl2br w:val="nil"/>
              <w:tr2bl w:val="nil"/>
            </w:tcBorders>
            <w:noWrap w:val="0"/>
            <w:vAlign w:val="center"/>
          </w:tcPr>
          <w:p w14:paraId="760BD88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瓦甸村</w:t>
            </w:r>
          </w:p>
        </w:tc>
        <w:tc>
          <w:tcPr>
            <w:tcW w:w="1265" w:type="dxa"/>
            <w:tcBorders>
              <w:tl2br w:val="nil"/>
              <w:tr2bl w:val="nil"/>
            </w:tcBorders>
            <w:noWrap w:val="0"/>
            <w:vAlign w:val="center"/>
          </w:tcPr>
          <w:p w14:paraId="76C8883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N</w:t>
            </w:r>
          </w:p>
        </w:tc>
        <w:tc>
          <w:tcPr>
            <w:tcW w:w="1210" w:type="dxa"/>
            <w:tcBorders>
              <w:tl2br w:val="nil"/>
              <w:tr2bl w:val="nil"/>
            </w:tcBorders>
            <w:noWrap w:val="0"/>
            <w:vAlign w:val="center"/>
          </w:tcPr>
          <w:p w14:paraId="2C5AA04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3920</w:t>
            </w:r>
          </w:p>
        </w:tc>
        <w:tc>
          <w:tcPr>
            <w:tcW w:w="759" w:type="pct"/>
            <w:tcBorders>
              <w:tl2br w:val="nil"/>
              <w:tr2bl w:val="nil"/>
            </w:tcBorders>
            <w:noWrap w:val="0"/>
            <w:vAlign w:val="center"/>
          </w:tcPr>
          <w:p w14:paraId="1B6CB42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2324</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56160D8A">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B6E8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7D8D8DC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45E4D66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47</w:t>
            </w:r>
          </w:p>
        </w:tc>
        <w:tc>
          <w:tcPr>
            <w:tcW w:w="1971" w:type="dxa"/>
            <w:tcBorders>
              <w:tl2br w:val="nil"/>
              <w:tr2bl w:val="nil"/>
            </w:tcBorders>
            <w:noWrap w:val="0"/>
            <w:vAlign w:val="center"/>
          </w:tcPr>
          <w:p w14:paraId="3E8A439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沈家墩</w:t>
            </w:r>
          </w:p>
        </w:tc>
        <w:tc>
          <w:tcPr>
            <w:tcW w:w="1265" w:type="dxa"/>
            <w:tcBorders>
              <w:tl2br w:val="nil"/>
              <w:tr2bl w:val="nil"/>
            </w:tcBorders>
            <w:noWrap w:val="0"/>
            <w:vAlign w:val="center"/>
          </w:tcPr>
          <w:p w14:paraId="3855CFF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N</w:t>
            </w:r>
          </w:p>
        </w:tc>
        <w:tc>
          <w:tcPr>
            <w:tcW w:w="1210" w:type="dxa"/>
            <w:tcBorders>
              <w:tl2br w:val="nil"/>
              <w:tr2bl w:val="nil"/>
            </w:tcBorders>
            <w:noWrap w:val="0"/>
            <w:vAlign w:val="center"/>
          </w:tcPr>
          <w:p w14:paraId="3406CA8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3760</w:t>
            </w:r>
          </w:p>
        </w:tc>
        <w:tc>
          <w:tcPr>
            <w:tcW w:w="759" w:type="pct"/>
            <w:tcBorders>
              <w:tl2br w:val="nil"/>
              <w:tr2bl w:val="nil"/>
            </w:tcBorders>
            <w:noWrap w:val="0"/>
            <w:vAlign w:val="center"/>
          </w:tcPr>
          <w:p w14:paraId="3C685BE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105</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6C54E2AE">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9D1C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7BB9E73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278E0BE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48</w:t>
            </w:r>
          </w:p>
        </w:tc>
        <w:tc>
          <w:tcPr>
            <w:tcW w:w="1971" w:type="dxa"/>
            <w:tcBorders>
              <w:tl2br w:val="nil"/>
              <w:tr2bl w:val="nil"/>
            </w:tcBorders>
            <w:noWrap w:val="0"/>
            <w:vAlign w:val="center"/>
          </w:tcPr>
          <w:p w14:paraId="3CDE13F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李家墩</w:t>
            </w:r>
          </w:p>
        </w:tc>
        <w:tc>
          <w:tcPr>
            <w:tcW w:w="1265" w:type="dxa"/>
            <w:tcBorders>
              <w:tl2br w:val="nil"/>
              <w:tr2bl w:val="nil"/>
            </w:tcBorders>
            <w:noWrap w:val="0"/>
            <w:vAlign w:val="center"/>
          </w:tcPr>
          <w:p w14:paraId="190FBAA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N</w:t>
            </w:r>
          </w:p>
        </w:tc>
        <w:tc>
          <w:tcPr>
            <w:tcW w:w="1210" w:type="dxa"/>
            <w:tcBorders>
              <w:tl2br w:val="nil"/>
              <w:tr2bl w:val="nil"/>
            </w:tcBorders>
            <w:noWrap w:val="0"/>
            <w:vAlign w:val="center"/>
          </w:tcPr>
          <w:p w14:paraId="0DD4FF2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2960</w:t>
            </w:r>
          </w:p>
        </w:tc>
        <w:tc>
          <w:tcPr>
            <w:tcW w:w="759" w:type="pct"/>
            <w:tcBorders>
              <w:tl2br w:val="nil"/>
              <w:tr2bl w:val="nil"/>
            </w:tcBorders>
            <w:noWrap w:val="0"/>
            <w:vAlign w:val="center"/>
          </w:tcPr>
          <w:p w14:paraId="61B3074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120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5F187A47">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B7BB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EDC7CC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036E98C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49</w:t>
            </w:r>
          </w:p>
        </w:tc>
        <w:tc>
          <w:tcPr>
            <w:tcW w:w="1971" w:type="dxa"/>
            <w:tcBorders>
              <w:tl2br w:val="nil"/>
              <w:tr2bl w:val="nil"/>
            </w:tcBorders>
            <w:noWrap w:val="0"/>
            <w:vAlign w:val="center"/>
          </w:tcPr>
          <w:p w14:paraId="51B415A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陆家墩</w:t>
            </w:r>
          </w:p>
        </w:tc>
        <w:tc>
          <w:tcPr>
            <w:tcW w:w="1265" w:type="dxa"/>
            <w:tcBorders>
              <w:tl2br w:val="nil"/>
              <w:tr2bl w:val="nil"/>
            </w:tcBorders>
            <w:noWrap w:val="0"/>
            <w:vAlign w:val="center"/>
          </w:tcPr>
          <w:p w14:paraId="02848D2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N</w:t>
            </w:r>
          </w:p>
        </w:tc>
        <w:tc>
          <w:tcPr>
            <w:tcW w:w="1210" w:type="dxa"/>
            <w:tcBorders>
              <w:tl2br w:val="nil"/>
              <w:tr2bl w:val="nil"/>
            </w:tcBorders>
            <w:noWrap w:val="0"/>
            <w:vAlign w:val="center"/>
          </w:tcPr>
          <w:p w14:paraId="7F3D4B4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4400</w:t>
            </w:r>
          </w:p>
        </w:tc>
        <w:tc>
          <w:tcPr>
            <w:tcW w:w="759" w:type="pct"/>
            <w:tcBorders>
              <w:tl2br w:val="nil"/>
              <w:tr2bl w:val="nil"/>
            </w:tcBorders>
            <w:noWrap w:val="0"/>
            <w:vAlign w:val="center"/>
          </w:tcPr>
          <w:p w14:paraId="53ABF6A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63</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08BADDD3">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60E95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7E35EC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57BF7B2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50</w:t>
            </w:r>
          </w:p>
        </w:tc>
        <w:tc>
          <w:tcPr>
            <w:tcW w:w="1971" w:type="dxa"/>
            <w:tcBorders>
              <w:tl2br w:val="nil"/>
              <w:tr2bl w:val="nil"/>
            </w:tcBorders>
            <w:noWrap w:val="0"/>
            <w:vAlign w:val="center"/>
          </w:tcPr>
          <w:p w14:paraId="2A5CD45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冯家庄</w:t>
            </w:r>
          </w:p>
        </w:tc>
        <w:tc>
          <w:tcPr>
            <w:tcW w:w="1265" w:type="dxa"/>
            <w:tcBorders>
              <w:tl2br w:val="nil"/>
              <w:tr2bl w:val="nil"/>
            </w:tcBorders>
            <w:noWrap w:val="0"/>
            <w:vAlign w:val="center"/>
          </w:tcPr>
          <w:p w14:paraId="7F208C8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WN</w:t>
            </w:r>
          </w:p>
        </w:tc>
        <w:tc>
          <w:tcPr>
            <w:tcW w:w="1210" w:type="dxa"/>
            <w:tcBorders>
              <w:tl2br w:val="nil"/>
              <w:tr2bl w:val="nil"/>
            </w:tcBorders>
            <w:noWrap w:val="0"/>
            <w:vAlign w:val="center"/>
          </w:tcPr>
          <w:p w14:paraId="38641D2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4375</w:t>
            </w:r>
          </w:p>
        </w:tc>
        <w:tc>
          <w:tcPr>
            <w:tcW w:w="759" w:type="pct"/>
            <w:tcBorders>
              <w:tl2br w:val="nil"/>
              <w:tr2bl w:val="nil"/>
            </w:tcBorders>
            <w:noWrap w:val="0"/>
            <w:vAlign w:val="center"/>
          </w:tcPr>
          <w:p w14:paraId="0A23FBD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270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0655F3E0">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5862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10734E8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6E1A68D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51</w:t>
            </w:r>
          </w:p>
        </w:tc>
        <w:tc>
          <w:tcPr>
            <w:tcW w:w="1971" w:type="dxa"/>
            <w:tcBorders>
              <w:tl2br w:val="nil"/>
              <w:tr2bl w:val="nil"/>
            </w:tcBorders>
            <w:noWrap w:val="0"/>
            <w:vAlign w:val="center"/>
          </w:tcPr>
          <w:p w14:paraId="6654974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邹冯村</w:t>
            </w:r>
          </w:p>
        </w:tc>
        <w:tc>
          <w:tcPr>
            <w:tcW w:w="1265" w:type="dxa"/>
            <w:tcBorders>
              <w:tl2br w:val="nil"/>
              <w:tr2bl w:val="nil"/>
            </w:tcBorders>
            <w:noWrap w:val="0"/>
            <w:vAlign w:val="center"/>
          </w:tcPr>
          <w:p w14:paraId="4C643CE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WN</w:t>
            </w:r>
          </w:p>
        </w:tc>
        <w:tc>
          <w:tcPr>
            <w:tcW w:w="1210" w:type="dxa"/>
            <w:tcBorders>
              <w:tl2br w:val="nil"/>
              <w:tr2bl w:val="nil"/>
            </w:tcBorders>
            <w:noWrap w:val="0"/>
            <w:vAlign w:val="center"/>
          </w:tcPr>
          <w:p w14:paraId="64075ED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4750</w:t>
            </w:r>
          </w:p>
        </w:tc>
        <w:tc>
          <w:tcPr>
            <w:tcW w:w="759" w:type="pct"/>
            <w:tcBorders>
              <w:tl2br w:val="nil"/>
              <w:tr2bl w:val="nil"/>
            </w:tcBorders>
            <w:noWrap w:val="0"/>
            <w:vAlign w:val="center"/>
          </w:tcPr>
          <w:p w14:paraId="09DBA23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3500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22C0C8D2">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491A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770642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4F1296B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52</w:t>
            </w:r>
          </w:p>
        </w:tc>
        <w:tc>
          <w:tcPr>
            <w:tcW w:w="1971" w:type="dxa"/>
            <w:tcBorders>
              <w:tl2br w:val="nil"/>
              <w:tr2bl w:val="nil"/>
            </w:tcBorders>
            <w:noWrap w:val="0"/>
            <w:vAlign w:val="center"/>
          </w:tcPr>
          <w:p w14:paraId="4131A06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兴旺庄</w:t>
            </w:r>
          </w:p>
        </w:tc>
        <w:tc>
          <w:tcPr>
            <w:tcW w:w="1265" w:type="dxa"/>
            <w:tcBorders>
              <w:tl2br w:val="nil"/>
              <w:tr2bl w:val="nil"/>
            </w:tcBorders>
            <w:noWrap w:val="0"/>
            <w:vAlign w:val="center"/>
          </w:tcPr>
          <w:p w14:paraId="2D57113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WN</w:t>
            </w:r>
          </w:p>
        </w:tc>
        <w:tc>
          <w:tcPr>
            <w:tcW w:w="1210" w:type="dxa"/>
            <w:tcBorders>
              <w:tl2br w:val="nil"/>
              <w:tr2bl w:val="nil"/>
            </w:tcBorders>
            <w:noWrap w:val="0"/>
            <w:vAlign w:val="center"/>
          </w:tcPr>
          <w:p w14:paraId="1FC46D6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4800</w:t>
            </w:r>
          </w:p>
        </w:tc>
        <w:tc>
          <w:tcPr>
            <w:tcW w:w="759" w:type="pct"/>
            <w:tcBorders>
              <w:tl2br w:val="nil"/>
              <w:tr2bl w:val="nil"/>
            </w:tcBorders>
            <w:noWrap w:val="0"/>
            <w:vAlign w:val="center"/>
          </w:tcPr>
          <w:p w14:paraId="52CE3AF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108</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0AC50C32">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C5EC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42BF899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68D8017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53</w:t>
            </w:r>
          </w:p>
        </w:tc>
        <w:tc>
          <w:tcPr>
            <w:tcW w:w="1971" w:type="dxa"/>
            <w:tcBorders>
              <w:tl2br w:val="nil"/>
              <w:tr2bl w:val="nil"/>
            </w:tcBorders>
            <w:noWrap w:val="0"/>
            <w:vAlign w:val="center"/>
          </w:tcPr>
          <w:p w14:paraId="1FEF422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朱家墩</w:t>
            </w:r>
          </w:p>
        </w:tc>
        <w:tc>
          <w:tcPr>
            <w:tcW w:w="1265" w:type="dxa"/>
            <w:tcBorders>
              <w:tl2br w:val="nil"/>
              <w:tr2bl w:val="nil"/>
            </w:tcBorders>
            <w:noWrap w:val="0"/>
            <w:vAlign w:val="center"/>
          </w:tcPr>
          <w:p w14:paraId="37DCB40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WN</w:t>
            </w:r>
          </w:p>
        </w:tc>
        <w:tc>
          <w:tcPr>
            <w:tcW w:w="1210" w:type="dxa"/>
            <w:tcBorders>
              <w:tl2br w:val="nil"/>
              <w:tr2bl w:val="nil"/>
            </w:tcBorders>
            <w:noWrap w:val="0"/>
            <w:vAlign w:val="center"/>
          </w:tcPr>
          <w:p w14:paraId="72EDDF3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4800</w:t>
            </w:r>
          </w:p>
        </w:tc>
        <w:tc>
          <w:tcPr>
            <w:tcW w:w="759" w:type="pct"/>
            <w:tcBorders>
              <w:tl2br w:val="nil"/>
              <w:tr2bl w:val="nil"/>
            </w:tcBorders>
            <w:noWrap w:val="0"/>
            <w:vAlign w:val="center"/>
          </w:tcPr>
          <w:p w14:paraId="44991D9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180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64D6A052">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1436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1A1CD2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B95817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54</w:t>
            </w:r>
          </w:p>
        </w:tc>
        <w:tc>
          <w:tcPr>
            <w:tcW w:w="1971" w:type="dxa"/>
            <w:tcBorders>
              <w:tl2br w:val="nil"/>
              <w:tr2bl w:val="nil"/>
            </w:tcBorders>
            <w:noWrap w:val="0"/>
            <w:vAlign w:val="center"/>
          </w:tcPr>
          <w:p w14:paraId="3098BEE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周垛村</w:t>
            </w:r>
          </w:p>
        </w:tc>
        <w:tc>
          <w:tcPr>
            <w:tcW w:w="1265" w:type="dxa"/>
            <w:tcBorders>
              <w:tl2br w:val="nil"/>
              <w:tr2bl w:val="nil"/>
            </w:tcBorders>
            <w:noWrap w:val="0"/>
            <w:vAlign w:val="center"/>
          </w:tcPr>
          <w:p w14:paraId="70926A6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WN</w:t>
            </w:r>
          </w:p>
        </w:tc>
        <w:tc>
          <w:tcPr>
            <w:tcW w:w="1210" w:type="dxa"/>
            <w:tcBorders>
              <w:tl2br w:val="nil"/>
              <w:tr2bl w:val="nil"/>
            </w:tcBorders>
            <w:noWrap w:val="0"/>
            <w:vAlign w:val="center"/>
          </w:tcPr>
          <w:p w14:paraId="55F0292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4700</w:t>
            </w:r>
          </w:p>
        </w:tc>
        <w:tc>
          <w:tcPr>
            <w:tcW w:w="759" w:type="pct"/>
            <w:tcBorders>
              <w:tl2br w:val="nil"/>
              <w:tr2bl w:val="nil"/>
            </w:tcBorders>
            <w:noWrap w:val="0"/>
            <w:vAlign w:val="center"/>
          </w:tcPr>
          <w:p w14:paraId="05F55FE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ascii="Times New Roman" w:hAnsi="Times New Roman" w:eastAsia="宋体" w:cs="Times New Roman"/>
                <w:sz w:val="21"/>
                <w:szCs w:val="21"/>
                <w:lang w:val="en-US" w:eastAsia="zh-CN"/>
              </w:rPr>
              <w:t>480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1DE2D500">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C7F0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0C13C6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58BE1AB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55</w:t>
            </w:r>
          </w:p>
        </w:tc>
        <w:tc>
          <w:tcPr>
            <w:tcW w:w="1971" w:type="dxa"/>
            <w:tcBorders>
              <w:tl2br w:val="nil"/>
              <w:tr2bl w:val="nil"/>
            </w:tcBorders>
            <w:noWrap w:val="0"/>
            <w:vAlign w:val="center"/>
          </w:tcPr>
          <w:p w14:paraId="4FD4027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鹿汪庄</w:t>
            </w:r>
          </w:p>
        </w:tc>
        <w:tc>
          <w:tcPr>
            <w:tcW w:w="1265" w:type="dxa"/>
            <w:tcBorders>
              <w:tl2br w:val="nil"/>
              <w:tr2bl w:val="nil"/>
            </w:tcBorders>
            <w:noWrap w:val="0"/>
            <w:vAlign w:val="center"/>
          </w:tcPr>
          <w:p w14:paraId="0B6771F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w:t>
            </w:r>
          </w:p>
        </w:tc>
        <w:tc>
          <w:tcPr>
            <w:tcW w:w="1210" w:type="dxa"/>
            <w:tcBorders>
              <w:tl2br w:val="nil"/>
              <w:tr2bl w:val="nil"/>
            </w:tcBorders>
            <w:noWrap w:val="0"/>
            <w:vAlign w:val="center"/>
          </w:tcPr>
          <w:p w14:paraId="67C44DC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2500</w:t>
            </w:r>
          </w:p>
        </w:tc>
        <w:tc>
          <w:tcPr>
            <w:tcW w:w="759" w:type="pct"/>
            <w:tcBorders>
              <w:tl2br w:val="nil"/>
              <w:tr2bl w:val="nil"/>
            </w:tcBorders>
            <w:noWrap w:val="0"/>
            <w:vAlign w:val="center"/>
          </w:tcPr>
          <w:p w14:paraId="368CB17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300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3C96F87A">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693F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269525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7A0FF26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56</w:t>
            </w:r>
          </w:p>
        </w:tc>
        <w:tc>
          <w:tcPr>
            <w:tcW w:w="1971" w:type="dxa"/>
            <w:tcBorders>
              <w:tl2br w:val="nil"/>
              <w:tr2bl w:val="nil"/>
            </w:tcBorders>
            <w:noWrap w:val="0"/>
            <w:vAlign w:val="center"/>
          </w:tcPr>
          <w:p w14:paraId="5AAB119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新海村</w:t>
            </w:r>
          </w:p>
        </w:tc>
        <w:tc>
          <w:tcPr>
            <w:tcW w:w="1265" w:type="dxa"/>
            <w:tcBorders>
              <w:tl2br w:val="nil"/>
              <w:tr2bl w:val="nil"/>
            </w:tcBorders>
            <w:noWrap w:val="0"/>
            <w:vAlign w:val="center"/>
          </w:tcPr>
          <w:p w14:paraId="64A998A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w:t>
            </w:r>
          </w:p>
        </w:tc>
        <w:tc>
          <w:tcPr>
            <w:tcW w:w="1210" w:type="dxa"/>
            <w:tcBorders>
              <w:tl2br w:val="nil"/>
              <w:tr2bl w:val="nil"/>
            </w:tcBorders>
            <w:noWrap w:val="0"/>
            <w:vAlign w:val="center"/>
          </w:tcPr>
          <w:p w14:paraId="04CA73C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4400</w:t>
            </w:r>
          </w:p>
        </w:tc>
        <w:tc>
          <w:tcPr>
            <w:tcW w:w="759" w:type="pct"/>
            <w:tcBorders>
              <w:tl2br w:val="nil"/>
              <w:tr2bl w:val="nil"/>
            </w:tcBorders>
            <w:noWrap w:val="0"/>
            <w:vAlign w:val="center"/>
          </w:tcPr>
          <w:p w14:paraId="0777462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270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43C4CF7B">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61AAD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49E2E2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A941E9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57</w:t>
            </w:r>
          </w:p>
        </w:tc>
        <w:tc>
          <w:tcPr>
            <w:tcW w:w="1971" w:type="dxa"/>
            <w:tcBorders>
              <w:tl2br w:val="nil"/>
              <w:tr2bl w:val="nil"/>
            </w:tcBorders>
            <w:noWrap w:val="0"/>
            <w:vAlign w:val="center"/>
          </w:tcPr>
          <w:p w14:paraId="5837B53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陈家墩</w:t>
            </w:r>
          </w:p>
        </w:tc>
        <w:tc>
          <w:tcPr>
            <w:tcW w:w="1265" w:type="dxa"/>
            <w:tcBorders>
              <w:tl2br w:val="nil"/>
              <w:tr2bl w:val="nil"/>
            </w:tcBorders>
            <w:noWrap w:val="0"/>
            <w:vAlign w:val="center"/>
          </w:tcPr>
          <w:p w14:paraId="610E86D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NE</w:t>
            </w:r>
          </w:p>
        </w:tc>
        <w:tc>
          <w:tcPr>
            <w:tcW w:w="1210" w:type="dxa"/>
            <w:tcBorders>
              <w:tl2br w:val="nil"/>
              <w:tr2bl w:val="nil"/>
            </w:tcBorders>
            <w:noWrap w:val="0"/>
            <w:vAlign w:val="center"/>
          </w:tcPr>
          <w:p w14:paraId="6B6BC31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4350</w:t>
            </w:r>
          </w:p>
        </w:tc>
        <w:tc>
          <w:tcPr>
            <w:tcW w:w="759" w:type="pct"/>
            <w:tcBorders>
              <w:tl2br w:val="nil"/>
              <w:tr2bl w:val="nil"/>
            </w:tcBorders>
            <w:noWrap w:val="0"/>
            <w:vAlign w:val="center"/>
          </w:tcPr>
          <w:p w14:paraId="13C951B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105</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23E06D95">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0E17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43C463D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D177C1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58</w:t>
            </w:r>
          </w:p>
        </w:tc>
        <w:tc>
          <w:tcPr>
            <w:tcW w:w="1971" w:type="dxa"/>
            <w:tcBorders>
              <w:tl2br w:val="nil"/>
              <w:tr2bl w:val="nil"/>
            </w:tcBorders>
            <w:noWrap w:val="0"/>
            <w:vAlign w:val="center"/>
          </w:tcPr>
          <w:p w14:paraId="23189D7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海家舍</w:t>
            </w:r>
          </w:p>
        </w:tc>
        <w:tc>
          <w:tcPr>
            <w:tcW w:w="1265" w:type="dxa"/>
            <w:tcBorders>
              <w:tl2br w:val="nil"/>
              <w:tr2bl w:val="nil"/>
            </w:tcBorders>
            <w:noWrap w:val="0"/>
            <w:vAlign w:val="center"/>
          </w:tcPr>
          <w:p w14:paraId="56DC8CF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NE</w:t>
            </w:r>
          </w:p>
        </w:tc>
        <w:tc>
          <w:tcPr>
            <w:tcW w:w="1210" w:type="dxa"/>
            <w:tcBorders>
              <w:tl2br w:val="nil"/>
              <w:tr2bl w:val="nil"/>
            </w:tcBorders>
            <w:noWrap w:val="0"/>
            <w:vAlign w:val="center"/>
          </w:tcPr>
          <w:p w14:paraId="1692143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2863</w:t>
            </w:r>
          </w:p>
        </w:tc>
        <w:tc>
          <w:tcPr>
            <w:tcW w:w="759" w:type="pct"/>
            <w:tcBorders>
              <w:tl2br w:val="nil"/>
              <w:tr2bl w:val="nil"/>
            </w:tcBorders>
            <w:noWrap w:val="0"/>
            <w:vAlign w:val="center"/>
          </w:tcPr>
          <w:p w14:paraId="0246E10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180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6CA8FFBE">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5B21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46303F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21D5B39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59</w:t>
            </w:r>
          </w:p>
        </w:tc>
        <w:tc>
          <w:tcPr>
            <w:tcW w:w="1971" w:type="dxa"/>
            <w:tcBorders>
              <w:tl2br w:val="nil"/>
              <w:tr2bl w:val="nil"/>
            </w:tcBorders>
            <w:noWrap w:val="0"/>
            <w:vAlign w:val="center"/>
          </w:tcPr>
          <w:p w14:paraId="54C6675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丁家墩</w:t>
            </w:r>
          </w:p>
        </w:tc>
        <w:tc>
          <w:tcPr>
            <w:tcW w:w="1265" w:type="dxa"/>
            <w:tcBorders>
              <w:tl2br w:val="nil"/>
              <w:tr2bl w:val="nil"/>
            </w:tcBorders>
            <w:noWrap w:val="0"/>
            <w:vAlign w:val="center"/>
          </w:tcPr>
          <w:p w14:paraId="077F1E5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NE</w:t>
            </w:r>
          </w:p>
        </w:tc>
        <w:tc>
          <w:tcPr>
            <w:tcW w:w="1210" w:type="dxa"/>
            <w:tcBorders>
              <w:tl2br w:val="nil"/>
              <w:tr2bl w:val="nil"/>
            </w:tcBorders>
            <w:noWrap w:val="0"/>
            <w:vAlign w:val="center"/>
          </w:tcPr>
          <w:p w14:paraId="17A253C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3917</w:t>
            </w:r>
          </w:p>
        </w:tc>
        <w:tc>
          <w:tcPr>
            <w:tcW w:w="759" w:type="pct"/>
            <w:tcBorders>
              <w:tl2br w:val="nil"/>
              <w:tr2bl w:val="nil"/>
            </w:tcBorders>
            <w:noWrap w:val="0"/>
            <w:vAlign w:val="center"/>
          </w:tcPr>
          <w:p w14:paraId="119CA59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99</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68A2E7DC">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4976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9CF9FA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2421703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60</w:t>
            </w:r>
          </w:p>
        </w:tc>
        <w:tc>
          <w:tcPr>
            <w:tcW w:w="1971" w:type="dxa"/>
            <w:tcBorders>
              <w:tl2br w:val="nil"/>
              <w:tr2bl w:val="nil"/>
            </w:tcBorders>
            <w:noWrap w:val="0"/>
            <w:vAlign w:val="center"/>
          </w:tcPr>
          <w:p w14:paraId="1B82D7D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丁华村</w:t>
            </w:r>
          </w:p>
        </w:tc>
        <w:tc>
          <w:tcPr>
            <w:tcW w:w="1265" w:type="dxa"/>
            <w:tcBorders>
              <w:tl2br w:val="nil"/>
              <w:tr2bl w:val="nil"/>
            </w:tcBorders>
            <w:noWrap w:val="0"/>
            <w:vAlign w:val="center"/>
          </w:tcPr>
          <w:p w14:paraId="26FA3CB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NE</w:t>
            </w:r>
          </w:p>
        </w:tc>
        <w:tc>
          <w:tcPr>
            <w:tcW w:w="1210" w:type="dxa"/>
            <w:tcBorders>
              <w:tl2br w:val="nil"/>
              <w:tr2bl w:val="nil"/>
            </w:tcBorders>
            <w:noWrap w:val="0"/>
            <w:vAlign w:val="center"/>
          </w:tcPr>
          <w:p w14:paraId="4705FC3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4130</w:t>
            </w:r>
          </w:p>
        </w:tc>
        <w:tc>
          <w:tcPr>
            <w:tcW w:w="759" w:type="pct"/>
            <w:tcBorders>
              <w:tl2br w:val="nil"/>
              <w:tr2bl w:val="nil"/>
            </w:tcBorders>
            <w:noWrap w:val="0"/>
            <w:vAlign w:val="center"/>
          </w:tcPr>
          <w:p w14:paraId="040BEF5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210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34D2D634">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4DCE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24798D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7973246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61</w:t>
            </w:r>
          </w:p>
        </w:tc>
        <w:tc>
          <w:tcPr>
            <w:tcW w:w="1971" w:type="dxa"/>
            <w:tcBorders>
              <w:tl2br w:val="nil"/>
              <w:tr2bl w:val="nil"/>
            </w:tcBorders>
            <w:noWrap w:val="0"/>
            <w:vAlign w:val="center"/>
          </w:tcPr>
          <w:p w14:paraId="021E1B1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曹家庄</w:t>
            </w:r>
          </w:p>
        </w:tc>
        <w:tc>
          <w:tcPr>
            <w:tcW w:w="1265" w:type="dxa"/>
            <w:tcBorders>
              <w:tl2br w:val="nil"/>
              <w:tr2bl w:val="nil"/>
            </w:tcBorders>
            <w:noWrap w:val="0"/>
            <w:vAlign w:val="center"/>
          </w:tcPr>
          <w:p w14:paraId="5405BD1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E</w:t>
            </w:r>
          </w:p>
        </w:tc>
        <w:tc>
          <w:tcPr>
            <w:tcW w:w="1210" w:type="dxa"/>
            <w:tcBorders>
              <w:tl2br w:val="nil"/>
              <w:tr2bl w:val="nil"/>
            </w:tcBorders>
            <w:noWrap w:val="0"/>
            <w:vAlign w:val="center"/>
          </w:tcPr>
          <w:p w14:paraId="4A495B5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2373</w:t>
            </w:r>
          </w:p>
        </w:tc>
        <w:tc>
          <w:tcPr>
            <w:tcW w:w="759" w:type="pct"/>
            <w:tcBorders>
              <w:tl2br w:val="nil"/>
              <w:tr2bl w:val="nil"/>
            </w:tcBorders>
            <w:noWrap w:val="0"/>
            <w:vAlign w:val="center"/>
          </w:tcPr>
          <w:p w14:paraId="2E5F5EE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175</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43C3913C">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27C05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1482B6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AD4A63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62</w:t>
            </w:r>
          </w:p>
        </w:tc>
        <w:tc>
          <w:tcPr>
            <w:tcW w:w="1971" w:type="dxa"/>
            <w:tcBorders>
              <w:tl2br w:val="nil"/>
              <w:tr2bl w:val="nil"/>
            </w:tcBorders>
            <w:noWrap w:val="0"/>
            <w:vAlign w:val="center"/>
          </w:tcPr>
          <w:p w14:paraId="16803E1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西湖村</w:t>
            </w:r>
          </w:p>
        </w:tc>
        <w:tc>
          <w:tcPr>
            <w:tcW w:w="1265" w:type="dxa"/>
            <w:tcBorders>
              <w:tl2br w:val="nil"/>
              <w:tr2bl w:val="nil"/>
            </w:tcBorders>
            <w:noWrap w:val="0"/>
            <w:vAlign w:val="center"/>
          </w:tcPr>
          <w:p w14:paraId="5007566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E</w:t>
            </w:r>
          </w:p>
        </w:tc>
        <w:tc>
          <w:tcPr>
            <w:tcW w:w="1210" w:type="dxa"/>
            <w:tcBorders>
              <w:tl2br w:val="nil"/>
              <w:tr2bl w:val="nil"/>
            </w:tcBorders>
            <w:noWrap w:val="0"/>
            <w:vAlign w:val="center"/>
          </w:tcPr>
          <w:p w14:paraId="27E73CE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4550</w:t>
            </w:r>
          </w:p>
        </w:tc>
        <w:tc>
          <w:tcPr>
            <w:tcW w:w="759" w:type="pct"/>
            <w:tcBorders>
              <w:tl2br w:val="nil"/>
              <w:tr2bl w:val="nil"/>
            </w:tcBorders>
            <w:noWrap w:val="0"/>
            <w:vAlign w:val="center"/>
          </w:tcPr>
          <w:p w14:paraId="50730ED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150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4103F47D">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88F4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69FCE28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739900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63</w:t>
            </w:r>
          </w:p>
        </w:tc>
        <w:tc>
          <w:tcPr>
            <w:tcW w:w="1971" w:type="dxa"/>
            <w:tcBorders>
              <w:tl2br w:val="nil"/>
              <w:tr2bl w:val="nil"/>
            </w:tcBorders>
            <w:noWrap w:val="0"/>
            <w:vAlign w:val="center"/>
          </w:tcPr>
          <w:p w14:paraId="71A2F57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双新村</w:t>
            </w:r>
          </w:p>
        </w:tc>
        <w:tc>
          <w:tcPr>
            <w:tcW w:w="1265" w:type="dxa"/>
            <w:tcBorders>
              <w:tl2br w:val="nil"/>
              <w:tr2bl w:val="nil"/>
            </w:tcBorders>
            <w:noWrap w:val="0"/>
            <w:vAlign w:val="center"/>
          </w:tcPr>
          <w:p w14:paraId="2EBE926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SE</w:t>
            </w:r>
          </w:p>
        </w:tc>
        <w:tc>
          <w:tcPr>
            <w:tcW w:w="1210" w:type="dxa"/>
            <w:tcBorders>
              <w:tl2br w:val="nil"/>
              <w:tr2bl w:val="nil"/>
            </w:tcBorders>
            <w:noWrap w:val="0"/>
            <w:vAlign w:val="center"/>
          </w:tcPr>
          <w:p w14:paraId="44B3AC4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2117</w:t>
            </w:r>
          </w:p>
        </w:tc>
        <w:tc>
          <w:tcPr>
            <w:tcW w:w="759" w:type="pct"/>
            <w:tcBorders>
              <w:tl2br w:val="nil"/>
              <w:tr2bl w:val="nil"/>
            </w:tcBorders>
            <w:noWrap w:val="0"/>
            <w:vAlign w:val="center"/>
          </w:tcPr>
          <w:p w14:paraId="7CEBDD0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210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13FD8353">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71A7A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777279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4BDAAE6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64</w:t>
            </w:r>
          </w:p>
        </w:tc>
        <w:tc>
          <w:tcPr>
            <w:tcW w:w="1971" w:type="dxa"/>
            <w:tcBorders>
              <w:tl2br w:val="nil"/>
              <w:tr2bl w:val="nil"/>
            </w:tcBorders>
            <w:noWrap w:val="0"/>
            <w:vAlign w:val="center"/>
          </w:tcPr>
          <w:p w14:paraId="5D79E61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毛庄村</w:t>
            </w:r>
          </w:p>
        </w:tc>
        <w:tc>
          <w:tcPr>
            <w:tcW w:w="1265" w:type="dxa"/>
            <w:tcBorders>
              <w:tl2br w:val="nil"/>
              <w:tr2bl w:val="nil"/>
            </w:tcBorders>
            <w:noWrap w:val="0"/>
            <w:vAlign w:val="center"/>
          </w:tcPr>
          <w:p w14:paraId="24A49B9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t>
            </w:r>
          </w:p>
        </w:tc>
        <w:tc>
          <w:tcPr>
            <w:tcW w:w="1210" w:type="dxa"/>
            <w:tcBorders>
              <w:tl2br w:val="nil"/>
              <w:tr2bl w:val="nil"/>
            </w:tcBorders>
            <w:noWrap w:val="0"/>
            <w:vAlign w:val="center"/>
          </w:tcPr>
          <w:p w14:paraId="5ACCCC7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4500</w:t>
            </w:r>
          </w:p>
        </w:tc>
        <w:tc>
          <w:tcPr>
            <w:tcW w:w="759" w:type="pct"/>
            <w:tcBorders>
              <w:tl2br w:val="nil"/>
              <w:tr2bl w:val="nil"/>
            </w:tcBorders>
            <w:noWrap w:val="0"/>
            <w:vAlign w:val="center"/>
          </w:tcPr>
          <w:p w14:paraId="725A521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180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6A6EDCCE">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6A13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AA129E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1C51AC1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65</w:t>
            </w:r>
          </w:p>
        </w:tc>
        <w:tc>
          <w:tcPr>
            <w:tcW w:w="1971" w:type="dxa"/>
            <w:tcBorders>
              <w:tl2br w:val="nil"/>
              <w:tr2bl w:val="nil"/>
            </w:tcBorders>
            <w:noWrap w:val="0"/>
            <w:vAlign w:val="center"/>
          </w:tcPr>
          <w:p w14:paraId="435105D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崔家庄</w:t>
            </w:r>
          </w:p>
        </w:tc>
        <w:tc>
          <w:tcPr>
            <w:tcW w:w="1265" w:type="dxa"/>
            <w:tcBorders>
              <w:tl2br w:val="nil"/>
              <w:tr2bl w:val="nil"/>
            </w:tcBorders>
            <w:noWrap w:val="0"/>
            <w:vAlign w:val="center"/>
          </w:tcPr>
          <w:p w14:paraId="3579A21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t>
            </w:r>
          </w:p>
        </w:tc>
        <w:tc>
          <w:tcPr>
            <w:tcW w:w="1210" w:type="dxa"/>
            <w:tcBorders>
              <w:tl2br w:val="nil"/>
              <w:tr2bl w:val="nil"/>
            </w:tcBorders>
            <w:noWrap w:val="0"/>
            <w:vAlign w:val="center"/>
          </w:tcPr>
          <w:p w14:paraId="51BC870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3664</w:t>
            </w:r>
          </w:p>
        </w:tc>
        <w:tc>
          <w:tcPr>
            <w:tcW w:w="759" w:type="pct"/>
            <w:tcBorders>
              <w:tl2br w:val="nil"/>
              <w:tr2bl w:val="nil"/>
            </w:tcBorders>
            <w:noWrap w:val="0"/>
            <w:vAlign w:val="center"/>
          </w:tcPr>
          <w:p w14:paraId="5FFFEB0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270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0632BA97">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0D97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56E853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02B0515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66</w:t>
            </w:r>
          </w:p>
        </w:tc>
        <w:tc>
          <w:tcPr>
            <w:tcW w:w="1971" w:type="dxa"/>
            <w:tcBorders>
              <w:tl2br w:val="nil"/>
              <w:tr2bl w:val="nil"/>
            </w:tcBorders>
            <w:noWrap w:val="0"/>
            <w:vAlign w:val="center"/>
          </w:tcPr>
          <w:p w14:paraId="1CD4FDE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吉庆村</w:t>
            </w:r>
          </w:p>
        </w:tc>
        <w:tc>
          <w:tcPr>
            <w:tcW w:w="1265" w:type="dxa"/>
            <w:tcBorders>
              <w:tl2br w:val="nil"/>
              <w:tr2bl w:val="nil"/>
            </w:tcBorders>
            <w:noWrap w:val="0"/>
            <w:vAlign w:val="center"/>
          </w:tcPr>
          <w:p w14:paraId="72881DA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SE</w:t>
            </w:r>
          </w:p>
        </w:tc>
        <w:tc>
          <w:tcPr>
            <w:tcW w:w="1210" w:type="dxa"/>
            <w:tcBorders>
              <w:tl2br w:val="nil"/>
              <w:tr2bl w:val="nil"/>
            </w:tcBorders>
            <w:noWrap w:val="0"/>
            <w:vAlign w:val="center"/>
          </w:tcPr>
          <w:p w14:paraId="7888525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4880</w:t>
            </w:r>
          </w:p>
        </w:tc>
        <w:tc>
          <w:tcPr>
            <w:tcW w:w="759" w:type="pct"/>
            <w:tcBorders>
              <w:tl2br w:val="nil"/>
              <w:tr2bl w:val="nil"/>
            </w:tcBorders>
            <w:noWrap w:val="0"/>
            <w:vAlign w:val="center"/>
          </w:tcPr>
          <w:p w14:paraId="416E9B9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300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5B65DD06">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053B4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38A550F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A735B2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67</w:t>
            </w:r>
          </w:p>
        </w:tc>
        <w:tc>
          <w:tcPr>
            <w:tcW w:w="1971" w:type="dxa"/>
            <w:tcBorders>
              <w:tl2br w:val="nil"/>
              <w:tr2bl w:val="nil"/>
            </w:tcBorders>
            <w:noWrap w:val="0"/>
            <w:vAlign w:val="center"/>
          </w:tcPr>
          <w:p w14:paraId="3D9F7B6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庞家墩</w:t>
            </w:r>
          </w:p>
        </w:tc>
        <w:tc>
          <w:tcPr>
            <w:tcW w:w="1265" w:type="dxa"/>
            <w:tcBorders>
              <w:tl2br w:val="nil"/>
              <w:tr2bl w:val="nil"/>
            </w:tcBorders>
            <w:noWrap w:val="0"/>
            <w:vAlign w:val="center"/>
          </w:tcPr>
          <w:p w14:paraId="2AC600E3">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w:t>
            </w:r>
          </w:p>
        </w:tc>
        <w:tc>
          <w:tcPr>
            <w:tcW w:w="1210" w:type="dxa"/>
            <w:tcBorders>
              <w:tl2br w:val="nil"/>
              <w:tr2bl w:val="nil"/>
            </w:tcBorders>
            <w:noWrap w:val="0"/>
            <w:vAlign w:val="center"/>
          </w:tcPr>
          <w:p w14:paraId="16879B6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1800</w:t>
            </w:r>
          </w:p>
        </w:tc>
        <w:tc>
          <w:tcPr>
            <w:tcW w:w="759" w:type="pct"/>
            <w:tcBorders>
              <w:tl2br w:val="nil"/>
              <w:tr2bl w:val="nil"/>
            </w:tcBorders>
            <w:noWrap w:val="0"/>
            <w:vAlign w:val="center"/>
          </w:tcPr>
          <w:p w14:paraId="0153A7E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108</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7B949291">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1D551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4FCC7FF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7ECF07B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68</w:t>
            </w:r>
          </w:p>
        </w:tc>
        <w:tc>
          <w:tcPr>
            <w:tcW w:w="1971" w:type="dxa"/>
            <w:tcBorders>
              <w:tl2br w:val="nil"/>
              <w:tr2bl w:val="nil"/>
            </w:tcBorders>
            <w:noWrap w:val="0"/>
            <w:vAlign w:val="center"/>
          </w:tcPr>
          <w:p w14:paraId="73598E5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张家舍</w:t>
            </w:r>
          </w:p>
        </w:tc>
        <w:tc>
          <w:tcPr>
            <w:tcW w:w="1265" w:type="dxa"/>
            <w:tcBorders>
              <w:tl2br w:val="nil"/>
              <w:tr2bl w:val="nil"/>
            </w:tcBorders>
            <w:noWrap w:val="0"/>
            <w:vAlign w:val="center"/>
          </w:tcPr>
          <w:p w14:paraId="247F5A9D">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w:t>
            </w:r>
          </w:p>
        </w:tc>
        <w:tc>
          <w:tcPr>
            <w:tcW w:w="1210" w:type="dxa"/>
            <w:tcBorders>
              <w:tl2br w:val="nil"/>
              <w:tr2bl w:val="nil"/>
            </w:tcBorders>
            <w:noWrap w:val="0"/>
            <w:vAlign w:val="center"/>
          </w:tcPr>
          <w:p w14:paraId="1DDFD1B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2400</w:t>
            </w:r>
          </w:p>
        </w:tc>
        <w:tc>
          <w:tcPr>
            <w:tcW w:w="759" w:type="pct"/>
            <w:tcBorders>
              <w:tl2br w:val="nil"/>
              <w:tr2bl w:val="nil"/>
            </w:tcBorders>
            <w:noWrap w:val="0"/>
            <w:vAlign w:val="center"/>
          </w:tcPr>
          <w:p w14:paraId="4BC37C5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180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43ACE5C3">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3C797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1FD1171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22CA754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69</w:t>
            </w:r>
          </w:p>
        </w:tc>
        <w:tc>
          <w:tcPr>
            <w:tcW w:w="1971" w:type="dxa"/>
            <w:tcBorders>
              <w:tl2br w:val="nil"/>
              <w:tr2bl w:val="nil"/>
            </w:tcBorders>
            <w:noWrap w:val="0"/>
            <w:vAlign w:val="center"/>
          </w:tcPr>
          <w:p w14:paraId="55B3539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林家舍</w:t>
            </w:r>
          </w:p>
        </w:tc>
        <w:tc>
          <w:tcPr>
            <w:tcW w:w="1265" w:type="dxa"/>
            <w:tcBorders>
              <w:tl2br w:val="nil"/>
              <w:tr2bl w:val="nil"/>
            </w:tcBorders>
            <w:noWrap w:val="0"/>
            <w:vAlign w:val="center"/>
          </w:tcPr>
          <w:p w14:paraId="636909F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w:t>
            </w:r>
          </w:p>
        </w:tc>
        <w:tc>
          <w:tcPr>
            <w:tcW w:w="1210" w:type="dxa"/>
            <w:tcBorders>
              <w:tl2br w:val="nil"/>
              <w:tr2bl w:val="nil"/>
            </w:tcBorders>
            <w:noWrap w:val="0"/>
            <w:vAlign w:val="center"/>
          </w:tcPr>
          <w:p w14:paraId="471F536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3200</w:t>
            </w:r>
          </w:p>
        </w:tc>
        <w:tc>
          <w:tcPr>
            <w:tcW w:w="759" w:type="pct"/>
            <w:tcBorders>
              <w:tl2br w:val="nil"/>
              <w:tr2bl w:val="nil"/>
            </w:tcBorders>
            <w:noWrap w:val="0"/>
            <w:vAlign w:val="center"/>
          </w:tcPr>
          <w:p w14:paraId="5E88C9F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180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1D239309">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6B63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4706926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4DB9DFD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70</w:t>
            </w:r>
          </w:p>
        </w:tc>
        <w:tc>
          <w:tcPr>
            <w:tcW w:w="1971" w:type="dxa"/>
            <w:tcBorders>
              <w:tl2br w:val="nil"/>
              <w:tr2bl w:val="nil"/>
            </w:tcBorders>
            <w:noWrap w:val="0"/>
            <w:vAlign w:val="center"/>
          </w:tcPr>
          <w:p w14:paraId="6F26791E">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新舍村</w:t>
            </w:r>
          </w:p>
        </w:tc>
        <w:tc>
          <w:tcPr>
            <w:tcW w:w="1265" w:type="dxa"/>
            <w:tcBorders>
              <w:tl2br w:val="nil"/>
              <w:tr2bl w:val="nil"/>
            </w:tcBorders>
            <w:noWrap w:val="0"/>
            <w:vAlign w:val="center"/>
          </w:tcPr>
          <w:p w14:paraId="66BD776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w:t>
            </w:r>
          </w:p>
        </w:tc>
        <w:tc>
          <w:tcPr>
            <w:tcW w:w="1210" w:type="dxa"/>
            <w:tcBorders>
              <w:tl2br w:val="nil"/>
              <w:tr2bl w:val="nil"/>
            </w:tcBorders>
            <w:noWrap w:val="0"/>
            <w:vAlign w:val="center"/>
          </w:tcPr>
          <w:p w14:paraId="145B7DE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4700</w:t>
            </w:r>
          </w:p>
        </w:tc>
        <w:tc>
          <w:tcPr>
            <w:tcW w:w="759" w:type="pct"/>
            <w:tcBorders>
              <w:tl2br w:val="nil"/>
              <w:tr2bl w:val="nil"/>
            </w:tcBorders>
            <w:noWrap w:val="0"/>
            <w:vAlign w:val="center"/>
          </w:tcPr>
          <w:p w14:paraId="6F64A6B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480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41EBC2C6">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4D80A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0701D73A">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3FC1B078">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71</w:t>
            </w:r>
          </w:p>
        </w:tc>
        <w:tc>
          <w:tcPr>
            <w:tcW w:w="1971" w:type="dxa"/>
            <w:tcBorders>
              <w:tl2br w:val="nil"/>
              <w:tr2bl w:val="nil"/>
            </w:tcBorders>
            <w:noWrap w:val="0"/>
            <w:vAlign w:val="center"/>
          </w:tcPr>
          <w:p w14:paraId="6FB79C9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纪家墩</w:t>
            </w:r>
          </w:p>
        </w:tc>
        <w:tc>
          <w:tcPr>
            <w:tcW w:w="1265" w:type="dxa"/>
            <w:tcBorders>
              <w:tl2br w:val="nil"/>
              <w:tr2bl w:val="nil"/>
            </w:tcBorders>
            <w:noWrap w:val="0"/>
            <w:vAlign w:val="center"/>
          </w:tcPr>
          <w:p w14:paraId="77CB0B9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w:t>
            </w:r>
          </w:p>
        </w:tc>
        <w:tc>
          <w:tcPr>
            <w:tcW w:w="1210" w:type="dxa"/>
            <w:tcBorders>
              <w:tl2br w:val="nil"/>
              <w:tr2bl w:val="nil"/>
            </w:tcBorders>
            <w:noWrap w:val="0"/>
            <w:vAlign w:val="center"/>
          </w:tcPr>
          <w:p w14:paraId="4DC5221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3200</w:t>
            </w:r>
          </w:p>
        </w:tc>
        <w:tc>
          <w:tcPr>
            <w:tcW w:w="759" w:type="pct"/>
            <w:tcBorders>
              <w:tl2br w:val="nil"/>
              <w:tr2bl w:val="nil"/>
            </w:tcBorders>
            <w:noWrap w:val="0"/>
            <w:vAlign w:val="center"/>
          </w:tcPr>
          <w:p w14:paraId="475CED8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78</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1FDDEC37">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6D6EB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4BDD578B">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bidi="ar-SA"/>
              </w:rPr>
            </w:pPr>
          </w:p>
        </w:tc>
        <w:tc>
          <w:tcPr>
            <w:tcW w:w="438" w:type="pct"/>
            <w:tcBorders>
              <w:tl2br w:val="nil"/>
              <w:tr2bl w:val="nil"/>
            </w:tcBorders>
            <w:noWrap w:val="0"/>
            <w:vAlign w:val="center"/>
          </w:tcPr>
          <w:p w14:paraId="26E31F07">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72</w:t>
            </w:r>
          </w:p>
        </w:tc>
        <w:tc>
          <w:tcPr>
            <w:tcW w:w="1971" w:type="dxa"/>
            <w:tcBorders>
              <w:tl2br w:val="nil"/>
              <w:tr2bl w:val="nil"/>
            </w:tcBorders>
            <w:noWrap w:val="0"/>
            <w:vAlign w:val="center"/>
          </w:tcPr>
          <w:p w14:paraId="551D923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钱家墩</w:t>
            </w:r>
          </w:p>
        </w:tc>
        <w:tc>
          <w:tcPr>
            <w:tcW w:w="1265" w:type="dxa"/>
            <w:tcBorders>
              <w:tl2br w:val="nil"/>
              <w:tr2bl w:val="nil"/>
            </w:tcBorders>
            <w:noWrap w:val="0"/>
            <w:vAlign w:val="center"/>
          </w:tcPr>
          <w:p w14:paraId="4669D1A6">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SW</w:t>
            </w:r>
          </w:p>
        </w:tc>
        <w:tc>
          <w:tcPr>
            <w:tcW w:w="1210" w:type="dxa"/>
            <w:tcBorders>
              <w:tl2br w:val="nil"/>
              <w:tr2bl w:val="nil"/>
            </w:tcBorders>
            <w:noWrap w:val="0"/>
            <w:vAlign w:val="center"/>
          </w:tcPr>
          <w:p w14:paraId="61ECC66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4700</w:t>
            </w:r>
          </w:p>
        </w:tc>
        <w:tc>
          <w:tcPr>
            <w:tcW w:w="759" w:type="pct"/>
            <w:tcBorders>
              <w:tl2br w:val="nil"/>
              <w:tr2bl w:val="nil"/>
            </w:tcBorders>
            <w:noWrap w:val="0"/>
            <w:vAlign w:val="center"/>
          </w:tcPr>
          <w:p w14:paraId="1EF355C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约</w:t>
            </w:r>
            <w:r>
              <w:rPr>
                <w:rFonts w:hint="eastAsia" w:eastAsia="宋体" w:cs="Times New Roman"/>
                <w:sz w:val="21"/>
                <w:szCs w:val="21"/>
                <w:lang w:val="en-US" w:eastAsia="zh-CN"/>
              </w:rPr>
              <w:t>60</w:t>
            </w:r>
            <w:r>
              <w:rPr>
                <w:rFonts w:hint="default" w:ascii="Times New Roman" w:hAnsi="Times New Roman" w:eastAsia="宋体" w:cs="Times New Roman"/>
                <w:sz w:val="21"/>
                <w:szCs w:val="21"/>
              </w:rPr>
              <w:t>人</w:t>
            </w:r>
          </w:p>
        </w:tc>
        <w:tc>
          <w:tcPr>
            <w:tcW w:w="1086" w:type="pct"/>
            <w:vMerge w:val="continue"/>
            <w:tcBorders>
              <w:tl2br w:val="nil"/>
              <w:tr2bl w:val="nil"/>
            </w:tcBorders>
            <w:noWrap w:val="0"/>
            <w:vAlign w:val="center"/>
          </w:tcPr>
          <w:p w14:paraId="705A0EEE">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r w14:paraId="5AA9C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tcBorders>
              <w:tl2br w:val="nil"/>
              <w:tr2bl w:val="nil"/>
            </w:tcBorders>
            <w:noWrap w:val="0"/>
            <w:vAlign w:val="center"/>
          </w:tcPr>
          <w:p w14:paraId="59CEF6A4">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c>
          <w:tcPr>
            <w:tcW w:w="2716" w:type="pct"/>
            <w:gridSpan w:val="4"/>
            <w:tcBorders>
              <w:tl2br w:val="nil"/>
              <w:tr2bl w:val="nil"/>
            </w:tcBorders>
            <w:noWrap w:val="0"/>
            <w:vAlign w:val="center"/>
          </w:tcPr>
          <w:p w14:paraId="19ADCBA2">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总计人数</w:t>
            </w:r>
          </w:p>
        </w:tc>
        <w:tc>
          <w:tcPr>
            <w:tcW w:w="759" w:type="pct"/>
            <w:tcBorders>
              <w:tl2br w:val="nil"/>
              <w:tr2bl w:val="nil"/>
            </w:tcBorders>
            <w:noWrap w:val="0"/>
            <w:vAlign w:val="center"/>
          </w:tcPr>
          <w:p w14:paraId="39AB61C0">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r>
              <w:rPr>
                <w:rFonts w:hint="default" w:ascii="Times New Roman" w:hAnsi="Times New Roman" w:eastAsia="宋体" w:cs="Times New Roman"/>
                <w:sz w:val="21"/>
                <w:szCs w:val="21"/>
                <w:vertAlign w:val="baseline"/>
                <w:lang w:val="en-US" w:eastAsia="zh-CN" w:bidi="ar-SA"/>
              </w:rPr>
              <w:t>约</w:t>
            </w:r>
            <w:r>
              <w:rPr>
                <w:rFonts w:hint="eastAsia" w:ascii="Times New Roman" w:eastAsia="宋体" w:cs="Times New Roman"/>
                <w:sz w:val="21"/>
                <w:szCs w:val="21"/>
                <w:vertAlign w:val="baseline"/>
                <w:lang w:val="en-US" w:eastAsia="zh-CN" w:bidi="ar-SA"/>
              </w:rPr>
              <w:t>15131</w:t>
            </w:r>
            <w:r>
              <w:rPr>
                <w:rFonts w:hint="default" w:ascii="Times New Roman" w:hAnsi="Times New Roman" w:eastAsia="宋体" w:cs="Times New Roman"/>
                <w:sz w:val="21"/>
                <w:szCs w:val="21"/>
                <w:vertAlign w:val="baseline"/>
                <w:lang w:val="en-US" w:eastAsia="zh-CN" w:bidi="ar-SA"/>
              </w:rPr>
              <w:t>人</w:t>
            </w:r>
          </w:p>
        </w:tc>
        <w:tc>
          <w:tcPr>
            <w:tcW w:w="1086" w:type="pct"/>
            <w:vMerge w:val="continue"/>
            <w:tcBorders>
              <w:tl2br w:val="nil"/>
              <w:tr2bl w:val="nil"/>
            </w:tcBorders>
            <w:noWrap w:val="0"/>
            <w:vAlign w:val="center"/>
          </w:tcPr>
          <w:p w14:paraId="7E5093A9">
            <w:pPr>
              <w:pStyle w:val="10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outlineLvl w:val="9"/>
              <w:rPr>
                <w:rFonts w:hint="default" w:ascii="Times New Roman" w:hAnsi="Times New Roman" w:eastAsia="宋体" w:cs="Times New Roman"/>
                <w:sz w:val="21"/>
                <w:szCs w:val="21"/>
                <w:vertAlign w:val="baseline"/>
                <w:lang w:val="en-US" w:eastAsia="zh-CN" w:bidi="ar-SA"/>
              </w:rPr>
            </w:pPr>
          </w:p>
        </w:tc>
      </w:tr>
    </w:tbl>
    <w:p w14:paraId="09052951">
      <w:pPr>
        <w:spacing w:before="176"/>
      </w:pPr>
      <w:r>
        <mc:AlternateContent>
          <mc:Choice Requires="wps">
            <w:drawing>
              <wp:anchor distT="0" distB="0" distL="114300" distR="114300" simplePos="0" relativeHeight="251673600"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73600;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SODc2QAAAAwBAAAPAAAAAAAAAAEAIAAAACIA&#10;AABkcnMvZG93bnJldi54bWxQSwECFAAUAAAACACHTuJAvN9Dj0ECAACmBAAADgAAAAAAAAABACAA&#10;AAAoAQAAZHJzL2Uyb0RvYy54bWxQSwUGAAAAAAYABgBZAQAA2wUAAAAA&#10;" path="m0,7l8703,7e">
                <v:fill on="f" focussize="0,0"/>
                <v:stroke color="#000000" miterlimit="10" joinstyle="miter"/>
                <v:imagedata o:title=""/>
                <o:lock v:ext="edit" aspectratio="f"/>
              </v:shape>
            </w:pict>
          </mc:Fallback>
        </mc:AlternateContent>
      </w:r>
    </w:p>
    <w:p w14:paraId="0F4525A5">
      <w:pPr>
        <w:pStyle w:val="13"/>
        <w:spacing w:line="38" w:lineRule="exact"/>
        <w:rPr>
          <w:sz w:val="3"/>
        </w:rPr>
      </w:pPr>
    </w:p>
    <w:p w14:paraId="278A586D">
      <w:pPr>
        <w:pStyle w:val="13"/>
        <w:spacing w:line="38" w:lineRule="exact"/>
        <w:rPr>
          <w:sz w:val="3"/>
        </w:rPr>
      </w:pPr>
    </w:p>
    <w:p w14:paraId="7F842362">
      <w:pPr>
        <w:spacing w:line="38" w:lineRule="exact"/>
        <w:rPr>
          <w:sz w:val="3"/>
          <w:szCs w:val="3"/>
        </w:rPr>
        <w:sectPr>
          <w:headerReference r:id="rId10" w:type="default"/>
          <w:footerReference r:id="rId11" w:type="default"/>
          <w:pgSz w:w="11900" w:h="16840"/>
          <w:pgMar w:top="1403" w:right="1385" w:bottom="1133" w:left="1271" w:header="1069" w:footer="887" w:gutter="0"/>
          <w:pgNumType w:fmt="decimal"/>
          <w:cols w:space="720" w:num="1"/>
        </w:sectPr>
      </w:pPr>
    </w:p>
    <w:p w14:paraId="2978B058">
      <w:pPr>
        <w:spacing w:line="196" w:lineRule="exact"/>
      </w:pPr>
    </w:p>
    <w:p w14:paraId="26798ED7">
      <w:pPr>
        <w:pStyle w:val="2"/>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3.2.2水环境风险受体</w:t>
      </w:r>
      <w:bookmarkEnd w:id="83"/>
      <w:bookmarkEnd w:id="84"/>
      <w:bookmarkEnd w:id="85"/>
      <w:bookmarkEnd w:id="86"/>
    </w:p>
    <w:p w14:paraId="1BF4398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3.2.2.1</w:t>
      </w:r>
      <w:r>
        <w:rPr>
          <w:rFonts w:hint="default" w:ascii="Times New Roman" w:hAnsi="Times New Roman" w:eastAsia="宋体" w:cs="Times New Roman"/>
          <w:b/>
          <w:bCs/>
          <w:color w:val="000000" w:themeColor="text1"/>
          <w14:textFill>
            <w14:solidFill>
              <w14:schemeClr w14:val="tx1"/>
            </w14:solidFill>
          </w14:textFill>
        </w:rPr>
        <w:t>地表水环境</w:t>
      </w:r>
    </w:p>
    <w:p w14:paraId="57BFC2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建设项目实行雨污分流、清污分流。雨水经雨水管网收集后排入市政雨水管网；生活污水</w:t>
      </w:r>
      <w:r>
        <w:rPr>
          <w:rFonts w:hint="eastAsia" w:eastAsia="宋体" w:cs="Times New Roman"/>
          <w:color w:val="000000" w:themeColor="text1"/>
          <w:lang w:val="en-US" w:eastAsia="zh-CN"/>
          <w14:textFill>
            <w14:solidFill>
              <w14:schemeClr w14:val="tx1"/>
            </w14:solidFill>
          </w14:textFill>
        </w:rPr>
        <w:t>经</w:t>
      </w:r>
      <w:r>
        <w:rPr>
          <w:rFonts w:hint="default" w:ascii="Times New Roman" w:hAnsi="Times New Roman" w:eastAsia="宋体" w:cs="Times New Roman"/>
          <w:color w:val="000000" w:themeColor="text1"/>
          <w:lang w:val="en-US" w:eastAsia="zh-CN"/>
          <w14:textFill>
            <w14:solidFill>
              <w14:schemeClr w14:val="tx1"/>
            </w14:solidFill>
          </w14:textFill>
        </w:rPr>
        <w:t>化粪池处理，达标接管至</w:t>
      </w:r>
      <w:r>
        <w:rPr>
          <w:rFonts w:hint="eastAsia" w:eastAsia="宋体" w:cs="Times New Roman"/>
          <w:color w:val="000000" w:themeColor="text1"/>
          <w:lang w:val="en-US" w:eastAsia="zh-CN"/>
          <w14:textFill>
            <w14:solidFill>
              <w14:schemeClr w14:val="tx1"/>
            </w14:solidFill>
          </w14:textFill>
        </w:rPr>
        <w:t>墩头镇污水处理厂</w:t>
      </w:r>
      <w:r>
        <w:rPr>
          <w:rFonts w:hint="default" w:ascii="Times New Roman" w:hAnsi="Times New Roman" w:eastAsia="宋体" w:cs="Times New Roman"/>
          <w:color w:val="000000" w:themeColor="text1"/>
          <w:lang w:val="en-US" w:eastAsia="zh-CN"/>
          <w14:textFill>
            <w14:solidFill>
              <w14:schemeClr w14:val="tx1"/>
            </w14:solidFill>
          </w14:textFill>
        </w:rPr>
        <w:t>集中处理，达标尾水排入</w:t>
      </w:r>
      <w:r>
        <w:rPr>
          <w:rFonts w:hint="eastAsia" w:eastAsia="宋体" w:cs="Times New Roman"/>
          <w:color w:val="000000" w:themeColor="text1"/>
          <w:lang w:val="en-US" w:eastAsia="zh-CN"/>
          <w14:textFill>
            <w14:solidFill>
              <w14:schemeClr w14:val="tx1"/>
            </w14:solidFill>
          </w14:textFill>
        </w:rPr>
        <w:t>吉新河</w:t>
      </w:r>
      <w:r>
        <w:rPr>
          <w:rFonts w:hint="default" w:ascii="Times New Roman" w:hAnsi="Times New Roman" w:eastAsia="宋体" w:cs="Times New Roman"/>
          <w:color w:val="000000" w:themeColor="text1"/>
          <w:lang w:val="en-US" w:eastAsia="zh-CN"/>
          <w14:textFill>
            <w14:solidFill>
              <w14:schemeClr w14:val="tx1"/>
            </w14:solidFill>
          </w14:textFill>
        </w:rPr>
        <w:t>。</w:t>
      </w:r>
    </w:p>
    <w:p w14:paraId="78D3EE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公司位于</w:t>
      </w:r>
      <w:r>
        <w:rPr>
          <w:rFonts w:hint="eastAsia" w:eastAsia="宋体" w:cs="Times New Roman"/>
          <w:color w:val="000000" w:themeColor="text1"/>
          <w:lang w:eastAsia="zh-CN"/>
          <w14:textFill>
            <w14:solidFill>
              <w14:schemeClr w14:val="tx1"/>
            </w14:solidFill>
          </w14:textFill>
        </w:rPr>
        <w:t>海安县墩头镇吉庆村三组</w:t>
      </w:r>
      <w:r>
        <w:rPr>
          <w:rFonts w:hint="default" w:ascii="Times New Roman" w:hAnsi="Times New Roman" w:eastAsia="宋体" w:cs="Times New Roman"/>
          <w:color w:val="000000" w:themeColor="text1"/>
          <w14:textFill>
            <w14:solidFill>
              <w14:schemeClr w14:val="tx1"/>
            </w14:solidFill>
          </w14:textFill>
        </w:rPr>
        <w:t>，根据调查，公司周边及下游10km范围内水环境风险受体分布详见表3</w:t>
      </w:r>
      <w:r>
        <w:rPr>
          <w:rFonts w:hint="eastAsia" w:eastAsia="宋体"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和水系图。</w:t>
      </w:r>
    </w:p>
    <w:p w14:paraId="6C5A0315">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公司周边水环境</w:t>
      </w:r>
      <w:r>
        <w:rPr>
          <w:rFonts w:hint="eastAsia" w:eastAsia="宋体" w:cs="Times New Roman"/>
          <w:b/>
          <w:bCs/>
          <w:lang w:val="en-US" w:eastAsia="zh-CN"/>
        </w:rPr>
        <w:t>风险受体</w:t>
      </w:r>
      <w:r>
        <w:rPr>
          <w:rFonts w:hint="default" w:ascii="Times New Roman" w:hAnsi="Times New Roman" w:eastAsia="宋体" w:cs="Times New Roman"/>
          <w:b/>
          <w:bCs/>
        </w:rPr>
        <w:t>（</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244"/>
        <w:tblW w:w="8646"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2"/>
        <w:gridCol w:w="1032"/>
        <w:gridCol w:w="1181"/>
        <w:gridCol w:w="2891"/>
      </w:tblGrid>
      <w:tr w14:paraId="52DC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542" w:type="dxa"/>
            <w:tcBorders>
              <w:top w:val="single" w:color="000000" w:sz="12" w:space="0"/>
              <w:left w:val="nil"/>
            </w:tcBorders>
            <w:vAlign w:val="top"/>
          </w:tcPr>
          <w:p w14:paraId="2D40F7F1">
            <w:pPr>
              <w:pStyle w:val="256"/>
              <w:autoSpaceDE w:val="0"/>
              <w:autoSpaceDN w:val="0"/>
              <w:spacing w:before="53" w:line="218" w:lineRule="auto"/>
              <w:ind w:left="1046"/>
            </w:pPr>
            <w:r>
              <w:rPr>
                <w:b/>
                <w:bCs/>
                <w:spacing w:val="-4"/>
              </w:rPr>
              <w:t>水环境风险受体</w:t>
            </w:r>
          </w:p>
        </w:tc>
        <w:tc>
          <w:tcPr>
            <w:tcW w:w="1032" w:type="dxa"/>
            <w:tcBorders>
              <w:top w:val="single" w:color="000000" w:sz="12" w:space="0"/>
            </w:tcBorders>
            <w:vAlign w:val="top"/>
          </w:tcPr>
          <w:p w14:paraId="71EC0CEF">
            <w:pPr>
              <w:pStyle w:val="256"/>
              <w:autoSpaceDE w:val="0"/>
              <w:autoSpaceDN w:val="0"/>
              <w:spacing w:before="53" w:line="218" w:lineRule="auto"/>
              <w:ind w:left="319"/>
            </w:pPr>
            <w:r>
              <w:rPr>
                <w:b/>
                <w:bCs/>
                <w:spacing w:val="-7"/>
              </w:rPr>
              <w:t>方位</w:t>
            </w:r>
          </w:p>
        </w:tc>
        <w:tc>
          <w:tcPr>
            <w:tcW w:w="1181" w:type="dxa"/>
            <w:tcBorders>
              <w:top w:val="single" w:color="000000" w:sz="12" w:space="0"/>
            </w:tcBorders>
            <w:vAlign w:val="top"/>
          </w:tcPr>
          <w:p w14:paraId="71A0664B">
            <w:pPr>
              <w:pStyle w:val="256"/>
              <w:autoSpaceDE w:val="0"/>
              <w:autoSpaceDN w:val="0"/>
              <w:spacing w:before="53" w:line="218" w:lineRule="auto"/>
              <w:ind w:left="275"/>
              <w:rPr>
                <w:rFonts w:ascii="Times New Roman" w:hAnsi="Times New Roman" w:eastAsia="Times New Roman" w:cs="Times New Roman"/>
              </w:rPr>
            </w:pPr>
            <w:r>
              <w:rPr>
                <w:b/>
                <w:bCs/>
                <w:spacing w:val="-6"/>
              </w:rPr>
              <w:t>距离</w:t>
            </w:r>
            <w:r>
              <w:rPr>
                <w:spacing w:val="-45"/>
              </w:rPr>
              <w:t xml:space="preserve"> </w:t>
            </w:r>
            <w:r>
              <w:rPr>
                <w:rFonts w:ascii="Times New Roman" w:hAnsi="Times New Roman" w:eastAsia="Times New Roman" w:cs="Times New Roman"/>
                <w:b/>
                <w:bCs/>
                <w:spacing w:val="-6"/>
              </w:rPr>
              <w:t>m</w:t>
            </w:r>
          </w:p>
        </w:tc>
        <w:tc>
          <w:tcPr>
            <w:tcW w:w="2891" w:type="dxa"/>
            <w:tcBorders>
              <w:top w:val="single" w:color="000000" w:sz="12" w:space="0"/>
              <w:right w:val="nil"/>
            </w:tcBorders>
            <w:vAlign w:val="top"/>
          </w:tcPr>
          <w:p w14:paraId="27055538">
            <w:pPr>
              <w:pStyle w:val="256"/>
              <w:autoSpaceDE w:val="0"/>
              <w:autoSpaceDN w:val="0"/>
              <w:spacing w:before="53" w:line="218" w:lineRule="auto"/>
              <w:ind w:left="1049"/>
            </w:pPr>
            <w:r>
              <w:rPr>
                <w:b/>
                <w:bCs/>
                <w:spacing w:val="-8"/>
              </w:rPr>
              <w:t>生态功能</w:t>
            </w:r>
          </w:p>
        </w:tc>
      </w:tr>
      <w:tr w14:paraId="2A59A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3542" w:type="dxa"/>
            <w:tcBorders>
              <w:left w:val="nil"/>
            </w:tcBorders>
            <w:vAlign w:val="top"/>
          </w:tcPr>
          <w:p w14:paraId="2267C75A">
            <w:pPr>
              <w:autoSpaceDE w:val="0"/>
              <w:autoSpaceDN w:val="0"/>
              <w:spacing w:before="206" w:line="186" w:lineRule="auto"/>
              <w:ind w:left="385"/>
              <w:jc w:val="center"/>
              <w:rPr>
                <w:rFonts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lang w:val="en-US" w:eastAsia="zh-CN"/>
              </w:rPr>
              <w:t>胡敦河</w:t>
            </w:r>
          </w:p>
        </w:tc>
        <w:tc>
          <w:tcPr>
            <w:tcW w:w="1032" w:type="dxa"/>
            <w:vAlign w:val="top"/>
          </w:tcPr>
          <w:p w14:paraId="6BBE8831">
            <w:pPr>
              <w:autoSpaceDE w:val="0"/>
              <w:autoSpaceDN w:val="0"/>
              <w:spacing w:before="209" w:line="183" w:lineRule="auto"/>
              <w:ind w:left="432"/>
              <w:rPr>
                <w:rFonts w:hint="eastAsia" w:ascii="Times New Roman" w:hAnsi="Times New Roman" w:eastAsia="宋体" w:cs="Times New Roman"/>
                <w:sz w:val="21"/>
                <w:szCs w:val="21"/>
                <w:lang w:eastAsia="zh-CN"/>
              </w:rPr>
            </w:pPr>
            <w:r>
              <w:rPr>
                <w:rFonts w:hint="eastAsia" w:eastAsia="宋体" w:cs="Times New Roman"/>
                <w:spacing w:val="2"/>
                <w:sz w:val="21"/>
                <w:szCs w:val="21"/>
                <w:lang w:val="en-US" w:eastAsia="zh-CN"/>
              </w:rPr>
              <w:t>W</w:t>
            </w:r>
          </w:p>
        </w:tc>
        <w:tc>
          <w:tcPr>
            <w:tcW w:w="1181" w:type="dxa"/>
            <w:vAlign w:val="top"/>
          </w:tcPr>
          <w:p w14:paraId="459CCEEE">
            <w:pPr>
              <w:autoSpaceDE w:val="0"/>
              <w:autoSpaceDN w:val="0"/>
              <w:spacing w:before="206" w:line="186" w:lineRule="auto"/>
              <w:ind w:left="385"/>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5800</w:t>
            </w:r>
          </w:p>
        </w:tc>
        <w:tc>
          <w:tcPr>
            <w:tcW w:w="2891" w:type="dxa"/>
            <w:tcBorders>
              <w:right w:val="nil"/>
            </w:tcBorders>
            <w:vAlign w:val="top"/>
          </w:tcPr>
          <w:p w14:paraId="193C83A6">
            <w:pPr>
              <w:pStyle w:val="256"/>
              <w:autoSpaceDE w:val="0"/>
              <w:autoSpaceDN w:val="0"/>
              <w:spacing w:before="169" w:line="221" w:lineRule="auto"/>
              <w:ind w:left="826"/>
            </w:pPr>
            <w:r>
              <w:rPr>
                <w:spacing w:val="-2"/>
              </w:rPr>
              <w:t>水源水质保护</w:t>
            </w:r>
          </w:p>
        </w:tc>
      </w:tr>
      <w:tr w14:paraId="4806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542" w:type="dxa"/>
            <w:tcBorders>
              <w:left w:val="nil"/>
            </w:tcBorders>
            <w:vAlign w:val="top"/>
          </w:tcPr>
          <w:p w14:paraId="61261314">
            <w:pPr>
              <w:autoSpaceDE w:val="0"/>
              <w:autoSpaceDN w:val="0"/>
              <w:spacing w:before="206" w:line="186" w:lineRule="auto"/>
              <w:ind w:left="385"/>
              <w:jc w:val="center"/>
              <w:rPr>
                <w:rFonts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lang w:val="en-US" w:eastAsia="zh-CN"/>
              </w:rPr>
              <w:t>双新河</w:t>
            </w:r>
          </w:p>
        </w:tc>
        <w:tc>
          <w:tcPr>
            <w:tcW w:w="1032" w:type="dxa"/>
            <w:vAlign w:val="top"/>
          </w:tcPr>
          <w:p w14:paraId="5AAB3B51">
            <w:pPr>
              <w:autoSpaceDE w:val="0"/>
              <w:autoSpaceDN w:val="0"/>
              <w:spacing w:before="102" w:line="183" w:lineRule="auto"/>
              <w:ind w:left="432"/>
              <w:rPr>
                <w:rFonts w:hint="eastAsia" w:ascii="Times New Roman" w:hAnsi="Times New Roman" w:eastAsia="宋体" w:cs="Times New Roman"/>
                <w:sz w:val="21"/>
                <w:szCs w:val="21"/>
                <w:lang w:val="en-US" w:eastAsia="zh-CN"/>
              </w:rPr>
            </w:pPr>
            <w:r>
              <w:rPr>
                <w:rFonts w:ascii="Times New Roman" w:hAnsi="Times New Roman" w:eastAsia="Times New Roman" w:cs="Times New Roman"/>
                <w:spacing w:val="2"/>
                <w:sz w:val="21"/>
                <w:szCs w:val="21"/>
              </w:rPr>
              <w:t>N</w:t>
            </w:r>
            <w:r>
              <w:rPr>
                <w:rFonts w:hint="eastAsia" w:eastAsia="宋体" w:cs="Times New Roman"/>
                <w:spacing w:val="2"/>
                <w:sz w:val="21"/>
                <w:szCs w:val="21"/>
                <w:lang w:val="en-US" w:eastAsia="zh-CN"/>
              </w:rPr>
              <w:t>W</w:t>
            </w:r>
          </w:p>
        </w:tc>
        <w:tc>
          <w:tcPr>
            <w:tcW w:w="1181" w:type="dxa"/>
            <w:vAlign w:val="top"/>
          </w:tcPr>
          <w:p w14:paraId="1508CB85">
            <w:pPr>
              <w:autoSpaceDE w:val="0"/>
              <w:autoSpaceDN w:val="0"/>
              <w:spacing w:before="99" w:line="186" w:lineRule="auto"/>
              <w:ind w:left="37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4800</w:t>
            </w:r>
          </w:p>
        </w:tc>
        <w:tc>
          <w:tcPr>
            <w:tcW w:w="2891" w:type="dxa"/>
            <w:tcBorders>
              <w:right w:val="nil"/>
            </w:tcBorders>
            <w:vAlign w:val="top"/>
          </w:tcPr>
          <w:p w14:paraId="2D9CB27D">
            <w:pPr>
              <w:pStyle w:val="256"/>
              <w:autoSpaceDE w:val="0"/>
              <w:autoSpaceDN w:val="0"/>
              <w:spacing w:before="62" w:line="206" w:lineRule="auto"/>
              <w:ind w:left="826"/>
            </w:pPr>
            <w:r>
              <w:rPr>
                <w:spacing w:val="-2"/>
              </w:rPr>
              <w:t>水源水质保护</w:t>
            </w:r>
          </w:p>
        </w:tc>
      </w:tr>
      <w:tr w14:paraId="4DCB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542" w:type="dxa"/>
            <w:tcBorders>
              <w:left w:val="nil"/>
            </w:tcBorders>
            <w:vAlign w:val="top"/>
          </w:tcPr>
          <w:p w14:paraId="2361A893">
            <w:pPr>
              <w:autoSpaceDE w:val="0"/>
              <w:autoSpaceDN w:val="0"/>
              <w:spacing w:before="206" w:line="186" w:lineRule="auto"/>
              <w:ind w:left="385"/>
              <w:jc w:val="center"/>
              <w:rPr>
                <w:rFonts w:ascii="Times New Roman" w:hAnsi="Times New Roman" w:eastAsia="Times New Roman" w:cs="Times New Roman"/>
                <w:spacing w:val="-2"/>
                <w:sz w:val="21"/>
                <w:szCs w:val="21"/>
              </w:rPr>
            </w:pPr>
            <w:r>
              <w:rPr>
                <w:rFonts w:ascii="Times New Roman" w:hAnsi="Times New Roman" w:eastAsia="Times New Roman" w:cs="Times New Roman"/>
                <w:spacing w:val="-2"/>
                <w:sz w:val="21"/>
                <w:szCs w:val="21"/>
                <w:lang w:val="en-US" w:eastAsia="zh-CN"/>
              </w:rPr>
              <w:t>毛坚河</w:t>
            </w:r>
          </w:p>
        </w:tc>
        <w:tc>
          <w:tcPr>
            <w:tcW w:w="1032" w:type="dxa"/>
            <w:vAlign w:val="top"/>
          </w:tcPr>
          <w:p w14:paraId="7FC7F06C">
            <w:pPr>
              <w:autoSpaceDE w:val="0"/>
              <w:autoSpaceDN w:val="0"/>
              <w:spacing w:before="107" w:line="183" w:lineRule="auto"/>
              <w:ind w:left="414"/>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N</w:t>
            </w:r>
          </w:p>
        </w:tc>
        <w:tc>
          <w:tcPr>
            <w:tcW w:w="1181" w:type="dxa"/>
            <w:vAlign w:val="top"/>
          </w:tcPr>
          <w:p w14:paraId="69FAB988">
            <w:pPr>
              <w:autoSpaceDE w:val="0"/>
              <w:autoSpaceDN w:val="0"/>
              <w:spacing w:before="104" w:line="186" w:lineRule="auto"/>
              <w:ind w:left="38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3000</w:t>
            </w:r>
          </w:p>
        </w:tc>
        <w:tc>
          <w:tcPr>
            <w:tcW w:w="2891" w:type="dxa"/>
            <w:tcBorders>
              <w:right w:val="nil"/>
            </w:tcBorders>
            <w:vAlign w:val="top"/>
          </w:tcPr>
          <w:p w14:paraId="050949C0">
            <w:pPr>
              <w:pStyle w:val="256"/>
              <w:autoSpaceDE w:val="0"/>
              <w:autoSpaceDN w:val="0"/>
              <w:spacing w:before="67" w:line="202" w:lineRule="auto"/>
              <w:ind w:left="826"/>
            </w:pPr>
            <w:r>
              <w:rPr>
                <w:spacing w:val="-2"/>
              </w:rPr>
              <w:t>水源水质保护</w:t>
            </w:r>
          </w:p>
        </w:tc>
      </w:tr>
      <w:tr w14:paraId="4F101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542" w:type="dxa"/>
            <w:tcBorders>
              <w:left w:val="nil"/>
            </w:tcBorders>
            <w:vAlign w:val="top"/>
          </w:tcPr>
          <w:p w14:paraId="18651CAE">
            <w:pPr>
              <w:autoSpaceDE w:val="0"/>
              <w:autoSpaceDN w:val="0"/>
              <w:spacing w:before="206" w:line="186" w:lineRule="auto"/>
              <w:ind w:left="385"/>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lang w:val="en-US" w:eastAsia="zh-CN"/>
              </w:rPr>
              <w:t>吉新河</w:t>
            </w:r>
          </w:p>
        </w:tc>
        <w:tc>
          <w:tcPr>
            <w:tcW w:w="1032" w:type="dxa"/>
            <w:vAlign w:val="top"/>
          </w:tcPr>
          <w:p w14:paraId="46086D44">
            <w:pPr>
              <w:autoSpaceDE w:val="0"/>
              <w:autoSpaceDN w:val="0"/>
              <w:spacing w:before="107" w:line="183" w:lineRule="auto"/>
              <w:ind w:left="414"/>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N</w:t>
            </w:r>
          </w:p>
        </w:tc>
        <w:tc>
          <w:tcPr>
            <w:tcW w:w="1181" w:type="dxa"/>
            <w:vAlign w:val="top"/>
          </w:tcPr>
          <w:p w14:paraId="607093FA">
            <w:pPr>
              <w:autoSpaceDE w:val="0"/>
              <w:autoSpaceDN w:val="0"/>
              <w:spacing w:before="104" w:line="186" w:lineRule="auto"/>
              <w:ind w:left="384"/>
              <w:rPr>
                <w:rFonts w:hint="default" w:ascii="Times New Roman" w:hAnsi="Times New Roman" w:eastAsia="宋体" w:cs="Times New Roman"/>
                <w:spacing w:val="-2"/>
                <w:sz w:val="21"/>
                <w:szCs w:val="21"/>
                <w:lang w:val="en-US" w:eastAsia="zh-CN"/>
              </w:rPr>
            </w:pPr>
            <w:r>
              <w:rPr>
                <w:rFonts w:hint="eastAsia" w:eastAsia="宋体" w:cs="Times New Roman"/>
                <w:spacing w:val="-2"/>
                <w:sz w:val="21"/>
                <w:szCs w:val="21"/>
                <w:lang w:val="en-US" w:eastAsia="zh-CN"/>
              </w:rPr>
              <w:t>780</w:t>
            </w:r>
          </w:p>
        </w:tc>
        <w:tc>
          <w:tcPr>
            <w:tcW w:w="2891" w:type="dxa"/>
            <w:tcBorders>
              <w:right w:val="nil"/>
            </w:tcBorders>
            <w:vAlign w:val="top"/>
          </w:tcPr>
          <w:p w14:paraId="77293F2E">
            <w:pPr>
              <w:pStyle w:val="256"/>
              <w:autoSpaceDE w:val="0"/>
              <w:autoSpaceDN w:val="0"/>
              <w:spacing w:before="67" w:line="202" w:lineRule="auto"/>
              <w:ind w:left="826"/>
              <w:rPr>
                <w:spacing w:val="-2"/>
              </w:rPr>
            </w:pPr>
            <w:r>
              <w:rPr>
                <w:spacing w:val="-2"/>
              </w:rPr>
              <w:t>水源水质保护</w:t>
            </w:r>
          </w:p>
        </w:tc>
      </w:tr>
      <w:tr w14:paraId="55EED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542" w:type="dxa"/>
            <w:tcBorders>
              <w:left w:val="nil"/>
            </w:tcBorders>
            <w:vAlign w:val="top"/>
          </w:tcPr>
          <w:p w14:paraId="037DF940">
            <w:pPr>
              <w:autoSpaceDE w:val="0"/>
              <w:autoSpaceDN w:val="0"/>
              <w:spacing w:before="206" w:line="186" w:lineRule="auto"/>
              <w:ind w:left="385"/>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lang w:val="en-US" w:eastAsia="zh-CN"/>
              </w:rPr>
              <w:t>化纤河</w:t>
            </w:r>
          </w:p>
        </w:tc>
        <w:tc>
          <w:tcPr>
            <w:tcW w:w="1032" w:type="dxa"/>
            <w:vAlign w:val="top"/>
          </w:tcPr>
          <w:p w14:paraId="519AFAF9">
            <w:pPr>
              <w:autoSpaceDE w:val="0"/>
              <w:autoSpaceDN w:val="0"/>
              <w:spacing w:before="107" w:line="183" w:lineRule="auto"/>
              <w:ind w:left="414"/>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N</w:t>
            </w:r>
          </w:p>
        </w:tc>
        <w:tc>
          <w:tcPr>
            <w:tcW w:w="1181" w:type="dxa"/>
            <w:vAlign w:val="top"/>
          </w:tcPr>
          <w:p w14:paraId="00C77C92">
            <w:pPr>
              <w:autoSpaceDE w:val="0"/>
              <w:autoSpaceDN w:val="0"/>
              <w:spacing w:before="104" w:line="186" w:lineRule="auto"/>
              <w:rPr>
                <w:rFonts w:hint="default" w:ascii="Times New Roman" w:hAnsi="Times New Roman" w:eastAsia="宋体" w:cs="Times New Roman"/>
                <w:spacing w:val="-2"/>
                <w:sz w:val="21"/>
                <w:szCs w:val="21"/>
                <w:lang w:val="en-US" w:eastAsia="zh-CN"/>
              </w:rPr>
            </w:pPr>
            <w:r>
              <w:rPr>
                <w:rFonts w:hint="eastAsia" w:eastAsia="宋体" w:cs="Times New Roman"/>
                <w:spacing w:val="-2"/>
                <w:sz w:val="21"/>
                <w:szCs w:val="21"/>
                <w:lang w:val="en-US" w:eastAsia="zh-CN"/>
              </w:rPr>
              <w:t xml:space="preserve">    1120</w:t>
            </w:r>
          </w:p>
        </w:tc>
        <w:tc>
          <w:tcPr>
            <w:tcW w:w="2891" w:type="dxa"/>
            <w:tcBorders>
              <w:right w:val="nil"/>
            </w:tcBorders>
            <w:vAlign w:val="top"/>
          </w:tcPr>
          <w:p w14:paraId="542294DD">
            <w:pPr>
              <w:pStyle w:val="256"/>
              <w:autoSpaceDE w:val="0"/>
              <w:autoSpaceDN w:val="0"/>
              <w:spacing w:before="67" w:line="202" w:lineRule="auto"/>
              <w:ind w:left="826"/>
              <w:rPr>
                <w:spacing w:val="-2"/>
              </w:rPr>
            </w:pPr>
            <w:r>
              <w:rPr>
                <w:spacing w:val="-2"/>
              </w:rPr>
              <w:t>水源水质保护</w:t>
            </w:r>
          </w:p>
        </w:tc>
      </w:tr>
      <w:tr w14:paraId="3EDE1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3542" w:type="dxa"/>
            <w:tcBorders>
              <w:left w:val="nil"/>
            </w:tcBorders>
            <w:vAlign w:val="top"/>
          </w:tcPr>
          <w:p w14:paraId="787A280C">
            <w:pPr>
              <w:autoSpaceDE w:val="0"/>
              <w:autoSpaceDN w:val="0"/>
              <w:spacing w:before="206" w:line="186" w:lineRule="auto"/>
              <w:ind w:left="385"/>
              <w:jc w:val="center"/>
              <w:rPr>
                <w:rFonts w:ascii="Times New Roman" w:hAnsi="Times New Roman" w:eastAsia="Times New Roman" w:cs="Times New Roman"/>
                <w:spacing w:val="-2"/>
                <w:sz w:val="21"/>
                <w:szCs w:val="21"/>
                <w:lang w:val="en-US" w:eastAsia="zh-CN"/>
              </w:rPr>
            </w:pPr>
            <w:r>
              <w:rPr>
                <w:rFonts w:ascii="Times New Roman" w:hAnsi="Times New Roman" w:eastAsia="Times New Roman" w:cs="Times New Roman"/>
                <w:spacing w:val="-2"/>
                <w:sz w:val="21"/>
                <w:szCs w:val="21"/>
                <w:lang w:val="en-US" w:eastAsia="zh-CN"/>
              </w:rPr>
              <w:t>严网中心河</w:t>
            </w:r>
          </w:p>
        </w:tc>
        <w:tc>
          <w:tcPr>
            <w:tcW w:w="1032" w:type="dxa"/>
            <w:vAlign w:val="top"/>
          </w:tcPr>
          <w:p w14:paraId="56EF1620">
            <w:pPr>
              <w:autoSpaceDE w:val="0"/>
              <w:autoSpaceDN w:val="0"/>
              <w:spacing w:before="107" w:line="183" w:lineRule="auto"/>
              <w:ind w:left="414"/>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S</w:t>
            </w:r>
          </w:p>
        </w:tc>
        <w:tc>
          <w:tcPr>
            <w:tcW w:w="1181" w:type="dxa"/>
            <w:vAlign w:val="top"/>
          </w:tcPr>
          <w:p w14:paraId="3B1D6EFD">
            <w:pPr>
              <w:autoSpaceDE w:val="0"/>
              <w:autoSpaceDN w:val="0"/>
              <w:spacing w:before="104" w:line="186" w:lineRule="auto"/>
              <w:ind w:left="384"/>
              <w:rPr>
                <w:rFonts w:hint="default" w:ascii="Times New Roman" w:hAnsi="Times New Roman" w:eastAsia="宋体" w:cs="Times New Roman"/>
                <w:spacing w:val="-2"/>
                <w:sz w:val="21"/>
                <w:szCs w:val="21"/>
                <w:lang w:val="en-US" w:eastAsia="zh-CN"/>
              </w:rPr>
            </w:pPr>
            <w:r>
              <w:rPr>
                <w:rFonts w:hint="eastAsia" w:eastAsia="宋体" w:cs="Times New Roman"/>
                <w:spacing w:val="-2"/>
                <w:sz w:val="21"/>
                <w:szCs w:val="21"/>
                <w:lang w:val="en-US" w:eastAsia="zh-CN"/>
              </w:rPr>
              <w:t>500</w:t>
            </w:r>
          </w:p>
        </w:tc>
        <w:tc>
          <w:tcPr>
            <w:tcW w:w="2891" w:type="dxa"/>
            <w:tcBorders>
              <w:right w:val="nil"/>
            </w:tcBorders>
            <w:vAlign w:val="top"/>
          </w:tcPr>
          <w:p w14:paraId="083273B2">
            <w:pPr>
              <w:pStyle w:val="256"/>
              <w:autoSpaceDE w:val="0"/>
              <w:autoSpaceDN w:val="0"/>
              <w:spacing w:before="67" w:line="202" w:lineRule="auto"/>
              <w:ind w:left="826"/>
              <w:rPr>
                <w:spacing w:val="-2"/>
              </w:rPr>
            </w:pPr>
            <w:r>
              <w:rPr>
                <w:spacing w:val="-2"/>
              </w:rPr>
              <w:t>水源水质保护</w:t>
            </w:r>
          </w:p>
        </w:tc>
      </w:tr>
    </w:tbl>
    <w:p w14:paraId="5B183D3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3.2.2.2</w:t>
      </w:r>
      <w:r>
        <w:rPr>
          <w:rFonts w:hint="default" w:ascii="Times New Roman" w:hAnsi="Times New Roman" w:eastAsia="宋体" w:cs="Times New Roman"/>
          <w:b/>
          <w:bCs/>
          <w:color w:val="000000" w:themeColor="text1"/>
          <w14:textFill>
            <w14:solidFill>
              <w14:schemeClr w14:val="tx1"/>
            </w14:solidFill>
          </w14:textFill>
        </w:rPr>
        <w:t>地下水环境</w:t>
      </w:r>
    </w:p>
    <w:p w14:paraId="326E4D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根据海安市地质资料，公司所在地岩土层厚度大于1米，渗透系数10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﹤K≤10</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vertAlign w:val="superscript"/>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w:t>
      </w:r>
      <w:r>
        <w:rPr>
          <w:rFonts w:hint="eastAsia" w:eastAsia="宋体" w:cs="Times New Roman"/>
          <w:color w:val="000000" w:themeColor="text1"/>
          <w:lang w:eastAsia="zh-CN"/>
          <w14:textFill>
            <w14:solidFill>
              <w14:schemeClr w14:val="tx1"/>
            </w14:solidFill>
          </w14:textFill>
        </w:rPr>
        <w:t>等其他</w:t>
      </w:r>
      <w:r>
        <w:rPr>
          <w:rFonts w:hint="default" w:ascii="Times New Roman" w:hAnsi="Times New Roman" w:eastAsia="宋体" w:cs="Times New Roman"/>
          <w:color w:val="000000" w:themeColor="text1"/>
          <w14:textFill>
            <w14:solidFill>
              <w14:schemeClr w14:val="tx1"/>
            </w14:solidFill>
          </w14:textFill>
        </w:rPr>
        <w:t>环境敏感区，周边居民饮用水来自市政自来水管网。</w:t>
      </w:r>
    </w:p>
    <w:p w14:paraId="0A2E03E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87" w:name="3.2.4生态环境保护目标"/>
      <w:bookmarkEnd w:id="87"/>
      <w:bookmarkStart w:id="88" w:name="3.2.4生态环境保护目标"/>
      <w:bookmarkEnd w:id="88"/>
      <w:bookmarkStart w:id="89" w:name="_Toc21141"/>
      <w:bookmarkStart w:id="90" w:name="_Toc30336"/>
      <w:r>
        <w:rPr>
          <w:rFonts w:hint="eastAsia" w:eastAsia="宋体" w:cs="Times New Roman"/>
          <w:b/>
          <w:bCs/>
          <w:color w:val="000000" w:themeColor="text1"/>
          <w:lang w:val="en-US" w:eastAsia="zh-CN"/>
          <w14:textFill>
            <w14:solidFill>
              <w14:schemeClr w14:val="tx1"/>
            </w14:solidFill>
          </w14:textFill>
        </w:rPr>
        <w:t>3.2.3</w:t>
      </w:r>
      <w:r>
        <w:rPr>
          <w:rFonts w:hint="default" w:ascii="Times New Roman" w:hAnsi="Times New Roman" w:eastAsia="宋体" w:cs="Times New Roman"/>
          <w:b/>
          <w:bCs/>
          <w:color w:val="000000" w:themeColor="text1"/>
          <w14:textFill>
            <w14:solidFill>
              <w14:schemeClr w14:val="tx1"/>
            </w14:solidFill>
          </w14:textFill>
        </w:rPr>
        <w:t>生态环境保护目标</w:t>
      </w:r>
      <w:bookmarkEnd w:id="89"/>
      <w:bookmarkEnd w:id="90"/>
    </w:p>
    <w:p w14:paraId="095B45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①生态保护红线</w:t>
      </w:r>
    </w:p>
    <w:p w14:paraId="63C34F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52D3BC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根据《省政府关于印发江苏省国家级生态保护红线规划的通知》（苏政发</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2018</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74号），距本项目最近的江苏省国家级生态红线保护区域为西侧</w:t>
      </w:r>
      <w:r>
        <w:rPr>
          <w:rFonts w:hint="eastAsia" w:eastAsia="宋体" w:cs="Times New Roman"/>
          <w:color w:val="000000" w:themeColor="text1"/>
          <w:lang w:val="en-US" w:eastAsia="zh-CN"/>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km的新通扬</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通榆运河清水通道维护区，本项目不在管控区范围内，满足江苏省生态红线区域保护规划要求。</w:t>
      </w:r>
    </w:p>
    <w:p w14:paraId="0E2F61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江苏省通榆河水污染防治条例》通榆河实行分级保护，划分为三级保护区。通榆河及其两侧各一公里、主要供水河道及其两侧各一公里区域为通榆河一级保护区；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14:paraId="7EE25F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本项目不在通榆河一级、二级、三级保护区内，因此本项目的建设符合《江苏省通榆河水污染防治条例》。</w:t>
      </w:r>
    </w:p>
    <w:p w14:paraId="7EB77F8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91" w:name="3.2.5土壤环境敏感度"/>
      <w:bookmarkEnd w:id="91"/>
      <w:bookmarkStart w:id="92" w:name="3.2.5土壤环境敏感度"/>
      <w:bookmarkEnd w:id="92"/>
      <w:bookmarkStart w:id="93" w:name="_Toc19141"/>
      <w:bookmarkStart w:id="94" w:name="_Toc6964"/>
      <w:r>
        <w:rPr>
          <w:rFonts w:hint="eastAsia" w:eastAsia="宋体" w:cs="Times New Roman"/>
          <w:b/>
          <w:bCs/>
          <w:color w:val="000000" w:themeColor="text1"/>
          <w:lang w:val="en-US" w:eastAsia="zh-CN"/>
          <w14:textFill>
            <w14:solidFill>
              <w14:schemeClr w14:val="tx1"/>
            </w14:solidFill>
          </w14:textFill>
        </w:rPr>
        <w:t>3.2.4</w:t>
      </w:r>
      <w:r>
        <w:rPr>
          <w:rFonts w:hint="default" w:ascii="Times New Roman" w:hAnsi="Times New Roman" w:eastAsia="宋体" w:cs="Times New Roman"/>
          <w:b/>
          <w:bCs/>
          <w:color w:val="000000" w:themeColor="text1"/>
          <w14:textFill>
            <w14:solidFill>
              <w14:schemeClr w14:val="tx1"/>
            </w14:solidFill>
          </w14:textFill>
        </w:rPr>
        <w:t>土壤环境敏感度</w:t>
      </w:r>
      <w:bookmarkEnd w:id="93"/>
      <w:bookmarkEnd w:id="94"/>
    </w:p>
    <w:p w14:paraId="33BA83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本项目位于</w:t>
      </w:r>
      <w:r>
        <w:rPr>
          <w:rFonts w:hint="eastAsia" w:eastAsia="宋体" w:cs="Times New Roman"/>
          <w:color w:val="000000" w:themeColor="text1"/>
          <w:lang w:val="en-US" w:eastAsia="zh-CN"/>
          <w14:textFill>
            <w14:solidFill>
              <w14:schemeClr w14:val="tx1"/>
            </w14:solidFill>
          </w14:textFill>
        </w:rPr>
        <w:t>海安县墩头镇吉庆村三组</w:t>
      </w:r>
      <w:r>
        <w:rPr>
          <w:rFonts w:hint="default" w:ascii="Times New Roman" w:hAnsi="Times New Roman" w:eastAsia="宋体" w:cs="Times New Roman"/>
          <w:color w:val="000000" w:themeColor="text1"/>
          <w:lang w:val="en-US" w:eastAsia="zh-CN"/>
          <w14:textFill>
            <w14:solidFill>
              <w14:schemeClr w14:val="tx1"/>
            </w14:solidFill>
          </w14:textFill>
        </w:rPr>
        <w:t>，本项目周边50m范围内无居民等敏感点，本项目属于不敏感土壤环境</w:t>
      </w:r>
      <w:r>
        <w:rPr>
          <w:rFonts w:hint="default" w:ascii="Times New Roman" w:hAnsi="Times New Roman" w:eastAsia="宋体" w:cs="Times New Roman"/>
          <w:color w:val="000000" w:themeColor="text1"/>
          <w14:textFill>
            <w14:solidFill>
              <w14:schemeClr w14:val="tx1"/>
            </w14:solidFill>
          </w14:textFill>
        </w:rPr>
        <w:t>。</w:t>
      </w:r>
    </w:p>
    <w:p w14:paraId="2FF02A09">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95" w:name="_Toc32010"/>
      <w:bookmarkStart w:id="96" w:name="_Toc24977"/>
      <w:bookmarkStart w:id="97" w:name="_Toc4967"/>
      <w:r>
        <w:rPr>
          <w:rFonts w:hint="default" w:ascii="Times New Roman" w:hAnsi="Times New Roman" w:eastAsia="宋体" w:cs="Times New Roman"/>
          <w:sz w:val="24"/>
          <w:szCs w:val="24"/>
        </w:rPr>
        <w:t>3.3风险物质识别</w:t>
      </w:r>
      <w:bookmarkEnd w:id="95"/>
      <w:bookmarkEnd w:id="96"/>
      <w:bookmarkEnd w:id="97"/>
    </w:p>
    <w:p w14:paraId="21789A55">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98" w:name="_Toc12112"/>
      <w:bookmarkStart w:id="99" w:name="_Toc7850"/>
      <w:bookmarkStart w:id="100" w:name="_Toc451631652"/>
      <w:bookmarkStart w:id="101" w:name="_Toc25602"/>
      <w:r>
        <w:rPr>
          <w:rFonts w:hint="default" w:ascii="Times New Roman" w:hAnsi="Times New Roman" w:eastAsia="宋体" w:cs="Times New Roman"/>
          <w:sz w:val="24"/>
          <w:szCs w:val="24"/>
        </w:rPr>
        <w:t>3.3.1物质性质</w:t>
      </w:r>
      <w:bookmarkEnd w:id="98"/>
      <w:bookmarkEnd w:id="99"/>
      <w:bookmarkEnd w:id="100"/>
      <w:bookmarkEnd w:id="101"/>
    </w:p>
    <w:p w14:paraId="39FE6B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-9</w:t>
      </w:r>
      <w:r>
        <w:rPr>
          <w:rFonts w:hint="eastAsia" w:ascii="宋体" w:hAnsi="宋体" w:eastAsia="宋体" w:cs="宋体"/>
        </w:rPr>
        <w:t>。</w:t>
      </w:r>
    </w:p>
    <w:p w14:paraId="703D868F">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9"/>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07"/>
        <w:gridCol w:w="2512"/>
        <w:gridCol w:w="925"/>
        <w:gridCol w:w="1259"/>
        <w:gridCol w:w="909"/>
        <w:gridCol w:w="1431"/>
      </w:tblGrid>
      <w:tr w14:paraId="6C5B1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tcBorders>
              <w:tl2br w:val="nil"/>
              <w:tr2bl w:val="nil"/>
            </w:tcBorders>
            <w:shd w:val="clear" w:color="auto" w:fill="auto"/>
            <w:vAlign w:val="center"/>
          </w:tcPr>
          <w:p w14:paraId="7040D0E4">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bookmarkStart w:id="102" w:name="_Toc32621"/>
            <w:bookmarkStart w:id="103" w:name="_Toc7621"/>
            <w:r>
              <w:rPr>
                <w:rFonts w:hint="default" w:ascii="Times New Roman" w:hAnsi="Times New Roman" w:eastAsia="宋体" w:cs="Times New Roman"/>
                <w:b/>
                <w:bCs w:val="0"/>
                <w:color w:val="auto"/>
                <w:kern w:val="2"/>
                <w:sz w:val="21"/>
                <w:szCs w:val="21"/>
                <w:highlight w:val="none"/>
                <w:lang w:val="en-US" w:eastAsia="zh-CN" w:bidi="ar-SA"/>
              </w:rPr>
              <w:t>类型</w:t>
            </w:r>
          </w:p>
        </w:tc>
        <w:tc>
          <w:tcPr>
            <w:tcW w:w="677" w:type="pct"/>
            <w:tcBorders>
              <w:tl2br w:val="nil"/>
              <w:tr2bl w:val="nil"/>
            </w:tcBorders>
            <w:shd w:val="clear" w:color="auto" w:fill="auto"/>
            <w:vAlign w:val="center"/>
          </w:tcPr>
          <w:p w14:paraId="479E6CA1">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1409" w:type="pct"/>
            <w:tcBorders>
              <w:tl2br w:val="nil"/>
              <w:tr2bl w:val="nil"/>
            </w:tcBorders>
            <w:shd w:val="clear" w:color="auto" w:fill="auto"/>
            <w:vAlign w:val="center"/>
          </w:tcPr>
          <w:p w14:paraId="33C52833">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zh-CN" w:eastAsia="zh-CN" w:bidi="ar-SA"/>
              </w:rPr>
              <w:t>规格</w:t>
            </w:r>
            <w:r>
              <w:rPr>
                <w:rFonts w:hint="default" w:ascii="Times New Roman" w:hAnsi="Times New Roman" w:eastAsia="宋体" w:cs="Times New Roman"/>
                <w:b/>
                <w:bCs w:val="0"/>
                <w:color w:val="auto"/>
                <w:kern w:val="2"/>
                <w:sz w:val="21"/>
                <w:szCs w:val="21"/>
                <w:highlight w:val="none"/>
                <w:lang w:val="en-US" w:eastAsia="zh-CN" w:bidi="ar-SA"/>
              </w:rPr>
              <w:t>(成分)</w:t>
            </w:r>
          </w:p>
        </w:tc>
        <w:tc>
          <w:tcPr>
            <w:tcW w:w="519" w:type="pct"/>
            <w:tcBorders>
              <w:tl2br w:val="nil"/>
              <w:tr2bl w:val="nil"/>
            </w:tcBorders>
            <w:shd w:val="clear" w:color="auto" w:fill="auto"/>
            <w:vAlign w:val="center"/>
          </w:tcPr>
          <w:p w14:paraId="6F39EEFD">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年用量</w:t>
            </w:r>
          </w:p>
        </w:tc>
        <w:tc>
          <w:tcPr>
            <w:tcW w:w="706" w:type="pct"/>
            <w:tcBorders>
              <w:tl2br w:val="nil"/>
              <w:tr2bl w:val="nil"/>
            </w:tcBorders>
            <w:shd w:val="clear" w:color="auto" w:fill="auto"/>
            <w:vAlign w:val="center"/>
          </w:tcPr>
          <w:p w14:paraId="12F0FEA8">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最大存在量</w:t>
            </w:r>
          </w:p>
        </w:tc>
        <w:tc>
          <w:tcPr>
            <w:tcW w:w="510" w:type="pct"/>
            <w:tcBorders>
              <w:tl2br w:val="nil"/>
              <w:tr2bl w:val="nil"/>
            </w:tcBorders>
            <w:shd w:val="clear" w:color="auto" w:fill="auto"/>
            <w:vAlign w:val="center"/>
          </w:tcPr>
          <w:p w14:paraId="6B1F46FA">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贮存地点</w:t>
            </w:r>
          </w:p>
        </w:tc>
        <w:tc>
          <w:tcPr>
            <w:tcW w:w="803" w:type="pct"/>
            <w:tcBorders>
              <w:tl2br w:val="nil"/>
              <w:tr2bl w:val="nil"/>
            </w:tcBorders>
            <w:shd w:val="clear" w:color="auto" w:fill="auto"/>
            <w:vAlign w:val="center"/>
          </w:tcPr>
          <w:p w14:paraId="2EAD9070">
            <w:pPr>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sz w:val="21"/>
                <w:szCs w:val="21"/>
                <w:highlight w:val="none"/>
              </w:rPr>
              <w:t>环境风险物质类型</w:t>
            </w:r>
          </w:p>
        </w:tc>
      </w:tr>
      <w:tr w14:paraId="5FA32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restart"/>
            <w:tcBorders>
              <w:tl2br w:val="nil"/>
              <w:tr2bl w:val="nil"/>
            </w:tcBorders>
            <w:vAlign w:val="center"/>
          </w:tcPr>
          <w:p w14:paraId="59E0F85F">
            <w:pPr>
              <w:snapToGrid w:val="0"/>
              <w:spacing w:line="500" w:lineRule="exact"/>
              <w:jc w:val="center"/>
              <w:rPr>
                <w:rFonts w:eastAsiaTheme="minorEastAsia"/>
                <w:b/>
                <w:color w:val="000000" w:themeColor="text1"/>
                <w:vertAlign w:val="baseline"/>
                <w14:textFill>
                  <w14:solidFill>
                    <w14:schemeClr w14:val="tx1"/>
                  </w14:solidFill>
                </w14:textFill>
              </w:rPr>
            </w:pPr>
            <w:r>
              <w:rPr>
                <w:rFonts w:hint="default" w:ascii="Times New Roman" w:hAnsi="Times New Roman" w:eastAsia="宋体" w:cs="Times New Roman"/>
                <w:b w:val="0"/>
                <w:bCs/>
                <w:color w:val="auto"/>
                <w:kern w:val="2"/>
                <w:sz w:val="21"/>
                <w:szCs w:val="21"/>
                <w:highlight w:val="none"/>
                <w:lang w:val="en-US" w:eastAsia="zh-CN" w:bidi="ar-SA"/>
              </w:rPr>
              <w:t>原辅材料（</w:t>
            </w:r>
            <w:r>
              <w:rPr>
                <w:rFonts w:hint="eastAsia" w:eastAsia="宋体" w:cs="Times New Roman"/>
                <w:b w:val="0"/>
                <w:bCs/>
                <w:color w:val="auto"/>
                <w:kern w:val="2"/>
                <w:sz w:val="21"/>
                <w:szCs w:val="21"/>
                <w:highlight w:val="none"/>
                <w:lang w:val="en-US" w:eastAsia="zh-CN" w:bidi="ar-SA"/>
              </w:rPr>
              <w:t>地毯</w:t>
            </w:r>
            <w:r>
              <w:rPr>
                <w:rFonts w:hint="default" w:ascii="Times New Roman" w:hAnsi="Times New Roman" w:eastAsia="宋体" w:cs="Times New Roman"/>
                <w:b w:val="0"/>
                <w:bCs/>
                <w:color w:val="auto"/>
                <w:kern w:val="2"/>
                <w:sz w:val="21"/>
                <w:szCs w:val="21"/>
                <w:highlight w:val="none"/>
                <w:lang w:val="en-US" w:eastAsia="zh-CN" w:bidi="ar-SA"/>
              </w:rPr>
              <w:t>地垫生产线）</w:t>
            </w:r>
          </w:p>
        </w:tc>
        <w:tc>
          <w:tcPr>
            <w:tcW w:w="677" w:type="pct"/>
            <w:tcBorders>
              <w:tl2br w:val="nil"/>
              <w:tr2bl w:val="nil"/>
            </w:tcBorders>
            <w:shd w:val="clear" w:color="auto" w:fill="auto"/>
            <w:vAlign w:val="center"/>
          </w:tcPr>
          <w:p w14:paraId="11111F13">
            <w:pPr>
              <w:spacing w:line="240" w:lineRule="auto"/>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聚氨酯海</w:t>
            </w:r>
          </w:p>
          <w:p w14:paraId="1D7D8FB1">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绵边角料</w:t>
            </w:r>
          </w:p>
        </w:tc>
        <w:tc>
          <w:tcPr>
            <w:tcW w:w="1409" w:type="pct"/>
            <w:tcBorders>
              <w:tl2br w:val="nil"/>
              <w:tr2bl w:val="nil"/>
            </w:tcBorders>
            <w:shd w:val="clear" w:color="auto" w:fill="auto"/>
            <w:vAlign w:val="center"/>
          </w:tcPr>
          <w:p w14:paraId="2B92CF51">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w:t>
            </w:r>
          </w:p>
        </w:tc>
        <w:tc>
          <w:tcPr>
            <w:tcW w:w="519" w:type="pct"/>
            <w:tcBorders>
              <w:tl2br w:val="nil"/>
              <w:tr2bl w:val="nil"/>
            </w:tcBorders>
            <w:shd w:val="clear" w:color="auto" w:fill="auto"/>
            <w:vAlign w:val="center"/>
          </w:tcPr>
          <w:p w14:paraId="6AD19BFE">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6199.3t</w:t>
            </w:r>
          </w:p>
        </w:tc>
        <w:tc>
          <w:tcPr>
            <w:tcW w:w="706" w:type="pct"/>
            <w:tcBorders>
              <w:tl2br w:val="nil"/>
              <w:tr2bl w:val="nil"/>
            </w:tcBorders>
            <w:shd w:val="clear" w:color="auto" w:fill="auto"/>
            <w:vAlign w:val="center"/>
          </w:tcPr>
          <w:p w14:paraId="60344B5B">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1</w:t>
            </w:r>
            <w:r>
              <w:rPr>
                <w:rFonts w:hint="default" w:ascii="Times New Roman" w:hAnsi="Times New Roman" w:eastAsia="宋体" w:cs="Times New Roman"/>
                <w:b w:val="0"/>
                <w:bCs/>
                <w:color w:val="auto"/>
                <w:sz w:val="21"/>
                <w:szCs w:val="21"/>
                <w:highlight w:val="none"/>
                <w:lang w:val="en-US" w:eastAsia="zh-CN"/>
              </w:rPr>
              <w:t>0t</w:t>
            </w:r>
          </w:p>
        </w:tc>
        <w:tc>
          <w:tcPr>
            <w:tcW w:w="510" w:type="pct"/>
            <w:tcBorders>
              <w:tl2br w:val="nil"/>
              <w:tr2bl w:val="nil"/>
            </w:tcBorders>
            <w:shd w:val="clear" w:color="auto" w:fill="auto"/>
            <w:vAlign w:val="center"/>
          </w:tcPr>
          <w:p w14:paraId="30070309">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化学品仓库</w:t>
            </w:r>
          </w:p>
        </w:tc>
        <w:tc>
          <w:tcPr>
            <w:tcW w:w="803" w:type="pct"/>
            <w:tcBorders>
              <w:tl2br w:val="nil"/>
              <w:tr2bl w:val="nil"/>
            </w:tcBorders>
            <w:shd w:val="clear" w:color="auto" w:fill="auto"/>
            <w:vAlign w:val="center"/>
          </w:tcPr>
          <w:p w14:paraId="2AEA9B19">
            <w:pPr>
              <w:spacing w:line="240" w:lineRule="auto"/>
              <w:jc w:val="center"/>
              <w:rPr>
                <w:rFonts w:hint="default" w:ascii="Times New Roman" w:hAnsi="Times New Roman" w:eastAsia="宋体" w:cs="Times New Roman"/>
                <w:color w:val="000000"/>
                <w:spacing w:val="0"/>
                <w:w w:val="100"/>
                <w:kern w:val="2"/>
                <w:position w:val="0"/>
                <w:sz w:val="21"/>
                <w:szCs w:val="21"/>
                <w:lang w:val="en-US" w:eastAsia="zh-CN" w:bidi="ar-SA"/>
              </w:rPr>
            </w:pPr>
            <w:r>
              <w:rPr>
                <w:rFonts w:hint="default" w:ascii="Times New Roman" w:hAnsi="Times New Roman" w:eastAsia="宋体" w:cs="Times New Roman"/>
                <w:color w:val="000000"/>
                <w:spacing w:val="0"/>
                <w:w w:val="100"/>
                <w:position w:val="0"/>
                <w:sz w:val="21"/>
                <w:szCs w:val="21"/>
                <w:lang w:val="en-US" w:eastAsia="zh-CN"/>
              </w:rPr>
              <w:t>不涉及</w:t>
            </w:r>
          </w:p>
        </w:tc>
      </w:tr>
      <w:tr w14:paraId="104EB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continue"/>
            <w:vAlign w:val="center"/>
          </w:tcPr>
          <w:p w14:paraId="56A048D2">
            <w:pPr>
              <w:snapToGrid w:val="0"/>
              <w:spacing w:line="500" w:lineRule="exact"/>
              <w:jc w:val="center"/>
              <w:rPr>
                <w:rFonts w:eastAsiaTheme="minorEastAsia"/>
                <w:b/>
                <w:color w:val="000000" w:themeColor="text1"/>
                <w:vertAlign w:val="baseline"/>
                <w14:textFill>
                  <w14:solidFill>
                    <w14:schemeClr w14:val="tx1"/>
                  </w14:solidFill>
                </w14:textFill>
              </w:rPr>
            </w:pPr>
          </w:p>
        </w:tc>
        <w:tc>
          <w:tcPr>
            <w:tcW w:w="677" w:type="pct"/>
            <w:shd w:val="clear" w:color="auto" w:fill="auto"/>
            <w:vAlign w:val="center"/>
          </w:tcPr>
          <w:p w14:paraId="0B3A8162">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再生海绵胶水</w:t>
            </w:r>
          </w:p>
        </w:tc>
        <w:tc>
          <w:tcPr>
            <w:tcW w:w="1409" w:type="pct"/>
            <w:shd w:val="clear" w:color="auto" w:fill="auto"/>
            <w:vAlign w:val="center"/>
          </w:tcPr>
          <w:p w14:paraId="210D2926">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主要成分为聚醚多元醇≥50%、异氰酸酯（MDI≥30%、助剂（包括三乙烯二胺、辛酸亚锡）≤20%</w:t>
            </w:r>
          </w:p>
        </w:tc>
        <w:tc>
          <w:tcPr>
            <w:tcW w:w="519" w:type="pct"/>
            <w:shd w:val="clear" w:color="auto" w:fill="auto"/>
            <w:vAlign w:val="center"/>
          </w:tcPr>
          <w:p w14:paraId="436AFE80">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480t</w:t>
            </w:r>
          </w:p>
        </w:tc>
        <w:tc>
          <w:tcPr>
            <w:tcW w:w="706" w:type="pct"/>
            <w:shd w:val="clear" w:color="auto" w:fill="auto"/>
            <w:vAlign w:val="center"/>
          </w:tcPr>
          <w:p w14:paraId="4A148B21">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5</w:t>
            </w:r>
            <w:r>
              <w:rPr>
                <w:rFonts w:hint="default" w:ascii="Times New Roman" w:hAnsi="Times New Roman" w:eastAsia="宋体" w:cs="Times New Roman"/>
                <w:b w:val="0"/>
                <w:bCs/>
                <w:color w:val="auto"/>
                <w:sz w:val="21"/>
                <w:szCs w:val="21"/>
                <w:highlight w:val="none"/>
                <w:lang w:val="en-US" w:eastAsia="zh-CN"/>
              </w:rPr>
              <w:t>t</w:t>
            </w:r>
          </w:p>
        </w:tc>
        <w:tc>
          <w:tcPr>
            <w:tcW w:w="510" w:type="pct"/>
            <w:shd w:val="clear" w:color="auto" w:fill="auto"/>
            <w:vAlign w:val="center"/>
          </w:tcPr>
          <w:p w14:paraId="16A6BBC8">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化学品仓库</w:t>
            </w:r>
          </w:p>
        </w:tc>
        <w:tc>
          <w:tcPr>
            <w:tcW w:w="803" w:type="pct"/>
            <w:shd w:val="clear" w:color="auto" w:fill="auto"/>
            <w:vAlign w:val="center"/>
          </w:tcPr>
          <w:p w14:paraId="40B57214">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涉气、涉水</w:t>
            </w:r>
          </w:p>
        </w:tc>
      </w:tr>
      <w:tr w14:paraId="4E811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continue"/>
            <w:vAlign w:val="center"/>
          </w:tcPr>
          <w:p w14:paraId="6723A079">
            <w:pPr>
              <w:snapToGrid w:val="0"/>
              <w:spacing w:line="500" w:lineRule="exact"/>
              <w:jc w:val="center"/>
              <w:rPr>
                <w:rFonts w:eastAsiaTheme="minorEastAsia"/>
                <w:b/>
                <w:color w:val="000000" w:themeColor="text1"/>
                <w:vertAlign w:val="baseline"/>
                <w14:textFill>
                  <w14:solidFill>
                    <w14:schemeClr w14:val="tx1"/>
                  </w14:solidFill>
                </w14:textFill>
              </w:rPr>
            </w:pPr>
          </w:p>
        </w:tc>
        <w:tc>
          <w:tcPr>
            <w:tcW w:w="677" w:type="pct"/>
            <w:shd w:val="clear" w:color="auto" w:fill="auto"/>
            <w:vAlign w:val="center"/>
          </w:tcPr>
          <w:p w14:paraId="1122C823">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塑料膜</w:t>
            </w:r>
          </w:p>
        </w:tc>
        <w:tc>
          <w:tcPr>
            <w:tcW w:w="1409" w:type="pct"/>
            <w:shd w:val="clear" w:color="auto" w:fill="auto"/>
            <w:vAlign w:val="center"/>
          </w:tcPr>
          <w:p w14:paraId="711ED7FA">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w:t>
            </w:r>
          </w:p>
        </w:tc>
        <w:tc>
          <w:tcPr>
            <w:tcW w:w="519" w:type="pct"/>
            <w:shd w:val="clear" w:color="auto" w:fill="auto"/>
            <w:vAlign w:val="center"/>
          </w:tcPr>
          <w:p w14:paraId="238B6DAA">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80t</w:t>
            </w:r>
          </w:p>
        </w:tc>
        <w:tc>
          <w:tcPr>
            <w:tcW w:w="706" w:type="pct"/>
            <w:shd w:val="clear" w:color="auto" w:fill="auto"/>
            <w:vAlign w:val="center"/>
          </w:tcPr>
          <w:p w14:paraId="2F92FD59">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1.6t</w:t>
            </w:r>
          </w:p>
        </w:tc>
        <w:tc>
          <w:tcPr>
            <w:tcW w:w="510" w:type="pct"/>
            <w:shd w:val="clear" w:color="auto" w:fill="auto"/>
            <w:vAlign w:val="center"/>
          </w:tcPr>
          <w:p w14:paraId="0F982BAC">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化学品仓库</w:t>
            </w:r>
          </w:p>
        </w:tc>
        <w:tc>
          <w:tcPr>
            <w:tcW w:w="803" w:type="pct"/>
            <w:shd w:val="clear" w:color="auto" w:fill="auto"/>
            <w:vAlign w:val="center"/>
          </w:tcPr>
          <w:p w14:paraId="5E20A87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000000"/>
                <w:spacing w:val="0"/>
                <w:w w:val="100"/>
                <w:position w:val="0"/>
                <w:sz w:val="21"/>
                <w:szCs w:val="21"/>
                <w:lang w:val="en-US" w:eastAsia="zh-CN"/>
              </w:rPr>
              <w:t>不涉及</w:t>
            </w:r>
          </w:p>
        </w:tc>
      </w:tr>
      <w:tr w14:paraId="46769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continue"/>
            <w:vAlign w:val="center"/>
          </w:tcPr>
          <w:p w14:paraId="4193736F">
            <w:pPr>
              <w:snapToGrid w:val="0"/>
              <w:spacing w:line="500" w:lineRule="exact"/>
              <w:jc w:val="center"/>
              <w:rPr>
                <w:rFonts w:eastAsiaTheme="minorEastAsia"/>
                <w:b/>
                <w:color w:val="000000" w:themeColor="text1"/>
                <w:vertAlign w:val="baseline"/>
                <w14:textFill>
                  <w14:solidFill>
                    <w14:schemeClr w14:val="tx1"/>
                  </w14:solidFill>
                </w14:textFill>
              </w:rPr>
            </w:pPr>
          </w:p>
        </w:tc>
        <w:tc>
          <w:tcPr>
            <w:tcW w:w="677" w:type="pct"/>
            <w:shd w:val="clear" w:color="auto" w:fill="auto"/>
            <w:vAlign w:val="center"/>
          </w:tcPr>
          <w:p w14:paraId="3E86EF70">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白乳胶（水性胶）</w:t>
            </w:r>
          </w:p>
        </w:tc>
        <w:tc>
          <w:tcPr>
            <w:tcW w:w="1409" w:type="pct"/>
            <w:shd w:val="clear" w:color="auto" w:fill="auto"/>
            <w:vAlign w:val="center"/>
          </w:tcPr>
          <w:p w14:paraId="229AC543">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主要成分为不挥发固份35%，甲醛0.5%，醋酸乙烯酯4.5%，聚乙烯醇10%，水50%</w:t>
            </w:r>
          </w:p>
        </w:tc>
        <w:tc>
          <w:tcPr>
            <w:tcW w:w="519" w:type="pct"/>
            <w:shd w:val="clear" w:color="auto" w:fill="auto"/>
            <w:vAlign w:val="center"/>
          </w:tcPr>
          <w:p w14:paraId="74340089">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40t</w:t>
            </w:r>
          </w:p>
        </w:tc>
        <w:tc>
          <w:tcPr>
            <w:tcW w:w="706" w:type="pct"/>
            <w:shd w:val="clear" w:color="auto" w:fill="auto"/>
            <w:vAlign w:val="center"/>
          </w:tcPr>
          <w:p w14:paraId="333B1A9B">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0.8t</w:t>
            </w:r>
          </w:p>
        </w:tc>
        <w:tc>
          <w:tcPr>
            <w:tcW w:w="510" w:type="pct"/>
            <w:shd w:val="clear" w:color="auto" w:fill="auto"/>
            <w:vAlign w:val="center"/>
          </w:tcPr>
          <w:p w14:paraId="2DF3D8AC">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化学品仓库</w:t>
            </w:r>
          </w:p>
        </w:tc>
        <w:tc>
          <w:tcPr>
            <w:tcW w:w="803" w:type="pct"/>
            <w:shd w:val="clear" w:color="auto" w:fill="auto"/>
            <w:vAlign w:val="center"/>
          </w:tcPr>
          <w:p w14:paraId="02D84B44">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涉气、涉水</w:t>
            </w:r>
          </w:p>
        </w:tc>
      </w:tr>
      <w:tr w14:paraId="437C2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restart"/>
            <w:vAlign w:val="center"/>
          </w:tcPr>
          <w:p w14:paraId="74B6B4AD">
            <w:pPr>
              <w:snapToGrid w:val="0"/>
              <w:spacing w:line="500" w:lineRule="exact"/>
              <w:jc w:val="center"/>
              <w:rPr>
                <w:rFonts w:eastAsiaTheme="minorEastAsia"/>
                <w:b/>
                <w:color w:val="000000" w:themeColor="text1"/>
                <w:vertAlign w:val="baseline"/>
                <w14:textFill>
                  <w14:solidFill>
                    <w14:schemeClr w14:val="tx1"/>
                  </w14:solidFill>
                </w14:textFill>
              </w:rPr>
            </w:pPr>
            <w:r>
              <w:rPr>
                <w:rFonts w:hint="default" w:ascii="Times New Roman" w:hAnsi="Times New Roman" w:eastAsia="宋体" w:cs="Times New Roman"/>
                <w:b w:val="0"/>
                <w:bCs/>
                <w:color w:val="auto"/>
                <w:kern w:val="2"/>
                <w:sz w:val="21"/>
                <w:szCs w:val="21"/>
                <w:highlight w:val="none"/>
                <w:lang w:val="en-US" w:eastAsia="zh-CN" w:bidi="ar-SA"/>
              </w:rPr>
              <w:t>原辅材料（</w:t>
            </w:r>
            <w:r>
              <w:rPr>
                <w:rFonts w:hint="eastAsia" w:eastAsia="宋体" w:cs="Times New Roman"/>
                <w:b w:val="0"/>
                <w:bCs/>
                <w:color w:val="auto"/>
                <w:kern w:val="2"/>
                <w:sz w:val="21"/>
                <w:szCs w:val="21"/>
                <w:highlight w:val="none"/>
                <w:lang w:val="en-US" w:eastAsia="zh-CN" w:bidi="ar-SA"/>
              </w:rPr>
              <w:t>汽车</w:t>
            </w:r>
            <w:r>
              <w:rPr>
                <w:rFonts w:hint="default" w:ascii="Times New Roman" w:hAnsi="Times New Roman" w:eastAsia="宋体" w:cs="Times New Roman"/>
                <w:b w:val="0"/>
                <w:bCs/>
                <w:color w:val="auto"/>
                <w:kern w:val="2"/>
                <w:sz w:val="21"/>
                <w:szCs w:val="21"/>
                <w:highlight w:val="none"/>
                <w:lang w:val="en-US" w:eastAsia="zh-CN" w:bidi="ar-SA"/>
              </w:rPr>
              <w:t>垫块生产</w:t>
            </w:r>
          </w:p>
        </w:tc>
        <w:tc>
          <w:tcPr>
            <w:tcW w:w="677" w:type="pct"/>
            <w:shd w:val="clear" w:color="auto" w:fill="auto"/>
            <w:vAlign w:val="center"/>
          </w:tcPr>
          <w:p w14:paraId="4FCEF5E0">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聚氨酯海绵边角料</w:t>
            </w:r>
          </w:p>
        </w:tc>
        <w:tc>
          <w:tcPr>
            <w:tcW w:w="1409" w:type="pct"/>
            <w:shd w:val="clear" w:color="auto" w:fill="auto"/>
            <w:vAlign w:val="center"/>
          </w:tcPr>
          <w:p w14:paraId="52BF01B4">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w:t>
            </w:r>
          </w:p>
        </w:tc>
        <w:tc>
          <w:tcPr>
            <w:tcW w:w="519" w:type="pct"/>
            <w:shd w:val="clear" w:color="auto" w:fill="auto"/>
            <w:vAlign w:val="center"/>
          </w:tcPr>
          <w:p w14:paraId="00B3BF28">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205.7t</w:t>
            </w:r>
          </w:p>
        </w:tc>
        <w:tc>
          <w:tcPr>
            <w:tcW w:w="706" w:type="pct"/>
            <w:shd w:val="clear" w:color="auto" w:fill="auto"/>
            <w:vAlign w:val="center"/>
          </w:tcPr>
          <w:p w14:paraId="41DBB14B">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1</w:t>
            </w:r>
            <w:r>
              <w:rPr>
                <w:rFonts w:hint="default" w:ascii="Times New Roman" w:hAnsi="Times New Roman" w:eastAsia="宋体" w:cs="Times New Roman"/>
                <w:b w:val="0"/>
                <w:bCs/>
                <w:color w:val="auto"/>
                <w:sz w:val="21"/>
                <w:szCs w:val="21"/>
                <w:highlight w:val="none"/>
                <w:lang w:val="en-US" w:eastAsia="zh-CN"/>
              </w:rPr>
              <w:t>0t</w:t>
            </w:r>
          </w:p>
        </w:tc>
        <w:tc>
          <w:tcPr>
            <w:tcW w:w="510" w:type="pct"/>
            <w:shd w:val="clear" w:color="auto" w:fill="auto"/>
            <w:vAlign w:val="center"/>
          </w:tcPr>
          <w:p w14:paraId="06A27F53">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化学品仓库</w:t>
            </w:r>
          </w:p>
        </w:tc>
        <w:tc>
          <w:tcPr>
            <w:tcW w:w="803" w:type="pct"/>
            <w:shd w:val="clear" w:color="auto" w:fill="auto"/>
            <w:vAlign w:val="center"/>
          </w:tcPr>
          <w:p w14:paraId="3A9009B0">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不涉及</w:t>
            </w:r>
          </w:p>
        </w:tc>
      </w:tr>
      <w:tr w14:paraId="3B7A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continue"/>
            <w:vAlign w:val="center"/>
          </w:tcPr>
          <w:p w14:paraId="7BA31801">
            <w:pPr>
              <w:snapToGrid w:val="0"/>
              <w:spacing w:line="500" w:lineRule="exact"/>
              <w:jc w:val="center"/>
              <w:rPr>
                <w:rFonts w:eastAsiaTheme="minorEastAsia"/>
                <w:b/>
                <w:color w:val="000000" w:themeColor="text1"/>
                <w:vertAlign w:val="baseline"/>
                <w14:textFill>
                  <w14:solidFill>
                    <w14:schemeClr w14:val="tx1"/>
                  </w14:solidFill>
                </w14:textFill>
              </w:rPr>
            </w:pPr>
          </w:p>
        </w:tc>
        <w:tc>
          <w:tcPr>
            <w:tcW w:w="677" w:type="pct"/>
            <w:shd w:val="clear" w:color="auto" w:fill="auto"/>
            <w:vAlign w:val="center"/>
          </w:tcPr>
          <w:p w14:paraId="4A5D7817">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再生海绵胶水</w:t>
            </w:r>
          </w:p>
        </w:tc>
        <w:tc>
          <w:tcPr>
            <w:tcW w:w="1409" w:type="pct"/>
            <w:shd w:val="clear" w:color="auto" w:fill="auto"/>
            <w:vAlign w:val="center"/>
          </w:tcPr>
          <w:p w14:paraId="10E66826">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主要成分为聚醚多元醇≥50%、异氰酸酯（MDI≥30%、助剂（包括三乙烯二胺、辛酸亚锡）≤20%</w:t>
            </w:r>
          </w:p>
        </w:tc>
        <w:tc>
          <w:tcPr>
            <w:tcW w:w="519" w:type="pct"/>
            <w:shd w:val="clear" w:color="auto" w:fill="auto"/>
            <w:vAlign w:val="center"/>
          </w:tcPr>
          <w:p w14:paraId="24567EE8">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15t</w:t>
            </w:r>
          </w:p>
        </w:tc>
        <w:tc>
          <w:tcPr>
            <w:tcW w:w="706" w:type="pct"/>
            <w:shd w:val="clear" w:color="auto" w:fill="auto"/>
            <w:vAlign w:val="center"/>
          </w:tcPr>
          <w:p w14:paraId="018DC0A8">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5</w:t>
            </w:r>
            <w:r>
              <w:rPr>
                <w:rFonts w:hint="default" w:ascii="Times New Roman" w:hAnsi="Times New Roman" w:eastAsia="宋体" w:cs="Times New Roman"/>
                <w:b w:val="0"/>
                <w:bCs/>
                <w:color w:val="auto"/>
                <w:sz w:val="21"/>
                <w:szCs w:val="21"/>
                <w:highlight w:val="none"/>
                <w:lang w:val="en-US" w:eastAsia="zh-CN"/>
              </w:rPr>
              <w:t>t</w:t>
            </w:r>
          </w:p>
        </w:tc>
        <w:tc>
          <w:tcPr>
            <w:tcW w:w="510" w:type="pct"/>
            <w:shd w:val="clear" w:color="auto" w:fill="auto"/>
            <w:vAlign w:val="center"/>
          </w:tcPr>
          <w:p w14:paraId="4E751730">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化学品仓库</w:t>
            </w:r>
          </w:p>
        </w:tc>
        <w:tc>
          <w:tcPr>
            <w:tcW w:w="803" w:type="pct"/>
            <w:shd w:val="clear" w:color="auto" w:fill="auto"/>
            <w:vAlign w:val="center"/>
          </w:tcPr>
          <w:p w14:paraId="2B3BB0ED">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涉气、涉水</w:t>
            </w:r>
          </w:p>
        </w:tc>
      </w:tr>
      <w:tr w14:paraId="11961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restart"/>
            <w:vAlign w:val="center"/>
          </w:tcPr>
          <w:p w14:paraId="22028EBA">
            <w:pPr>
              <w:snapToGrid w:val="0"/>
              <w:spacing w:line="500" w:lineRule="exact"/>
              <w:jc w:val="center"/>
              <w:rPr>
                <w:rFonts w:hint="default" w:eastAsiaTheme="minorEastAsia"/>
                <w:b/>
                <w:color w:val="000000" w:themeColor="text1"/>
                <w:vertAlign w:val="baseline"/>
                <w:lang w:val="en-US" w:eastAsia="zh-CN"/>
                <w14:textFill>
                  <w14:solidFill>
                    <w14:schemeClr w14:val="tx1"/>
                  </w14:solidFill>
                </w14:textFill>
              </w:rPr>
            </w:pPr>
            <w:r>
              <w:rPr>
                <w:rFonts w:hint="eastAsia" w:eastAsiaTheme="minorEastAsia"/>
                <w:b/>
                <w:color w:val="000000" w:themeColor="text1"/>
                <w:vertAlign w:val="baseline"/>
                <w:lang w:val="en-US" w:eastAsia="zh-CN"/>
                <w14:textFill>
                  <w14:solidFill>
                    <w14:schemeClr w14:val="tx1"/>
                  </w14:solidFill>
                </w14:textFill>
              </w:rPr>
              <w:t>产品</w:t>
            </w:r>
          </w:p>
        </w:tc>
        <w:tc>
          <w:tcPr>
            <w:tcW w:w="677" w:type="pct"/>
            <w:shd w:val="clear" w:color="auto" w:fill="auto"/>
            <w:vAlign w:val="center"/>
          </w:tcPr>
          <w:p w14:paraId="5E1F3D3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地毯地垫</w:t>
            </w:r>
          </w:p>
        </w:tc>
        <w:tc>
          <w:tcPr>
            <w:tcW w:w="1409" w:type="pct"/>
            <w:shd w:val="clear" w:color="auto" w:fill="auto"/>
            <w:vAlign w:val="center"/>
          </w:tcPr>
          <w:p w14:paraId="03AD366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519" w:type="pct"/>
            <w:shd w:val="clear" w:color="auto" w:fill="auto"/>
            <w:vAlign w:val="center"/>
          </w:tcPr>
          <w:p w14:paraId="15DCDD65">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706" w:type="pct"/>
            <w:shd w:val="clear" w:color="auto" w:fill="auto"/>
            <w:vAlign w:val="center"/>
          </w:tcPr>
          <w:p w14:paraId="652E5126">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120万</w:t>
            </w:r>
            <w:r>
              <w:rPr>
                <w:rFonts w:hint="eastAsia" w:ascii="Times New Roman" w:hAnsi="Times New Roman" w:eastAsia="宋体" w:cs="Times New Roman"/>
                <w:b w:val="0"/>
                <w:bCs/>
                <w:color w:val="auto"/>
                <w:sz w:val="21"/>
                <w:szCs w:val="21"/>
                <w:highlight w:val="none"/>
                <w:lang w:val="en-US" w:eastAsia="zh-CN"/>
              </w:rPr>
              <w:t>m</w:t>
            </w:r>
            <w:r>
              <w:rPr>
                <w:rFonts w:hint="eastAsia" w:ascii="Times New Roman" w:hAnsi="Times New Roman" w:eastAsia="宋体" w:cs="Times New Roman"/>
                <w:b w:val="0"/>
                <w:bCs/>
                <w:color w:val="auto"/>
                <w:sz w:val="21"/>
                <w:szCs w:val="21"/>
                <w:highlight w:val="none"/>
                <w:vertAlign w:val="superscript"/>
                <w:lang w:val="en-US" w:eastAsia="zh-CN"/>
              </w:rPr>
              <w:t>2</w:t>
            </w:r>
          </w:p>
        </w:tc>
        <w:tc>
          <w:tcPr>
            <w:tcW w:w="510" w:type="pct"/>
            <w:vMerge w:val="restart"/>
            <w:shd w:val="clear" w:color="auto" w:fill="auto"/>
            <w:vAlign w:val="center"/>
          </w:tcPr>
          <w:p w14:paraId="0E9442B5">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成品区</w:t>
            </w:r>
          </w:p>
        </w:tc>
        <w:tc>
          <w:tcPr>
            <w:tcW w:w="803" w:type="pct"/>
            <w:vMerge w:val="restart"/>
            <w:shd w:val="clear" w:color="auto" w:fill="auto"/>
            <w:vAlign w:val="center"/>
          </w:tcPr>
          <w:p w14:paraId="051F9124">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11F90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continue"/>
            <w:vAlign w:val="center"/>
          </w:tcPr>
          <w:p w14:paraId="198FD172">
            <w:pPr>
              <w:snapToGrid w:val="0"/>
              <w:spacing w:line="500" w:lineRule="exact"/>
              <w:jc w:val="center"/>
              <w:rPr>
                <w:rFonts w:eastAsiaTheme="minorEastAsia"/>
                <w:b/>
                <w:color w:val="000000" w:themeColor="text1"/>
                <w:vertAlign w:val="baseline"/>
                <w14:textFill>
                  <w14:solidFill>
                    <w14:schemeClr w14:val="tx1"/>
                  </w14:solidFill>
                </w14:textFill>
              </w:rPr>
            </w:pPr>
          </w:p>
        </w:tc>
        <w:tc>
          <w:tcPr>
            <w:tcW w:w="677" w:type="pct"/>
            <w:shd w:val="clear" w:color="auto" w:fill="auto"/>
            <w:vAlign w:val="center"/>
          </w:tcPr>
          <w:p w14:paraId="3707E03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汽车垫块</w:t>
            </w:r>
          </w:p>
        </w:tc>
        <w:tc>
          <w:tcPr>
            <w:tcW w:w="1409" w:type="pct"/>
            <w:shd w:val="clear" w:color="auto" w:fill="auto"/>
            <w:vAlign w:val="center"/>
          </w:tcPr>
          <w:p w14:paraId="6057E87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519" w:type="pct"/>
            <w:shd w:val="clear" w:color="auto" w:fill="auto"/>
            <w:vAlign w:val="center"/>
          </w:tcPr>
          <w:p w14:paraId="11DB444C">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706" w:type="pct"/>
            <w:shd w:val="clear" w:color="auto" w:fill="auto"/>
            <w:vAlign w:val="center"/>
          </w:tcPr>
          <w:p w14:paraId="25268B28">
            <w:pPr>
              <w:spacing w:line="240" w:lineRule="auto"/>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220t</w:t>
            </w:r>
          </w:p>
        </w:tc>
        <w:tc>
          <w:tcPr>
            <w:tcW w:w="510" w:type="pct"/>
            <w:vMerge w:val="continue"/>
            <w:shd w:val="clear" w:color="auto" w:fill="auto"/>
            <w:vAlign w:val="center"/>
          </w:tcPr>
          <w:p w14:paraId="26D58996">
            <w:pPr>
              <w:spacing w:line="240" w:lineRule="auto"/>
              <w:jc w:val="center"/>
              <w:rPr>
                <w:rFonts w:hint="eastAsia" w:ascii="Times New Roman" w:hAnsi="Times New Roman" w:eastAsia="宋体" w:cs="Times New Roman"/>
                <w:b w:val="0"/>
                <w:bCs/>
                <w:color w:val="auto"/>
                <w:sz w:val="21"/>
                <w:szCs w:val="21"/>
                <w:highlight w:val="none"/>
                <w:lang w:val="en-US" w:eastAsia="zh-CN"/>
              </w:rPr>
            </w:pPr>
          </w:p>
        </w:tc>
        <w:tc>
          <w:tcPr>
            <w:tcW w:w="803" w:type="pct"/>
            <w:vMerge w:val="continue"/>
            <w:shd w:val="clear" w:color="auto" w:fill="auto"/>
            <w:vAlign w:val="center"/>
          </w:tcPr>
          <w:p w14:paraId="3714CDFC">
            <w:pPr>
              <w:jc w:val="center"/>
              <w:rPr>
                <w:rFonts w:hint="default" w:ascii="Times New Roman" w:hAnsi="Times New Roman" w:eastAsia="宋体" w:cs="Times New Roman"/>
                <w:color w:val="auto"/>
                <w:sz w:val="21"/>
                <w:szCs w:val="21"/>
                <w:highlight w:val="none"/>
                <w:lang w:val="en-US" w:eastAsia="zh-CN"/>
              </w:rPr>
            </w:pPr>
          </w:p>
        </w:tc>
      </w:tr>
      <w:tr w14:paraId="538CC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pct"/>
            <w:gridSpan w:val="2"/>
            <w:vAlign w:val="center"/>
          </w:tcPr>
          <w:p w14:paraId="65138BE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废气</w:t>
            </w:r>
          </w:p>
        </w:tc>
        <w:tc>
          <w:tcPr>
            <w:tcW w:w="1409" w:type="pct"/>
            <w:shd w:val="clear" w:color="auto" w:fill="auto"/>
            <w:vAlign w:val="center"/>
          </w:tcPr>
          <w:p w14:paraId="2FC8A9E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颗粒物、VOCs、甲醛</w:t>
            </w:r>
          </w:p>
        </w:tc>
        <w:tc>
          <w:tcPr>
            <w:tcW w:w="519" w:type="pct"/>
            <w:shd w:val="clear" w:color="auto" w:fill="auto"/>
            <w:vAlign w:val="center"/>
          </w:tcPr>
          <w:p w14:paraId="725651A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706" w:type="pct"/>
            <w:shd w:val="clear" w:color="auto" w:fill="auto"/>
            <w:vAlign w:val="center"/>
          </w:tcPr>
          <w:p w14:paraId="2D587C8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510" w:type="pct"/>
            <w:shd w:val="clear" w:color="auto" w:fill="auto"/>
            <w:vAlign w:val="center"/>
          </w:tcPr>
          <w:p w14:paraId="534ED968">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803" w:type="pct"/>
            <w:shd w:val="clear" w:color="auto" w:fill="auto"/>
            <w:vAlign w:val="center"/>
          </w:tcPr>
          <w:p w14:paraId="05CA920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p>
        </w:tc>
      </w:tr>
      <w:tr w14:paraId="5BBAD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0" w:type="pct"/>
            <w:gridSpan w:val="2"/>
            <w:vAlign w:val="center"/>
          </w:tcPr>
          <w:p w14:paraId="48526D8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废水</w:t>
            </w:r>
          </w:p>
        </w:tc>
        <w:tc>
          <w:tcPr>
            <w:tcW w:w="1409" w:type="pct"/>
            <w:shd w:val="clear" w:color="auto" w:fill="auto"/>
            <w:vAlign w:val="center"/>
          </w:tcPr>
          <w:p w14:paraId="1701EC6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COD、SS、氨氮、总磷、pH</w:t>
            </w:r>
          </w:p>
        </w:tc>
        <w:tc>
          <w:tcPr>
            <w:tcW w:w="519" w:type="pct"/>
            <w:shd w:val="clear" w:color="auto" w:fill="auto"/>
            <w:vAlign w:val="center"/>
          </w:tcPr>
          <w:p w14:paraId="51C55FE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706" w:type="pct"/>
            <w:shd w:val="clear" w:color="auto" w:fill="auto"/>
            <w:vAlign w:val="center"/>
          </w:tcPr>
          <w:p w14:paraId="6AD776EA">
            <w:pPr>
              <w:widowControl w:val="0"/>
              <w:spacing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w:t>
            </w:r>
          </w:p>
        </w:tc>
        <w:tc>
          <w:tcPr>
            <w:tcW w:w="510" w:type="pct"/>
            <w:shd w:val="clear" w:color="auto" w:fill="auto"/>
            <w:vAlign w:val="center"/>
          </w:tcPr>
          <w:p w14:paraId="6DD917B6">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803" w:type="pct"/>
            <w:shd w:val="clear" w:color="auto" w:fill="auto"/>
            <w:vAlign w:val="center"/>
          </w:tcPr>
          <w:p w14:paraId="46D3A75D">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涉水</w:t>
            </w:r>
          </w:p>
        </w:tc>
      </w:tr>
      <w:tr w14:paraId="4B5ED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restart"/>
            <w:vAlign w:val="center"/>
          </w:tcPr>
          <w:p w14:paraId="7E3BA508">
            <w:pPr>
              <w:widowControl w:val="0"/>
              <w:spacing w:line="240" w:lineRule="auto"/>
              <w:ind w:left="0" w:leftChars="0" w:firstLine="0" w:firstLineChars="0"/>
              <w:jc w:val="center"/>
              <w:rPr>
                <w:rFonts w:hint="default"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危废</w:t>
            </w:r>
          </w:p>
        </w:tc>
        <w:tc>
          <w:tcPr>
            <w:tcW w:w="677" w:type="pct"/>
            <w:shd w:val="clear" w:color="auto" w:fill="auto"/>
            <w:vAlign w:val="center"/>
          </w:tcPr>
          <w:p w14:paraId="33BE999C">
            <w:pPr>
              <w:pStyle w:val="141"/>
              <w:spacing w:before="0"/>
              <w:ind w:left="0" w:leftChars="0" w:right="0" w:rightChars="0"/>
              <w:jc w:val="center"/>
              <w:rPr>
                <w:rFonts w:hint="eastAsia" w:ascii="Times New Roman" w:hAnsi="Times New Roman" w:eastAsia="宋体" w:cs="Times New Roman"/>
                <w:b w:val="0"/>
                <w:bCs/>
                <w:snapToGrid w:val="0"/>
                <w:color w:val="auto"/>
                <w:kern w:val="0"/>
                <w:sz w:val="21"/>
                <w:szCs w:val="21"/>
                <w:highlight w:val="none"/>
                <w:lang w:val="en-US" w:eastAsia="zh-CN" w:bidi="ar-SA"/>
              </w:rPr>
            </w:pPr>
            <w:r>
              <w:rPr>
                <w:rFonts w:hint="eastAsia" w:ascii="Times New Roman" w:hAnsi="Times New Roman" w:cs="Times New Roman"/>
                <w:sz w:val="21"/>
                <w:szCs w:val="21"/>
                <w:lang w:val="en-US" w:eastAsia="zh-CN"/>
              </w:rPr>
              <w:t>废树脂</w:t>
            </w:r>
          </w:p>
        </w:tc>
        <w:tc>
          <w:tcPr>
            <w:tcW w:w="1409" w:type="pct"/>
            <w:shd w:val="clear" w:color="auto" w:fill="auto"/>
            <w:vAlign w:val="center"/>
          </w:tcPr>
          <w:p w14:paraId="00A21DE5">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519" w:type="pct"/>
            <w:shd w:val="clear" w:color="auto" w:fill="auto"/>
            <w:vAlign w:val="center"/>
          </w:tcPr>
          <w:p w14:paraId="0785EF4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4.8t</w:t>
            </w:r>
          </w:p>
        </w:tc>
        <w:tc>
          <w:tcPr>
            <w:tcW w:w="1259" w:type="dxa"/>
            <w:shd w:val="clear" w:color="auto" w:fill="auto"/>
            <w:vAlign w:val="center"/>
          </w:tcPr>
          <w:p w14:paraId="237C9E19">
            <w:pPr>
              <w:widowControl w:val="0"/>
              <w:spacing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p w14:paraId="22F87D93">
            <w:pPr>
              <w:widowControl w:val="0"/>
              <w:spacing w:line="240" w:lineRule="auto"/>
              <w:ind w:left="0" w:leftChars="0" w:firstLine="0" w:firstLineChars="0"/>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0.5</w:t>
            </w:r>
            <w:r>
              <w:rPr>
                <w:rFonts w:hint="eastAsia" w:ascii="Times New Roman" w:hAnsi="Times New Roman" w:eastAsia="宋体" w:cs="Times New Roman"/>
                <w:b w:val="0"/>
                <w:bCs/>
                <w:color w:val="auto"/>
                <w:sz w:val="21"/>
                <w:szCs w:val="21"/>
                <w:highlight w:val="none"/>
                <w:lang w:val="en-US" w:eastAsia="zh-CN"/>
              </w:rPr>
              <w:t>t</w:t>
            </w:r>
          </w:p>
        </w:tc>
        <w:tc>
          <w:tcPr>
            <w:tcW w:w="510" w:type="pct"/>
            <w:shd w:val="clear" w:color="auto" w:fill="auto"/>
            <w:vAlign w:val="center"/>
          </w:tcPr>
          <w:p w14:paraId="28C46F1C">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危废仓库</w:t>
            </w:r>
          </w:p>
        </w:tc>
        <w:tc>
          <w:tcPr>
            <w:tcW w:w="803" w:type="pct"/>
            <w:shd w:val="clear" w:color="auto" w:fill="auto"/>
            <w:vAlign w:val="center"/>
          </w:tcPr>
          <w:p w14:paraId="302BC1E8">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涉气、涉水</w:t>
            </w:r>
          </w:p>
        </w:tc>
      </w:tr>
      <w:tr w14:paraId="7B80D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continue"/>
            <w:tcBorders/>
            <w:vAlign w:val="center"/>
          </w:tcPr>
          <w:p w14:paraId="3BEA9CF9">
            <w:pPr>
              <w:widowControl w:val="0"/>
              <w:spacing w:line="240" w:lineRule="auto"/>
              <w:ind w:left="0" w:leftChars="0" w:firstLine="0" w:firstLineChars="0"/>
              <w:jc w:val="center"/>
              <w:rPr>
                <w:rFonts w:hint="eastAsia" w:eastAsia="宋体" w:cs="Times New Roman"/>
                <w:b w:val="0"/>
                <w:bCs/>
                <w:color w:val="auto"/>
                <w:kern w:val="2"/>
                <w:sz w:val="21"/>
                <w:szCs w:val="21"/>
                <w:highlight w:val="none"/>
                <w:lang w:val="en-US" w:eastAsia="zh-CN" w:bidi="ar-SA"/>
              </w:rPr>
            </w:pPr>
          </w:p>
        </w:tc>
        <w:tc>
          <w:tcPr>
            <w:tcW w:w="677" w:type="pct"/>
            <w:shd w:val="clear" w:color="auto" w:fill="auto"/>
            <w:vAlign w:val="center"/>
          </w:tcPr>
          <w:p w14:paraId="33C58330">
            <w:pPr>
              <w:pStyle w:val="141"/>
              <w:spacing w:before="0"/>
              <w:ind w:left="0" w:leftChars="0" w:right="0" w:rightChars="0"/>
              <w:jc w:val="center"/>
              <w:rPr>
                <w:rFonts w:hint="eastAsia" w:ascii="Times New Roman" w:hAnsi="Times New Roman" w:eastAsia="宋体" w:cs="Times New Roman"/>
                <w:b w:val="0"/>
                <w:bCs/>
                <w:snapToGrid w:val="0"/>
                <w:color w:val="auto"/>
                <w:kern w:val="0"/>
                <w:sz w:val="21"/>
                <w:szCs w:val="21"/>
                <w:highlight w:val="none"/>
                <w:lang w:val="en-US" w:eastAsia="zh-CN" w:bidi="ar-SA"/>
              </w:rPr>
            </w:pPr>
            <w:r>
              <w:rPr>
                <w:rFonts w:hint="eastAsia" w:ascii="Times New Roman" w:hAnsi="Times New Roman" w:cs="Times New Roman"/>
                <w:sz w:val="21"/>
                <w:szCs w:val="21"/>
                <w:lang w:val="en-US" w:eastAsia="zh-CN"/>
              </w:rPr>
              <w:t>废活性炭</w:t>
            </w:r>
          </w:p>
        </w:tc>
        <w:tc>
          <w:tcPr>
            <w:tcW w:w="1409" w:type="pct"/>
            <w:shd w:val="clear" w:color="auto" w:fill="auto"/>
            <w:vAlign w:val="center"/>
          </w:tcPr>
          <w:p w14:paraId="342DD75B">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519" w:type="pct"/>
            <w:shd w:val="clear" w:color="auto" w:fill="auto"/>
            <w:vAlign w:val="center"/>
          </w:tcPr>
          <w:p w14:paraId="57B0B11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1t</w:t>
            </w:r>
          </w:p>
        </w:tc>
        <w:tc>
          <w:tcPr>
            <w:tcW w:w="1259" w:type="dxa"/>
            <w:shd w:val="clear" w:color="auto" w:fill="auto"/>
            <w:vAlign w:val="center"/>
          </w:tcPr>
          <w:p w14:paraId="2B99E3DC">
            <w:pPr>
              <w:widowControl w:val="0"/>
              <w:spacing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p w14:paraId="77CF5E2D">
            <w:pPr>
              <w:widowControl w:val="0"/>
              <w:spacing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0.5</w:t>
            </w:r>
            <w:r>
              <w:rPr>
                <w:rFonts w:hint="eastAsia" w:ascii="Times New Roman" w:hAnsi="Times New Roman" w:eastAsia="宋体" w:cs="Times New Roman"/>
                <w:b w:val="0"/>
                <w:bCs/>
                <w:color w:val="auto"/>
                <w:sz w:val="21"/>
                <w:szCs w:val="21"/>
                <w:highlight w:val="none"/>
                <w:lang w:val="en-US" w:eastAsia="zh-CN"/>
              </w:rPr>
              <w:t>t</w:t>
            </w:r>
          </w:p>
        </w:tc>
        <w:tc>
          <w:tcPr>
            <w:tcW w:w="510" w:type="pct"/>
            <w:shd w:val="clear" w:color="auto" w:fill="auto"/>
            <w:vAlign w:val="center"/>
          </w:tcPr>
          <w:p w14:paraId="2976D2FB">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危废仓库</w:t>
            </w:r>
          </w:p>
        </w:tc>
        <w:tc>
          <w:tcPr>
            <w:tcW w:w="803" w:type="pct"/>
            <w:shd w:val="clear" w:color="auto" w:fill="auto"/>
            <w:vAlign w:val="center"/>
          </w:tcPr>
          <w:p w14:paraId="6FFE6A14">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涉气、涉水</w:t>
            </w:r>
          </w:p>
        </w:tc>
      </w:tr>
      <w:tr w14:paraId="26459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continue"/>
            <w:tcBorders/>
            <w:vAlign w:val="center"/>
          </w:tcPr>
          <w:p w14:paraId="6902978D">
            <w:pPr>
              <w:widowControl w:val="0"/>
              <w:spacing w:line="240" w:lineRule="auto"/>
              <w:ind w:left="0" w:leftChars="0" w:firstLine="0" w:firstLineChars="0"/>
              <w:jc w:val="center"/>
              <w:rPr>
                <w:rFonts w:hint="eastAsia" w:eastAsia="宋体" w:cs="Times New Roman"/>
                <w:b w:val="0"/>
                <w:bCs/>
                <w:color w:val="auto"/>
                <w:kern w:val="2"/>
                <w:sz w:val="21"/>
                <w:szCs w:val="21"/>
                <w:highlight w:val="none"/>
                <w:lang w:val="en-US" w:eastAsia="zh-CN" w:bidi="ar-SA"/>
              </w:rPr>
            </w:pPr>
          </w:p>
        </w:tc>
        <w:tc>
          <w:tcPr>
            <w:tcW w:w="677" w:type="pct"/>
            <w:shd w:val="clear" w:color="auto" w:fill="auto"/>
            <w:vAlign w:val="center"/>
          </w:tcPr>
          <w:p w14:paraId="56146FC5">
            <w:pPr>
              <w:pStyle w:val="141"/>
              <w:spacing w:before="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sz w:val="21"/>
                <w:szCs w:val="21"/>
                <w:lang w:val="en-US" w:eastAsia="zh-CN"/>
              </w:rPr>
              <w:t>废再生海绵胶水及废白乳胶水包装桶</w:t>
            </w:r>
          </w:p>
        </w:tc>
        <w:tc>
          <w:tcPr>
            <w:tcW w:w="1409" w:type="pct"/>
            <w:shd w:val="clear" w:color="auto" w:fill="auto"/>
            <w:vAlign w:val="center"/>
          </w:tcPr>
          <w:p w14:paraId="19C0D1C4">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519" w:type="pct"/>
            <w:shd w:val="clear" w:color="auto" w:fill="auto"/>
            <w:vAlign w:val="center"/>
          </w:tcPr>
          <w:p w14:paraId="6B40B38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0.2t</w:t>
            </w:r>
          </w:p>
        </w:tc>
        <w:tc>
          <w:tcPr>
            <w:tcW w:w="1259" w:type="dxa"/>
            <w:shd w:val="clear" w:color="auto" w:fill="auto"/>
            <w:vAlign w:val="center"/>
          </w:tcPr>
          <w:p w14:paraId="7EE9C942">
            <w:pPr>
              <w:widowControl w:val="0"/>
              <w:spacing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p w14:paraId="6FFE1726">
            <w:pPr>
              <w:widowControl w:val="0"/>
              <w:spacing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p>
          <w:p w14:paraId="4474AC7C">
            <w:pPr>
              <w:widowControl w:val="0"/>
              <w:spacing w:line="240" w:lineRule="auto"/>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0.3</w:t>
            </w:r>
            <w:r>
              <w:rPr>
                <w:rFonts w:hint="eastAsia" w:ascii="Times New Roman" w:hAnsi="Times New Roman" w:eastAsia="宋体" w:cs="Times New Roman"/>
                <w:b w:val="0"/>
                <w:bCs/>
                <w:color w:val="auto"/>
                <w:sz w:val="21"/>
                <w:szCs w:val="21"/>
                <w:highlight w:val="none"/>
                <w:lang w:val="en-US" w:eastAsia="zh-CN"/>
              </w:rPr>
              <w:t>t</w:t>
            </w:r>
          </w:p>
        </w:tc>
        <w:tc>
          <w:tcPr>
            <w:tcW w:w="510" w:type="pct"/>
            <w:shd w:val="clear" w:color="auto" w:fill="auto"/>
            <w:vAlign w:val="center"/>
          </w:tcPr>
          <w:p w14:paraId="2895101F">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危废仓库</w:t>
            </w:r>
          </w:p>
        </w:tc>
        <w:tc>
          <w:tcPr>
            <w:tcW w:w="803" w:type="pct"/>
            <w:shd w:val="clear" w:color="auto" w:fill="auto"/>
            <w:vAlign w:val="center"/>
          </w:tcPr>
          <w:p w14:paraId="2044A6F0">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涉气、涉水</w:t>
            </w:r>
          </w:p>
        </w:tc>
      </w:tr>
      <w:tr w14:paraId="6DC85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continue"/>
            <w:tcBorders/>
            <w:vAlign w:val="center"/>
          </w:tcPr>
          <w:p w14:paraId="2926D880">
            <w:pPr>
              <w:widowControl w:val="0"/>
              <w:spacing w:line="240" w:lineRule="auto"/>
              <w:ind w:left="0" w:leftChars="0" w:firstLine="0" w:firstLineChars="0"/>
              <w:jc w:val="center"/>
              <w:rPr>
                <w:rFonts w:hint="eastAsia" w:eastAsia="宋体" w:cs="Times New Roman"/>
                <w:b w:val="0"/>
                <w:bCs/>
                <w:color w:val="auto"/>
                <w:kern w:val="2"/>
                <w:sz w:val="21"/>
                <w:szCs w:val="21"/>
                <w:highlight w:val="none"/>
                <w:lang w:val="en-US" w:eastAsia="zh-CN" w:bidi="ar-SA"/>
              </w:rPr>
            </w:pPr>
          </w:p>
        </w:tc>
        <w:tc>
          <w:tcPr>
            <w:tcW w:w="677" w:type="pct"/>
            <w:shd w:val="clear" w:color="auto" w:fill="auto"/>
            <w:vAlign w:val="center"/>
          </w:tcPr>
          <w:p w14:paraId="617C16E0">
            <w:pPr>
              <w:pStyle w:val="141"/>
              <w:spacing w:before="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sz w:val="21"/>
                <w:szCs w:val="21"/>
                <w:lang w:val="en-US" w:eastAsia="zh-CN"/>
              </w:rPr>
              <w:t>废润滑油</w:t>
            </w:r>
          </w:p>
        </w:tc>
        <w:tc>
          <w:tcPr>
            <w:tcW w:w="1409" w:type="pct"/>
            <w:shd w:val="clear" w:color="auto" w:fill="auto"/>
            <w:vAlign w:val="center"/>
          </w:tcPr>
          <w:p w14:paraId="35BD1B21">
            <w:pPr>
              <w:widowControl w:val="0"/>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519" w:type="pct"/>
            <w:shd w:val="clear" w:color="auto" w:fill="auto"/>
            <w:vAlign w:val="center"/>
          </w:tcPr>
          <w:p w14:paraId="12A72B9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1t</w:t>
            </w:r>
          </w:p>
        </w:tc>
        <w:tc>
          <w:tcPr>
            <w:tcW w:w="1259" w:type="dxa"/>
            <w:shd w:val="clear" w:color="auto" w:fill="auto"/>
            <w:vAlign w:val="center"/>
          </w:tcPr>
          <w:p w14:paraId="002114DF">
            <w:pPr>
              <w:pStyle w:val="141"/>
              <w:spacing w:before="0"/>
              <w:ind w:left="0" w:leftChars="0" w:right="0" w:rightChars="0"/>
              <w:jc w:val="center"/>
              <w:rPr>
                <w:rFonts w:hint="eastAsia" w:ascii="Times New Roman" w:hAnsi="Times New Roman" w:eastAsia="宋体" w:cs="Times New Roman"/>
                <w:sz w:val="21"/>
                <w:szCs w:val="21"/>
                <w:lang w:val="en-US" w:eastAsia="zh-CN"/>
              </w:rPr>
            </w:pPr>
          </w:p>
          <w:p w14:paraId="49A1D007">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5t</w:t>
            </w:r>
          </w:p>
        </w:tc>
        <w:tc>
          <w:tcPr>
            <w:tcW w:w="510" w:type="pct"/>
            <w:shd w:val="clear" w:color="auto" w:fill="auto"/>
            <w:vAlign w:val="center"/>
          </w:tcPr>
          <w:p w14:paraId="2B098D8F">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危废仓库</w:t>
            </w:r>
          </w:p>
        </w:tc>
        <w:tc>
          <w:tcPr>
            <w:tcW w:w="803" w:type="pct"/>
            <w:shd w:val="clear" w:color="auto" w:fill="auto"/>
            <w:vAlign w:val="center"/>
          </w:tcPr>
          <w:p w14:paraId="2AB97541">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涉气、涉水</w:t>
            </w:r>
          </w:p>
        </w:tc>
      </w:tr>
      <w:tr w14:paraId="0E5F0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3" w:type="pct"/>
            <w:vMerge w:val="continue"/>
            <w:tcBorders/>
            <w:vAlign w:val="center"/>
          </w:tcPr>
          <w:p w14:paraId="66D50B5B">
            <w:pPr>
              <w:widowControl w:val="0"/>
              <w:spacing w:line="240" w:lineRule="auto"/>
              <w:ind w:left="0" w:leftChars="0" w:firstLine="0" w:firstLineChars="0"/>
              <w:jc w:val="center"/>
              <w:rPr>
                <w:rFonts w:hint="eastAsia" w:eastAsia="宋体" w:cs="Times New Roman"/>
                <w:b w:val="0"/>
                <w:bCs/>
                <w:color w:val="auto"/>
                <w:kern w:val="2"/>
                <w:sz w:val="21"/>
                <w:szCs w:val="21"/>
                <w:highlight w:val="none"/>
                <w:lang w:val="en-US" w:eastAsia="zh-CN" w:bidi="ar-SA"/>
              </w:rPr>
            </w:pPr>
          </w:p>
        </w:tc>
        <w:tc>
          <w:tcPr>
            <w:tcW w:w="677" w:type="pct"/>
            <w:shd w:val="clear" w:color="auto" w:fill="auto"/>
            <w:vAlign w:val="center"/>
          </w:tcPr>
          <w:p w14:paraId="4A031E33">
            <w:pPr>
              <w:pStyle w:val="141"/>
              <w:spacing w:before="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sz w:val="21"/>
                <w:szCs w:val="21"/>
                <w:lang w:val="en-US" w:eastAsia="zh-CN"/>
              </w:rPr>
              <w:t>废催化触媒</w:t>
            </w:r>
          </w:p>
        </w:tc>
        <w:tc>
          <w:tcPr>
            <w:tcW w:w="1409" w:type="pct"/>
            <w:shd w:val="clear" w:color="auto" w:fill="auto"/>
            <w:vAlign w:val="center"/>
          </w:tcPr>
          <w:p w14:paraId="01B38DBF">
            <w:pPr>
              <w:widowControl w:val="0"/>
              <w:spacing w:line="240" w:lineRule="auto"/>
              <w:ind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w:t>
            </w:r>
          </w:p>
        </w:tc>
        <w:tc>
          <w:tcPr>
            <w:tcW w:w="519" w:type="pct"/>
            <w:shd w:val="clear" w:color="auto" w:fill="auto"/>
            <w:vAlign w:val="center"/>
          </w:tcPr>
          <w:p w14:paraId="2BCBB20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1t</w:t>
            </w:r>
          </w:p>
        </w:tc>
        <w:tc>
          <w:tcPr>
            <w:tcW w:w="1259" w:type="dxa"/>
            <w:shd w:val="clear" w:color="auto" w:fill="auto"/>
            <w:vAlign w:val="center"/>
          </w:tcPr>
          <w:p w14:paraId="27213FF2">
            <w:pPr>
              <w:pStyle w:val="141"/>
              <w:spacing w:before="0"/>
              <w:ind w:left="0" w:leftChars="0" w:right="0" w:rightChars="0"/>
              <w:jc w:val="center"/>
              <w:rPr>
                <w:rFonts w:hint="eastAsia" w:ascii="Times New Roman" w:hAnsi="Times New Roman" w:eastAsia="宋体" w:cs="Times New Roman"/>
                <w:sz w:val="21"/>
                <w:szCs w:val="21"/>
                <w:lang w:val="en-US" w:eastAsia="zh-CN"/>
              </w:rPr>
            </w:pPr>
          </w:p>
          <w:p w14:paraId="11ACAAF8">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2t</w:t>
            </w:r>
          </w:p>
        </w:tc>
        <w:tc>
          <w:tcPr>
            <w:tcW w:w="510" w:type="pct"/>
            <w:shd w:val="clear" w:color="auto" w:fill="auto"/>
            <w:vAlign w:val="center"/>
          </w:tcPr>
          <w:p w14:paraId="5220E10D">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危废仓库</w:t>
            </w:r>
          </w:p>
        </w:tc>
        <w:tc>
          <w:tcPr>
            <w:tcW w:w="803" w:type="pct"/>
            <w:shd w:val="clear" w:color="auto" w:fill="auto"/>
            <w:vAlign w:val="center"/>
          </w:tcPr>
          <w:p w14:paraId="02D05675">
            <w:pPr>
              <w:pStyle w:val="141"/>
              <w:spacing w:before="0"/>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涉气、涉水</w:t>
            </w:r>
          </w:p>
        </w:tc>
      </w:tr>
    </w:tbl>
    <w:p w14:paraId="561F8C61">
      <w:pPr>
        <w:pStyle w:val="13"/>
        <w:rPr>
          <w:rFonts w:hint="default" w:ascii="Times New Roman" w:hAnsi="Times New Roman" w:eastAsia="宋体" w:cs="Times New Roman"/>
          <w:spacing w:val="0"/>
          <w:kern w:val="2"/>
          <w:sz w:val="24"/>
          <w:szCs w:val="24"/>
          <w:lang w:val="en-US" w:eastAsia="zh-CN" w:bidi="ar-SA"/>
        </w:rPr>
      </w:pPr>
    </w:p>
    <w:p w14:paraId="5BB24911">
      <w:pPr>
        <w:rPr>
          <w:rFonts w:hint="default" w:ascii="Times New Roman" w:hAnsi="Times New Roman" w:eastAsia="宋体" w:cs="Times New Roman"/>
          <w:spacing w:val="0"/>
          <w:kern w:val="2"/>
          <w:sz w:val="24"/>
          <w:szCs w:val="24"/>
          <w:lang w:val="en-US" w:eastAsia="zh-CN" w:bidi="ar-SA"/>
        </w:rPr>
        <w:sectPr>
          <w:footerReference r:id="rId12" w:type="default"/>
          <w:pgSz w:w="12240" w:h="15840"/>
          <w:pgMar w:top="1021" w:right="1768" w:bottom="880" w:left="1768" w:header="698" w:footer="720" w:gutter="0"/>
          <w:cols w:space="720" w:num="1"/>
        </w:sectPr>
      </w:pPr>
    </w:p>
    <w:p w14:paraId="789064CA">
      <w:pPr>
        <w:spacing w:before="176"/>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宋体" w:cs="Times New Roman"/>
          <w:spacing w:val="0"/>
          <w:kern w:val="2"/>
          <w:sz w:val="24"/>
          <w:szCs w:val="24"/>
          <w:lang w:val="en-US" w:eastAsia="zh-CN" w:bidi="ar-SA"/>
        </w:rPr>
        <mc:AlternateContent>
          <mc:Choice Requires="wps">
            <w:drawing>
              <wp:anchor distT="0" distB="0" distL="114300" distR="114300" simplePos="0" relativeHeight="251674624" behindDoc="0" locked="0" layoutInCell="0" allowOverlap="1">
                <wp:simplePos x="0" y="0"/>
                <wp:positionH relativeFrom="page">
                  <wp:posOffset>1122680</wp:posOffset>
                </wp:positionH>
                <wp:positionV relativeFrom="page">
                  <wp:posOffset>642620</wp:posOffset>
                </wp:positionV>
                <wp:extent cx="5527040" cy="9525"/>
                <wp:effectExtent l="0" t="0" r="0" b="0"/>
                <wp:wrapNone/>
                <wp:docPr id="25" name="任意多边形 25"/>
                <wp:cNvGraphicFramePr/>
                <a:graphic xmlns:a="http://schemas.openxmlformats.org/drawingml/2006/main">
                  <a:graphicData uri="http://schemas.microsoft.com/office/word/2010/wordprocessingShape">
                    <wps:wsp>
                      <wps:cNvSpPr/>
                      <wps:spPr>
                        <a:xfrm>
                          <a:off x="0" y="0"/>
                          <a:ext cx="5527040" cy="9525"/>
                        </a:xfrm>
                        <a:custGeom>
                          <a:avLst/>
                          <a:gdLst/>
                          <a:ahLst/>
                          <a:cxnLst/>
                          <a:pathLst>
                            <a:path w="8704" h="15">
                              <a:moveTo>
                                <a:pt x="0" y="7"/>
                              </a:moveTo>
                              <a:lnTo>
                                <a:pt x="8703"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0.6pt;height:0.75pt;width:435.2pt;mso-position-horizontal-relative:page;mso-position-vertical-relative:page;z-index:251674624;mso-width-relative:page;mso-height-relative:page;" filled="f" stroked="t" coordsize="8704,15" o:allowincell="f" o:gfxdata="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SODc2QAAAAwBAAAPAAAAAAAAAAEAIAAAACIA&#10;AABkcnMvZG93bnJldi54bWxQSwECFAAUAAAACACHTuJABLcmH0ECAACmBAAADgAAAAAAAAABACAA&#10;AAAoAQAAZHJzL2Uyb0RvYy54bWxQSwUGAAAAAAYABgBZAQAA2wUAAAAA&#10;" path="m0,7l8703,7e">
                <v:fill on="f" focussize="0,0"/>
                <v:stroke color="#000000" miterlimit="10" joinstyle="miter"/>
                <v:imagedata o:title=""/>
                <o:lock v:ext="edit" aspectratio="f"/>
              </v:shape>
            </w:pict>
          </mc:Fallback>
        </mc:AlternateContent>
      </w:r>
    </w:p>
    <w:p w14:paraId="520FF4B0">
      <w:pPr>
        <w:pStyle w:val="4"/>
        <w:adjustRightInd w:val="0"/>
        <w:snapToGrid w:val="0"/>
        <w:spacing w:line="480" w:lineRule="exact"/>
        <w:rPr>
          <w:rFonts w:hint="default" w:ascii="Times New Roman" w:hAnsi="Times New Roman" w:eastAsia="宋体" w:cs="Times New Roman"/>
          <w:sz w:val="24"/>
          <w:szCs w:val="24"/>
          <w:lang w:val="en-US" w:eastAsia="zh-CN"/>
        </w:rPr>
      </w:pPr>
      <w:bookmarkStart w:id="104" w:name="_Toc31109"/>
      <w:r>
        <w:rPr>
          <w:rFonts w:hint="default" w:ascii="Times New Roman" w:hAnsi="Times New Roman" w:eastAsia="宋体" w:cs="Times New Roman"/>
          <w:sz w:val="24"/>
          <w:szCs w:val="24"/>
        </w:rPr>
        <w:t>3.4</w:t>
      </w:r>
      <w:r>
        <w:rPr>
          <w:rFonts w:hint="eastAsia" w:eastAsia="宋体" w:cs="Times New Roman"/>
          <w:sz w:val="24"/>
          <w:szCs w:val="24"/>
          <w:lang w:val="en-US" w:eastAsia="zh-CN"/>
        </w:rPr>
        <w:t>环境</w:t>
      </w:r>
      <w:bookmarkEnd w:id="102"/>
      <w:r>
        <w:rPr>
          <w:rFonts w:hint="eastAsia" w:eastAsia="宋体" w:cs="Times New Roman"/>
          <w:sz w:val="24"/>
          <w:szCs w:val="24"/>
          <w:lang w:val="en-US" w:eastAsia="zh-CN"/>
        </w:rPr>
        <w:t>风险单元识别</w:t>
      </w:r>
      <w:bookmarkEnd w:id="104"/>
    </w:p>
    <w:p w14:paraId="08393B4F">
      <w:pPr>
        <w:pStyle w:val="13"/>
        <w:spacing w:before="0" w:after="0" w:line="500" w:lineRule="exact"/>
        <w:ind w:left="0" w:right="0" w:firstLine="480" w:firstLineChars="200"/>
        <w:jc w:val="both"/>
        <w:rPr>
          <w:rFonts w:hint="default" w:eastAsia="宋体"/>
        </w:rPr>
      </w:pPr>
      <w:r>
        <w:rPr>
          <w:rFonts w:hint="default" w:eastAsia="宋体"/>
          <w:spacing w:val="0"/>
        </w:rPr>
        <w:t>环境风险单元指长期或短期生产、加工、使用或储存环境风险物质的一个</w:t>
      </w:r>
      <w:r>
        <w:rPr>
          <w:rFonts w:hint="default" w:eastAsia="宋体"/>
        </w:rPr>
        <w:t>（套</w:t>
      </w:r>
      <w:r>
        <w:rPr>
          <w:rFonts w:hint="default" w:eastAsia="宋体"/>
          <w:spacing w:val="0"/>
        </w:rPr>
        <w:t>）生产装置、设施</w:t>
      </w:r>
      <w:r>
        <w:rPr>
          <w:rFonts w:hint="default" w:eastAsia="宋体"/>
        </w:rPr>
        <w:t>（</w:t>
      </w:r>
      <w:r>
        <w:rPr>
          <w:rFonts w:hint="default" w:eastAsia="宋体"/>
          <w:spacing w:val="0"/>
        </w:rPr>
        <w:t>贮存容器、管道等）及环保处理设施或同属一个企业且边缘距离小于</w:t>
      </w:r>
      <w:r>
        <w:rPr>
          <w:rFonts w:hint="default" w:ascii="Times New Roman" w:eastAsia="宋体"/>
          <w:spacing w:val="0"/>
        </w:rPr>
        <w:t>500</w:t>
      </w:r>
      <w:r>
        <w:rPr>
          <w:rFonts w:hint="default" w:eastAsia="宋体"/>
        </w:rPr>
        <w:t>米的几个（套）生产装置、设施或场所。</w:t>
      </w:r>
    </w:p>
    <w:p w14:paraId="7E1029CD">
      <w:pPr>
        <w:pStyle w:val="13"/>
        <w:spacing w:after="0" w:line="500" w:lineRule="exact"/>
        <w:ind w:left="0" w:right="0" w:firstLine="480" w:firstLineChars="200"/>
        <w:jc w:val="both"/>
        <w:rPr>
          <w:rFonts w:hint="default" w:ascii="Times New Roman" w:hAnsi="Times New Roman" w:eastAsia="宋体" w:cs="Times New Roman"/>
        </w:rPr>
      </w:pPr>
      <w:r>
        <w:rPr>
          <w:rFonts w:hint="default" w:eastAsia="宋体"/>
          <w:spacing w:val="0"/>
        </w:rPr>
        <w:t>公司环境风险单元有</w:t>
      </w:r>
      <w:r>
        <w:rPr>
          <w:rFonts w:hint="eastAsia" w:eastAsia="宋体"/>
          <w:spacing w:val="0"/>
          <w:lang w:val="en-US" w:eastAsia="zh-CN"/>
        </w:rPr>
        <w:t>生产车间</w:t>
      </w:r>
      <w:r>
        <w:rPr>
          <w:rFonts w:hint="default" w:eastAsia="宋体"/>
          <w:spacing w:val="0"/>
        </w:rPr>
        <w:t>，根据环保部《企业突</w:t>
      </w:r>
      <w:r>
        <w:rPr>
          <w:rFonts w:hint="default" w:eastAsia="宋体"/>
        </w:rPr>
        <w:t>发环境事件风险分级方法》（</w:t>
      </w:r>
      <w:r>
        <w:rPr>
          <w:rFonts w:hint="default" w:ascii="Times New Roman" w:eastAsia="宋体"/>
        </w:rPr>
        <w:t>HJ941-2018</w:t>
      </w:r>
      <w:r>
        <w:rPr>
          <w:rFonts w:hint="default" w:eastAsia="宋体"/>
        </w:rPr>
        <w:t>），</w:t>
      </w:r>
      <w:r>
        <w:rPr>
          <w:rFonts w:hint="default" w:eastAsia="宋体"/>
          <w:spacing w:val="0"/>
        </w:rPr>
        <w:t>重要环境风险单元识别见表</w:t>
      </w:r>
      <w:r>
        <w:rPr>
          <w:rFonts w:hint="default" w:ascii="Times New Roman" w:eastAsia="宋体"/>
        </w:rPr>
        <w:t>3-</w:t>
      </w:r>
      <w:r>
        <w:rPr>
          <w:rFonts w:hint="eastAsia" w:eastAsia="宋体"/>
          <w:lang w:val="en-US" w:eastAsia="zh-CN"/>
        </w:rPr>
        <w:t>9</w:t>
      </w:r>
      <w:r>
        <w:rPr>
          <w:rFonts w:hint="default" w:eastAsia="宋体"/>
        </w:rPr>
        <w:t>。</w:t>
      </w:r>
    </w:p>
    <w:p w14:paraId="261456E2">
      <w:pPr>
        <w:snapToGrid w:val="0"/>
        <w:spacing w:line="500" w:lineRule="exact"/>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9</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重要环境风险单元识别表</w:t>
      </w:r>
    </w:p>
    <w:tbl>
      <w:tblPr>
        <w:tblStyle w:val="38"/>
        <w:tblW w:w="8720" w:type="dxa"/>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34F9E7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0470B7C0">
            <w:pPr>
              <w:pStyle w:val="141"/>
              <w:spacing w:before="0"/>
              <w:ind w:left="0" w:right="0"/>
              <w:rPr>
                <w:b/>
                <w:sz w:val="21"/>
              </w:rPr>
            </w:pPr>
            <w:r>
              <w:rPr>
                <w:b/>
                <w:sz w:val="21"/>
              </w:rPr>
              <w:t>环境风险</w:t>
            </w:r>
          </w:p>
          <w:p w14:paraId="04F50596">
            <w:pPr>
              <w:pStyle w:val="141"/>
              <w:spacing w:before="0" w:line="240" w:lineRule="auto"/>
              <w:ind w:left="0" w:right="0"/>
              <w:rPr>
                <w:b/>
                <w:sz w:val="21"/>
              </w:rPr>
            </w:pPr>
            <w:r>
              <w:rPr>
                <w:b/>
                <w:sz w:val="21"/>
              </w:rPr>
              <w:t>单元</w:t>
            </w:r>
          </w:p>
        </w:tc>
        <w:tc>
          <w:tcPr>
            <w:tcW w:w="1984" w:type="dxa"/>
            <w:tcBorders>
              <w:tl2br w:val="nil"/>
              <w:tr2bl w:val="nil"/>
            </w:tcBorders>
            <w:vAlign w:val="center"/>
          </w:tcPr>
          <w:p w14:paraId="444091F3">
            <w:pPr>
              <w:pStyle w:val="141"/>
              <w:spacing w:before="0"/>
              <w:ind w:left="0" w:right="0"/>
              <w:rPr>
                <w:b/>
                <w:sz w:val="21"/>
              </w:rPr>
            </w:pPr>
            <w:r>
              <w:rPr>
                <w:b/>
                <w:sz w:val="21"/>
              </w:rPr>
              <w:t>风险物质名称</w:t>
            </w:r>
          </w:p>
        </w:tc>
        <w:tc>
          <w:tcPr>
            <w:tcW w:w="1437" w:type="dxa"/>
            <w:tcBorders>
              <w:tl2br w:val="nil"/>
              <w:tr2bl w:val="nil"/>
            </w:tcBorders>
            <w:vAlign w:val="center"/>
          </w:tcPr>
          <w:p w14:paraId="177CAC70">
            <w:pPr>
              <w:pStyle w:val="141"/>
              <w:spacing w:before="0"/>
              <w:ind w:left="0"/>
              <w:jc w:val="center"/>
              <w:rPr>
                <w:b/>
                <w:sz w:val="21"/>
              </w:rPr>
            </w:pPr>
            <w:r>
              <w:rPr>
                <w:b/>
                <w:sz w:val="21"/>
              </w:rPr>
              <w:t>最大存在总</w:t>
            </w:r>
          </w:p>
          <w:p w14:paraId="4E70DCED">
            <w:pPr>
              <w:pStyle w:val="141"/>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27D661F3">
            <w:pPr>
              <w:pStyle w:val="141"/>
              <w:spacing w:before="0"/>
              <w:ind w:left="0" w:right="0"/>
              <w:rPr>
                <w:rFonts w:ascii="Times New Roman" w:eastAsia="Times New Roman"/>
                <w:b/>
                <w:sz w:val="21"/>
              </w:rPr>
            </w:pPr>
            <w:r>
              <w:rPr>
                <w:b/>
                <w:sz w:val="21"/>
              </w:rPr>
              <w:t>临界量</w:t>
            </w:r>
            <w:r>
              <w:rPr>
                <w:rFonts w:ascii="Times New Roman" w:eastAsia="Times New Roman"/>
                <w:b/>
                <w:sz w:val="21"/>
              </w:rPr>
              <w:t>Qi</w:t>
            </w:r>
          </w:p>
          <w:p w14:paraId="4C1B1E9E">
            <w:pPr>
              <w:pStyle w:val="141"/>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4858B948">
            <w:pPr>
              <w:pStyle w:val="141"/>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54A65922">
            <w:pPr>
              <w:pStyle w:val="141"/>
              <w:spacing w:before="0"/>
              <w:ind w:left="0" w:right="0"/>
              <w:rPr>
                <w:b/>
                <w:sz w:val="21"/>
              </w:rPr>
            </w:pPr>
            <w:r>
              <w:rPr>
                <w:b/>
                <w:sz w:val="21"/>
              </w:rPr>
              <w:t>是否重要环境</w:t>
            </w:r>
          </w:p>
          <w:p w14:paraId="5001D4A7">
            <w:pPr>
              <w:pStyle w:val="141"/>
              <w:spacing w:before="0" w:line="240" w:lineRule="auto"/>
              <w:ind w:left="0" w:right="0"/>
              <w:rPr>
                <w:b/>
                <w:sz w:val="21"/>
              </w:rPr>
            </w:pPr>
            <w:r>
              <w:rPr>
                <w:b/>
                <w:sz w:val="21"/>
              </w:rPr>
              <w:t>风险单元</w:t>
            </w:r>
          </w:p>
        </w:tc>
      </w:tr>
      <w:tr w14:paraId="7CC287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53847B47">
            <w:pPr>
              <w:pStyle w:val="141"/>
              <w:spacing w:before="0"/>
              <w:ind w:left="0" w:right="0"/>
              <w:rPr>
                <w:rFonts w:hint="eastAsia"/>
                <w:sz w:val="21"/>
                <w:lang w:val="en-US" w:eastAsia="zh-CN"/>
              </w:rPr>
            </w:pPr>
            <w:r>
              <w:rPr>
                <w:rFonts w:hint="eastAsia" w:ascii="Times New Roman" w:hAnsi="Times New Roman" w:cs="Times New Roman"/>
                <w:sz w:val="21"/>
                <w:szCs w:val="21"/>
                <w:lang w:val="en-US" w:eastAsia="zh-CN"/>
              </w:rPr>
              <w:t>原料、生产车间仓库</w:t>
            </w:r>
          </w:p>
        </w:tc>
        <w:tc>
          <w:tcPr>
            <w:tcW w:w="1984" w:type="dxa"/>
            <w:tcBorders>
              <w:tl2br w:val="nil"/>
              <w:tr2bl w:val="nil"/>
            </w:tcBorders>
            <w:vAlign w:val="top"/>
          </w:tcPr>
          <w:p w14:paraId="71A63C56">
            <w:pPr>
              <w:pStyle w:val="141"/>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再生海绵胶水</w:t>
            </w:r>
          </w:p>
        </w:tc>
        <w:tc>
          <w:tcPr>
            <w:tcW w:w="1437" w:type="dxa"/>
            <w:tcBorders>
              <w:tl2br w:val="nil"/>
              <w:tr2bl w:val="nil"/>
            </w:tcBorders>
            <w:shd w:val="clear" w:color="auto" w:fill="auto"/>
            <w:vAlign w:val="top"/>
          </w:tcPr>
          <w:p w14:paraId="4B9B1399">
            <w:pPr>
              <w:spacing w:before="180" w:line="186" w:lineRule="auto"/>
              <w:ind w:left="722" w:leftChars="0"/>
              <w:rPr>
                <w:rFonts w:hint="default" w:ascii="Times New Roman" w:hAnsi="Times New Roman" w:eastAsia="Times New Roman" w:cs="Times New Roman"/>
                <w:spacing w:val="-2"/>
                <w:sz w:val="21"/>
                <w:szCs w:val="21"/>
                <w:lang w:val="en-US" w:eastAsia="zh-CN"/>
              </w:rPr>
            </w:pPr>
            <w:r>
              <w:rPr>
                <w:rFonts w:hint="eastAsia" w:eastAsia="Times New Roman" w:cs="Times New Roman"/>
                <w:spacing w:val="-2"/>
                <w:sz w:val="21"/>
                <w:szCs w:val="21"/>
                <w:lang w:val="en-US" w:eastAsia="zh-CN"/>
              </w:rPr>
              <w:t>3</w:t>
            </w:r>
          </w:p>
        </w:tc>
        <w:tc>
          <w:tcPr>
            <w:tcW w:w="1300" w:type="dxa"/>
            <w:tcBorders>
              <w:tl2br w:val="nil"/>
              <w:tr2bl w:val="nil"/>
            </w:tcBorders>
            <w:vAlign w:val="center"/>
          </w:tcPr>
          <w:p w14:paraId="51FED346">
            <w:pPr>
              <w:spacing w:before="161" w:line="195" w:lineRule="auto"/>
              <w:ind w:left="494" w:leftChars="0" w:right="0"/>
              <w:rPr>
                <w:rFonts w:hint="default" w:ascii="Times New Roman" w:eastAsia="仿宋_GB2312"/>
                <w:sz w:val="21"/>
                <w:lang w:val="en-US" w:eastAsia="zh-CN"/>
              </w:rPr>
            </w:pPr>
            <w:r>
              <w:rPr>
                <w:rFonts w:hint="eastAsia"/>
                <w:sz w:val="21"/>
                <w:lang w:val="en-US" w:eastAsia="zh-CN"/>
              </w:rPr>
              <w:t>0.5</w:t>
            </w:r>
          </w:p>
        </w:tc>
        <w:tc>
          <w:tcPr>
            <w:tcW w:w="1232" w:type="dxa"/>
            <w:tcBorders>
              <w:tl2br w:val="nil"/>
              <w:tr2bl w:val="nil"/>
            </w:tcBorders>
            <w:vAlign w:val="center"/>
          </w:tcPr>
          <w:p w14:paraId="42B3EFE0">
            <w:pPr>
              <w:spacing w:before="161" w:line="195" w:lineRule="auto"/>
              <w:ind w:left="612" w:leftChars="0" w:right="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6</w:t>
            </w:r>
          </w:p>
        </w:tc>
        <w:tc>
          <w:tcPr>
            <w:tcW w:w="1570" w:type="dxa"/>
            <w:vMerge w:val="restart"/>
            <w:tcBorders>
              <w:tl2br w:val="nil"/>
              <w:tr2bl w:val="nil"/>
            </w:tcBorders>
            <w:vAlign w:val="center"/>
          </w:tcPr>
          <w:p w14:paraId="4D0A9F3B">
            <w:pPr>
              <w:pStyle w:val="141"/>
              <w:ind w:left="0"/>
              <w:rPr>
                <w:rFonts w:hint="eastAsia" w:eastAsia="宋体"/>
                <w:w w:val="100"/>
                <w:sz w:val="21"/>
                <w:lang w:val="en-US" w:eastAsia="zh-CN"/>
              </w:rPr>
            </w:pPr>
            <w:r>
              <w:rPr>
                <w:rFonts w:hint="eastAsia"/>
                <w:w w:val="100"/>
                <w:sz w:val="21"/>
                <w:lang w:val="en-US" w:eastAsia="zh-CN"/>
              </w:rPr>
              <w:t>否</w:t>
            </w:r>
          </w:p>
        </w:tc>
      </w:tr>
      <w:tr w14:paraId="4C710A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05B6AE6">
            <w:pPr>
              <w:pStyle w:val="141"/>
              <w:spacing w:before="0"/>
              <w:ind w:left="0" w:right="0"/>
              <w:rPr>
                <w:rFonts w:hint="eastAsia" w:ascii="Times New Roman" w:hAnsi="Times New Roman" w:cs="Times New Roman"/>
                <w:sz w:val="21"/>
                <w:szCs w:val="21"/>
                <w:lang w:val="en-US" w:eastAsia="zh-CN"/>
              </w:rPr>
            </w:pPr>
          </w:p>
        </w:tc>
        <w:tc>
          <w:tcPr>
            <w:tcW w:w="1984" w:type="dxa"/>
            <w:tcBorders>
              <w:tl2br w:val="nil"/>
              <w:tr2bl w:val="nil"/>
            </w:tcBorders>
            <w:vAlign w:val="top"/>
          </w:tcPr>
          <w:p w14:paraId="07B4EF7E">
            <w:pPr>
              <w:pStyle w:val="141"/>
              <w:spacing w:before="0"/>
              <w:ind w:left="0" w:right="0"/>
              <w:rPr>
                <w:rFonts w:hint="eastAsia" w:ascii="Times New Roman" w:hAnsi="Times New Roman"/>
                <w:b w:val="0"/>
                <w:bCs/>
                <w:sz w:val="21"/>
                <w:lang w:val="en-US" w:eastAsia="zh-CN"/>
              </w:rPr>
            </w:pPr>
            <w:r>
              <w:rPr>
                <w:rFonts w:hint="eastAsia" w:ascii="Times New Roman" w:hAnsi="Times New Roman"/>
                <w:b w:val="0"/>
                <w:bCs/>
                <w:sz w:val="21"/>
                <w:lang w:val="en-US" w:eastAsia="zh-CN"/>
              </w:rPr>
              <w:t>白乳胶</w:t>
            </w:r>
          </w:p>
        </w:tc>
        <w:tc>
          <w:tcPr>
            <w:tcW w:w="1437" w:type="dxa"/>
            <w:tcBorders>
              <w:tl2br w:val="nil"/>
              <w:tr2bl w:val="nil"/>
            </w:tcBorders>
            <w:shd w:val="clear" w:color="auto" w:fill="auto"/>
            <w:vAlign w:val="top"/>
          </w:tcPr>
          <w:p w14:paraId="650302B4">
            <w:pPr>
              <w:spacing w:before="180" w:line="186" w:lineRule="auto"/>
              <w:ind w:left="722" w:leftChars="0"/>
              <w:rPr>
                <w:rFonts w:hint="default" w:ascii="Times New Roman" w:hAnsi="Times New Roman" w:eastAsia="Times New Roman" w:cs="Times New Roman"/>
                <w:spacing w:val="-2"/>
                <w:sz w:val="21"/>
                <w:szCs w:val="21"/>
                <w:lang w:val="en-US" w:eastAsia="zh-CN"/>
              </w:rPr>
            </w:pPr>
            <w:r>
              <w:rPr>
                <w:rFonts w:hint="eastAsia" w:ascii="Times New Roman" w:hAnsi="Times New Roman" w:eastAsia="Times New Roman" w:cs="Times New Roman"/>
                <w:spacing w:val="-2"/>
                <w:sz w:val="21"/>
                <w:szCs w:val="21"/>
                <w:lang w:val="en-US" w:eastAsia="zh-CN"/>
              </w:rPr>
              <w:t>2.4</w:t>
            </w:r>
          </w:p>
        </w:tc>
        <w:tc>
          <w:tcPr>
            <w:tcW w:w="1300" w:type="dxa"/>
            <w:tcBorders>
              <w:tl2br w:val="nil"/>
              <w:tr2bl w:val="nil"/>
            </w:tcBorders>
            <w:vAlign w:val="center"/>
          </w:tcPr>
          <w:p w14:paraId="73B2FB1F">
            <w:pPr>
              <w:spacing w:before="161" w:line="195" w:lineRule="auto"/>
              <w:ind w:left="494" w:leftChars="0" w:right="0"/>
              <w:rPr>
                <w:rFonts w:hint="default" w:eastAsia="宋体" w:cs="Times New Roman"/>
                <w:sz w:val="20"/>
                <w:szCs w:val="20"/>
                <w:lang w:val="en-US" w:eastAsia="zh-CN"/>
              </w:rPr>
            </w:pPr>
            <w:r>
              <w:rPr>
                <w:rFonts w:hint="eastAsia" w:eastAsia="宋体" w:cs="Times New Roman"/>
                <w:sz w:val="20"/>
                <w:szCs w:val="20"/>
                <w:lang w:val="en-US" w:eastAsia="zh-CN"/>
              </w:rPr>
              <w:t>0.5</w:t>
            </w:r>
          </w:p>
        </w:tc>
        <w:tc>
          <w:tcPr>
            <w:tcW w:w="1232" w:type="dxa"/>
            <w:tcBorders>
              <w:tl2br w:val="nil"/>
              <w:tr2bl w:val="nil"/>
            </w:tcBorders>
            <w:vAlign w:val="center"/>
          </w:tcPr>
          <w:p w14:paraId="18323E9D">
            <w:pPr>
              <w:spacing w:before="161" w:line="195" w:lineRule="auto"/>
              <w:ind w:left="612" w:leftChars="0" w:right="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4.8</w:t>
            </w:r>
          </w:p>
        </w:tc>
        <w:tc>
          <w:tcPr>
            <w:tcW w:w="1570" w:type="dxa"/>
            <w:vMerge w:val="continue"/>
            <w:tcBorders>
              <w:tl2br w:val="nil"/>
              <w:tr2bl w:val="nil"/>
            </w:tcBorders>
            <w:vAlign w:val="center"/>
          </w:tcPr>
          <w:p w14:paraId="40EBD1F9">
            <w:pPr>
              <w:pStyle w:val="141"/>
              <w:ind w:left="0"/>
              <w:rPr>
                <w:rFonts w:hint="eastAsia"/>
                <w:w w:val="100"/>
                <w:sz w:val="21"/>
                <w:lang w:val="en-US" w:eastAsia="zh-CN"/>
              </w:rPr>
            </w:pPr>
          </w:p>
        </w:tc>
      </w:tr>
      <w:tr w14:paraId="73D814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25874DDB">
            <w:pPr>
              <w:pStyle w:val="141"/>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79E1099C">
            <w:pPr>
              <w:spacing w:before="161" w:line="195" w:lineRule="auto"/>
              <w:ind w:left="612" w:leftChars="0" w:right="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10.8</w:t>
            </w:r>
          </w:p>
        </w:tc>
        <w:tc>
          <w:tcPr>
            <w:tcW w:w="1570" w:type="dxa"/>
            <w:vMerge w:val="continue"/>
            <w:tcBorders>
              <w:tl2br w:val="nil"/>
              <w:tr2bl w:val="nil"/>
            </w:tcBorders>
            <w:vAlign w:val="center"/>
          </w:tcPr>
          <w:p w14:paraId="11AB1292">
            <w:pPr>
              <w:jc w:val="center"/>
              <w:rPr>
                <w:rFonts w:hint="eastAsia" w:ascii="宋体" w:hAnsi="宋体" w:eastAsia="宋体" w:cs="宋体"/>
                <w:sz w:val="21"/>
                <w:szCs w:val="24"/>
              </w:rPr>
            </w:pPr>
          </w:p>
        </w:tc>
      </w:tr>
      <w:tr w14:paraId="61648A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140C35E2">
            <w:pPr>
              <w:pStyle w:val="141"/>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50436A60">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液化石油气</w:t>
            </w:r>
          </w:p>
        </w:tc>
        <w:tc>
          <w:tcPr>
            <w:tcW w:w="1437" w:type="dxa"/>
            <w:tcBorders>
              <w:tl2br w:val="nil"/>
              <w:tr2bl w:val="nil"/>
            </w:tcBorders>
            <w:vAlign w:val="center"/>
          </w:tcPr>
          <w:p w14:paraId="78A0B4CB">
            <w:pPr>
              <w:spacing w:before="19" w:line="195" w:lineRule="auto"/>
              <w:ind w:left="168" w:leftChars="0" w:right="0" w:rightChars="0"/>
              <w:jc w:val="center"/>
              <w:rPr>
                <w:rFonts w:hint="default" w:ascii="Times New Roman" w:hAnsi="Times New Roman"/>
                <w:b w:val="0"/>
                <w:bCs/>
                <w:sz w:val="21"/>
                <w:lang w:val="en-US" w:eastAsia="zh-CN"/>
              </w:rPr>
            </w:pPr>
            <w:r>
              <w:rPr>
                <w:rFonts w:hint="eastAsia"/>
                <w:b w:val="0"/>
                <w:bCs/>
                <w:sz w:val="21"/>
                <w:lang w:val="en-US" w:eastAsia="zh-CN"/>
              </w:rPr>
              <w:t>0.1</w:t>
            </w:r>
          </w:p>
        </w:tc>
        <w:tc>
          <w:tcPr>
            <w:tcW w:w="1300" w:type="dxa"/>
            <w:tcBorders>
              <w:tl2br w:val="nil"/>
              <w:tr2bl w:val="nil"/>
            </w:tcBorders>
            <w:vAlign w:val="center"/>
          </w:tcPr>
          <w:p w14:paraId="4508E21B">
            <w:pPr>
              <w:spacing w:before="161" w:line="195" w:lineRule="auto"/>
              <w:ind w:left="494" w:leftChars="0" w:right="0" w:rightChars="0"/>
              <w:rPr>
                <w:rFonts w:hint="default" w:ascii="Times New Roman" w:hAnsi="Times New Roman"/>
                <w:b w:val="0"/>
                <w:bCs/>
                <w:sz w:val="21"/>
                <w:lang w:val="en-US" w:eastAsia="zh-CN"/>
              </w:rPr>
            </w:pPr>
            <w:r>
              <w:rPr>
                <w:rFonts w:hint="eastAsia"/>
                <w:b w:val="0"/>
                <w:bCs/>
                <w:sz w:val="21"/>
                <w:lang w:val="en-US" w:eastAsia="zh-CN"/>
              </w:rPr>
              <w:t>10</w:t>
            </w:r>
          </w:p>
        </w:tc>
        <w:tc>
          <w:tcPr>
            <w:tcW w:w="1232" w:type="dxa"/>
            <w:tcBorders>
              <w:tl2br w:val="nil"/>
              <w:tr2bl w:val="nil"/>
            </w:tcBorders>
            <w:vAlign w:val="center"/>
          </w:tcPr>
          <w:p w14:paraId="5C879F6E">
            <w:pPr>
              <w:spacing w:before="161" w:line="195" w:lineRule="auto"/>
              <w:ind w:left="612" w:leftChars="0" w:right="0" w:rightChars="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0.01</w:t>
            </w:r>
          </w:p>
        </w:tc>
        <w:tc>
          <w:tcPr>
            <w:tcW w:w="1570" w:type="dxa"/>
            <w:vMerge w:val="restart"/>
            <w:tcBorders>
              <w:tl2br w:val="nil"/>
              <w:tr2bl w:val="nil"/>
            </w:tcBorders>
            <w:vAlign w:val="center"/>
          </w:tcPr>
          <w:p w14:paraId="2E867471">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51D6FF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shd w:val="clear" w:color="auto" w:fill="auto"/>
            <w:vAlign w:val="center"/>
          </w:tcPr>
          <w:p w14:paraId="4F419F7B">
            <w:pPr>
              <w:pStyle w:val="141"/>
              <w:spacing w:before="0"/>
              <w:ind w:left="0" w:leftChars="0" w:right="0" w:rightChars="0"/>
              <w:rPr>
                <w:rFonts w:hint="eastAsia" w:ascii="Times New Roman" w:hAnsi="Times New Roman" w:eastAsia="宋体" w:cs="宋体"/>
                <w:b w:val="0"/>
                <w:bCs/>
                <w:kern w:val="2"/>
                <w:sz w:val="21"/>
                <w:szCs w:val="24"/>
                <w:lang w:val="en-US" w:eastAsia="zh-CN" w:bidi="ar-SA"/>
              </w:rPr>
            </w:pPr>
            <w:r>
              <w:rPr>
                <w:rFonts w:ascii="Times New Roman" w:hAnsi="Times New Roman"/>
                <w:b/>
                <w:sz w:val="21"/>
              </w:rPr>
              <w:t>ΣQi/qi</w:t>
            </w:r>
          </w:p>
        </w:tc>
        <w:tc>
          <w:tcPr>
            <w:tcW w:w="1232" w:type="dxa"/>
            <w:tcBorders>
              <w:tl2br w:val="nil"/>
              <w:tr2bl w:val="nil"/>
            </w:tcBorders>
            <w:shd w:val="clear" w:color="auto" w:fill="auto"/>
            <w:vAlign w:val="center"/>
          </w:tcPr>
          <w:p w14:paraId="4AEC2114">
            <w:pPr>
              <w:spacing w:before="161" w:line="195" w:lineRule="auto"/>
              <w:ind w:right="0" w:rightChars="0" w:firstLine="364" w:firstLineChars="200"/>
              <w:rPr>
                <w:rFonts w:hint="default" w:ascii="Times New Roman" w:hAnsi="Times New Roman" w:eastAsia="Times New Roman" w:cs="Times New Roman"/>
                <w:spacing w:val="-9"/>
                <w:kern w:val="2"/>
                <w:sz w:val="20"/>
                <w:szCs w:val="20"/>
                <w:lang w:val="en-US" w:eastAsia="zh-CN" w:bidi="ar-SA"/>
              </w:rPr>
            </w:pPr>
            <w:r>
              <w:rPr>
                <w:rFonts w:hint="eastAsia" w:eastAsia="Times New Roman" w:cs="Times New Roman"/>
                <w:spacing w:val="-9"/>
                <w:kern w:val="2"/>
                <w:sz w:val="20"/>
                <w:szCs w:val="20"/>
                <w:lang w:val="en-US" w:eastAsia="zh-CN" w:bidi="ar-SA"/>
              </w:rPr>
              <w:t>0.01</w:t>
            </w:r>
          </w:p>
        </w:tc>
        <w:tc>
          <w:tcPr>
            <w:tcW w:w="1570" w:type="dxa"/>
            <w:vMerge w:val="continue"/>
            <w:tcBorders>
              <w:tl2br w:val="nil"/>
              <w:tr2bl w:val="nil"/>
            </w:tcBorders>
            <w:vAlign w:val="center"/>
          </w:tcPr>
          <w:p w14:paraId="3797ED20">
            <w:pPr>
              <w:jc w:val="center"/>
              <w:rPr>
                <w:rFonts w:hint="eastAsia" w:ascii="宋体" w:hAnsi="宋体" w:eastAsia="宋体" w:cs="宋体"/>
                <w:sz w:val="21"/>
                <w:szCs w:val="24"/>
                <w:lang w:val="en-US" w:eastAsia="zh-CN"/>
              </w:rPr>
            </w:pPr>
          </w:p>
        </w:tc>
      </w:tr>
      <w:tr w14:paraId="71CA49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2470E6D0">
            <w:pPr>
              <w:pStyle w:val="141"/>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危废仓库</w:t>
            </w:r>
          </w:p>
        </w:tc>
        <w:tc>
          <w:tcPr>
            <w:tcW w:w="1984" w:type="dxa"/>
            <w:tcBorders>
              <w:tl2br w:val="nil"/>
              <w:tr2bl w:val="nil"/>
            </w:tcBorders>
            <w:vAlign w:val="top"/>
          </w:tcPr>
          <w:p w14:paraId="7938C078">
            <w:pPr>
              <w:pStyle w:val="141"/>
              <w:spacing w:before="0"/>
              <w:ind w:left="0" w:right="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废树脂</w:t>
            </w:r>
          </w:p>
        </w:tc>
        <w:tc>
          <w:tcPr>
            <w:tcW w:w="1437" w:type="dxa"/>
            <w:tcBorders>
              <w:tl2br w:val="nil"/>
              <w:tr2bl w:val="nil"/>
            </w:tcBorders>
            <w:shd w:val="clear" w:color="auto" w:fill="auto"/>
            <w:vAlign w:val="top"/>
          </w:tcPr>
          <w:p w14:paraId="17A0F0A2">
            <w:pPr>
              <w:spacing w:before="180" w:line="186" w:lineRule="auto"/>
              <w:ind w:left="722"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0.5</w:t>
            </w:r>
          </w:p>
        </w:tc>
        <w:tc>
          <w:tcPr>
            <w:tcW w:w="1300" w:type="dxa"/>
            <w:tcBorders>
              <w:tl2br w:val="nil"/>
              <w:tr2bl w:val="nil"/>
            </w:tcBorders>
            <w:vAlign w:val="center"/>
          </w:tcPr>
          <w:p w14:paraId="2945805D">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4EC5E25C">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0.01</w:t>
            </w:r>
          </w:p>
        </w:tc>
        <w:tc>
          <w:tcPr>
            <w:tcW w:w="1570" w:type="dxa"/>
            <w:vMerge w:val="continue"/>
            <w:tcBorders>
              <w:tl2br w:val="nil"/>
              <w:tr2bl w:val="nil"/>
            </w:tcBorders>
            <w:vAlign w:val="center"/>
          </w:tcPr>
          <w:p w14:paraId="6E36568E">
            <w:pPr>
              <w:jc w:val="center"/>
              <w:rPr>
                <w:rFonts w:hint="eastAsia" w:ascii="宋体" w:hAnsi="宋体" w:eastAsia="宋体" w:cs="宋体"/>
                <w:sz w:val="21"/>
                <w:szCs w:val="24"/>
                <w:lang w:val="en-US" w:eastAsia="zh-CN"/>
              </w:rPr>
            </w:pPr>
          </w:p>
        </w:tc>
      </w:tr>
      <w:tr w14:paraId="5C3765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3F5B03B9">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7C67A50E">
            <w:pPr>
              <w:pStyle w:val="141"/>
              <w:spacing w:before="0"/>
              <w:ind w:left="0" w:right="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废活性炭</w:t>
            </w:r>
          </w:p>
        </w:tc>
        <w:tc>
          <w:tcPr>
            <w:tcW w:w="1437" w:type="dxa"/>
            <w:tcBorders>
              <w:tl2br w:val="nil"/>
              <w:tr2bl w:val="nil"/>
            </w:tcBorders>
            <w:shd w:val="clear" w:color="auto" w:fill="auto"/>
            <w:vAlign w:val="top"/>
          </w:tcPr>
          <w:p w14:paraId="34B41255">
            <w:pPr>
              <w:spacing w:before="182" w:line="186" w:lineRule="auto"/>
              <w:ind w:left="722"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0.5</w:t>
            </w:r>
          </w:p>
        </w:tc>
        <w:tc>
          <w:tcPr>
            <w:tcW w:w="1300" w:type="dxa"/>
            <w:tcBorders>
              <w:tl2br w:val="nil"/>
              <w:tr2bl w:val="nil"/>
            </w:tcBorders>
            <w:vAlign w:val="center"/>
          </w:tcPr>
          <w:p w14:paraId="33D5FDB7">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573735E9">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0.01</w:t>
            </w:r>
          </w:p>
        </w:tc>
        <w:tc>
          <w:tcPr>
            <w:tcW w:w="1570" w:type="dxa"/>
            <w:vMerge w:val="continue"/>
            <w:tcBorders>
              <w:tl2br w:val="nil"/>
              <w:tr2bl w:val="nil"/>
            </w:tcBorders>
            <w:vAlign w:val="center"/>
          </w:tcPr>
          <w:p w14:paraId="7236EBCB">
            <w:pPr>
              <w:jc w:val="center"/>
              <w:rPr>
                <w:rFonts w:hint="eastAsia" w:ascii="宋体" w:hAnsi="宋体" w:eastAsia="宋体" w:cs="宋体"/>
                <w:sz w:val="21"/>
                <w:szCs w:val="24"/>
                <w:lang w:val="en-US" w:eastAsia="zh-CN"/>
              </w:rPr>
            </w:pPr>
          </w:p>
        </w:tc>
      </w:tr>
      <w:tr w14:paraId="5C5957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1A6E1ED">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7F3DEFB4">
            <w:pPr>
              <w:pStyle w:val="141"/>
              <w:spacing w:before="0"/>
              <w:ind w:left="0" w:right="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废再生海绵胶水及废白乳胶水包装桶</w:t>
            </w:r>
          </w:p>
        </w:tc>
        <w:tc>
          <w:tcPr>
            <w:tcW w:w="1437" w:type="dxa"/>
            <w:tcBorders>
              <w:tl2br w:val="nil"/>
              <w:tr2bl w:val="nil"/>
            </w:tcBorders>
            <w:shd w:val="clear" w:color="auto" w:fill="auto"/>
            <w:vAlign w:val="top"/>
          </w:tcPr>
          <w:p w14:paraId="25D1C933">
            <w:pPr>
              <w:spacing w:before="184" w:line="186" w:lineRule="auto"/>
              <w:ind w:left="722"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0.3</w:t>
            </w:r>
          </w:p>
        </w:tc>
        <w:tc>
          <w:tcPr>
            <w:tcW w:w="1300" w:type="dxa"/>
            <w:tcBorders>
              <w:tl2br w:val="nil"/>
              <w:tr2bl w:val="nil"/>
            </w:tcBorders>
            <w:vAlign w:val="center"/>
          </w:tcPr>
          <w:p w14:paraId="55E60B12">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72F17E2F">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0.006</w:t>
            </w:r>
          </w:p>
        </w:tc>
        <w:tc>
          <w:tcPr>
            <w:tcW w:w="1570" w:type="dxa"/>
            <w:vMerge w:val="continue"/>
            <w:tcBorders>
              <w:tl2br w:val="nil"/>
              <w:tr2bl w:val="nil"/>
            </w:tcBorders>
            <w:vAlign w:val="center"/>
          </w:tcPr>
          <w:p w14:paraId="725E6643">
            <w:pPr>
              <w:jc w:val="center"/>
              <w:rPr>
                <w:rFonts w:hint="eastAsia" w:ascii="宋体" w:hAnsi="宋体" w:eastAsia="宋体" w:cs="宋体"/>
                <w:sz w:val="21"/>
                <w:szCs w:val="24"/>
                <w:lang w:val="en-US" w:eastAsia="zh-CN"/>
              </w:rPr>
            </w:pPr>
          </w:p>
        </w:tc>
      </w:tr>
      <w:tr w14:paraId="248688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399F6231">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5383AAA8">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废润滑油</w:t>
            </w:r>
          </w:p>
        </w:tc>
        <w:tc>
          <w:tcPr>
            <w:tcW w:w="1437" w:type="dxa"/>
            <w:tcBorders>
              <w:tl2br w:val="nil"/>
              <w:tr2bl w:val="nil"/>
            </w:tcBorders>
            <w:shd w:val="clear" w:color="auto" w:fill="auto"/>
            <w:vAlign w:val="top"/>
          </w:tcPr>
          <w:p w14:paraId="5D0DE9A4">
            <w:pPr>
              <w:spacing w:before="186" w:line="186" w:lineRule="auto"/>
              <w:ind w:left="745" w:leftChars="0"/>
              <w:rPr>
                <w:rFonts w:hint="default" w:ascii="Times New Roman" w:hAnsi="Times New Roman" w:eastAsia="宋体" w:cs="Times New Roman"/>
                <w:kern w:val="2"/>
                <w:sz w:val="21"/>
                <w:szCs w:val="21"/>
                <w:lang w:val="en-US" w:eastAsia="zh-CN" w:bidi="ar-SA"/>
              </w:rPr>
            </w:pPr>
            <w:r>
              <w:rPr>
                <w:rFonts w:hint="eastAsia" w:eastAsia="宋体" w:cs="Times New Roman"/>
                <w:spacing w:val="-2"/>
                <w:sz w:val="21"/>
                <w:szCs w:val="21"/>
                <w:lang w:val="en-US" w:eastAsia="zh-CN"/>
              </w:rPr>
              <w:t>5</w:t>
            </w:r>
          </w:p>
        </w:tc>
        <w:tc>
          <w:tcPr>
            <w:tcW w:w="1300" w:type="dxa"/>
            <w:tcBorders>
              <w:tl2br w:val="nil"/>
              <w:tr2bl w:val="nil"/>
            </w:tcBorders>
            <w:vAlign w:val="center"/>
          </w:tcPr>
          <w:p w14:paraId="55F624E9">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1B7231AC">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0.1</w:t>
            </w:r>
          </w:p>
        </w:tc>
        <w:tc>
          <w:tcPr>
            <w:tcW w:w="1570" w:type="dxa"/>
            <w:vMerge w:val="continue"/>
            <w:tcBorders>
              <w:tl2br w:val="nil"/>
              <w:tr2bl w:val="nil"/>
            </w:tcBorders>
            <w:vAlign w:val="center"/>
          </w:tcPr>
          <w:p w14:paraId="2BB08173">
            <w:pPr>
              <w:jc w:val="center"/>
              <w:rPr>
                <w:rFonts w:hint="eastAsia" w:ascii="宋体" w:hAnsi="宋体" w:eastAsia="宋体" w:cs="宋体"/>
                <w:sz w:val="21"/>
                <w:szCs w:val="24"/>
                <w:lang w:val="en-US" w:eastAsia="zh-CN"/>
              </w:rPr>
            </w:pPr>
          </w:p>
        </w:tc>
      </w:tr>
      <w:tr w14:paraId="329B26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C180810">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4EFDFE7A">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废催化触媒</w:t>
            </w:r>
          </w:p>
        </w:tc>
        <w:tc>
          <w:tcPr>
            <w:tcW w:w="1437" w:type="dxa"/>
            <w:tcBorders>
              <w:tl2br w:val="nil"/>
              <w:tr2bl w:val="nil"/>
            </w:tcBorders>
            <w:shd w:val="clear" w:color="auto" w:fill="auto"/>
            <w:vAlign w:val="top"/>
          </w:tcPr>
          <w:p w14:paraId="38F612EA">
            <w:pPr>
              <w:spacing w:before="188" w:line="186" w:lineRule="auto"/>
              <w:ind w:left="614" w:leftChars="0" w:firstLine="208" w:firstLineChars="100"/>
              <w:rPr>
                <w:rFonts w:hint="eastAsia" w:ascii="Times New Roman" w:hAnsi="Times New Roman" w:eastAsia="宋体" w:cs="Times New Roman"/>
                <w:kern w:val="2"/>
                <w:sz w:val="21"/>
                <w:szCs w:val="21"/>
                <w:lang w:val="en-US" w:eastAsia="zh-CN" w:bidi="ar-SA"/>
              </w:rPr>
            </w:pPr>
            <w:r>
              <w:rPr>
                <w:rFonts w:hint="eastAsia" w:eastAsia="宋体" w:cs="Times New Roman"/>
                <w:spacing w:val="-1"/>
                <w:sz w:val="21"/>
                <w:szCs w:val="21"/>
                <w:lang w:val="en-US" w:eastAsia="zh-CN"/>
              </w:rPr>
              <w:t>2</w:t>
            </w:r>
          </w:p>
        </w:tc>
        <w:tc>
          <w:tcPr>
            <w:tcW w:w="1300" w:type="dxa"/>
            <w:tcBorders>
              <w:tl2br w:val="nil"/>
              <w:tr2bl w:val="nil"/>
            </w:tcBorders>
            <w:vAlign w:val="center"/>
          </w:tcPr>
          <w:p w14:paraId="5689528C">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5476A23B">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0.04</w:t>
            </w:r>
          </w:p>
        </w:tc>
        <w:tc>
          <w:tcPr>
            <w:tcW w:w="1570" w:type="dxa"/>
            <w:vMerge w:val="continue"/>
            <w:tcBorders>
              <w:tl2br w:val="nil"/>
              <w:tr2bl w:val="nil"/>
            </w:tcBorders>
            <w:vAlign w:val="center"/>
          </w:tcPr>
          <w:p w14:paraId="5D05BBAC">
            <w:pPr>
              <w:jc w:val="center"/>
              <w:rPr>
                <w:rFonts w:hint="eastAsia" w:ascii="宋体" w:hAnsi="宋体" w:eastAsia="宋体" w:cs="宋体"/>
                <w:sz w:val="21"/>
                <w:szCs w:val="24"/>
                <w:lang w:val="en-US" w:eastAsia="zh-CN"/>
              </w:rPr>
            </w:pPr>
          </w:p>
        </w:tc>
      </w:tr>
      <w:tr w14:paraId="011319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4755C97E">
            <w:pPr>
              <w:pStyle w:val="141"/>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5911990D">
            <w:pPr>
              <w:spacing w:before="161" w:line="195" w:lineRule="auto"/>
              <w:ind w:right="0" w:firstLine="364" w:firstLineChars="20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10.976</w:t>
            </w:r>
          </w:p>
        </w:tc>
        <w:tc>
          <w:tcPr>
            <w:tcW w:w="1570" w:type="dxa"/>
            <w:vMerge w:val="continue"/>
            <w:tcBorders>
              <w:tl2br w:val="nil"/>
              <w:tr2bl w:val="nil"/>
            </w:tcBorders>
            <w:vAlign w:val="center"/>
          </w:tcPr>
          <w:p w14:paraId="0152FBA5">
            <w:pPr>
              <w:jc w:val="center"/>
              <w:rPr>
                <w:rFonts w:hint="eastAsia" w:ascii="宋体" w:hAnsi="宋体" w:eastAsia="宋体" w:cs="宋体"/>
                <w:sz w:val="21"/>
                <w:szCs w:val="24"/>
                <w:lang w:val="en-US" w:eastAsia="zh-CN"/>
              </w:rPr>
            </w:pPr>
          </w:p>
        </w:tc>
      </w:tr>
    </w:tbl>
    <w:p w14:paraId="7D061D42">
      <w:pPr>
        <w:pStyle w:val="13"/>
        <w:spacing w:after="0" w:line="500" w:lineRule="exact"/>
        <w:ind w:firstLine="480" w:firstLineChars="200"/>
        <w:rPr>
          <w:rFonts w:eastAsia="宋体"/>
          <w:sz w:val="24"/>
          <w:szCs w:val="24"/>
        </w:rPr>
      </w:pPr>
      <w:r>
        <w:rPr>
          <w:rFonts w:eastAsia="宋体"/>
        </w:rPr>
        <w:t>根据《企业事业单位突发环境事件应急预案评审工作指南》对于数量大于临界量的，应辨识重要环境风险单元。表3-</w:t>
      </w:r>
      <w:r>
        <w:rPr>
          <w:rFonts w:hint="eastAsia" w:eastAsia="宋体"/>
        </w:rPr>
        <w:t>9</w:t>
      </w:r>
      <w:r>
        <w:rPr>
          <w:rFonts w:eastAsia="宋体"/>
        </w:rPr>
        <w:t>中企业存在环境风险的</w:t>
      </w:r>
      <w:r>
        <w:rPr>
          <w:rFonts w:hint="eastAsia" w:eastAsia="宋体"/>
          <w:lang w:val="en-US" w:eastAsia="zh-CN"/>
        </w:rPr>
        <w:t>化学品</w:t>
      </w:r>
      <w:r>
        <w:rPr>
          <w:rFonts w:hint="eastAsia" w:eastAsia="宋体"/>
        </w:rPr>
        <w:t>仓库</w:t>
      </w:r>
      <w:r>
        <w:rPr>
          <w:rFonts w:hint="eastAsia" w:eastAsia="宋体"/>
          <w:lang w:val="en-US" w:eastAsia="zh-CN"/>
        </w:rPr>
        <w:t>/</w:t>
      </w:r>
      <w:r>
        <w:rPr>
          <w:rFonts w:hint="eastAsia" w:eastAsia="宋体"/>
        </w:rPr>
        <w:t>生产车间</w:t>
      </w:r>
      <w:r>
        <w:rPr>
          <w:rFonts w:hint="eastAsia" w:eastAsia="宋体"/>
          <w:lang w:val="en-US" w:eastAsia="zh-CN"/>
        </w:rPr>
        <w:t>Q值大于1，为重要风险单元，</w:t>
      </w:r>
      <w:r>
        <w:rPr>
          <w:rFonts w:eastAsia="宋体"/>
        </w:rPr>
        <w:t>危废仓库Q值小于1，</w:t>
      </w:r>
      <w:r>
        <w:rPr>
          <w:rFonts w:hint="eastAsia" w:eastAsia="宋体"/>
          <w:lang w:val="en-US" w:eastAsia="zh-CN"/>
        </w:rPr>
        <w:t>为非</w:t>
      </w:r>
      <w:r>
        <w:rPr>
          <w:rFonts w:eastAsia="宋体"/>
        </w:rPr>
        <w:t>重要环境风险单元。</w:t>
      </w:r>
    </w:p>
    <w:p w14:paraId="50C6FB99">
      <w:pPr>
        <w:snapToGrid w:val="0"/>
        <w:spacing w:line="500" w:lineRule="exact"/>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10</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公司环境风险辨识清单</w:t>
      </w:r>
    </w:p>
    <w:tbl>
      <w:tblPr>
        <w:tblStyle w:val="38"/>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
      <w:tr w14:paraId="39A23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37B32F4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5CFD330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风险单元</w:t>
            </w:r>
          </w:p>
        </w:tc>
        <w:tc>
          <w:tcPr>
            <w:tcW w:w="1215" w:type="pct"/>
            <w:vAlign w:val="center"/>
          </w:tcPr>
          <w:p w14:paraId="2E042EF1">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涉及风险工艺或设备</w:t>
            </w:r>
          </w:p>
        </w:tc>
        <w:tc>
          <w:tcPr>
            <w:tcW w:w="1073" w:type="pct"/>
            <w:vAlign w:val="center"/>
          </w:tcPr>
          <w:p w14:paraId="0DB5EE0F">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典型事件情景</w:t>
            </w:r>
          </w:p>
        </w:tc>
        <w:tc>
          <w:tcPr>
            <w:tcW w:w="1188" w:type="pct"/>
            <w:vAlign w:val="center"/>
          </w:tcPr>
          <w:p w14:paraId="300FDE24">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事件级别</w:t>
            </w:r>
          </w:p>
        </w:tc>
      </w:tr>
      <w:tr w14:paraId="7CC87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650470AB">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4DE22F54">
            <w:pPr>
              <w:pStyle w:val="248"/>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危废暂存点</w:t>
            </w:r>
          </w:p>
        </w:tc>
        <w:tc>
          <w:tcPr>
            <w:tcW w:w="1215" w:type="pct"/>
            <w:vAlign w:val="center"/>
          </w:tcPr>
          <w:p w14:paraId="164C97C4">
            <w:pPr>
              <w:keepNext w:val="0"/>
              <w:keepLines w:val="0"/>
              <w:widowControl/>
              <w:suppressLineNumbers w:val="0"/>
              <w:ind w:firstLine="630" w:firstLineChars="30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不涉及</w:t>
            </w:r>
          </w:p>
        </w:tc>
        <w:tc>
          <w:tcPr>
            <w:tcW w:w="1073" w:type="pct"/>
            <w:vAlign w:val="center"/>
          </w:tcPr>
          <w:p w14:paraId="7D243691">
            <w:pPr>
              <w:pStyle w:val="141"/>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危废暂存点有机溶剂泄漏、火灾引发次生/伴生C0污染物排放</w:t>
            </w:r>
          </w:p>
        </w:tc>
        <w:tc>
          <w:tcPr>
            <w:tcW w:w="1188" w:type="pct"/>
            <w:vAlign w:val="center"/>
          </w:tcPr>
          <w:p w14:paraId="77366679">
            <w:pPr>
              <w:spacing w:beforeLines="30" w:afterLines="30"/>
              <w:jc w:val="center"/>
              <w:rPr>
                <w:rFonts w:hint="default" w:ascii="Times New Roman" w:hAnsi="Times New Roman" w:eastAsia="宋体" w:cs="Times New Roman"/>
                <w:color w:val="auto"/>
                <w:sz w:val="21"/>
                <w:szCs w:val="21"/>
              </w:rPr>
            </w:pPr>
            <w:r>
              <w:rPr>
                <w:rFonts w:hint="eastAsia" w:eastAsia="宋体" w:cs="Times New Roman"/>
                <w:color w:val="auto"/>
                <w:sz w:val="21"/>
                <w:szCs w:val="21"/>
                <w:lang w:val="en-US" w:eastAsia="zh-CN"/>
              </w:rPr>
              <w:t>车间级</w:t>
            </w:r>
          </w:p>
        </w:tc>
      </w:tr>
      <w:tr w14:paraId="4DBF5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7" w:type="pct"/>
            <w:vAlign w:val="center"/>
          </w:tcPr>
          <w:p w14:paraId="1231CB01">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p>
        </w:tc>
        <w:tc>
          <w:tcPr>
            <w:tcW w:w="1065" w:type="pct"/>
            <w:vAlign w:val="center"/>
          </w:tcPr>
          <w:p w14:paraId="4624A48B">
            <w:pPr>
              <w:pStyle w:val="248"/>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原料仓库</w:t>
            </w:r>
          </w:p>
        </w:tc>
        <w:tc>
          <w:tcPr>
            <w:tcW w:w="1215" w:type="pct"/>
            <w:vAlign w:val="center"/>
          </w:tcPr>
          <w:p w14:paraId="0A7ED951">
            <w:pPr>
              <w:keepNext w:val="0"/>
              <w:keepLines w:val="0"/>
              <w:widowControl/>
              <w:suppressLineNumbers w:val="0"/>
              <w:ind w:firstLine="630" w:firstLineChars="3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不涉及</w:t>
            </w:r>
          </w:p>
        </w:tc>
        <w:tc>
          <w:tcPr>
            <w:tcW w:w="1073" w:type="pct"/>
            <w:vAlign w:val="center"/>
          </w:tcPr>
          <w:p w14:paraId="30326B8E">
            <w:pPr>
              <w:pStyle w:val="141"/>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天然气泄漏、火灾引发次生/伴生CO污染物排放。</w:t>
            </w:r>
          </w:p>
        </w:tc>
        <w:tc>
          <w:tcPr>
            <w:tcW w:w="1188" w:type="pct"/>
            <w:vAlign w:val="center"/>
          </w:tcPr>
          <w:p w14:paraId="40A075EE">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r w14:paraId="65ED2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3FE835F">
            <w:pPr>
              <w:spacing w:beforeLines="30" w:afterLines="3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w:t>
            </w:r>
          </w:p>
        </w:tc>
        <w:tc>
          <w:tcPr>
            <w:tcW w:w="1065" w:type="pct"/>
            <w:vAlign w:val="center"/>
          </w:tcPr>
          <w:p w14:paraId="6B037B1C">
            <w:pPr>
              <w:pStyle w:val="248"/>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生产车间</w:t>
            </w:r>
          </w:p>
        </w:tc>
        <w:tc>
          <w:tcPr>
            <w:tcW w:w="1215" w:type="pct"/>
            <w:vAlign w:val="center"/>
          </w:tcPr>
          <w:p w14:paraId="5F52AC9A">
            <w:pPr>
              <w:keepNext w:val="0"/>
              <w:keepLines w:val="0"/>
              <w:widowControl/>
              <w:suppressLineNumbers w:val="0"/>
              <w:ind w:firstLine="630" w:firstLineChars="3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不涉及</w:t>
            </w:r>
          </w:p>
        </w:tc>
        <w:tc>
          <w:tcPr>
            <w:tcW w:w="1073" w:type="pct"/>
            <w:vAlign w:val="center"/>
          </w:tcPr>
          <w:p w14:paraId="678B32CB">
            <w:pPr>
              <w:pStyle w:val="141"/>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稀释剂泄漏、火灾引发次生/伴生CO污染物排放。</w:t>
            </w:r>
          </w:p>
        </w:tc>
        <w:tc>
          <w:tcPr>
            <w:tcW w:w="1188" w:type="pct"/>
            <w:vAlign w:val="center"/>
          </w:tcPr>
          <w:p w14:paraId="3CBAC3D3">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bl>
    <w:p w14:paraId="6DFB3825"/>
    <w:p w14:paraId="211A3F42">
      <w:pPr>
        <w:pStyle w:val="4"/>
        <w:adjustRightInd w:val="0"/>
        <w:snapToGrid w:val="0"/>
        <w:spacing w:line="480" w:lineRule="exact"/>
        <w:rPr>
          <w:rFonts w:hint="default" w:ascii="Times New Roman" w:hAnsi="Times New Roman" w:eastAsia="宋体" w:cs="Times New Roman"/>
          <w:sz w:val="24"/>
          <w:szCs w:val="24"/>
        </w:rPr>
      </w:pPr>
      <w:bookmarkStart w:id="105" w:name="_Toc32620"/>
      <w:bookmarkStart w:id="106" w:name="_Toc18985"/>
      <w:r>
        <w:rPr>
          <w:rFonts w:hint="default" w:ascii="Times New Roman" w:hAnsi="Times New Roman" w:eastAsia="宋体" w:cs="Times New Roman"/>
          <w:sz w:val="24"/>
          <w:szCs w:val="24"/>
        </w:rPr>
        <w:t>3.</w:t>
      </w:r>
      <w:r>
        <w:rPr>
          <w:rFonts w:hint="eastAsia" w:eastAsia="宋体" w:cs="Times New Roman"/>
          <w:sz w:val="24"/>
          <w:szCs w:val="24"/>
          <w:lang w:val="en-US" w:eastAsia="zh-CN"/>
        </w:rPr>
        <w:t>5</w:t>
      </w:r>
      <w:r>
        <w:rPr>
          <w:rFonts w:hint="default" w:ascii="Times New Roman" w:hAnsi="Times New Roman" w:eastAsia="宋体" w:cs="Times New Roman"/>
          <w:sz w:val="24"/>
          <w:szCs w:val="24"/>
        </w:rPr>
        <w:t>生产工艺情况</w:t>
      </w:r>
      <w:bookmarkEnd w:id="103"/>
      <w:bookmarkEnd w:id="105"/>
      <w:bookmarkEnd w:id="106"/>
    </w:p>
    <w:p w14:paraId="70A400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val="en-US" w:eastAsia="zh-CN"/>
          <w14:textFill>
            <w14:solidFill>
              <w14:schemeClr w14:val="tx1"/>
            </w14:solidFill>
          </w14:textFill>
        </w:rPr>
        <w:t>地毯地垫、汽车垫</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w:t>
      </w:r>
    </w:p>
    <w:p w14:paraId="24FFC598">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11</w:t>
      </w:r>
      <w:r>
        <w:rPr>
          <w:rFonts w:hint="default" w:ascii="Times New Roman" w:hAnsi="Times New Roman" w:eastAsia="宋体" w:cs="Times New Roman"/>
          <w:b/>
          <w:color w:val="000000" w:themeColor="text1"/>
          <w:sz w:val="24"/>
          <w:szCs w:val="24"/>
          <w14:textFill>
            <w14:solidFill>
              <w14:schemeClr w14:val="tx1"/>
            </w14:solidFill>
          </w14:textFill>
        </w:rPr>
        <w:t>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8"/>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
      <w:tr w14:paraId="1C470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1CC6E8D9">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5D2F7AF2">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5" w:type="pct"/>
            <w:vAlign w:val="center"/>
          </w:tcPr>
          <w:p w14:paraId="538759EB">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1073" w:type="pct"/>
            <w:vAlign w:val="center"/>
          </w:tcPr>
          <w:p w14:paraId="195EFE0A">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1188" w:type="pct"/>
            <w:vAlign w:val="center"/>
          </w:tcPr>
          <w:p w14:paraId="07D10CED">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14:paraId="445C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558BDCAC">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06D32D34">
            <w:pPr>
              <w:pStyle w:val="248"/>
              <w:keepNext w:val="0"/>
              <w:keepLines w:val="0"/>
              <w:pageBreakBefore w:val="0"/>
              <w:widowControl w:val="0"/>
              <w:kinsoku/>
              <w:wordWrap/>
              <w:overflowPunct/>
              <w:topLinePunct w:val="0"/>
              <w:bidi w:val="0"/>
              <w:snapToGrid/>
              <w:spacing w:line="240" w:lineRule="auto"/>
              <w:rPr>
                <w:rFonts w:hint="default" w:cs="Times New Roman"/>
                <w:i w:val="0"/>
                <w:iCs w:val="0"/>
                <w:caps w:val="0"/>
                <w:color w:val="000000"/>
                <w:spacing w:val="0"/>
                <w:kern w:val="0"/>
                <w:sz w:val="21"/>
                <w:szCs w:val="21"/>
                <w:highlight w:val="none"/>
                <w:u w:val="none"/>
                <w:lang w:val="en-US" w:eastAsia="zh-CN"/>
              </w:rPr>
            </w:pPr>
            <w:r>
              <w:rPr>
                <w:rFonts w:hint="eastAsia" w:cs="Times New Roman"/>
                <w:i w:val="0"/>
                <w:iCs w:val="0"/>
                <w:caps w:val="0"/>
                <w:color w:val="000000"/>
                <w:spacing w:val="0"/>
                <w:kern w:val="0"/>
                <w:sz w:val="21"/>
                <w:szCs w:val="21"/>
                <w:highlight w:val="none"/>
                <w:u w:val="none"/>
                <w:lang w:eastAsia="zh-CN"/>
              </w:rPr>
              <w:fldChar w:fldCharType="begin"/>
            </w:r>
            <w:r>
              <w:rPr>
                <w:rFonts w:hint="eastAsia" w:cs="Times New Roman"/>
                <w:i w:val="0"/>
                <w:iCs w:val="0"/>
                <w:caps w:val="0"/>
                <w:color w:val="000000"/>
                <w:spacing w:val="0"/>
                <w:kern w:val="0"/>
                <w:sz w:val="21"/>
                <w:szCs w:val="21"/>
                <w:highlight w:val="none"/>
                <w:u w:val="none"/>
                <w:lang w:eastAsia="zh-CN"/>
              </w:rPr>
              <w:instrText xml:space="preserve"> HYPERLINK "javascript:zxtb('XZXKTYPE_A','%E6%9A%82%E5%AD%98','card1','fc5c1215140948f896b26e64c489f794','readonly')" </w:instrText>
            </w:r>
            <w:r>
              <w:rPr>
                <w:rFonts w:hint="eastAsia" w:cs="Times New Roman"/>
                <w:i w:val="0"/>
                <w:iCs w:val="0"/>
                <w:caps w:val="0"/>
                <w:color w:val="000000"/>
                <w:spacing w:val="0"/>
                <w:kern w:val="0"/>
                <w:sz w:val="21"/>
                <w:szCs w:val="21"/>
                <w:highlight w:val="none"/>
                <w:u w:val="none"/>
                <w:lang w:eastAsia="zh-CN"/>
              </w:rPr>
              <w:fldChar w:fldCharType="separate"/>
            </w:r>
            <w:r>
              <w:rPr>
                <w:rFonts w:hint="eastAsia" w:cs="Times New Roman"/>
                <w:i w:val="0"/>
                <w:iCs w:val="0"/>
                <w:caps w:val="0"/>
                <w:color w:val="000000"/>
                <w:spacing w:val="0"/>
                <w:kern w:val="0"/>
                <w:sz w:val="21"/>
                <w:szCs w:val="21"/>
                <w:highlight w:val="none"/>
                <w:u w:val="none"/>
                <w:lang w:eastAsia="zh-CN"/>
              </w:rPr>
              <w:t>南通海格尔海绵制品有限公司</w:t>
            </w:r>
            <w:r>
              <w:rPr>
                <w:rFonts w:hint="eastAsia" w:cs="Times New Roman"/>
                <w:i w:val="0"/>
                <w:iCs w:val="0"/>
                <w:caps w:val="0"/>
                <w:color w:val="000000"/>
                <w:spacing w:val="0"/>
                <w:kern w:val="0"/>
                <w:sz w:val="21"/>
                <w:szCs w:val="21"/>
                <w:highlight w:val="none"/>
                <w:u w:val="none"/>
                <w:lang w:eastAsia="zh-CN"/>
              </w:rPr>
              <w:fldChar w:fldCharType="end"/>
            </w:r>
          </w:p>
        </w:tc>
        <w:tc>
          <w:tcPr>
            <w:tcW w:w="1215" w:type="pct"/>
            <w:vAlign w:val="center"/>
          </w:tcPr>
          <w:p w14:paraId="1FDCD017">
            <w:pPr>
              <w:keepNext w:val="0"/>
              <w:keepLines w:val="0"/>
              <w:widowControl/>
              <w:suppressLineNumbers w:val="0"/>
              <w:jc w:val="left"/>
              <w:rPr>
                <w:rFonts w:hint="default" w:cs="Times New Roman"/>
                <w:i w:val="0"/>
                <w:iCs w:val="0"/>
                <w:caps w:val="0"/>
                <w:color w:val="000000"/>
                <w:spacing w:val="0"/>
                <w:kern w:val="0"/>
                <w:sz w:val="21"/>
                <w:szCs w:val="21"/>
                <w:highlight w:val="none"/>
                <w:u w:val="none"/>
                <w:lang w:val="en-US" w:eastAsia="zh-CN"/>
              </w:rPr>
            </w:pPr>
            <w:r>
              <w:rPr>
                <w:rFonts w:hint="eastAsia" w:ascii="Times New Roman" w:hAnsi="Times New Roman" w:eastAsia="宋体" w:cs="Times New Roman"/>
                <w:i w:val="0"/>
                <w:iCs w:val="0"/>
                <w:caps w:val="0"/>
                <w:color w:val="000000"/>
                <w:spacing w:val="0"/>
                <w:kern w:val="0"/>
                <w:sz w:val="21"/>
                <w:szCs w:val="21"/>
                <w:highlight w:val="none"/>
                <w:u w:val="none"/>
                <w:lang w:val="en-US" w:eastAsia="zh-CN" w:bidi="ar-SA"/>
              </w:rPr>
              <w:t>地毯地垫、汽车垫</w:t>
            </w:r>
          </w:p>
        </w:tc>
        <w:tc>
          <w:tcPr>
            <w:tcW w:w="1073" w:type="pct"/>
            <w:vAlign w:val="center"/>
          </w:tcPr>
          <w:p w14:paraId="2D11C159">
            <w:pPr>
              <w:pStyle w:val="141"/>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900</w:t>
            </w:r>
            <w:r>
              <w:rPr>
                <w:rFonts w:hint="eastAsia" w:ascii="Arial" w:hAnsi="Arial" w:cs="Arial"/>
                <w:i w:val="0"/>
                <w:iCs w:val="0"/>
                <w:caps w:val="0"/>
                <w:color w:val="333333"/>
                <w:spacing w:val="0"/>
                <w:sz w:val="21"/>
                <w:szCs w:val="21"/>
                <w:shd w:val="clear" w:fill="FFFFFF"/>
                <w:lang w:val="en-US" w:eastAsia="zh-CN"/>
              </w:rPr>
              <w:t>套</w:t>
            </w:r>
            <w:r>
              <w:rPr>
                <w:rFonts w:ascii="Arial" w:hAnsi="Arial" w:eastAsia="宋体" w:cs="Arial"/>
                <w:i w:val="0"/>
                <w:iCs w:val="0"/>
                <w:caps w:val="0"/>
                <w:color w:val="333333"/>
                <w:spacing w:val="0"/>
                <w:sz w:val="21"/>
                <w:szCs w:val="21"/>
                <w:shd w:val="clear" w:fill="FFFFFF"/>
              </w:rPr>
              <w:t>/a</w:t>
            </w:r>
          </w:p>
        </w:tc>
        <w:tc>
          <w:tcPr>
            <w:tcW w:w="1188" w:type="pct"/>
            <w:vAlign w:val="center"/>
          </w:tcPr>
          <w:p w14:paraId="5527C2CB">
            <w:pPr>
              <w:spacing w:beforeLines="30" w:afterLines="3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生产时数</w:t>
            </w:r>
            <w:r>
              <w:rPr>
                <w:rFonts w:hint="eastAsia" w:eastAsia="宋体" w:cs="Times New Roman"/>
                <w:color w:val="auto"/>
                <w:sz w:val="21"/>
                <w:szCs w:val="21"/>
                <w:lang w:val="en-US" w:eastAsia="zh-CN"/>
              </w:rPr>
              <w:t>2400</w:t>
            </w:r>
            <w:r>
              <w:rPr>
                <w:rFonts w:hint="default" w:ascii="Times New Roman" w:hAnsi="Times New Roman" w:eastAsia="宋体" w:cs="Times New Roman"/>
                <w:color w:val="auto"/>
                <w:sz w:val="21"/>
                <w:szCs w:val="21"/>
                <w:lang w:val="en-US" w:eastAsia="zh-CN"/>
              </w:rPr>
              <w:t>h/a</w:t>
            </w:r>
          </w:p>
        </w:tc>
      </w:tr>
    </w:tbl>
    <w:p w14:paraId="58BCBA17">
      <w:pPr>
        <w:pStyle w:val="2"/>
        <w:adjustRightInd w:val="0"/>
        <w:snapToGrid w:val="0"/>
        <w:spacing w:line="480" w:lineRule="exact"/>
        <w:rPr>
          <w:rFonts w:hint="default" w:ascii="Times New Roman" w:hAnsi="Times New Roman" w:eastAsia="宋体" w:cs="Times New Roman"/>
        </w:rPr>
      </w:pPr>
      <w:bookmarkStart w:id="107" w:name="_Toc20743"/>
      <w:bookmarkStart w:id="108" w:name="_Toc32524"/>
      <w:bookmarkStart w:id="109" w:name="_Toc11684"/>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.1生产工艺简介</w:t>
      </w:r>
      <w:bookmarkEnd w:id="107"/>
      <w:bookmarkEnd w:id="108"/>
      <w:bookmarkEnd w:id="109"/>
    </w:p>
    <w:p w14:paraId="7F91BC79">
      <w:pPr>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项目生产工艺流程图见图3-2。</w:t>
      </w:r>
    </w:p>
    <w:p w14:paraId="289164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default" w:ascii="Times New Roman" w:hAnsi="Times New Roman" w:eastAsia="宋体" w:cs="Times New Roman"/>
          <w:kern w:val="0"/>
          <w:lang w:val="en-US" w:eastAsia="zh-CN"/>
        </w:rPr>
        <w:t>（1</w:t>
      </w:r>
      <w:r>
        <w:rPr>
          <w:rFonts w:hint="eastAsia" w:ascii="Times New Roman" w:hAnsi="Times New Roman" w:eastAsia="宋体" w:cs="Times New Roman"/>
          <w:kern w:val="0"/>
          <w:lang w:val="en-US" w:eastAsia="zh-CN"/>
        </w:rPr>
        <w:t xml:space="preserve">）破碎仅针对外购的聚氨酯海绵边角料比较大块时，需先采用泡棉粉碎机将大块的聚氨酯边角料破碎成小块（约 </w:t>
      </w:r>
      <w:r>
        <w:rPr>
          <w:rFonts w:hint="default" w:ascii="Times New Roman" w:hAnsi="Times New Roman" w:eastAsia="宋体" w:cs="Times New Roman"/>
          <w:kern w:val="0"/>
          <w:lang w:val="en-US" w:eastAsia="zh-CN"/>
        </w:rPr>
        <w:t>5cm*5cm</w:t>
      </w:r>
      <w:r>
        <w:rPr>
          <w:rFonts w:hint="eastAsia" w:ascii="Times New Roman" w:hAnsi="Times New Roman" w:eastAsia="宋体" w:cs="Times New Roman"/>
          <w:kern w:val="0"/>
          <w:lang w:val="en-US" w:eastAsia="zh-CN"/>
        </w:rPr>
        <w:t xml:space="preserve">），经与建设单位核实该工段无粉尘产生。 </w:t>
      </w:r>
    </w:p>
    <w:p w14:paraId="25E7D2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eastAsia" w:ascii="Times New Roman" w:hAnsi="Times New Roman" w:eastAsia="宋体" w:cs="Times New Roman"/>
          <w:kern w:val="0"/>
          <w:lang w:val="en-US" w:eastAsia="zh-CN"/>
        </w:rPr>
        <w:t>（</w:t>
      </w:r>
      <w:r>
        <w:rPr>
          <w:rFonts w:hint="default" w:ascii="Times New Roman" w:hAnsi="Times New Roman" w:eastAsia="宋体" w:cs="Times New Roman"/>
          <w:kern w:val="0"/>
          <w:lang w:val="en-US" w:eastAsia="zh-CN"/>
        </w:rPr>
        <w:t>2</w:t>
      </w:r>
      <w:r>
        <w:rPr>
          <w:rFonts w:hint="eastAsia" w:ascii="Times New Roman" w:hAnsi="Times New Roman" w:eastAsia="宋体" w:cs="Times New Roman"/>
          <w:kern w:val="0"/>
          <w:lang w:val="en-US" w:eastAsia="zh-CN"/>
        </w:rPr>
        <w:t>）小块聚氨酯边角料经全自动海绵粉碎机密闭破碎成小尺寸颗粒物（</w:t>
      </w:r>
      <w:r>
        <w:rPr>
          <w:rFonts w:hint="default" w:ascii="Times New Roman" w:hAnsi="Times New Roman" w:eastAsia="宋体" w:cs="Times New Roman"/>
          <w:kern w:val="0"/>
          <w:lang w:val="en-US" w:eastAsia="zh-CN"/>
        </w:rPr>
        <w:t>1cm*1cm</w:t>
      </w:r>
      <w:r>
        <w:rPr>
          <w:rFonts w:hint="eastAsia" w:ascii="Times New Roman" w:hAnsi="Times New Roman" w:eastAsia="宋体" w:cs="Times New Roman"/>
          <w:kern w:val="0"/>
          <w:lang w:val="en-US" w:eastAsia="zh-CN"/>
        </w:rPr>
        <w:t xml:space="preserve">左右），破碎过程中产生含粉尘废气 </w:t>
      </w:r>
      <w:r>
        <w:rPr>
          <w:rFonts w:hint="default" w:ascii="Times New Roman" w:hAnsi="Times New Roman" w:eastAsia="宋体" w:cs="Times New Roman"/>
          <w:kern w:val="0"/>
          <w:lang w:val="en-US" w:eastAsia="zh-CN"/>
        </w:rPr>
        <w:t>G1-1</w:t>
      </w:r>
      <w:r>
        <w:rPr>
          <w:rFonts w:hint="eastAsia" w:ascii="Times New Roman" w:hAnsi="Times New Roman" w:eastAsia="宋体" w:cs="Times New Roman"/>
          <w:kern w:val="0"/>
          <w:lang w:val="en-US" w:eastAsia="zh-CN"/>
        </w:rPr>
        <w:t xml:space="preserve">，该部分废气无组织排放。 </w:t>
      </w:r>
    </w:p>
    <w:p w14:paraId="5A5FCB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eastAsia" w:ascii="Times New Roman" w:hAnsi="Times New Roman" w:eastAsia="宋体" w:cs="Times New Roman"/>
          <w:kern w:val="0"/>
          <w:lang w:val="en-US" w:eastAsia="zh-CN"/>
        </w:rPr>
        <w:t>（</w:t>
      </w:r>
      <w:r>
        <w:rPr>
          <w:rFonts w:hint="default" w:ascii="Times New Roman" w:hAnsi="Times New Roman" w:eastAsia="宋体" w:cs="Times New Roman"/>
          <w:kern w:val="0"/>
          <w:lang w:val="en-US" w:eastAsia="zh-CN"/>
        </w:rPr>
        <w:t>3</w:t>
      </w:r>
      <w:r>
        <w:rPr>
          <w:rFonts w:hint="eastAsia" w:ascii="Times New Roman" w:hAnsi="Times New Roman" w:eastAsia="宋体" w:cs="Times New Roman"/>
          <w:kern w:val="0"/>
          <w:lang w:val="en-US" w:eastAsia="zh-CN"/>
        </w:rPr>
        <w:t>）破碎后的海绵颗粒由管道直接输送至全自动海绵成型机中（罐状设备）搅拌，在碎海绵正反搅拌时均匀的注入再生海绵胶水，胶水投加与碎海绵的比例约为</w:t>
      </w:r>
      <w:r>
        <w:rPr>
          <w:rFonts w:hint="default" w:ascii="Times New Roman" w:hAnsi="Times New Roman" w:eastAsia="宋体" w:cs="Times New Roman"/>
          <w:kern w:val="0"/>
          <w:lang w:val="en-US" w:eastAsia="zh-CN"/>
        </w:rPr>
        <w:t>1:13-1:14</w:t>
      </w:r>
      <w:r>
        <w:rPr>
          <w:rFonts w:hint="eastAsia" w:ascii="Times New Roman" w:hAnsi="Times New Roman" w:eastAsia="宋体" w:cs="Times New Roman"/>
          <w:kern w:val="0"/>
          <w:lang w:val="en-US" w:eastAsia="zh-CN"/>
        </w:rPr>
        <w:t>，充分搅拌均匀（</w:t>
      </w:r>
      <w:r>
        <w:rPr>
          <w:rFonts w:hint="default" w:ascii="Times New Roman" w:hAnsi="Times New Roman" w:eastAsia="宋体" w:cs="Times New Roman"/>
          <w:kern w:val="0"/>
          <w:lang w:val="en-US" w:eastAsia="zh-CN"/>
        </w:rPr>
        <w:t xml:space="preserve">3-5 </w:t>
      </w:r>
      <w:r>
        <w:rPr>
          <w:rFonts w:hint="eastAsia" w:ascii="Times New Roman" w:hAnsi="Times New Roman" w:eastAsia="宋体" w:cs="Times New Roman"/>
          <w:kern w:val="0"/>
          <w:lang w:val="en-US" w:eastAsia="zh-CN"/>
        </w:rPr>
        <w:t xml:space="preserve">分钟）后，向正在混合搅拌的碎海绵上加入自来水， 再继续搅拌 </w:t>
      </w:r>
      <w:r>
        <w:rPr>
          <w:rFonts w:hint="default" w:ascii="Times New Roman" w:hAnsi="Times New Roman" w:eastAsia="宋体" w:cs="Times New Roman"/>
          <w:kern w:val="0"/>
          <w:lang w:val="en-US" w:eastAsia="zh-CN"/>
        </w:rPr>
        <w:t xml:space="preserve">1-2 </w:t>
      </w:r>
      <w:r>
        <w:rPr>
          <w:rFonts w:hint="eastAsia" w:ascii="Times New Roman" w:hAnsi="Times New Roman" w:eastAsia="宋体" w:cs="Times New Roman"/>
          <w:kern w:val="0"/>
          <w:lang w:val="en-US" w:eastAsia="zh-CN"/>
        </w:rPr>
        <w:t>分钟后压实成型（自来水采用水泵直接泵入，再生海绵胶水采用负压</w:t>
      </w:r>
      <w:r>
        <w:rPr>
          <w:rFonts w:hint="default" w:ascii="Times New Roman" w:hAnsi="Times New Roman" w:eastAsia="宋体" w:cs="Times New Roman"/>
          <w:kern w:val="0"/>
          <w:lang w:val="en-US" w:eastAsia="zh-CN"/>
        </w:rPr>
        <w:t xml:space="preserve">吸入）。常温固化成型夏季一般需 1.5-2.5 </w:t>
      </w:r>
      <w:r>
        <w:rPr>
          <w:rFonts w:hint="eastAsia" w:ascii="Times New Roman" w:hAnsi="Times New Roman" w:eastAsia="宋体" w:cs="Times New Roman"/>
          <w:kern w:val="0"/>
          <w:lang w:val="en-US" w:eastAsia="zh-CN"/>
        </w:rPr>
        <w:t xml:space="preserve">小时，冬季一般需 </w:t>
      </w:r>
      <w:r>
        <w:rPr>
          <w:rFonts w:hint="default" w:ascii="Times New Roman" w:hAnsi="Times New Roman" w:eastAsia="宋体" w:cs="Times New Roman"/>
          <w:kern w:val="0"/>
          <w:lang w:val="en-US" w:eastAsia="zh-CN"/>
        </w:rPr>
        <w:t xml:space="preserve">3-4 </w:t>
      </w:r>
      <w:r>
        <w:rPr>
          <w:rFonts w:hint="eastAsia" w:ascii="Times New Roman" w:hAnsi="Times New Roman" w:eastAsia="宋体" w:cs="Times New Roman"/>
          <w:kern w:val="0"/>
          <w:lang w:val="en-US" w:eastAsia="zh-CN"/>
        </w:rPr>
        <w:t xml:space="preserve">小时，挤压 </w:t>
      </w:r>
      <w:r>
        <w:rPr>
          <w:rFonts w:hint="default" w:ascii="Times New Roman" w:hAnsi="Times New Roman" w:eastAsia="宋体" w:cs="Times New Roman"/>
          <w:kern w:val="0"/>
          <w:lang w:val="en-US" w:eastAsia="zh-CN"/>
        </w:rPr>
        <w:t xml:space="preserve">2h </w:t>
      </w:r>
      <w:r>
        <w:rPr>
          <w:rFonts w:hint="eastAsia" w:ascii="Times New Roman" w:hAnsi="Times New Roman" w:eastAsia="宋体" w:cs="Times New Roman"/>
          <w:kern w:val="0"/>
          <w:lang w:val="en-US" w:eastAsia="zh-CN"/>
        </w:rPr>
        <w:t xml:space="preserve">成型 后的柱状海绵脱模静置。搅拌挤压工序产生有机废气 </w:t>
      </w:r>
      <w:r>
        <w:rPr>
          <w:rFonts w:hint="default" w:ascii="Times New Roman" w:hAnsi="Times New Roman" w:eastAsia="宋体" w:cs="Times New Roman"/>
          <w:kern w:val="0"/>
          <w:lang w:val="en-US" w:eastAsia="zh-CN"/>
        </w:rPr>
        <w:t>G2-1</w:t>
      </w:r>
      <w:r>
        <w:rPr>
          <w:rFonts w:hint="eastAsia" w:ascii="Times New Roman" w:hAnsi="Times New Roman" w:eastAsia="宋体" w:cs="Times New Roman"/>
          <w:kern w:val="0"/>
          <w:lang w:val="en-US" w:eastAsia="zh-CN"/>
        </w:rPr>
        <w:t xml:space="preserve">。 </w:t>
      </w:r>
    </w:p>
    <w:p w14:paraId="0EF7D3E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eastAsia" w:ascii="Times New Roman" w:hAnsi="Times New Roman" w:eastAsia="宋体" w:cs="Times New Roman"/>
          <w:kern w:val="0"/>
          <w:lang w:val="en-US" w:eastAsia="zh-CN"/>
        </w:rPr>
        <w:t>（</w:t>
      </w:r>
      <w:r>
        <w:rPr>
          <w:rFonts w:hint="default" w:ascii="Times New Roman" w:hAnsi="Times New Roman" w:eastAsia="宋体" w:cs="Times New Roman"/>
          <w:kern w:val="0"/>
          <w:lang w:val="en-US" w:eastAsia="zh-CN"/>
        </w:rPr>
        <w:t>4</w:t>
      </w:r>
      <w:r>
        <w:rPr>
          <w:rFonts w:hint="eastAsia" w:ascii="Times New Roman" w:hAnsi="Times New Roman" w:eastAsia="宋体" w:cs="Times New Roman"/>
          <w:kern w:val="0"/>
          <w:lang w:val="en-US" w:eastAsia="zh-CN"/>
        </w:rPr>
        <w:t xml:space="preserve">）脱模后的半成品静置 </w:t>
      </w:r>
      <w:r>
        <w:rPr>
          <w:rFonts w:hint="default" w:ascii="Times New Roman" w:hAnsi="Times New Roman" w:eastAsia="宋体" w:cs="Times New Roman"/>
          <w:kern w:val="0"/>
          <w:lang w:val="en-US" w:eastAsia="zh-CN"/>
        </w:rPr>
        <w:t xml:space="preserve">1-2 </w:t>
      </w:r>
      <w:r>
        <w:rPr>
          <w:rFonts w:hint="eastAsia" w:ascii="Times New Roman" w:hAnsi="Times New Roman" w:eastAsia="宋体" w:cs="Times New Roman"/>
          <w:kern w:val="0"/>
          <w:lang w:val="en-US" w:eastAsia="zh-CN"/>
        </w:rPr>
        <w:t xml:space="preserve">天后按照需要的尺寸采用圆切机、平切机进行分 切，静置过程中仍有少量废气 </w:t>
      </w:r>
      <w:r>
        <w:rPr>
          <w:rFonts w:hint="default" w:ascii="Times New Roman" w:hAnsi="Times New Roman" w:eastAsia="宋体" w:cs="Times New Roman"/>
          <w:kern w:val="0"/>
          <w:lang w:val="en-US" w:eastAsia="zh-CN"/>
        </w:rPr>
        <w:t xml:space="preserve">G2-2 </w:t>
      </w:r>
      <w:r>
        <w:rPr>
          <w:rFonts w:hint="eastAsia" w:ascii="Times New Roman" w:hAnsi="Times New Roman" w:eastAsia="宋体" w:cs="Times New Roman"/>
          <w:kern w:val="0"/>
          <w:lang w:val="en-US" w:eastAsia="zh-CN"/>
        </w:rPr>
        <w:t xml:space="preserve">产生；分切过程中产生少量边角料 </w:t>
      </w:r>
      <w:r>
        <w:rPr>
          <w:rFonts w:hint="default" w:ascii="Times New Roman" w:hAnsi="Times New Roman" w:eastAsia="宋体" w:cs="Times New Roman"/>
          <w:kern w:val="0"/>
          <w:lang w:val="en-US" w:eastAsia="zh-CN"/>
        </w:rPr>
        <w:t>S1-1</w:t>
      </w:r>
      <w:r>
        <w:rPr>
          <w:rFonts w:hint="eastAsia" w:ascii="Times New Roman" w:hAnsi="Times New Roman" w:eastAsia="宋体" w:cs="Times New Roman"/>
          <w:kern w:val="0"/>
          <w:lang w:val="en-US" w:eastAsia="zh-CN"/>
        </w:rPr>
        <w:t xml:space="preserve">，全部回用于破碎工序。 </w:t>
      </w:r>
    </w:p>
    <w:p w14:paraId="0510CF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eastAsia" w:ascii="Times New Roman" w:hAnsi="Times New Roman" w:eastAsia="宋体" w:cs="Times New Roman"/>
          <w:kern w:val="0"/>
          <w:lang w:val="en-US" w:eastAsia="zh-CN"/>
        </w:rPr>
        <w:t>（</w:t>
      </w:r>
      <w:r>
        <w:rPr>
          <w:rFonts w:hint="default" w:ascii="Times New Roman" w:hAnsi="Times New Roman" w:eastAsia="宋体" w:cs="Times New Roman"/>
          <w:kern w:val="0"/>
          <w:lang w:val="en-US" w:eastAsia="zh-CN"/>
        </w:rPr>
        <w:t>5</w:t>
      </w:r>
      <w:r>
        <w:rPr>
          <w:rFonts w:hint="eastAsia" w:ascii="Times New Roman" w:hAnsi="Times New Roman" w:eastAsia="宋体" w:cs="Times New Roman"/>
          <w:kern w:val="0"/>
          <w:lang w:val="en-US" w:eastAsia="zh-CN"/>
        </w:rPr>
        <w:t>）分切成片的半成品经刷白乳胶后覆膜（</w:t>
      </w:r>
      <w:r>
        <w:rPr>
          <w:rFonts w:hint="default" w:ascii="Times New Roman" w:hAnsi="Times New Roman" w:eastAsia="宋体" w:cs="Times New Roman"/>
          <w:kern w:val="0"/>
          <w:lang w:val="en-US" w:eastAsia="zh-CN"/>
        </w:rPr>
        <w:t xml:space="preserve">PE </w:t>
      </w:r>
      <w:r>
        <w:rPr>
          <w:rFonts w:hint="eastAsia" w:ascii="Times New Roman" w:hAnsi="Times New Roman" w:eastAsia="宋体" w:cs="Times New Roman"/>
          <w:kern w:val="0"/>
          <w:lang w:val="en-US" w:eastAsia="zh-CN"/>
        </w:rPr>
        <w:t xml:space="preserve">膜），该工序产生有机废气 </w:t>
      </w:r>
      <w:r>
        <w:rPr>
          <w:rFonts w:hint="default" w:ascii="Times New Roman" w:hAnsi="Times New Roman" w:eastAsia="宋体" w:cs="Times New Roman"/>
          <w:kern w:val="0"/>
          <w:lang w:val="en-US" w:eastAsia="zh-CN"/>
        </w:rPr>
        <w:t>G3</w:t>
      </w:r>
      <w:r>
        <w:rPr>
          <w:rFonts w:hint="eastAsia" w:ascii="Times New Roman" w:hAnsi="Times New Roman" w:eastAsia="宋体" w:cs="Times New Roman"/>
          <w:kern w:val="0"/>
          <w:lang w:val="en-US" w:eastAsia="zh-CN"/>
        </w:rPr>
        <w:t xml:space="preserve">，根据业主提供的资料，本项目所使用的白乳胶为成品，可直接用于生产，无需在厂区 内调配，且覆膜工序无需加热。 </w:t>
      </w:r>
    </w:p>
    <w:p w14:paraId="700CE0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rPr>
      </w:pPr>
      <w:r>
        <w:rPr>
          <w:rFonts w:hint="eastAsia" w:ascii="Times New Roman" w:hAnsi="Times New Roman" w:eastAsia="宋体" w:cs="Times New Roman"/>
          <w:kern w:val="0"/>
          <w:lang w:val="en-US" w:eastAsia="zh-CN"/>
        </w:rPr>
        <w:t>（</w:t>
      </w:r>
      <w:r>
        <w:rPr>
          <w:rFonts w:hint="default" w:ascii="Times New Roman" w:hAnsi="Times New Roman" w:eastAsia="宋体" w:cs="Times New Roman"/>
          <w:kern w:val="0"/>
          <w:lang w:val="en-US" w:eastAsia="zh-CN"/>
        </w:rPr>
        <w:t>6</w:t>
      </w:r>
      <w:r>
        <w:rPr>
          <w:rFonts w:hint="eastAsia" w:ascii="Times New Roman" w:hAnsi="Times New Roman" w:eastAsia="宋体" w:cs="Times New Roman"/>
          <w:kern w:val="0"/>
          <w:lang w:val="en-US" w:eastAsia="zh-CN"/>
        </w:rPr>
        <w:t xml:space="preserve">）覆膜后的地毯地垫经切边处理后即为成品，可包装入库。切边工序产生少量边角料 </w:t>
      </w:r>
      <w:r>
        <w:rPr>
          <w:rFonts w:hint="default" w:ascii="Times New Roman" w:hAnsi="Times New Roman" w:eastAsia="宋体" w:cs="Times New Roman"/>
          <w:kern w:val="0"/>
          <w:lang w:val="en-US" w:eastAsia="zh-CN"/>
        </w:rPr>
        <w:t>S1-2</w:t>
      </w:r>
      <w:r>
        <w:rPr>
          <w:rFonts w:hint="eastAsia" w:ascii="Times New Roman" w:hAnsi="Times New Roman" w:eastAsia="宋体" w:cs="Times New Roman"/>
          <w:kern w:val="0"/>
          <w:lang w:val="en-US" w:eastAsia="zh-CN"/>
        </w:rPr>
        <w:t>，全部回用于破碎工序。</w:t>
      </w:r>
    </w:p>
    <w:p w14:paraId="26633DB5">
      <w:pPr>
        <w:keepNext w:val="0"/>
        <w:keepLines w:val="0"/>
        <w:widowControl/>
        <w:suppressLineNumbers w:val="0"/>
        <w:jc w:val="left"/>
      </w:pPr>
      <w:r>
        <w:drawing>
          <wp:inline distT="0" distB="0" distL="114300" distR="114300">
            <wp:extent cx="5522595" cy="3782060"/>
            <wp:effectExtent l="0" t="0" r="1905" b="889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29"/>
                    <a:stretch>
                      <a:fillRect/>
                    </a:stretch>
                  </pic:blipFill>
                  <pic:spPr>
                    <a:xfrm>
                      <a:off x="0" y="0"/>
                      <a:ext cx="5522595" cy="3782060"/>
                    </a:xfrm>
                    <a:prstGeom prst="rect">
                      <a:avLst/>
                    </a:prstGeom>
                    <a:noFill/>
                    <a:ln>
                      <a:noFill/>
                    </a:ln>
                  </pic:spPr>
                </pic:pic>
              </a:graphicData>
            </a:graphic>
          </wp:inline>
        </w:drawing>
      </w:r>
    </w:p>
    <w:p w14:paraId="352232C0">
      <w:pPr>
        <w:keepNext w:val="0"/>
        <w:keepLines w:val="0"/>
        <w:widowControl/>
        <w:suppressLineNumbers w:val="0"/>
        <w:jc w:val="center"/>
      </w:pPr>
      <w:r>
        <w:rPr>
          <w:rFonts w:ascii="仿宋" w:hAnsi="仿宋" w:eastAsia="仿宋" w:cs="仿宋"/>
          <w:b/>
          <w:bCs/>
          <w:color w:val="000000"/>
          <w:kern w:val="0"/>
          <w:sz w:val="20"/>
          <w:szCs w:val="20"/>
          <w:lang w:val="en-US" w:eastAsia="zh-CN" w:bidi="ar"/>
        </w:rPr>
        <w:t>汽车垫块生产工艺流程图</w:t>
      </w:r>
    </w:p>
    <w:p w14:paraId="50FC21C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kern w:val="0"/>
          <w:lang w:val="en-US" w:eastAsia="zh-CN"/>
        </w:rPr>
      </w:pPr>
      <w:r>
        <w:rPr>
          <w:rFonts w:hint="eastAsia" w:ascii="Times New Roman" w:hAnsi="Times New Roman" w:eastAsia="宋体" w:cs="Times New Roman"/>
          <w:kern w:val="0"/>
          <w:lang w:val="en-US" w:eastAsia="zh-CN"/>
        </w:rPr>
        <w:t>（</w:t>
      </w:r>
      <w:r>
        <w:rPr>
          <w:rFonts w:hint="default" w:ascii="Times New Roman" w:hAnsi="Times New Roman" w:eastAsia="宋体" w:cs="Times New Roman"/>
          <w:kern w:val="0"/>
          <w:lang w:val="en-US" w:eastAsia="zh-CN"/>
        </w:rPr>
        <w:t>1</w:t>
      </w:r>
      <w:r>
        <w:rPr>
          <w:rFonts w:hint="eastAsia" w:ascii="Times New Roman" w:hAnsi="Times New Roman" w:eastAsia="宋体" w:cs="Times New Roman"/>
          <w:kern w:val="0"/>
          <w:lang w:val="en-US" w:eastAsia="zh-CN"/>
        </w:rPr>
        <w:t xml:space="preserve">）破碎仅针对外购的聚氨酯海绵边角料比较大块时，需先采用泡棉粉碎机将 </w:t>
      </w:r>
    </w:p>
    <w:p w14:paraId="66C836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kern w:val="0"/>
          <w:lang w:val="en-US" w:eastAsia="zh-CN"/>
        </w:rPr>
      </w:pPr>
      <w:r>
        <w:rPr>
          <w:rFonts w:hint="eastAsia" w:ascii="Times New Roman" w:hAnsi="Times New Roman" w:eastAsia="宋体" w:cs="Times New Roman"/>
          <w:kern w:val="0"/>
          <w:lang w:val="en-US" w:eastAsia="zh-CN"/>
        </w:rPr>
        <w:t xml:space="preserve">大块的聚氨酯边角料破碎成小块（约 </w:t>
      </w:r>
      <w:r>
        <w:rPr>
          <w:rFonts w:hint="default" w:ascii="Times New Roman" w:hAnsi="Times New Roman" w:eastAsia="宋体" w:cs="Times New Roman"/>
          <w:kern w:val="0"/>
          <w:lang w:val="en-US" w:eastAsia="zh-CN"/>
        </w:rPr>
        <w:t>5cm*5cm</w:t>
      </w:r>
      <w:r>
        <w:rPr>
          <w:rFonts w:hint="eastAsia" w:ascii="Times New Roman" w:hAnsi="Times New Roman" w:eastAsia="宋体" w:cs="Times New Roman"/>
          <w:kern w:val="0"/>
          <w:lang w:val="en-US" w:eastAsia="zh-CN"/>
        </w:rPr>
        <w:t>），经与建设单位核实该工段无粉尘 产生（</w:t>
      </w:r>
      <w:r>
        <w:rPr>
          <w:rFonts w:hint="default" w:ascii="Times New Roman" w:hAnsi="Times New Roman" w:eastAsia="宋体" w:cs="Times New Roman"/>
          <w:kern w:val="0"/>
          <w:lang w:val="en-US" w:eastAsia="zh-CN"/>
        </w:rPr>
        <w:t>2</w:t>
      </w:r>
      <w:r>
        <w:rPr>
          <w:rFonts w:hint="eastAsia" w:ascii="Times New Roman" w:hAnsi="Times New Roman" w:eastAsia="宋体" w:cs="Times New Roman"/>
          <w:kern w:val="0"/>
          <w:lang w:val="en-US" w:eastAsia="zh-CN"/>
        </w:rPr>
        <w:t>）小块聚氨酯边角料经全自动海绵粉碎机密闭破碎成小尺寸颗粒物（</w:t>
      </w:r>
      <w:r>
        <w:rPr>
          <w:rFonts w:hint="default" w:ascii="Times New Roman" w:hAnsi="Times New Roman" w:eastAsia="宋体" w:cs="Times New Roman"/>
          <w:kern w:val="0"/>
          <w:lang w:val="en-US" w:eastAsia="zh-CN"/>
        </w:rPr>
        <w:t xml:space="preserve">lcm*1cm </w:t>
      </w:r>
      <w:r>
        <w:rPr>
          <w:rFonts w:hint="eastAsia" w:ascii="Times New Roman" w:hAnsi="Times New Roman" w:eastAsia="宋体" w:cs="Times New Roman"/>
          <w:kern w:val="0"/>
          <w:lang w:val="en-US" w:eastAsia="zh-CN"/>
        </w:rPr>
        <w:t xml:space="preserve">左右），破碎过程中产生含粉尘废气 </w:t>
      </w:r>
      <w:r>
        <w:rPr>
          <w:rFonts w:hint="default" w:ascii="Times New Roman" w:hAnsi="Times New Roman" w:eastAsia="宋体" w:cs="Times New Roman"/>
          <w:kern w:val="0"/>
          <w:lang w:val="en-US" w:eastAsia="zh-CN"/>
        </w:rPr>
        <w:t>G1-2</w:t>
      </w:r>
      <w:r>
        <w:rPr>
          <w:rFonts w:hint="eastAsia" w:ascii="Times New Roman" w:hAnsi="Times New Roman" w:eastAsia="宋体" w:cs="Times New Roman"/>
          <w:kern w:val="0"/>
          <w:lang w:val="en-US" w:eastAsia="zh-CN"/>
        </w:rPr>
        <w:t xml:space="preserve">，该部分废气经无组织排放。 </w:t>
      </w:r>
    </w:p>
    <w:p w14:paraId="7BAB6C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kern w:val="0"/>
          <w:lang w:val="en-US" w:eastAsia="zh-CN"/>
        </w:rPr>
      </w:pPr>
      <w:r>
        <w:rPr>
          <w:rFonts w:hint="eastAsia" w:ascii="Times New Roman" w:hAnsi="Times New Roman" w:eastAsia="宋体" w:cs="Times New Roman"/>
          <w:kern w:val="0"/>
          <w:lang w:val="en-US" w:eastAsia="zh-CN"/>
        </w:rPr>
        <w:t>（</w:t>
      </w:r>
      <w:r>
        <w:rPr>
          <w:rFonts w:hint="default" w:ascii="Times New Roman" w:hAnsi="Times New Roman" w:eastAsia="宋体" w:cs="Times New Roman"/>
          <w:kern w:val="0"/>
          <w:lang w:val="en-US" w:eastAsia="zh-CN"/>
        </w:rPr>
        <w:t>3</w:t>
      </w:r>
      <w:r>
        <w:rPr>
          <w:rFonts w:hint="eastAsia" w:ascii="Times New Roman" w:hAnsi="Times New Roman" w:eastAsia="宋体" w:cs="Times New Roman"/>
          <w:kern w:val="0"/>
          <w:lang w:val="en-US" w:eastAsia="zh-CN"/>
        </w:rPr>
        <w:t xml:space="preserve">）破碎后的海绵颗粒有管道直接输送至全自动海绵成型机中（罐状设备）中搅拌，在碎海绵正反搅拌时均匀的注入再生海绵胶水，胶水投加与碎海绵的比例约为 </w:t>
      </w:r>
      <w:r>
        <w:rPr>
          <w:rFonts w:hint="default" w:ascii="Times New Roman" w:hAnsi="Times New Roman" w:eastAsia="宋体" w:cs="Times New Roman"/>
          <w:kern w:val="0"/>
          <w:lang w:val="en-US" w:eastAsia="zh-CN"/>
        </w:rPr>
        <w:t>1:13-1:14</w:t>
      </w:r>
      <w:r>
        <w:rPr>
          <w:rFonts w:hint="eastAsia" w:ascii="Times New Roman" w:hAnsi="Times New Roman" w:eastAsia="宋体" w:cs="Times New Roman"/>
          <w:kern w:val="0"/>
          <w:lang w:val="en-US" w:eastAsia="zh-CN"/>
        </w:rPr>
        <w:t>，充分搅拌均匀（</w:t>
      </w:r>
      <w:r>
        <w:rPr>
          <w:rFonts w:hint="default" w:ascii="Times New Roman" w:hAnsi="Times New Roman" w:eastAsia="宋体" w:cs="Times New Roman"/>
          <w:kern w:val="0"/>
          <w:lang w:val="en-US" w:eastAsia="zh-CN"/>
        </w:rPr>
        <w:t xml:space="preserve">3-5 </w:t>
      </w:r>
      <w:r>
        <w:rPr>
          <w:rFonts w:hint="eastAsia" w:ascii="Times New Roman" w:hAnsi="Times New Roman" w:eastAsia="宋体" w:cs="Times New Roman"/>
          <w:kern w:val="0"/>
          <w:lang w:val="en-US" w:eastAsia="zh-CN"/>
        </w:rPr>
        <w:t xml:space="preserve">分钟）后，向正在混合搅拌的碎海绵上加入自来水， 再继续搅拌 </w:t>
      </w:r>
      <w:r>
        <w:rPr>
          <w:rFonts w:hint="default" w:ascii="Times New Roman" w:hAnsi="Times New Roman" w:eastAsia="宋体" w:cs="Times New Roman"/>
          <w:kern w:val="0"/>
          <w:lang w:val="en-US" w:eastAsia="zh-CN"/>
        </w:rPr>
        <w:t xml:space="preserve">1-2 </w:t>
      </w:r>
      <w:r>
        <w:rPr>
          <w:rFonts w:hint="eastAsia" w:ascii="Times New Roman" w:hAnsi="Times New Roman" w:eastAsia="宋体" w:cs="Times New Roman"/>
          <w:kern w:val="0"/>
          <w:lang w:val="en-US" w:eastAsia="zh-CN"/>
        </w:rPr>
        <w:t xml:space="preserve">分钟后压实成型（自来水采用水泵直接泵入，再生海绵胶水采用负压 吸入）。常温固化成型夏季一般需 </w:t>
      </w:r>
      <w:r>
        <w:rPr>
          <w:rFonts w:hint="default" w:ascii="Times New Roman" w:hAnsi="Times New Roman" w:eastAsia="宋体" w:cs="Times New Roman"/>
          <w:kern w:val="0"/>
          <w:lang w:val="en-US" w:eastAsia="zh-CN"/>
        </w:rPr>
        <w:t xml:space="preserve">1.5-2.5 </w:t>
      </w:r>
      <w:r>
        <w:rPr>
          <w:rFonts w:hint="eastAsia" w:ascii="Times New Roman" w:hAnsi="Times New Roman" w:eastAsia="宋体" w:cs="Times New Roman"/>
          <w:kern w:val="0"/>
          <w:lang w:val="en-US" w:eastAsia="zh-CN"/>
        </w:rPr>
        <w:t xml:space="preserve">小时，冬季一般需 </w:t>
      </w:r>
      <w:r>
        <w:rPr>
          <w:rFonts w:hint="default" w:ascii="Times New Roman" w:hAnsi="Times New Roman" w:eastAsia="宋体" w:cs="Times New Roman"/>
          <w:kern w:val="0"/>
          <w:lang w:val="en-US" w:eastAsia="zh-CN"/>
        </w:rPr>
        <w:t xml:space="preserve">3-4 </w:t>
      </w:r>
      <w:r>
        <w:rPr>
          <w:rFonts w:hint="eastAsia" w:ascii="Times New Roman" w:hAnsi="Times New Roman" w:eastAsia="宋体" w:cs="Times New Roman"/>
          <w:kern w:val="0"/>
          <w:lang w:val="en-US" w:eastAsia="zh-CN"/>
        </w:rPr>
        <w:t xml:space="preserve">小时，挤压 </w:t>
      </w:r>
      <w:r>
        <w:rPr>
          <w:rFonts w:hint="default" w:ascii="Times New Roman" w:hAnsi="Times New Roman" w:eastAsia="宋体" w:cs="Times New Roman"/>
          <w:kern w:val="0"/>
          <w:lang w:val="en-US" w:eastAsia="zh-CN"/>
        </w:rPr>
        <w:t xml:space="preserve">2h </w:t>
      </w:r>
      <w:r>
        <w:rPr>
          <w:rFonts w:hint="eastAsia" w:ascii="Times New Roman" w:hAnsi="Times New Roman" w:eastAsia="宋体" w:cs="Times New Roman"/>
          <w:kern w:val="0"/>
          <w:lang w:val="en-US" w:eastAsia="zh-CN"/>
        </w:rPr>
        <w:t xml:space="preserve">成型后的柱状海绵脱模静置，搅拌挤压工序产生有机废气 </w:t>
      </w:r>
      <w:r>
        <w:rPr>
          <w:rFonts w:hint="default" w:ascii="Times New Roman" w:hAnsi="Times New Roman" w:eastAsia="宋体" w:cs="Times New Roman"/>
          <w:kern w:val="0"/>
          <w:lang w:val="en-US" w:eastAsia="zh-CN"/>
        </w:rPr>
        <w:t>G2-3</w:t>
      </w:r>
      <w:r>
        <w:rPr>
          <w:rFonts w:hint="eastAsia" w:ascii="Times New Roman" w:hAnsi="Times New Roman" w:eastAsia="宋体" w:cs="Times New Roman"/>
          <w:kern w:val="0"/>
          <w:lang w:val="en-US" w:eastAsia="zh-CN"/>
        </w:rPr>
        <w:t xml:space="preserve">。 </w:t>
      </w:r>
    </w:p>
    <w:p w14:paraId="684196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kern w:val="0"/>
          <w:lang w:val="en-US" w:eastAsia="zh-CN"/>
        </w:rPr>
      </w:pPr>
      <w:r>
        <w:rPr>
          <w:rFonts w:hint="eastAsia" w:ascii="Times New Roman" w:hAnsi="Times New Roman" w:eastAsia="宋体" w:cs="Times New Roman"/>
          <w:kern w:val="0"/>
          <w:lang w:val="en-US" w:eastAsia="zh-CN"/>
        </w:rPr>
        <w:t>（</w:t>
      </w:r>
      <w:r>
        <w:rPr>
          <w:rFonts w:hint="default" w:ascii="Times New Roman" w:hAnsi="Times New Roman" w:eastAsia="宋体" w:cs="Times New Roman"/>
          <w:kern w:val="0"/>
          <w:lang w:val="en-US" w:eastAsia="zh-CN"/>
        </w:rPr>
        <w:t>4</w:t>
      </w:r>
      <w:r>
        <w:rPr>
          <w:rFonts w:hint="eastAsia" w:ascii="Times New Roman" w:hAnsi="Times New Roman" w:eastAsia="宋体" w:cs="Times New Roman"/>
          <w:kern w:val="0"/>
          <w:lang w:val="en-US" w:eastAsia="zh-CN"/>
        </w:rPr>
        <w:t xml:space="preserve">）脱模后的半成品静置 </w:t>
      </w:r>
      <w:r>
        <w:rPr>
          <w:rFonts w:hint="default" w:ascii="Times New Roman" w:hAnsi="Times New Roman" w:eastAsia="宋体" w:cs="Times New Roman"/>
          <w:kern w:val="0"/>
          <w:lang w:val="en-US" w:eastAsia="zh-CN"/>
        </w:rPr>
        <w:t xml:space="preserve">1-2 </w:t>
      </w:r>
      <w:r>
        <w:rPr>
          <w:rFonts w:hint="eastAsia" w:ascii="Times New Roman" w:hAnsi="Times New Roman" w:eastAsia="宋体" w:cs="Times New Roman"/>
          <w:kern w:val="0"/>
          <w:lang w:val="en-US" w:eastAsia="zh-CN"/>
        </w:rPr>
        <w:t xml:space="preserve">天后按照需要的尺寸进行分切，静置过程中仍有少量有机废气 </w:t>
      </w:r>
      <w:r>
        <w:rPr>
          <w:rFonts w:hint="default" w:ascii="Times New Roman" w:hAnsi="Times New Roman" w:eastAsia="宋体" w:cs="Times New Roman"/>
          <w:kern w:val="0"/>
          <w:lang w:val="en-US" w:eastAsia="zh-CN"/>
        </w:rPr>
        <w:t xml:space="preserve">G2-4 </w:t>
      </w:r>
      <w:r>
        <w:rPr>
          <w:rFonts w:hint="eastAsia" w:ascii="Times New Roman" w:hAnsi="Times New Roman" w:eastAsia="宋体" w:cs="Times New Roman"/>
          <w:kern w:val="0"/>
          <w:lang w:val="en-US" w:eastAsia="zh-CN"/>
        </w:rPr>
        <w:t>挥发</w:t>
      </w:r>
      <w:r>
        <w:rPr>
          <w:rFonts w:hint="default" w:ascii="Times New Roman" w:hAnsi="Times New Roman" w:eastAsia="宋体" w:cs="Times New Roman"/>
          <w:kern w:val="0"/>
          <w:lang w:val="en-US" w:eastAsia="zh-CN"/>
        </w:rPr>
        <w:t>;</w:t>
      </w:r>
      <w:r>
        <w:rPr>
          <w:rFonts w:hint="eastAsia" w:ascii="Times New Roman" w:hAnsi="Times New Roman" w:eastAsia="宋体" w:cs="Times New Roman"/>
          <w:kern w:val="0"/>
          <w:lang w:val="en-US" w:eastAsia="zh-CN"/>
        </w:rPr>
        <w:t xml:space="preserve">分切过程中产生少量边角料 </w:t>
      </w:r>
      <w:r>
        <w:rPr>
          <w:rFonts w:hint="default" w:ascii="Times New Roman" w:hAnsi="Times New Roman" w:eastAsia="宋体" w:cs="Times New Roman"/>
          <w:kern w:val="0"/>
          <w:lang w:val="en-US" w:eastAsia="zh-CN"/>
        </w:rPr>
        <w:t>S1-3</w:t>
      </w:r>
      <w:r>
        <w:rPr>
          <w:rFonts w:hint="eastAsia" w:ascii="Times New Roman" w:hAnsi="Times New Roman" w:eastAsia="宋体" w:cs="Times New Roman"/>
          <w:kern w:val="0"/>
          <w:lang w:val="en-US" w:eastAsia="zh-CN"/>
        </w:rPr>
        <w:t xml:space="preserve">，全部回用于破碎工序。 </w:t>
      </w:r>
    </w:p>
    <w:p w14:paraId="21501B0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kern w:val="0"/>
          <w:lang w:val="en-US" w:eastAsia="zh-CN"/>
        </w:rPr>
      </w:pPr>
      <w:r>
        <w:rPr>
          <w:rFonts w:hint="eastAsia" w:ascii="Times New Roman" w:hAnsi="Times New Roman" w:eastAsia="宋体" w:cs="Times New Roman"/>
          <w:kern w:val="0"/>
          <w:lang w:val="en-US" w:eastAsia="zh-CN"/>
        </w:rPr>
        <w:t>（</w:t>
      </w:r>
      <w:r>
        <w:rPr>
          <w:rFonts w:hint="default" w:ascii="Times New Roman" w:hAnsi="Times New Roman" w:eastAsia="宋体" w:cs="Times New Roman"/>
          <w:kern w:val="0"/>
          <w:lang w:val="en-US" w:eastAsia="zh-CN"/>
        </w:rPr>
        <w:t>5</w:t>
      </w:r>
      <w:r>
        <w:rPr>
          <w:rFonts w:hint="eastAsia" w:ascii="Times New Roman" w:hAnsi="Times New Roman" w:eastAsia="宋体" w:cs="Times New Roman"/>
          <w:kern w:val="0"/>
          <w:lang w:val="en-US" w:eastAsia="zh-CN"/>
        </w:rPr>
        <w:t>）按照需要的尺寸分切成块的再生海绵垫块即为成品，可包装入库。</w:t>
      </w:r>
    </w:p>
    <w:p w14:paraId="1390AA1E">
      <w:pPr>
        <w:keepNext w:val="0"/>
        <w:keepLines w:val="0"/>
        <w:widowControl/>
        <w:suppressLineNumbers w:val="0"/>
        <w:jc w:val="left"/>
      </w:pPr>
    </w:p>
    <w:p w14:paraId="7F473AB7">
      <w:pPr>
        <w:rPr>
          <w:rFonts w:hint="eastAsia" w:ascii="Times New Roman" w:hAnsi="Times New Roman" w:cs="Times New Roman" w:eastAsiaTheme="minorEastAsia"/>
          <w:b w:val="0"/>
          <w:bCs/>
          <w:color w:val="auto"/>
          <w:sz w:val="24"/>
          <w:szCs w:val="24"/>
          <w:highlight w:val="none"/>
          <w:lang w:val="en-US" w:eastAsia="zh-CN"/>
        </w:rPr>
      </w:pPr>
    </w:p>
    <w:p w14:paraId="11E4454D">
      <w:pPr>
        <w:pStyle w:val="2"/>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bookmarkStart w:id="110" w:name="_Toc3593"/>
      <w:bookmarkStart w:id="111" w:name="_Toc11213"/>
      <w:bookmarkStart w:id="112" w:name="_Toc10285"/>
      <w:r>
        <w:rPr>
          <w:rFonts w:hint="default" w:ascii="Times New Roman" w:hAnsi="Times New Roman" w:eastAsia="宋体" w:cs="Times New Roman"/>
          <w:szCs w:val="32"/>
        </w:rPr>
        <w:t>3.</w:t>
      </w:r>
      <w:r>
        <w:rPr>
          <w:rFonts w:hint="eastAsia" w:eastAsia="宋体" w:cs="Times New Roman"/>
          <w:szCs w:val="32"/>
          <w:lang w:val="en-US" w:eastAsia="zh-CN"/>
        </w:rPr>
        <w:t>5</w:t>
      </w:r>
      <w:r>
        <w:rPr>
          <w:rFonts w:hint="default" w:ascii="Times New Roman" w:hAnsi="Times New Roman" w:eastAsia="宋体" w:cs="Times New Roman"/>
          <w:szCs w:val="32"/>
        </w:rPr>
        <w:t>.2生产设备</w:t>
      </w:r>
      <w:bookmarkEnd w:id="110"/>
      <w:bookmarkEnd w:id="111"/>
      <w:bookmarkEnd w:id="112"/>
    </w:p>
    <w:p w14:paraId="07F044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2</w:t>
      </w:r>
      <w:r>
        <w:rPr>
          <w:rFonts w:hint="default" w:ascii="Times New Roman" w:hAnsi="Times New Roman" w:eastAsia="宋体" w:cs="Times New Roman"/>
          <w:kern w:val="0"/>
        </w:rPr>
        <w:t>。</w:t>
      </w:r>
    </w:p>
    <w:p w14:paraId="2FB24BCA">
      <w:pPr>
        <w:adjustRightInd w:val="0"/>
        <w:snapToGrid w:val="0"/>
        <w:spacing w:line="500" w:lineRule="exact"/>
        <w:jc w:val="center"/>
        <w:rPr>
          <w:rFonts w:hint="default" w:ascii="Times New Roman" w:hAnsi="Times New Roman" w:eastAsia="宋体" w:cs="Times New Roman"/>
          <w:b/>
        </w:rPr>
      </w:pPr>
      <w:r>
        <w:rPr>
          <w:rFonts w:hint="eastAsia" w:ascii="宋体" w:hAnsi="宋体" w:eastAsia="宋体" w:cs="宋体"/>
          <w:color w:val="000000" w:themeColor="text1"/>
          <w14:textFill>
            <w14:solidFill>
              <w14:schemeClr w14:val="tx1"/>
            </w14:solidFill>
          </w14:textFill>
        </w:rPr>
        <w:drawing>
          <wp:anchor distT="0" distB="0" distL="114300" distR="114300" simplePos="0" relativeHeight="251675648" behindDoc="0" locked="0" layoutInCell="1" allowOverlap="1">
            <wp:simplePos x="0" y="0"/>
            <wp:positionH relativeFrom="column">
              <wp:posOffset>6350</wp:posOffset>
            </wp:positionH>
            <wp:positionV relativeFrom="paragraph">
              <wp:posOffset>298450</wp:posOffset>
            </wp:positionV>
            <wp:extent cx="5816600" cy="4452620"/>
            <wp:effectExtent l="0" t="0" r="12700" b="5080"/>
            <wp:wrapNone/>
            <wp:docPr id="22" name="图片 22" descr="a742935748c990d759c088142af602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a742935748c990d759c088142af6025f"/>
                    <pic:cNvPicPr>
                      <a:picLocks noChangeAspect="1"/>
                    </pic:cNvPicPr>
                  </pic:nvPicPr>
                  <pic:blipFill>
                    <a:blip r:embed="rId30"/>
                    <a:stretch>
                      <a:fillRect/>
                    </a:stretch>
                  </pic:blipFill>
                  <pic:spPr>
                    <a:xfrm>
                      <a:off x="0" y="0"/>
                      <a:ext cx="5816600" cy="4452620"/>
                    </a:xfrm>
                    <a:prstGeom prst="rect">
                      <a:avLst/>
                    </a:prstGeom>
                  </pic:spPr>
                </pic:pic>
              </a:graphicData>
            </a:graphic>
          </wp:anchor>
        </w:drawing>
      </w:r>
      <w:r>
        <w:rPr>
          <w:rFonts w:hint="default" w:ascii="Times New Roman" w:hAnsi="Times New Roman" w:eastAsia="宋体" w:cs="Times New Roman"/>
          <w:b/>
        </w:rPr>
        <w:t>表3-</w:t>
      </w:r>
      <w:r>
        <w:rPr>
          <w:rFonts w:hint="eastAsia" w:eastAsia="宋体" w:cs="Times New Roman"/>
          <w:b/>
          <w:lang w:val="en-US" w:eastAsia="zh-CN"/>
        </w:rPr>
        <w:t>12</w:t>
      </w:r>
      <w:r>
        <w:rPr>
          <w:rFonts w:hint="default" w:ascii="Times New Roman" w:hAnsi="Times New Roman" w:eastAsia="宋体" w:cs="Times New Roman"/>
          <w:b/>
        </w:rPr>
        <w:t>主要生产及公用设备统计表</w:t>
      </w:r>
    </w:p>
    <w:p w14:paraId="2B5E7C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77DE6B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3DFB27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09CA3B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3A42AB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752F57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2817B74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47B279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5858FB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4C4536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5A474E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1D35CF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28610E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756888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drawing>
          <wp:anchor distT="0" distB="0" distL="114300" distR="114300" simplePos="0" relativeHeight="251676672" behindDoc="0" locked="0" layoutInCell="1" allowOverlap="1">
            <wp:simplePos x="0" y="0"/>
            <wp:positionH relativeFrom="column">
              <wp:posOffset>25400</wp:posOffset>
            </wp:positionH>
            <wp:positionV relativeFrom="paragraph">
              <wp:posOffset>298450</wp:posOffset>
            </wp:positionV>
            <wp:extent cx="5822315" cy="972820"/>
            <wp:effectExtent l="0" t="0" r="6985" b="17780"/>
            <wp:wrapNone/>
            <wp:docPr id="23" name="图片 23" descr="7f4758984da7a715887976468a5be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7f4758984da7a715887976468a5be531"/>
                    <pic:cNvPicPr>
                      <a:picLocks noChangeAspect="1"/>
                    </pic:cNvPicPr>
                  </pic:nvPicPr>
                  <pic:blipFill>
                    <a:blip r:embed="rId31"/>
                    <a:stretch>
                      <a:fillRect/>
                    </a:stretch>
                  </pic:blipFill>
                  <pic:spPr>
                    <a:xfrm>
                      <a:off x="0" y="0"/>
                      <a:ext cx="5822315" cy="972820"/>
                    </a:xfrm>
                    <a:prstGeom prst="rect">
                      <a:avLst/>
                    </a:prstGeom>
                  </pic:spPr>
                </pic:pic>
              </a:graphicData>
            </a:graphic>
          </wp:anchor>
        </w:drawing>
      </w:r>
    </w:p>
    <w:p w14:paraId="659BE16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p>
    <w:p w14:paraId="50B7DB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p>
    <w:p w14:paraId="45BE3A7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000000" w:themeColor="text1"/>
          <w14:textFill>
            <w14:solidFill>
              <w14:schemeClr w14:val="tx1"/>
            </w14:solidFill>
          </w14:textFill>
        </w:rPr>
      </w:pPr>
    </w:p>
    <w:p w14:paraId="3F3755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70BED2AC">
      <w:pPr>
        <w:pStyle w:val="250"/>
        <w:bidi w:val="0"/>
        <w:outlineLvl w:val="2"/>
        <w:rPr>
          <w:rFonts w:hint="default"/>
        </w:rPr>
      </w:pPr>
      <w:bookmarkStart w:id="113" w:name="_Toc20839"/>
      <w:bookmarkStart w:id="114" w:name="_Toc6678"/>
      <w:bookmarkStart w:id="115" w:name="_Toc11399"/>
      <w:r>
        <w:rPr>
          <w:rFonts w:hint="eastAsia"/>
        </w:rPr>
        <w:t>3.</w:t>
      </w:r>
      <w:r>
        <w:rPr>
          <w:rFonts w:hint="eastAsia"/>
          <w:lang w:val="en-US" w:eastAsia="zh-CN"/>
        </w:rPr>
        <w:t>5.3</w:t>
      </w:r>
      <w:r>
        <w:rPr>
          <w:rFonts w:hint="eastAsia" w:ascii="宋体" w:hAnsi="宋体" w:eastAsia="宋体" w:cs="宋体"/>
        </w:rPr>
        <w:t>生产工艺过程含有风险工艺和设备情况</w:t>
      </w:r>
      <w:bookmarkEnd w:id="113"/>
      <w:bookmarkEnd w:id="114"/>
    </w:p>
    <w:p w14:paraId="5DDD94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w:t>
      </w:r>
      <w:r>
        <w:rPr>
          <w:rFonts w:hint="eastAsia" w:eastAsia="宋体" w:cs="Times New Roman"/>
          <w:lang w:eastAsia="zh-CN"/>
        </w:rPr>
        <w:t>2</w:t>
      </w:r>
      <w:r>
        <w:rPr>
          <w:rFonts w:hint="default" w:ascii="Times New Roman" w:hAnsi="Times New Roman" w:eastAsia="宋体" w:cs="Times New Roman"/>
        </w:rPr>
        <w:t>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3-13</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分。</w:t>
      </w:r>
    </w:p>
    <w:p w14:paraId="54D8FA1A">
      <w:pPr>
        <w:pStyle w:val="253"/>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3-13</w:t>
      </w:r>
      <w:r>
        <w:rPr>
          <w:rFonts w:eastAsia="宋体"/>
          <w:b/>
          <w:sz w:val="24"/>
          <w:szCs w:val="24"/>
        </w:rPr>
        <w:t>企业生产工艺</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58AB0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14:paraId="3CF3B5EC">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5BE8D9CF">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32FA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561C947">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02F45030">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2D0B0087">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5554CDF1">
            <w:pPr>
              <w:pStyle w:val="5"/>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3B743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7E62AC55">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628A5CA9">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625DB5C0">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F52AE06">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5526C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2D3BE0A">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0BB4C6E1">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64646FD">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企业工艺过程使用水性漆等</w:t>
            </w:r>
          </w:p>
        </w:tc>
        <w:tc>
          <w:tcPr>
            <w:tcW w:w="525" w:type="pct"/>
            <w:vAlign w:val="center"/>
          </w:tcPr>
          <w:p w14:paraId="668E13A2">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14:paraId="31731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BA95D76">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0EF6CD67">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6B8A4F0">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5339B7E0">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2AD74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3E802D8">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2199B05B">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638E4280">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7AC44AA1">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05403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021E6C0">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1BE36823">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6DF80047">
            <w:pPr>
              <w:pStyle w:val="5"/>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0586D5B0">
            <w:pPr>
              <w:pStyle w:val="5"/>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bl>
    <w:p w14:paraId="4749544E">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1ACE03F7">
      <w:pPr>
        <w:keepNext w:val="0"/>
        <w:keepLines w:val="0"/>
        <w:pageBreakBefore w:val="0"/>
        <w:widowControl w:val="0"/>
        <w:kinsoku/>
        <w:wordWrap/>
        <w:overflowPunct/>
        <w:topLinePunct w:val="0"/>
        <w:autoSpaceDE/>
        <w:autoSpaceDN/>
        <w:bidi w:val="0"/>
        <w:adjustRightInd w:val="0"/>
        <w:spacing w:line="240" w:lineRule="auto"/>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6217D17E">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116" w:name="_Toc10361"/>
      <w:bookmarkStart w:id="117" w:name="_Toc28286"/>
      <w:r>
        <w:rPr>
          <w:rFonts w:hint="default" w:ascii="Times New Roman" w:hAnsi="Times New Roman" w:eastAsia="宋体" w:cs="Times New Roman"/>
          <w:szCs w:val="24"/>
        </w:rPr>
        <w:t>3.</w:t>
      </w:r>
      <w:r>
        <w:rPr>
          <w:rFonts w:hint="eastAsia" w:eastAsia="宋体" w:cs="Times New Roman"/>
          <w:szCs w:val="24"/>
          <w:lang w:val="en-US" w:eastAsia="zh-CN"/>
        </w:rPr>
        <w:t>5</w:t>
      </w:r>
      <w:r>
        <w:rPr>
          <w:rFonts w:hint="default" w:ascii="Times New Roman" w:hAnsi="Times New Roman" w:eastAsia="宋体" w:cs="Times New Roman"/>
          <w:szCs w:val="24"/>
        </w:rPr>
        <w:t>.</w:t>
      </w:r>
      <w:r>
        <w:rPr>
          <w:rFonts w:hint="eastAsia" w:eastAsia="宋体" w:cs="Times New Roman"/>
          <w:szCs w:val="24"/>
          <w:lang w:val="en-US" w:eastAsia="zh-CN"/>
        </w:rPr>
        <w:t>4</w:t>
      </w:r>
      <w:r>
        <w:rPr>
          <w:rFonts w:hint="default" w:ascii="Times New Roman" w:hAnsi="Times New Roman" w:eastAsia="宋体" w:cs="Times New Roman"/>
          <w:szCs w:val="24"/>
        </w:rPr>
        <w:t>公用辅助工程情况</w:t>
      </w:r>
      <w:bookmarkEnd w:id="115"/>
      <w:bookmarkEnd w:id="116"/>
      <w:bookmarkEnd w:id="117"/>
    </w:p>
    <w:p w14:paraId="66EFA945">
      <w:pPr>
        <w:pStyle w:val="250"/>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4</w:t>
      </w:r>
      <w:r>
        <w:rPr>
          <w:rFonts w:hint="default" w:ascii="Times New Roman" w:hAnsi="Times New Roman" w:cs="Times New Roman"/>
          <w:sz w:val="24"/>
          <w:szCs w:val="24"/>
        </w:rPr>
        <w:t>.1</w:t>
      </w:r>
      <w:r>
        <w:rPr>
          <w:rFonts w:hint="default" w:ascii="Times New Roman" w:hAnsi="Times New Roman" w:eastAsia="宋体" w:cs="Times New Roman"/>
          <w:sz w:val="24"/>
          <w:szCs w:val="24"/>
        </w:rPr>
        <w:t>给水与排水</w:t>
      </w:r>
    </w:p>
    <w:p w14:paraId="73859FC5">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14:paraId="1BAC1091">
      <w:pPr>
        <w:snapToGrid w:val="0"/>
        <w:spacing w:line="500" w:lineRule="exact"/>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本项目用水由海安县</w:t>
      </w:r>
      <w:r>
        <w:rPr>
          <w:rFonts w:hint="eastAsia" w:eastAsia="宋体" w:cs="Times New Roman"/>
          <w:sz w:val="24"/>
          <w:szCs w:val="24"/>
          <w:lang w:eastAsia="zh-CN"/>
        </w:rPr>
        <w:t>墩头镇</w:t>
      </w:r>
      <w:r>
        <w:rPr>
          <w:rFonts w:ascii="Times New Roman" w:hAnsi="Times New Roman" w:eastAsia="宋体" w:cs="Times New Roman"/>
          <w:sz w:val="24"/>
          <w:szCs w:val="24"/>
        </w:rPr>
        <w:t>自来水管网引入，沿厂区道路两侧敷设，就近接入用水点。本项目主要用水环节为职工生活用水、绿化用水和水帘用水，用水量</w:t>
      </w:r>
      <w:r>
        <w:rPr>
          <w:rFonts w:hint="eastAsia" w:eastAsia="宋体" w:cs="Times New Roman"/>
          <w:sz w:val="24"/>
          <w:szCs w:val="24"/>
          <w:lang w:val="en-US" w:eastAsia="zh-CN"/>
        </w:rPr>
        <w:t>1624.8</w:t>
      </w:r>
      <w:r>
        <w:rPr>
          <w:rFonts w:ascii="Times New Roman" w:hAnsi="Times New Roman" w:eastAsia="宋体" w:cs="Times New Roman"/>
          <w:sz w:val="24"/>
          <w:szCs w:val="24"/>
        </w:rPr>
        <w:t>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a。</w:t>
      </w:r>
    </w:p>
    <w:p w14:paraId="767A5B21">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14:paraId="26DAFE9D">
      <w:pPr>
        <w:snapToGrid w:val="0"/>
        <w:spacing w:line="500" w:lineRule="exact"/>
        <w:ind w:firstLine="480" w:firstLineChars="200"/>
        <w:rPr>
          <w:rFonts w:hint="default" w:ascii="Times New Roman" w:hAnsi="Times New Roman" w:eastAsia="宋体" w:cs="Times New Roman"/>
          <w:sz w:val="24"/>
          <w:szCs w:val="24"/>
        </w:rPr>
      </w:pPr>
      <w:bookmarkStart w:id="118" w:name="_Toc28463"/>
      <w:r>
        <w:rPr>
          <w:rFonts w:ascii="Times New Roman" w:hAnsi="Times New Roman" w:eastAsia="宋体" w:cs="Times New Roman"/>
          <w:sz w:val="24"/>
          <w:szCs w:val="24"/>
        </w:rPr>
        <w:t>项目排水系统雨污分流、清污分流。雨水经雨水管网收集后就近排入水体，本6项目废水排放量</w:t>
      </w:r>
      <w:r>
        <w:rPr>
          <w:rFonts w:hint="eastAsia" w:ascii="Times New Roman" w:hAnsi="Times New Roman" w:eastAsia="宋体" w:cs="Times New Roman"/>
          <w:sz w:val="24"/>
          <w:szCs w:val="24"/>
          <w:lang w:val="en-US" w:eastAsia="zh-CN"/>
        </w:rPr>
        <w:t>2500</w:t>
      </w:r>
      <w:r>
        <w:rPr>
          <w:rFonts w:ascii="Times New Roman" w:hAnsi="Times New Roman" w:eastAsia="宋体" w:cs="Times New Roman"/>
          <w:sz w:val="24"/>
          <w:szCs w:val="24"/>
        </w:rPr>
        <w:t>m3/a，预处理后接管</w:t>
      </w:r>
      <w:r>
        <w:rPr>
          <w:rFonts w:ascii="Times New Roman" w:hAnsi="Times New Roman" w:eastAsia="宋体" w:cs="Times New Roman"/>
          <w:sz w:val="24"/>
          <w:szCs w:val="24"/>
          <w:lang w:val="en-US" w:eastAsia="zh-CN"/>
        </w:rPr>
        <w:t>墩头镇污水处理厂</w:t>
      </w:r>
      <w:r>
        <w:rPr>
          <w:rFonts w:ascii="Times New Roman" w:hAnsi="Times New Roman" w:eastAsia="宋体" w:cs="Times New Roman"/>
          <w:sz w:val="24"/>
          <w:szCs w:val="24"/>
        </w:rPr>
        <w:t>集中处理。</w:t>
      </w:r>
    </w:p>
    <w:p w14:paraId="11DF09D5">
      <w:pPr>
        <w:pStyle w:val="250"/>
        <w:bidi w:val="0"/>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w:t>
      </w:r>
      <w:r>
        <w:rPr>
          <w:rFonts w:hint="eastAsia" w:eastAsia="宋体" w:cs="Times New Roman"/>
          <w:lang w:val="en-US" w:eastAsia="zh-CN"/>
        </w:rPr>
        <w:t>4</w:t>
      </w:r>
      <w:r>
        <w:rPr>
          <w:rFonts w:hint="default" w:ascii="Times New Roman" w:hAnsi="Times New Roman" w:eastAsia="宋体" w:cs="Times New Roman"/>
        </w:rPr>
        <w:t>.2供电、供热及电讯</w:t>
      </w:r>
      <w:bookmarkEnd w:id="118"/>
    </w:p>
    <w:p w14:paraId="3264026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14:paraId="06D1E0B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宋体" w:hAnsi="宋体" w:eastAsia="宋体" w:cs="宋体"/>
          <w:sz w:val="24"/>
          <w:szCs w:val="24"/>
        </w:rPr>
        <w:t>本项目年用电量为</w:t>
      </w:r>
      <w:r>
        <w:rPr>
          <w:rFonts w:hint="eastAsia" w:ascii="宋体" w:hAnsi="宋体" w:eastAsia="宋体" w:cs="宋体"/>
          <w:sz w:val="24"/>
          <w:szCs w:val="24"/>
          <w:lang w:val="en-US" w:eastAsia="zh-CN"/>
        </w:rPr>
        <w:t>3000000</w:t>
      </w:r>
      <w:r>
        <w:rPr>
          <w:rFonts w:ascii="宋体" w:hAnsi="宋体" w:eastAsia="宋体" w:cs="宋体"/>
          <w:sz w:val="24"/>
          <w:szCs w:val="24"/>
        </w:rPr>
        <w:t>度，由供电网管供给。</w:t>
      </w:r>
    </w:p>
    <w:p w14:paraId="477625A1">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14:paraId="484F1AB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14:paraId="44D346D1">
      <w:pPr>
        <w:pStyle w:val="250"/>
        <w:bidi w:val="0"/>
        <w:rPr>
          <w:rFonts w:hint="eastAsia"/>
        </w:rPr>
      </w:pPr>
      <w:bookmarkStart w:id="119" w:name="_Toc10586"/>
      <w:r>
        <w:rPr>
          <w:rFonts w:hint="eastAsia"/>
        </w:rPr>
        <w:t>3.</w:t>
      </w:r>
      <w:r>
        <w:rPr>
          <w:rFonts w:hint="eastAsia"/>
          <w:lang w:val="en-US" w:eastAsia="zh-CN"/>
        </w:rPr>
        <w:t>5</w:t>
      </w:r>
      <w:r>
        <w:rPr>
          <w:rFonts w:hint="eastAsia"/>
        </w:rPr>
        <w:t>.</w:t>
      </w:r>
      <w:r>
        <w:rPr>
          <w:rFonts w:hint="eastAsia"/>
          <w:lang w:val="en-US" w:eastAsia="zh-CN"/>
        </w:rPr>
        <w:t>4</w:t>
      </w:r>
      <w:r>
        <w:rPr>
          <w:rFonts w:hint="eastAsia"/>
        </w:rPr>
        <w:t>.3</w:t>
      </w:r>
      <w:r>
        <w:rPr>
          <w:rFonts w:hint="eastAsia" w:ascii="宋体" w:hAnsi="宋体" w:eastAsia="宋体" w:cs="宋体"/>
        </w:rPr>
        <w:t>仓储及运输</w:t>
      </w:r>
      <w:bookmarkEnd w:id="119"/>
    </w:p>
    <w:p w14:paraId="043ADB3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14:paraId="503783E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项目划分有化学品仓库</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一般固废仓库、危废仓库及</w:t>
      </w:r>
      <w:r>
        <w:rPr>
          <w:rFonts w:hint="default" w:ascii="Times New Roman" w:hAnsi="Times New Roman" w:eastAsia="宋体" w:cs="Times New Roman"/>
          <w:sz w:val="24"/>
          <w:szCs w:val="24"/>
          <w:lang w:val="en-US" w:eastAsia="zh-CN"/>
        </w:rPr>
        <w:t>成品仓库</w:t>
      </w:r>
      <w:r>
        <w:rPr>
          <w:rFonts w:hint="eastAsia" w:ascii="宋体" w:hAnsi="宋体" w:eastAsia="宋体" w:cs="宋体"/>
          <w:sz w:val="24"/>
          <w:szCs w:val="24"/>
          <w:highlight w:val="none"/>
        </w:rPr>
        <w:t>。</w:t>
      </w:r>
    </w:p>
    <w:p w14:paraId="5E872F3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14:paraId="2D6177A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项目主要采用汽车公路运输。原料运输外委社会运输单位。产品购买单位自行运输，本公司不负责运输任务</w:t>
      </w:r>
      <w:r>
        <w:rPr>
          <w:rFonts w:hint="eastAsia" w:ascii="宋体" w:hAnsi="宋体" w:eastAsia="宋体" w:cs="宋体"/>
          <w:sz w:val="24"/>
          <w:szCs w:val="24"/>
        </w:rPr>
        <w:t>。</w:t>
      </w:r>
    </w:p>
    <w:p w14:paraId="69F10FB1">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Cs w:val="24"/>
        </w:rPr>
      </w:pPr>
      <w:bookmarkStart w:id="120" w:name="_Toc18121"/>
      <w:bookmarkStart w:id="121" w:name="_Toc27428"/>
      <w:bookmarkStart w:id="122" w:name="_Toc10543"/>
      <w:bookmarkStart w:id="123" w:name="_Toc535414245"/>
      <w:r>
        <w:rPr>
          <w:rFonts w:hint="default" w:ascii="Times New Roman" w:hAnsi="Times New Roman" w:eastAsia="宋体" w:cs="Times New Roman"/>
          <w:color w:val="auto"/>
          <w:szCs w:val="24"/>
        </w:rPr>
        <w:t>3.</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“三</w:t>
      </w:r>
      <w:r>
        <w:rPr>
          <w:rFonts w:hint="default" w:ascii="Times New Roman" w:hAnsi="Times New Roman" w:eastAsia="宋体" w:cs="Times New Roman"/>
          <w:color w:val="auto"/>
          <w:szCs w:val="24"/>
          <w:highlight w:val="none"/>
        </w:rPr>
        <w:t>废”排放及处理情</w:t>
      </w:r>
      <w:r>
        <w:rPr>
          <w:rFonts w:hint="default" w:ascii="Times New Roman" w:hAnsi="Times New Roman" w:eastAsia="宋体" w:cs="Times New Roman"/>
          <w:color w:val="auto"/>
          <w:szCs w:val="24"/>
        </w:rPr>
        <w:t>况</w:t>
      </w:r>
      <w:bookmarkEnd w:id="120"/>
      <w:bookmarkEnd w:id="121"/>
      <w:bookmarkEnd w:id="122"/>
    </w:p>
    <w:p w14:paraId="500036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14:paraId="60420D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 xml:space="preserve">本项目废气主要为食堂油烟和搅拌挤压、静置、覆膜工段废气。其中食堂油烟配 </w:t>
      </w:r>
    </w:p>
    <w:p w14:paraId="06D787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pPr>
      <w:r>
        <w:rPr>
          <w:rFonts w:hint="eastAsia" w:ascii="Times New Roman" w:hAnsi="Times New Roman" w:eastAsia="宋体" w:cs="Times New Roman"/>
          <w:color w:val="000000" w:themeColor="text1"/>
          <w:lang w:val="en-US" w:eastAsia="zh-CN"/>
          <w14:textFill>
            <w14:solidFill>
              <w14:schemeClr w14:val="tx1"/>
            </w14:solidFill>
          </w14:textFill>
        </w:rPr>
        <w:t xml:space="preserve">备 </w:t>
      </w:r>
      <w:r>
        <w:rPr>
          <w:rFonts w:hint="default" w:ascii="Times New Roman" w:hAnsi="Times New Roman" w:eastAsia="宋体" w:cs="Times New Roman"/>
          <w:color w:val="000000" w:themeColor="text1"/>
          <w:lang w:val="en-US" w:eastAsia="zh-CN"/>
          <w14:textFill>
            <w14:solidFill>
              <w14:schemeClr w14:val="tx1"/>
            </w14:solidFill>
          </w14:textFill>
        </w:rPr>
        <w:t xml:space="preserve">1 </w:t>
      </w:r>
      <w:r>
        <w:rPr>
          <w:rFonts w:hint="eastAsia" w:ascii="Times New Roman" w:hAnsi="Times New Roman" w:eastAsia="宋体" w:cs="Times New Roman"/>
          <w:color w:val="000000" w:themeColor="text1"/>
          <w:lang w:val="en-US" w:eastAsia="zh-CN"/>
          <w14:textFill>
            <w14:solidFill>
              <w14:schemeClr w14:val="tx1"/>
            </w14:solidFill>
          </w14:textFill>
        </w:rPr>
        <w:t xml:space="preserve">套油烟净化装置，风机风量为 </w:t>
      </w:r>
      <w:r>
        <w:rPr>
          <w:rFonts w:hint="default" w:ascii="Times New Roman" w:hAnsi="Times New Roman" w:eastAsia="宋体" w:cs="Times New Roman"/>
          <w:color w:val="000000" w:themeColor="text1"/>
          <w:lang w:val="en-US" w:eastAsia="zh-CN"/>
          <w14:textFill>
            <w14:solidFill>
              <w14:schemeClr w14:val="tx1"/>
            </w14:solidFill>
          </w14:textFill>
        </w:rPr>
        <w:t>5000m3 /h</w:t>
      </w:r>
      <w:r>
        <w:rPr>
          <w:rFonts w:hint="eastAsia" w:ascii="Times New Roman" w:hAnsi="Times New Roman" w:eastAsia="宋体" w:cs="Times New Roman"/>
          <w:color w:val="000000" w:themeColor="text1"/>
          <w:lang w:val="en-US" w:eastAsia="zh-CN"/>
          <w14:textFill>
            <w14:solidFill>
              <w14:schemeClr w14:val="tx1"/>
            </w14:solidFill>
          </w14:textFill>
        </w:rPr>
        <w:t>；搅拌挤压废气、静置废气的主要污染 物为二苯基甲烷二异氰酸酯（</w:t>
      </w:r>
      <w:r>
        <w:rPr>
          <w:rFonts w:hint="default" w:ascii="Times New Roman" w:hAnsi="Times New Roman" w:eastAsia="宋体" w:cs="Times New Roman"/>
          <w:color w:val="000000" w:themeColor="text1"/>
          <w:lang w:val="en-US" w:eastAsia="zh-CN"/>
          <w14:textFill>
            <w14:solidFill>
              <w14:schemeClr w14:val="tx1"/>
            </w14:solidFill>
          </w14:textFill>
        </w:rPr>
        <w:t>MDI</w:t>
      </w:r>
      <w:r>
        <w:rPr>
          <w:rFonts w:hint="eastAsia" w:ascii="Times New Roman" w:hAnsi="Times New Roman" w:eastAsia="宋体" w:cs="Times New Roman"/>
          <w:color w:val="000000" w:themeColor="text1"/>
          <w:lang w:val="en-US" w:eastAsia="zh-CN"/>
          <w14:textFill>
            <w14:solidFill>
              <w14:schemeClr w14:val="tx1"/>
            </w14:solidFill>
          </w14:textFill>
        </w:rPr>
        <w:t xml:space="preserve">），覆膜废气 </w:t>
      </w:r>
      <w:r>
        <w:rPr>
          <w:rFonts w:hint="default" w:ascii="Times New Roman" w:hAnsi="Times New Roman" w:eastAsia="宋体" w:cs="Times New Roman"/>
          <w:color w:val="000000" w:themeColor="text1"/>
          <w:lang w:val="en-US" w:eastAsia="zh-CN"/>
          <w14:textFill>
            <w14:solidFill>
              <w14:schemeClr w14:val="tx1"/>
            </w14:solidFill>
          </w14:textFill>
        </w:rPr>
        <w:t xml:space="preserve">G3 </w:t>
      </w:r>
      <w:r>
        <w:rPr>
          <w:rFonts w:hint="eastAsia" w:ascii="Times New Roman" w:hAnsi="Times New Roman" w:eastAsia="宋体" w:cs="Times New Roman"/>
          <w:color w:val="000000" w:themeColor="text1"/>
          <w:lang w:val="en-US" w:eastAsia="zh-CN"/>
          <w14:textFill>
            <w14:solidFill>
              <w14:schemeClr w14:val="tx1"/>
            </w14:solidFill>
          </w14:textFill>
        </w:rPr>
        <w:t>的主要污染因子为甲醛、醋酸乙烯酯、聚乙烯醇，搅拌挤压、静置、覆膜废气经“多介质过滤</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催化裂解</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 xml:space="preserve">活性炭吸附”装置处理后通过 </w:t>
      </w:r>
      <w:r>
        <w:rPr>
          <w:rFonts w:hint="default" w:ascii="Times New Roman" w:hAnsi="Times New Roman" w:eastAsia="宋体" w:cs="Times New Roman"/>
          <w:color w:val="000000" w:themeColor="text1"/>
          <w:lang w:val="en-US" w:eastAsia="zh-CN"/>
          <w14:textFill>
            <w14:solidFill>
              <w14:schemeClr w14:val="tx1"/>
            </w14:solidFill>
          </w14:textFill>
        </w:rPr>
        <w:t xml:space="preserve">15m </w:t>
      </w:r>
      <w:r>
        <w:rPr>
          <w:rFonts w:hint="eastAsia" w:ascii="Times New Roman" w:hAnsi="Times New Roman" w:eastAsia="宋体" w:cs="Times New Roman"/>
          <w:color w:val="000000" w:themeColor="text1"/>
          <w:lang w:val="en-US" w:eastAsia="zh-CN"/>
          <w14:textFill>
            <w14:solidFill>
              <w14:schemeClr w14:val="tx1"/>
            </w14:solidFill>
          </w14:textFill>
        </w:rPr>
        <w:t>高排气筒</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 xml:space="preserve">排放，风机风量为 </w:t>
      </w:r>
      <w:r>
        <w:rPr>
          <w:rFonts w:hint="default" w:ascii="Times New Roman" w:hAnsi="Times New Roman" w:eastAsia="宋体" w:cs="Times New Roman"/>
          <w:color w:val="000000" w:themeColor="text1"/>
          <w:lang w:val="en-US" w:eastAsia="zh-CN"/>
          <w14:textFill>
            <w14:solidFill>
              <w14:schemeClr w14:val="tx1"/>
            </w14:solidFill>
          </w14:textFill>
        </w:rPr>
        <w:t>30000m3 /h</w:t>
      </w:r>
      <w:r>
        <w:rPr>
          <w:rFonts w:hint="eastAsia" w:ascii="Times New Roman" w:hAnsi="Times New Roman" w:eastAsia="宋体" w:cs="Times New Roman"/>
          <w:color w:val="000000" w:themeColor="text1"/>
          <w:lang w:val="en-US" w:eastAsia="zh-CN"/>
          <w14:textFill>
            <w14:solidFill>
              <w14:schemeClr w14:val="tx1"/>
            </w14:solidFill>
          </w14:textFill>
        </w:rPr>
        <w:t>。项目甲醛排放限值满足《大气污染物综合排放标准》（</w:t>
      </w:r>
      <w:r>
        <w:rPr>
          <w:rFonts w:hint="default" w:ascii="Times New Roman" w:hAnsi="Times New Roman" w:eastAsia="宋体" w:cs="Times New Roman"/>
          <w:color w:val="000000" w:themeColor="text1"/>
          <w:lang w:val="en-US" w:eastAsia="zh-CN"/>
          <w14:textFill>
            <w14:solidFill>
              <w14:schemeClr w14:val="tx1"/>
            </w14:solidFill>
          </w14:textFill>
        </w:rPr>
        <w:t>GB16297-1996</w:t>
      </w:r>
      <w:r>
        <w:rPr>
          <w:rFonts w:hint="eastAsia" w:ascii="Times New Roman" w:hAnsi="Times New Roman" w:eastAsia="宋体" w:cs="Times New Roman"/>
          <w:color w:val="000000" w:themeColor="text1"/>
          <w:lang w:val="en-US" w:eastAsia="zh-CN"/>
          <w14:textFill>
            <w14:solidFill>
              <w14:schemeClr w14:val="tx1"/>
            </w14:solidFill>
          </w14:textFill>
        </w:rPr>
        <w:t xml:space="preserve">）表 </w:t>
      </w:r>
      <w:r>
        <w:rPr>
          <w:rFonts w:hint="default" w:ascii="Times New Roman" w:hAnsi="Times New Roman" w:eastAsia="宋体" w:cs="Times New Roman"/>
          <w:color w:val="000000" w:themeColor="text1"/>
          <w:lang w:val="en-US" w:eastAsia="zh-CN"/>
          <w14:textFill>
            <w14:solidFill>
              <w14:schemeClr w14:val="tx1"/>
            </w14:solidFill>
          </w14:textFill>
        </w:rPr>
        <w:t xml:space="preserve">2 </w:t>
      </w:r>
      <w:r>
        <w:rPr>
          <w:rFonts w:hint="eastAsia" w:ascii="Times New Roman" w:hAnsi="Times New Roman" w:eastAsia="宋体" w:cs="Times New Roman"/>
          <w:color w:val="000000" w:themeColor="text1"/>
          <w:lang w:val="en-US" w:eastAsia="zh-CN"/>
          <w14:textFill>
            <w14:solidFill>
              <w14:schemeClr w14:val="tx1"/>
            </w14:solidFill>
          </w14:textFill>
        </w:rPr>
        <w:t>中相关标准，二苯基甲烷二异氰酸酯（</w:t>
      </w:r>
      <w:r>
        <w:rPr>
          <w:rFonts w:hint="default" w:ascii="Times New Roman" w:hAnsi="Times New Roman" w:eastAsia="宋体" w:cs="Times New Roman"/>
          <w:color w:val="000000" w:themeColor="text1"/>
          <w:lang w:val="en-US" w:eastAsia="zh-CN"/>
          <w14:textFill>
            <w14:solidFill>
              <w14:schemeClr w14:val="tx1"/>
            </w14:solidFill>
          </w14:textFill>
        </w:rPr>
        <w:t>MDI</w:t>
      </w:r>
      <w:r>
        <w:rPr>
          <w:rFonts w:hint="eastAsia" w:ascii="Times New Roman" w:hAnsi="Times New Roman" w:eastAsia="宋体" w:cs="Times New Roman"/>
          <w:color w:val="000000" w:themeColor="text1"/>
          <w:lang w:val="en-US" w:eastAsia="zh-CN"/>
          <w14:textFill>
            <w14:solidFill>
              <w14:schemeClr w14:val="tx1"/>
            </w14:solidFill>
          </w14:textFill>
        </w:rPr>
        <w:t>）排放满足《合成树脂工业污染物排放标准》（</w:t>
      </w:r>
      <w:r>
        <w:rPr>
          <w:rFonts w:hint="default" w:ascii="Times New Roman" w:hAnsi="Times New Roman" w:eastAsia="宋体" w:cs="Times New Roman"/>
          <w:color w:val="000000" w:themeColor="text1"/>
          <w:lang w:val="en-US" w:eastAsia="zh-CN"/>
          <w14:textFill>
            <w14:solidFill>
              <w14:schemeClr w14:val="tx1"/>
            </w14:solidFill>
          </w14:textFill>
        </w:rPr>
        <w:t>GB31672-2015</w:t>
      </w:r>
      <w:r>
        <w:rPr>
          <w:rFonts w:hint="eastAsia" w:ascii="Times New Roman" w:hAnsi="Times New Roman" w:eastAsia="宋体" w:cs="Times New Roman"/>
          <w:color w:val="000000" w:themeColor="text1"/>
          <w:lang w:val="en-US" w:eastAsia="zh-CN"/>
          <w14:textFill>
            <w14:solidFill>
              <w14:schemeClr w14:val="tx1"/>
            </w14:solidFill>
          </w14:textFill>
        </w:rPr>
        <w:t xml:space="preserve">）表 </w:t>
      </w:r>
      <w:r>
        <w:rPr>
          <w:rFonts w:hint="default" w:ascii="Times New Roman" w:hAnsi="Times New Roman" w:eastAsia="宋体" w:cs="Times New Roman"/>
          <w:color w:val="000000" w:themeColor="text1"/>
          <w:lang w:val="en-US" w:eastAsia="zh-CN"/>
          <w14:textFill>
            <w14:solidFill>
              <w14:schemeClr w14:val="tx1"/>
            </w14:solidFill>
          </w14:textFill>
        </w:rPr>
        <w:t xml:space="preserve">5 </w:t>
      </w:r>
      <w:r>
        <w:rPr>
          <w:rFonts w:hint="eastAsia" w:ascii="Times New Roman" w:hAnsi="Times New Roman" w:eastAsia="宋体" w:cs="Times New Roman"/>
          <w:color w:val="000000" w:themeColor="text1"/>
          <w:lang w:val="en-US" w:eastAsia="zh-CN"/>
          <w14:textFill>
            <w14:solidFill>
              <w14:schemeClr w14:val="tx1"/>
            </w14:solidFill>
          </w14:textFill>
        </w:rPr>
        <w:t>中相关标准，</w:t>
      </w:r>
      <w:r>
        <w:rPr>
          <w:rFonts w:hint="default" w:ascii="Times New Roman" w:hAnsi="Times New Roman" w:eastAsia="宋体" w:cs="Times New Roman"/>
          <w:color w:val="000000" w:themeColor="text1"/>
          <w:lang w:val="en-US" w:eastAsia="zh-CN"/>
          <w14:textFill>
            <w14:solidFill>
              <w14:schemeClr w14:val="tx1"/>
            </w14:solidFill>
          </w14:textFill>
        </w:rPr>
        <w:t xml:space="preserve">MDI </w:t>
      </w:r>
      <w:r>
        <w:rPr>
          <w:rFonts w:hint="eastAsia" w:ascii="Times New Roman" w:hAnsi="Times New Roman" w:eastAsia="宋体" w:cs="Times New Roman"/>
          <w:color w:val="000000" w:themeColor="text1"/>
          <w:lang w:val="en-US" w:eastAsia="zh-CN"/>
          <w14:textFill>
            <w14:solidFill>
              <w14:schemeClr w14:val="tx1"/>
            </w14:solidFill>
          </w14:textFill>
        </w:rPr>
        <w:t>排放速率和无组织排放监控浓度满足《制定地方大气污染物排放标准的技术方法》（</w:t>
      </w:r>
      <w:r>
        <w:rPr>
          <w:rFonts w:hint="default" w:ascii="Times New Roman" w:hAnsi="Times New Roman" w:eastAsia="宋体" w:cs="Times New Roman"/>
          <w:color w:val="000000" w:themeColor="text1"/>
          <w:lang w:val="en-US" w:eastAsia="zh-CN"/>
          <w14:textFill>
            <w14:solidFill>
              <w14:schemeClr w14:val="tx1"/>
            </w14:solidFill>
          </w14:textFill>
        </w:rPr>
        <w:t>GB/T3840-91</w:t>
      </w:r>
      <w:r>
        <w:rPr>
          <w:rFonts w:hint="eastAsia" w:ascii="Times New Roman" w:hAnsi="Times New Roman" w:eastAsia="宋体" w:cs="Times New Roman"/>
          <w:color w:val="000000" w:themeColor="text1"/>
          <w:lang w:val="en-US" w:eastAsia="zh-CN"/>
          <w14:textFill>
            <w14:solidFill>
              <w14:schemeClr w14:val="tx1"/>
            </w14:solidFill>
          </w14:textFill>
        </w:rPr>
        <w:t>）相关公式计算，</w:t>
      </w:r>
      <w:r>
        <w:rPr>
          <w:rFonts w:hint="default" w:ascii="Times New Roman" w:hAnsi="Times New Roman" w:eastAsia="宋体" w:cs="Times New Roman"/>
          <w:color w:val="000000" w:themeColor="text1"/>
          <w:lang w:val="en-US" w:eastAsia="zh-CN"/>
          <w14:textFill>
            <w14:solidFill>
              <w14:schemeClr w14:val="tx1"/>
            </w14:solidFill>
          </w14:textFill>
        </w:rPr>
        <w:t xml:space="preserve">VOCs </w:t>
      </w:r>
      <w:r>
        <w:rPr>
          <w:rFonts w:hint="eastAsia" w:ascii="Times New Roman" w:hAnsi="Times New Roman" w:eastAsia="宋体" w:cs="Times New Roman"/>
          <w:color w:val="000000" w:themeColor="text1"/>
          <w:lang w:val="en-US" w:eastAsia="zh-CN"/>
          <w14:textFill>
            <w14:solidFill>
              <w14:schemeClr w14:val="tx1"/>
            </w14:solidFill>
          </w14:textFill>
        </w:rPr>
        <w:t>满足《天津市工业企挥发性有机物排放控制标准》（</w:t>
      </w:r>
      <w:r>
        <w:rPr>
          <w:rFonts w:hint="default" w:ascii="Times New Roman" w:hAnsi="Times New Roman" w:eastAsia="宋体" w:cs="Times New Roman"/>
          <w:color w:val="000000" w:themeColor="text1"/>
          <w:lang w:val="en-US" w:eastAsia="zh-CN"/>
          <w14:textFill>
            <w14:solidFill>
              <w14:schemeClr w14:val="tx1"/>
            </w14:solidFill>
          </w14:textFill>
        </w:rPr>
        <w:t>DB12/524-2014</w:t>
      </w:r>
      <w:r>
        <w:rPr>
          <w:rFonts w:hint="eastAsia" w:ascii="Times New Roman" w:hAnsi="Times New Roman" w:eastAsia="宋体" w:cs="Times New Roman"/>
          <w:color w:val="000000" w:themeColor="text1"/>
          <w:lang w:val="en-US" w:eastAsia="zh-CN"/>
          <w14:textFill>
            <w14:solidFill>
              <w14:schemeClr w14:val="tx1"/>
            </w14:solidFill>
          </w14:textFill>
        </w:rPr>
        <w:t xml:space="preserve">）表 </w:t>
      </w:r>
      <w:r>
        <w:rPr>
          <w:rFonts w:hint="default" w:ascii="Times New Roman" w:hAnsi="Times New Roman" w:eastAsia="宋体" w:cs="Times New Roman"/>
          <w:color w:val="000000" w:themeColor="text1"/>
          <w:lang w:val="en-US" w:eastAsia="zh-CN"/>
          <w14:textFill>
            <w14:solidFill>
              <w14:schemeClr w14:val="tx1"/>
            </w14:solidFill>
          </w14:textFill>
        </w:rPr>
        <w:t xml:space="preserve">2 </w:t>
      </w:r>
      <w:r>
        <w:rPr>
          <w:rFonts w:hint="eastAsia" w:ascii="Times New Roman" w:hAnsi="Times New Roman" w:eastAsia="宋体" w:cs="Times New Roman"/>
          <w:color w:val="000000" w:themeColor="text1"/>
          <w:lang w:val="en-US" w:eastAsia="zh-CN"/>
          <w14:textFill>
            <w14:solidFill>
              <w14:schemeClr w14:val="tx1"/>
            </w14:solidFill>
          </w14:textFill>
        </w:rPr>
        <w:t>其他行业中相关标准。职工食堂油烟排放执行《饮食业油烟排放标准（试行）》（</w:t>
      </w:r>
      <w:r>
        <w:rPr>
          <w:rFonts w:hint="default" w:ascii="Times New Roman" w:hAnsi="Times New Roman" w:eastAsia="宋体" w:cs="Times New Roman"/>
          <w:color w:val="000000" w:themeColor="text1"/>
          <w:lang w:val="en-US" w:eastAsia="zh-CN"/>
          <w14:textFill>
            <w14:solidFill>
              <w14:schemeClr w14:val="tx1"/>
            </w14:solidFill>
          </w14:textFill>
        </w:rPr>
        <w:t>GB18483-2001</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活性炭吸附原理：</w:t>
      </w:r>
      <w:r>
        <w:rPr>
          <w:rFonts w:hint="eastAsia" w:ascii="Times New Roman" w:hAnsi="Times New Roman" w:eastAsia="宋体" w:cs="Times New Roman"/>
          <w:color w:val="000000" w:themeColor="text1"/>
          <w:lang w:val="en-US" w:eastAsia="zh-CN"/>
          <w14:textFill>
            <w14:solidFill>
              <w14:schemeClr w14:val="tx1"/>
            </w14:solidFill>
          </w14:textFill>
        </w:rPr>
        <w:t>活性炭是用木材、煤、果壳等含碳物质在高温缺氧条件下活化制成，它具有巨大的比表面积</w:t>
      </w:r>
      <w:r>
        <w:rPr>
          <w:rFonts w:hint="default" w:ascii="Times New Roman" w:hAnsi="Times New Roman" w:eastAsia="宋体" w:cs="Times New Roman"/>
          <w:color w:val="000000" w:themeColor="text1"/>
          <w:lang w:val="en-US" w:eastAsia="zh-CN"/>
          <w14:textFill>
            <w14:solidFill>
              <w14:schemeClr w14:val="tx1"/>
            </w14:solidFill>
          </w14:textFill>
        </w:rPr>
        <w:t>(500-1700m2 /g)</w:t>
      </w:r>
      <w:r>
        <w:rPr>
          <w:rFonts w:hint="eastAsia" w:ascii="Times New Roman" w:hAnsi="Times New Roman" w:eastAsia="宋体" w:cs="Times New Roman"/>
          <w:color w:val="000000" w:themeColor="text1"/>
          <w:lang w:val="en-US" w:eastAsia="zh-CN"/>
          <w14:textFill>
            <w14:solidFill>
              <w14:schemeClr w14:val="tx1"/>
            </w14:solidFill>
          </w14:textFill>
        </w:rPr>
        <w:t>。活性炭吸附塔是一种高效率经济实用型有机废气的净化与治理装置，具有吸附效率高、适用面广、维护方便，能同时处理多种混合废气等优点。当有机废气由风机提供动力，正压或负压进入塔体，由于活性炭固体表面上存在着未平衡和未饱和的分子引力或化学健力，因此当此固体表面与气体接触时，就能吸引气体分子，使其浓聚并保持在固体表面，污染物质及气味从而被吸附，废气经活性炭吸附塔后，净化气体高空达标排放。活性炭使用一段时间后，吸附了大量的吸附质，逐步趋向饱和，丧失了工作能力，严重时将穿透滤层，因此应进行活性炭的再生或更换。</w:t>
      </w:r>
    </w:p>
    <w:p w14:paraId="799EDD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14:paraId="3A518D4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产生的废水主要为生活污水和生产废水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w:t>
      </w:r>
      <w:r>
        <w:rPr>
          <w:rFonts w:hint="eastAsia" w:eastAsia="宋体" w:cs="Times New Roman"/>
          <w:color w:val="000000" w:themeColor="text1"/>
          <w:lang w:val="en-US" w:eastAsia="zh-CN"/>
          <w14:textFill>
            <w14:solidFill>
              <w14:schemeClr w14:val="tx1"/>
            </w14:solidFill>
          </w14:textFill>
        </w:rPr>
        <w:t>排入肥田。生产废水经过厂区里污水站处理后接管至墩头镇污水处理厂。</w:t>
      </w:r>
    </w:p>
    <w:p w14:paraId="2D5409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14:paraId="2E08FE6A">
      <w:pPr>
        <w:keepNext w:val="0"/>
        <w:keepLines w:val="0"/>
        <w:adjustRightInd w:val="0"/>
        <w:snapToGrid w:val="0"/>
        <w:spacing w:line="500" w:lineRule="exact"/>
        <w:ind w:firstLine="480" w:firstLineChars="200"/>
        <w:rPr>
          <w:rFonts w:hint="eastAsia" w:eastAsia="宋体" w:cs="Times New Roman"/>
          <w:color w:val="000000" w:themeColor="text1"/>
          <w:lang w:val="en-US" w:eastAsia="zh-CN"/>
          <w14:textFill>
            <w14:solidFill>
              <w14:schemeClr w14:val="tx1"/>
            </w14:solidFill>
          </w14:textFill>
        </w:rPr>
      </w:pPr>
      <w:r>
        <w:rPr>
          <w:rFonts w:hint="default" w:eastAsia="宋体" w:cs="Times New Roman"/>
          <w:color w:val="000000" w:themeColor="text1"/>
          <w:lang w:val="en-US" w:eastAsia="zh-CN"/>
          <w14:textFill>
            <w14:solidFill>
              <w14:schemeClr w14:val="tx1"/>
            </w14:solidFill>
          </w14:textFill>
        </w:rPr>
        <w:t>固体废物：建设项目产生的固废主要为</w:t>
      </w:r>
      <w:r>
        <w:rPr>
          <w:rFonts w:hint="eastAsia" w:eastAsia="宋体" w:cs="Times New Roman"/>
          <w:color w:val="000000" w:themeColor="text1"/>
          <w:lang w:val="en-US" w:eastAsia="zh-CN"/>
          <w14:textFill>
            <w14:solidFill>
              <w14:schemeClr w14:val="tx1"/>
            </w14:solidFill>
          </w14:textFill>
        </w:rPr>
        <w:t>生活垃圾、边角料、粉尘、</w:t>
      </w:r>
      <w:r>
        <w:rPr>
          <w:rFonts w:hint="default" w:eastAsia="宋体" w:cs="Times New Roman"/>
          <w:color w:val="000000" w:themeColor="text1"/>
          <w:lang w:val="en-US" w:eastAsia="zh-CN"/>
          <w14:textFill>
            <w14:solidFill>
              <w14:schemeClr w14:val="tx1"/>
            </w14:solidFill>
          </w14:textFill>
        </w:rPr>
        <w:t>包装空桶</w:t>
      </w:r>
      <w:r>
        <w:rPr>
          <w:rFonts w:hint="eastAsia" w:eastAsia="宋体" w:cs="Times New Roman"/>
          <w:color w:val="000000" w:themeColor="text1"/>
          <w:lang w:val="en-US" w:eastAsia="zh-CN"/>
          <w14:textFill>
            <w14:solidFill>
              <w14:schemeClr w14:val="tx1"/>
            </w14:solidFill>
          </w14:textFill>
        </w:rPr>
        <w:t>、</w:t>
      </w:r>
      <w:r>
        <w:rPr>
          <w:rFonts w:hint="default" w:eastAsia="宋体" w:cs="Times New Roman"/>
          <w:color w:val="000000" w:themeColor="text1"/>
          <w:lang w:val="en-US" w:eastAsia="zh-CN"/>
          <w14:textFill>
            <w14:solidFill>
              <w14:schemeClr w14:val="tx1"/>
            </w14:solidFill>
          </w14:textFill>
        </w:rPr>
        <w:t>食堂固废</w:t>
      </w:r>
      <w:r>
        <w:rPr>
          <w:rFonts w:hint="eastAsia" w:eastAsia="宋体" w:cs="Times New Roman"/>
          <w:color w:val="000000" w:themeColor="text1"/>
          <w:lang w:val="en-US" w:eastAsia="zh-CN"/>
          <w14:textFill>
            <w14:solidFill>
              <w14:schemeClr w14:val="tx1"/>
            </w14:solidFill>
          </w14:textFill>
        </w:rPr>
        <w:t>、</w:t>
      </w:r>
      <w:r>
        <w:rPr>
          <w:rFonts w:hint="default" w:eastAsia="宋体" w:cs="Times New Roman"/>
          <w:color w:val="000000" w:themeColor="text1"/>
          <w:lang w:val="en-US" w:eastAsia="zh-CN"/>
          <w14:textFill>
            <w14:solidFill>
              <w14:schemeClr w14:val="tx1"/>
            </w14:solidFill>
          </w14:textFill>
        </w:rPr>
        <w:t>废树脂</w:t>
      </w:r>
      <w:r>
        <w:rPr>
          <w:rFonts w:hint="eastAsia" w:eastAsia="宋体" w:cs="Times New Roman"/>
          <w:color w:val="000000" w:themeColor="text1"/>
          <w:lang w:val="en-US" w:eastAsia="zh-CN"/>
          <w14:textFill>
            <w14:solidFill>
              <w14:schemeClr w14:val="tx1"/>
            </w14:solidFill>
          </w14:textFill>
        </w:rPr>
        <w:t>、</w:t>
      </w:r>
      <w:r>
        <w:rPr>
          <w:rFonts w:hint="default" w:eastAsia="宋体" w:cs="Times New Roman"/>
          <w:color w:val="000000" w:themeColor="text1"/>
          <w:lang w:val="en-US" w:eastAsia="zh-CN"/>
          <w14:textFill>
            <w14:solidFill>
              <w14:schemeClr w14:val="tx1"/>
            </w14:solidFill>
          </w14:textFill>
        </w:rPr>
        <w:t>废活性炭</w:t>
      </w:r>
      <w:r>
        <w:rPr>
          <w:rFonts w:hint="eastAsia" w:eastAsia="宋体" w:cs="Times New Roman"/>
          <w:color w:val="000000" w:themeColor="text1"/>
          <w:lang w:val="en-US" w:eastAsia="zh-CN"/>
          <w14:textFill>
            <w14:solidFill>
              <w14:schemeClr w14:val="tx1"/>
            </w14:solidFill>
          </w14:textFill>
        </w:rPr>
        <w:t>、</w:t>
      </w:r>
      <w:r>
        <w:rPr>
          <w:rFonts w:hint="default" w:eastAsia="宋体" w:cs="Times New Roman"/>
          <w:color w:val="000000" w:themeColor="text1"/>
          <w:lang w:val="en-US" w:eastAsia="zh-CN"/>
          <w14:textFill>
            <w14:solidFill>
              <w14:schemeClr w14:val="tx1"/>
            </w14:solidFill>
          </w14:textFill>
        </w:rPr>
        <w:t>废润滑油</w:t>
      </w:r>
      <w:r>
        <w:rPr>
          <w:rFonts w:hint="eastAsia" w:eastAsia="宋体" w:cs="Times New Roman"/>
          <w:color w:val="000000" w:themeColor="text1"/>
          <w:lang w:val="en-US" w:eastAsia="zh-CN"/>
          <w14:textFill>
            <w14:solidFill>
              <w14:schemeClr w14:val="tx1"/>
            </w14:solidFill>
          </w14:textFill>
        </w:rPr>
        <w:t>、</w:t>
      </w:r>
      <w:r>
        <w:rPr>
          <w:rFonts w:hint="default" w:eastAsia="宋体" w:cs="Times New Roman"/>
          <w:color w:val="000000" w:themeColor="text1"/>
          <w:lang w:val="en-US" w:eastAsia="zh-CN"/>
          <w14:textFill>
            <w14:solidFill>
              <w14:schemeClr w14:val="tx1"/>
            </w14:solidFill>
          </w14:textFill>
        </w:rPr>
        <w:t>废催化触</w:t>
      </w:r>
      <w:r>
        <w:rPr>
          <w:rFonts w:hint="eastAsia" w:eastAsia="宋体" w:cs="Times New Roman"/>
          <w:color w:val="000000" w:themeColor="text1"/>
          <w:lang w:val="en-US" w:eastAsia="zh-CN"/>
          <w14:textFill>
            <w14:solidFill>
              <w14:schemeClr w14:val="tx1"/>
            </w14:solidFill>
          </w14:textFill>
        </w:rPr>
        <w:t>媒。</w:t>
      </w:r>
    </w:p>
    <w:p w14:paraId="3C4F8BE3">
      <w:pPr>
        <w:keepNext w:val="0"/>
        <w:keepLines w:val="0"/>
        <w:adjustRightInd w:val="0"/>
        <w:snapToGrid w:val="0"/>
        <w:spacing w:line="500" w:lineRule="exact"/>
        <w:ind w:firstLine="480" w:firstLineChars="200"/>
        <w:rPr>
          <w:rFonts w:hint="default"/>
          <w:lang w:val="en-US" w:eastAsia="zh-CN"/>
        </w:rPr>
      </w:pPr>
      <w:r>
        <w:rPr>
          <w:rFonts w:hint="eastAsia" w:eastAsia="宋体" w:cs="Times New Roman"/>
          <w:color w:val="000000" w:themeColor="text1"/>
          <w:lang w:val="en-US" w:eastAsia="zh-CN"/>
          <w14:textFill>
            <w14:solidFill>
              <w14:schemeClr w14:val="tx1"/>
            </w14:solidFill>
          </w14:textFill>
        </w:rPr>
        <w:t>生活垃圾由环卫清运；边角料、粉尘、</w:t>
      </w:r>
      <w:r>
        <w:rPr>
          <w:rFonts w:hint="default" w:eastAsia="宋体" w:cs="Times New Roman"/>
          <w:color w:val="000000" w:themeColor="text1"/>
          <w:lang w:val="en-US" w:eastAsia="zh-CN"/>
          <w14:textFill>
            <w14:solidFill>
              <w14:schemeClr w14:val="tx1"/>
            </w14:solidFill>
          </w14:textFill>
        </w:rPr>
        <w:t>包装空桶</w:t>
      </w:r>
      <w:r>
        <w:rPr>
          <w:rFonts w:hint="eastAsia" w:eastAsia="宋体" w:cs="Times New Roman"/>
          <w:color w:val="000000" w:themeColor="text1"/>
          <w:lang w:val="en-US" w:eastAsia="zh-CN"/>
          <w14:textFill>
            <w14:solidFill>
              <w14:schemeClr w14:val="tx1"/>
            </w14:solidFill>
          </w14:textFill>
        </w:rPr>
        <w:t>、</w:t>
      </w:r>
      <w:r>
        <w:rPr>
          <w:rFonts w:hint="default" w:eastAsia="宋体" w:cs="Times New Roman"/>
          <w:color w:val="000000" w:themeColor="text1"/>
          <w:lang w:val="en-US" w:eastAsia="zh-CN"/>
          <w14:textFill>
            <w14:solidFill>
              <w14:schemeClr w14:val="tx1"/>
            </w14:solidFill>
          </w14:textFill>
        </w:rPr>
        <w:t>食堂固废</w:t>
      </w:r>
      <w:r>
        <w:rPr>
          <w:rFonts w:hint="eastAsia" w:eastAsia="宋体" w:cs="Times New Roman"/>
          <w:color w:val="000000" w:themeColor="text1"/>
          <w:lang w:val="en-US" w:eastAsia="zh-CN"/>
          <w14:textFill>
            <w14:solidFill>
              <w14:schemeClr w14:val="tx1"/>
            </w14:solidFill>
          </w14:textFill>
        </w:rPr>
        <w:t>收集后外售综合利用；</w:t>
      </w:r>
      <w:r>
        <w:rPr>
          <w:rFonts w:hint="default" w:eastAsia="宋体" w:cs="Times New Roman"/>
          <w:color w:val="000000" w:themeColor="text1"/>
          <w:lang w:val="en-US" w:eastAsia="zh-CN"/>
          <w14:textFill>
            <w14:solidFill>
              <w14:schemeClr w14:val="tx1"/>
            </w14:solidFill>
          </w14:textFill>
        </w:rPr>
        <w:t>废树脂</w:t>
      </w:r>
      <w:r>
        <w:rPr>
          <w:rFonts w:hint="eastAsia" w:eastAsia="宋体" w:cs="Times New Roman"/>
          <w:color w:val="000000" w:themeColor="text1"/>
          <w:lang w:val="en-US" w:eastAsia="zh-CN"/>
          <w14:textFill>
            <w14:solidFill>
              <w14:schemeClr w14:val="tx1"/>
            </w14:solidFill>
          </w14:textFill>
        </w:rPr>
        <w:t>、</w:t>
      </w:r>
      <w:r>
        <w:rPr>
          <w:rFonts w:hint="default" w:eastAsia="宋体" w:cs="Times New Roman"/>
          <w:color w:val="000000" w:themeColor="text1"/>
          <w:lang w:val="en-US" w:eastAsia="zh-CN"/>
          <w14:textFill>
            <w14:solidFill>
              <w14:schemeClr w14:val="tx1"/>
            </w14:solidFill>
          </w14:textFill>
        </w:rPr>
        <w:t>废活性炭</w:t>
      </w:r>
      <w:r>
        <w:rPr>
          <w:rFonts w:hint="eastAsia" w:eastAsia="宋体" w:cs="Times New Roman"/>
          <w:color w:val="000000" w:themeColor="text1"/>
          <w:lang w:val="en-US" w:eastAsia="zh-CN"/>
          <w14:textFill>
            <w14:solidFill>
              <w14:schemeClr w14:val="tx1"/>
            </w14:solidFill>
          </w14:textFill>
        </w:rPr>
        <w:t>、</w:t>
      </w:r>
      <w:r>
        <w:rPr>
          <w:rFonts w:hint="default" w:eastAsia="宋体" w:cs="Times New Roman"/>
          <w:color w:val="000000" w:themeColor="text1"/>
          <w:lang w:val="en-US" w:eastAsia="zh-CN"/>
          <w14:textFill>
            <w14:solidFill>
              <w14:schemeClr w14:val="tx1"/>
            </w14:solidFill>
          </w14:textFill>
        </w:rPr>
        <w:t>废润滑油</w:t>
      </w:r>
      <w:r>
        <w:rPr>
          <w:rFonts w:hint="eastAsia" w:eastAsia="宋体" w:cs="Times New Roman"/>
          <w:color w:val="000000" w:themeColor="text1"/>
          <w:lang w:val="en-US" w:eastAsia="zh-CN"/>
          <w14:textFill>
            <w14:solidFill>
              <w14:schemeClr w14:val="tx1"/>
            </w14:solidFill>
          </w14:textFill>
        </w:rPr>
        <w:t>、</w:t>
      </w:r>
      <w:r>
        <w:rPr>
          <w:rFonts w:hint="default" w:eastAsia="宋体" w:cs="Times New Roman"/>
          <w:color w:val="000000" w:themeColor="text1"/>
          <w:lang w:val="en-US" w:eastAsia="zh-CN"/>
          <w14:textFill>
            <w14:solidFill>
              <w14:schemeClr w14:val="tx1"/>
            </w14:solidFill>
          </w14:textFill>
        </w:rPr>
        <w:t>废催化触</w:t>
      </w:r>
      <w:r>
        <w:rPr>
          <w:rFonts w:hint="eastAsia" w:eastAsia="宋体" w:cs="Times New Roman"/>
          <w:color w:val="000000" w:themeColor="text1"/>
          <w:lang w:val="en-US" w:eastAsia="zh-CN"/>
          <w14:textFill>
            <w14:solidFill>
              <w14:schemeClr w14:val="tx1"/>
            </w14:solidFill>
          </w14:textFill>
        </w:rPr>
        <w:t>媒收集后委</w:t>
      </w:r>
      <w:r>
        <w:rPr>
          <w:rFonts w:ascii="宋体" w:hAnsi="宋体" w:eastAsia="宋体" w:cs="宋体"/>
          <w:sz w:val="24"/>
          <w:szCs w:val="24"/>
        </w:rPr>
        <w:t>托</w:t>
      </w:r>
      <w:r>
        <w:rPr>
          <w:rFonts w:hint="eastAsia" w:ascii="宋体" w:hAnsi="宋体" w:eastAsia="宋体" w:cs="宋体"/>
          <w:sz w:val="24"/>
          <w:szCs w:val="24"/>
          <w:lang w:val="en-US" w:eastAsia="zh-CN"/>
        </w:rPr>
        <w:t>有资质的单位</w:t>
      </w:r>
      <w:r>
        <w:rPr>
          <w:rFonts w:hint="eastAsia" w:eastAsia="宋体" w:cs="Times New Roman"/>
          <w:color w:val="000000" w:themeColor="text1"/>
          <w:lang w:val="en-US" w:eastAsia="zh-CN"/>
          <w14:textFill>
            <w14:solidFill>
              <w14:schemeClr w14:val="tx1"/>
            </w14:solidFill>
          </w14:textFill>
        </w:rPr>
        <w:t>处置。</w:t>
      </w:r>
    </w:p>
    <w:p w14:paraId="1C8023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危险固（液）体废物和一般固体废物产生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情况见表3-</w:t>
      </w:r>
      <w:r>
        <w:rPr>
          <w:rFonts w:hint="eastAsia" w:eastAsia="宋体" w:cs="Times New Roman"/>
          <w:color w:val="000000" w:themeColor="text1"/>
          <w:sz w:val="24"/>
          <w:szCs w:val="24"/>
          <w:lang w:val="en-US" w:eastAsia="zh-CN"/>
          <w14:textFill>
            <w14:solidFill>
              <w14:schemeClr w14:val="tx1"/>
            </w14:solidFill>
          </w14:textFill>
        </w:rPr>
        <w:t>16、3-17</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124940E1">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16</w:t>
      </w:r>
      <w:r>
        <w:rPr>
          <w:rFonts w:hint="default" w:ascii="Times New Roman" w:hAnsi="Times New Roman" w:eastAsia="宋体" w:cs="Times New Roman"/>
          <w:b/>
          <w:bCs/>
          <w:sz w:val="24"/>
          <w:szCs w:val="24"/>
        </w:rPr>
        <w:t>危险</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废物产</w:t>
      </w:r>
      <w:r>
        <w:rPr>
          <w:rFonts w:hint="eastAsia" w:eastAsia="宋体" w:cs="Times New Roman"/>
          <w:b/>
          <w:bCs/>
          <w:sz w:val="24"/>
          <w:szCs w:val="24"/>
          <w:lang w:val="en-US" w:eastAsia="zh-CN"/>
        </w:rPr>
        <w:t>生</w:t>
      </w:r>
      <w:r>
        <w:rPr>
          <w:rFonts w:hint="default" w:ascii="Times New Roman" w:hAnsi="Times New Roman" w:eastAsia="宋体" w:cs="Times New Roman"/>
          <w:b/>
          <w:bCs/>
          <w:sz w:val="24"/>
          <w:szCs w:val="24"/>
        </w:rPr>
        <w:t>情况一览表</w:t>
      </w:r>
    </w:p>
    <w:tbl>
      <w:tblPr>
        <w:tblStyle w:val="38"/>
        <w:tblW w:w="920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82"/>
        <w:gridCol w:w="918"/>
        <w:gridCol w:w="976"/>
        <w:gridCol w:w="732"/>
        <w:gridCol w:w="713"/>
        <w:gridCol w:w="923"/>
        <w:gridCol w:w="1121"/>
        <w:gridCol w:w="1389"/>
        <w:gridCol w:w="2046"/>
      </w:tblGrid>
      <w:tr w14:paraId="765CB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82" w:type="dxa"/>
            <w:tcBorders>
              <w:tl2br w:val="nil"/>
              <w:tr2bl w:val="nil"/>
            </w:tcBorders>
            <w:vAlign w:val="center"/>
          </w:tcPr>
          <w:p w14:paraId="1CE0BDE4">
            <w:pPr>
              <w:pStyle w:val="141"/>
              <w:ind w:left="0" w:right="0"/>
              <w:jc w:val="center"/>
              <w:rPr>
                <w:rFonts w:hint="default" w:ascii="Times New Roman" w:hAnsi="Times New Roman" w:cs="Times New Roman"/>
                <w:sz w:val="21"/>
              </w:rPr>
            </w:pPr>
            <w:r>
              <w:rPr>
                <w:rFonts w:hint="default" w:ascii="Times New Roman" w:hAnsi="Times New Roman" w:cs="Times New Roman"/>
                <w:sz w:val="21"/>
              </w:rPr>
              <w:t>序号</w:t>
            </w:r>
          </w:p>
        </w:tc>
        <w:tc>
          <w:tcPr>
            <w:tcW w:w="918" w:type="dxa"/>
            <w:tcBorders>
              <w:tl2br w:val="nil"/>
              <w:tr2bl w:val="nil"/>
            </w:tcBorders>
            <w:vAlign w:val="center"/>
          </w:tcPr>
          <w:p w14:paraId="570FF4D8">
            <w:pPr>
              <w:pStyle w:val="141"/>
              <w:ind w:left="0"/>
              <w:jc w:val="center"/>
              <w:rPr>
                <w:rFonts w:hint="default" w:ascii="Times New Roman" w:hAnsi="Times New Roman" w:cs="Times New Roman"/>
                <w:sz w:val="21"/>
              </w:rPr>
            </w:pPr>
            <w:r>
              <w:rPr>
                <w:rFonts w:hint="default" w:ascii="Times New Roman" w:hAnsi="Times New Roman" w:cs="Times New Roman"/>
                <w:sz w:val="21"/>
              </w:rPr>
              <w:t>固废名称</w:t>
            </w:r>
          </w:p>
        </w:tc>
        <w:tc>
          <w:tcPr>
            <w:tcW w:w="976" w:type="dxa"/>
            <w:tcBorders>
              <w:tl2br w:val="nil"/>
              <w:tr2bl w:val="nil"/>
            </w:tcBorders>
            <w:vAlign w:val="center"/>
          </w:tcPr>
          <w:p w14:paraId="47848787">
            <w:pPr>
              <w:pStyle w:val="141"/>
              <w:spacing w:before="0" w:line="240" w:lineRule="auto"/>
              <w:ind w:left="0" w:right="0" w:firstLine="0"/>
              <w:rPr>
                <w:rFonts w:hint="default" w:ascii="Times New Roman" w:hAnsi="Times New Roman" w:cs="Times New Roman"/>
                <w:sz w:val="21"/>
              </w:rPr>
            </w:pPr>
            <w:r>
              <w:rPr>
                <w:rFonts w:hint="default" w:ascii="Times New Roman" w:hAnsi="Times New Roman" w:cs="Times New Roman"/>
                <w:sz w:val="21"/>
              </w:rPr>
              <w:t>产生工序</w:t>
            </w:r>
          </w:p>
        </w:tc>
        <w:tc>
          <w:tcPr>
            <w:tcW w:w="732" w:type="dxa"/>
            <w:tcBorders>
              <w:tl2br w:val="nil"/>
              <w:tr2bl w:val="nil"/>
            </w:tcBorders>
            <w:vAlign w:val="center"/>
          </w:tcPr>
          <w:p w14:paraId="3E0B810C">
            <w:pPr>
              <w:pStyle w:val="141"/>
              <w:ind w:right="0"/>
              <w:jc w:val="center"/>
              <w:rPr>
                <w:rFonts w:hint="default" w:ascii="Times New Roman" w:hAnsi="Times New Roman" w:cs="Times New Roman"/>
                <w:sz w:val="21"/>
              </w:rPr>
            </w:pPr>
            <w:r>
              <w:rPr>
                <w:rFonts w:hint="default" w:ascii="Times New Roman" w:hAnsi="Times New Roman" w:cs="Times New Roman"/>
                <w:w w:val="100"/>
                <w:sz w:val="21"/>
              </w:rPr>
              <w:t>形态</w:t>
            </w:r>
          </w:p>
        </w:tc>
        <w:tc>
          <w:tcPr>
            <w:tcW w:w="713" w:type="dxa"/>
            <w:tcBorders>
              <w:tl2br w:val="nil"/>
              <w:tr2bl w:val="nil"/>
            </w:tcBorders>
            <w:vAlign w:val="center"/>
          </w:tcPr>
          <w:p w14:paraId="2044B82B">
            <w:pPr>
              <w:pStyle w:val="141"/>
              <w:ind w:left="0"/>
              <w:rPr>
                <w:rFonts w:hint="default" w:ascii="Times New Roman" w:hAnsi="Times New Roman" w:cs="Times New Roman"/>
                <w:sz w:val="21"/>
              </w:rPr>
            </w:pPr>
            <w:r>
              <w:rPr>
                <w:rFonts w:hint="default" w:ascii="Times New Roman" w:hAnsi="Times New Roman" w:cs="Times New Roman"/>
                <w:sz w:val="21"/>
              </w:rPr>
              <w:t>属性</w:t>
            </w:r>
          </w:p>
        </w:tc>
        <w:tc>
          <w:tcPr>
            <w:tcW w:w="923" w:type="dxa"/>
            <w:tcBorders>
              <w:tl2br w:val="nil"/>
              <w:tr2bl w:val="nil"/>
            </w:tcBorders>
            <w:vAlign w:val="center"/>
          </w:tcPr>
          <w:p w14:paraId="7B9B930C">
            <w:pPr>
              <w:pStyle w:val="141"/>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废物类别</w:t>
            </w:r>
          </w:p>
        </w:tc>
        <w:tc>
          <w:tcPr>
            <w:tcW w:w="1121" w:type="dxa"/>
            <w:tcBorders>
              <w:tl2br w:val="nil"/>
              <w:tr2bl w:val="nil"/>
            </w:tcBorders>
            <w:vAlign w:val="center"/>
          </w:tcPr>
          <w:p w14:paraId="42BE6B1D">
            <w:pPr>
              <w:pStyle w:val="141"/>
              <w:ind w:left="0" w:right="0"/>
              <w:jc w:val="center"/>
              <w:rPr>
                <w:rFonts w:hint="default" w:ascii="Times New Roman" w:hAnsi="Times New Roman" w:cs="Times New Roman"/>
                <w:sz w:val="21"/>
              </w:rPr>
            </w:pPr>
            <w:r>
              <w:rPr>
                <w:rFonts w:hint="default" w:ascii="Times New Roman" w:hAnsi="Times New Roman" w:cs="Times New Roman"/>
                <w:sz w:val="21"/>
              </w:rPr>
              <w:t>废物代码</w:t>
            </w:r>
          </w:p>
        </w:tc>
        <w:tc>
          <w:tcPr>
            <w:tcW w:w="1389" w:type="dxa"/>
            <w:tcBorders>
              <w:tl2br w:val="nil"/>
              <w:tr2bl w:val="nil"/>
            </w:tcBorders>
            <w:vAlign w:val="center"/>
          </w:tcPr>
          <w:p w14:paraId="3966F73B">
            <w:pPr>
              <w:pStyle w:val="141"/>
              <w:spacing w:before="0" w:line="240" w:lineRule="auto"/>
              <w:ind w:left="0"/>
              <w:rPr>
                <w:rFonts w:hint="default" w:ascii="Times New Roman" w:hAnsi="Times New Roman" w:cs="Times New Roman"/>
                <w:sz w:val="21"/>
              </w:rPr>
            </w:pPr>
            <w:r>
              <w:rPr>
                <w:rFonts w:hint="default" w:ascii="Times New Roman" w:hAnsi="Times New Roman" w:cs="Times New Roman"/>
                <w:sz w:val="21"/>
              </w:rPr>
              <w:t>产生量（t/a）</w:t>
            </w:r>
          </w:p>
        </w:tc>
        <w:tc>
          <w:tcPr>
            <w:tcW w:w="2046" w:type="dxa"/>
            <w:tcBorders>
              <w:tl2br w:val="nil"/>
              <w:tr2bl w:val="nil"/>
            </w:tcBorders>
            <w:vAlign w:val="center"/>
          </w:tcPr>
          <w:p w14:paraId="05E10107">
            <w:pPr>
              <w:pStyle w:val="141"/>
              <w:ind w:left="0"/>
              <w:rPr>
                <w:rFonts w:hint="default" w:ascii="Times New Roman" w:hAnsi="Times New Roman" w:cs="Times New Roman"/>
                <w:sz w:val="21"/>
              </w:rPr>
            </w:pPr>
            <w:r>
              <w:rPr>
                <w:rFonts w:hint="default" w:ascii="Times New Roman" w:hAnsi="Times New Roman" w:cs="Times New Roman"/>
                <w:sz w:val="21"/>
              </w:rPr>
              <w:t>处置方式</w:t>
            </w:r>
          </w:p>
        </w:tc>
      </w:tr>
      <w:tr w14:paraId="6ACA38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382" w:type="dxa"/>
            <w:tcBorders>
              <w:tl2br w:val="nil"/>
              <w:tr2bl w:val="nil"/>
            </w:tcBorders>
            <w:vAlign w:val="center"/>
          </w:tcPr>
          <w:p w14:paraId="16FBBC5E">
            <w:pPr>
              <w:pStyle w:val="141"/>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1</w:t>
            </w:r>
          </w:p>
        </w:tc>
        <w:tc>
          <w:tcPr>
            <w:tcW w:w="918" w:type="dxa"/>
            <w:tcBorders>
              <w:tl2br w:val="nil"/>
              <w:tr2bl w:val="nil"/>
            </w:tcBorders>
            <w:vAlign w:val="top"/>
          </w:tcPr>
          <w:p w14:paraId="7B75E6F6">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废树脂</w:t>
            </w:r>
          </w:p>
        </w:tc>
        <w:tc>
          <w:tcPr>
            <w:tcW w:w="976" w:type="dxa"/>
            <w:tcBorders>
              <w:tl2br w:val="nil"/>
              <w:tr2bl w:val="nil"/>
            </w:tcBorders>
            <w:vAlign w:val="center"/>
          </w:tcPr>
          <w:p w14:paraId="7B72E529">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cs="Times New Roman"/>
                <w:w w:val="100"/>
                <w:sz w:val="21"/>
                <w:lang w:val="en-US" w:eastAsia="zh-CN"/>
              </w:rPr>
              <w:t>软水制备</w:t>
            </w:r>
          </w:p>
        </w:tc>
        <w:tc>
          <w:tcPr>
            <w:tcW w:w="732" w:type="dxa"/>
            <w:tcBorders>
              <w:tl2br w:val="nil"/>
              <w:tr2bl w:val="nil"/>
            </w:tcBorders>
            <w:vAlign w:val="center"/>
          </w:tcPr>
          <w:p w14:paraId="737BB209">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cs="Times New Roman"/>
                <w:w w:val="100"/>
                <w:sz w:val="21"/>
                <w:lang w:val="en-US" w:eastAsia="zh-CN"/>
              </w:rPr>
              <w:t>液</w:t>
            </w:r>
            <w:r>
              <w:rPr>
                <w:rFonts w:hint="default" w:ascii="Times New Roman" w:hAnsi="Times New Roman" w:cs="Times New Roman"/>
                <w:w w:val="100"/>
                <w:sz w:val="21"/>
              </w:rPr>
              <w:t>态</w:t>
            </w:r>
          </w:p>
        </w:tc>
        <w:tc>
          <w:tcPr>
            <w:tcW w:w="713" w:type="dxa"/>
            <w:vMerge w:val="restart"/>
            <w:tcBorders>
              <w:tl2br w:val="nil"/>
              <w:tr2bl w:val="nil"/>
            </w:tcBorders>
            <w:vAlign w:val="center"/>
          </w:tcPr>
          <w:p w14:paraId="77C1F1A9">
            <w:pPr>
              <w:pStyle w:val="141"/>
              <w:spacing w:before="0"/>
              <w:ind w:left="0"/>
              <w:rPr>
                <w:rFonts w:hint="default" w:ascii="Times New Roman" w:hAnsi="Times New Roman" w:cs="Times New Roman"/>
                <w:sz w:val="21"/>
              </w:rPr>
            </w:pPr>
            <w:r>
              <w:rPr>
                <w:rFonts w:hint="default" w:ascii="Times New Roman" w:hAnsi="Times New Roman" w:cs="Times New Roman"/>
                <w:sz w:val="21"/>
              </w:rPr>
              <w:t>危险固废</w:t>
            </w:r>
          </w:p>
        </w:tc>
        <w:tc>
          <w:tcPr>
            <w:tcW w:w="923" w:type="dxa"/>
            <w:tcBorders>
              <w:tl2br w:val="nil"/>
              <w:tr2bl w:val="nil"/>
            </w:tcBorders>
            <w:vAlign w:val="center"/>
          </w:tcPr>
          <w:p w14:paraId="36384296">
            <w:pPr>
              <w:pStyle w:val="141"/>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HW13</w:t>
            </w:r>
          </w:p>
        </w:tc>
        <w:tc>
          <w:tcPr>
            <w:tcW w:w="1121" w:type="dxa"/>
            <w:tcBorders>
              <w:tl2br w:val="nil"/>
              <w:tr2bl w:val="nil"/>
            </w:tcBorders>
            <w:vAlign w:val="center"/>
          </w:tcPr>
          <w:p w14:paraId="55A1C521">
            <w:pPr>
              <w:pStyle w:val="141"/>
              <w:ind w:left="0" w:right="0"/>
              <w:jc w:val="center"/>
              <w:rPr>
                <w:rFonts w:hint="default" w:ascii="Times New Roman" w:hAnsi="Times New Roman" w:eastAsia="宋体" w:cs="Times New Roman"/>
                <w:sz w:val="21"/>
                <w:lang w:val="en-US" w:eastAsia="zh-CN"/>
              </w:rPr>
            </w:pPr>
            <w:r>
              <w:rPr>
                <w:rFonts w:ascii="Times New Roman" w:hAnsi="Times New Roman" w:eastAsia="Times New Roman" w:cs="Times New Roman"/>
                <w:spacing w:val="-1"/>
                <w:sz w:val="21"/>
                <w:szCs w:val="21"/>
              </w:rPr>
              <w:t>900-0</w:t>
            </w:r>
            <w:r>
              <w:rPr>
                <w:rFonts w:hint="eastAsia" w:ascii="Times New Roman" w:hAnsi="Times New Roman" w:eastAsia="宋体" w:cs="Times New Roman"/>
                <w:spacing w:val="-1"/>
                <w:sz w:val="21"/>
                <w:szCs w:val="21"/>
                <w:lang w:val="en-US" w:eastAsia="zh-CN"/>
              </w:rPr>
              <w:t>15</w:t>
            </w:r>
            <w:r>
              <w:rPr>
                <w:rFonts w:ascii="Times New Roman" w:hAnsi="Times New Roman" w:eastAsia="Times New Roman" w:cs="Times New Roman"/>
                <w:spacing w:val="-1"/>
                <w:sz w:val="21"/>
                <w:szCs w:val="21"/>
              </w:rPr>
              <w:t>-</w:t>
            </w:r>
            <w:r>
              <w:rPr>
                <w:rFonts w:hint="eastAsia" w:ascii="Times New Roman" w:hAnsi="Times New Roman" w:eastAsia="宋体" w:cs="Times New Roman"/>
                <w:spacing w:val="-1"/>
                <w:sz w:val="21"/>
                <w:szCs w:val="21"/>
                <w:lang w:val="en-US" w:eastAsia="zh-CN"/>
              </w:rPr>
              <w:t>13</w:t>
            </w:r>
          </w:p>
        </w:tc>
        <w:tc>
          <w:tcPr>
            <w:tcW w:w="1389" w:type="dxa"/>
            <w:tcBorders>
              <w:tl2br w:val="nil"/>
              <w:tr2bl w:val="nil"/>
            </w:tcBorders>
            <w:vAlign w:val="top"/>
          </w:tcPr>
          <w:p w14:paraId="7CB98CAE">
            <w:pPr>
              <w:spacing w:before="180" w:line="186" w:lineRule="auto"/>
              <w:ind w:left="722" w:leftChars="0"/>
              <w:rPr>
                <w:rFonts w:hint="default" w:ascii="Times New Roman" w:hAnsi="Times New Roman" w:eastAsia="宋体" w:cs="Times New Roman"/>
                <w:bCs/>
                <w:kern w:val="2"/>
                <w:sz w:val="21"/>
                <w:szCs w:val="21"/>
                <w:lang w:val="en-US" w:eastAsia="zh-CN" w:bidi="ar-SA"/>
              </w:rPr>
            </w:pPr>
            <w:r>
              <w:rPr>
                <w:rFonts w:hint="eastAsia" w:eastAsia="宋体" w:cs="Times New Roman"/>
                <w:spacing w:val="-2"/>
                <w:sz w:val="21"/>
                <w:szCs w:val="21"/>
                <w:lang w:val="en-US" w:eastAsia="zh-CN"/>
              </w:rPr>
              <w:t>0.01</w:t>
            </w:r>
          </w:p>
        </w:tc>
        <w:tc>
          <w:tcPr>
            <w:tcW w:w="2046" w:type="dxa"/>
            <w:vMerge w:val="restart"/>
            <w:tcBorders>
              <w:tl2br w:val="nil"/>
              <w:tr2bl w:val="nil"/>
            </w:tcBorders>
            <w:vAlign w:val="center"/>
          </w:tcPr>
          <w:p w14:paraId="1B7D6E1C">
            <w:pPr>
              <w:pStyle w:val="141"/>
              <w:spacing w:before="0" w:line="240" w:lineRule="auto"/>
              <w:ind w:left="0" w:right="0"/>
              <w:jc w:val="center"/>
              <w:rPr>
                <w:rFonts w:hint="default" w:ascii="Times New Roman" w:hAnsi="Times New Roman" w:cs="Times New Roman"/>
                <w:sz w:val="21"/>
              </w:rPr>
            </w:pPr>
            <w:r>
              <w:rPr>
                <w:rFonts w:hint="default" w:ascii="Times New Roman" w:hAnsi="Times New Roman" w:cs="Times New Roman"/>
                <w:color w:val="auto"/>
                <w:sz w:val="21"/>
              </w:rPr>
              <w:t>收集后由</w:t>
            </w:r>
            <w:r>
              <w:rPr>
                <w:rFonts w:hint="eastAsia" w:ascii="Times New Roman" w:hAnsi="Times New Roman" w:cs="Times New Roman"/>
                <w:color w:val="auto"/>
                <w:sz w:val="21"/>
                <w:lang w:val="en-US" w:eastAsia="zh-CN"/>
              </w:rPr>
              <w:t>有资质的单位进行处置</w:t>
            </w:r>
          </w:p>
        </w:tc>
      </w:tr>
      <w:tr w14:paraId="59BAB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382" w:type="dxa"/>
            <w:tcBorders>
              <w:tl2br w:val="nil"/>
              <w:tr2bl w:val="nil"/>
            </w:tcBorders>
            <w:vAlign w:val="center"/>
          </w:tcPr>
          <w:p w14:paraId="03317CC7">
            <w:pPr>
              <w:pStyle w:val="141"/>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2</w:t>
            </w:r>
          </w:p>
        </w:tc>
        <w:tc>
          <w:tcPr>
            <w:tcW w:w="918" w:type="dxa"/>
            <w:tcBorders>
              <w:tl2br w:val="nil"/>
              <w:tr2bl w:val="nil"/>
            </w:tcBorders>
            <w:vAlign w:val="top"/>
          </w:tcPr>
          <w:p w14:paraId="02A227DF">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废活性炭</w:t>
            </w:r>
          </w:p>
        </w:tc>
        <w:tc>
          <w:tcPr>
            <w:tcW w:w="976" w:type="dxa"/>
            <w:tcBorders>
              <w:tl2br w:val="nil"/>
              <w:tr2bl w:val="nil"/>
            </w:tcBorders>
            <w:vAlign w:val="top"/>
          </w:tcPr>
          <w:p w14:paraId="47BC3E5C">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cs="Times New Roman"/>
                <w:w w:val="100"/>
                <w:sz w:val="21"/>
                <w:lang w:val="en-US" w:eastAsia="zh-CN"/>
              </w:rPr>
              <w:t>废气处理</w:t>
            </w:r>
          </w:p>
        </w:tc>
        <w:tc>
          <w:tcPr>
            <w:tcW w:w="732" w:type="dxa"/>
            <w:tcBorders>
              <w:tl2br w:val="nil"/>
              <w:tr2bl w:val="nil"/>
            </w:tcBorders>
            <w:vAlign w:val="center"/>
          </w:tcPr>
          <w:p w14:paraId="6C82A56A">
            <w:pPr>
              <w:pStyle w:val="141"/>
              <w:ind w:right="0"/>
              <w:jc w:val="center"/>
              <w:rPr>
                <w:rFonts w:hint="default" w:ascii="Times New Roman" w:hAnsi="Times New Roman" w:cs="Times New Roman"/>
                <w:sz w:val="21"/>
              </w:rPr>
            </w:pPr>
            <w:r>
              <w:rPr>
                <w:rFonts w:hint="eastAsia" w:ascii="Times New Roman" w:hAnsi="Times New Roman" w:cs="Times New Roman"/>
                <w:w w:val="100"/>
                <w:sz w:val="21"/>
                <w:lang w:val="en-US" w:eastAsia="zh-CN"/>
              </w:rPr>
              <w:t>固</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2434DFFF">
            <w:pPr>
              <w:pStyle w:val="141"/>
              <w:spacing w:before="0"/>
              <w:ind w:left="0"/>
              <w:rPr>
                <w:rFonts w:hint="default" w:ascii="Times New Roman" w:hAnsi="Times New Roman" w:cs="Times New Roman"/>
                <w:sz w:val="21"/>
              </w:rPr>
            </w:pPr>
          </w:p>
        </w:tc>
        <w:tc>
          <w:tcPr>
            <w:tcW w:w="923" w:type="dxa"/>
            <w:tcBorders>
              <w:tl2br w:val="nil"/>
              <w:tr2bl w:val="nil"/>
            </w:tcBorders>
            <w:vAlign w:val="center"/>
          </w:tcPr>
          <w:p w14:paraId="27248F67">
            <w:pPr>
              <w:pStyle w:val="141"/>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7277445C">
            <w:pPr>
              <w:pStyle w:val="141"/>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pacing w:val="-1"/>
                <w:sz w:val="21"/>
                <w:szCs w:val="21"/>
                <w:lang w:val="en-US" w:eastAsia="zh-CN"/>
              </w:rPr>
              <w:t>900</w:t>
            </w:r>
            <w:r>
              <w:rPr>
                <w:rFonts w:ascii="Times New Roman" w:hAnsi="Times New Roman" w:eastAsia="Times New Roman" w:cs="Times New Roman"/>
                <w:spacing w:val="-1"/>
                <w:sz w:val="21"/>
                <w:szCs w:val="21"/>
              </w:rPr>
              <w:t>-0</w:t>
            </w:r>
            <w:r>
              <w:rPr>
                <w:rFonts w:hint="eastAsia" w:ascii="Times New Roman" w:hAnsi="Times New Roman" w:eastAsia="宋体" w:cs="Times New Roman"/>
                <w:spacing w:val="-1"/>
                <w:sz w:val="21"/>
                <w:szCs w:val="21"/>
                <w:lang w:val="en-US" w:eastAsia="zh-CN"/>
              </w:rPr>
              <w:t>39</w:t>
            </w:r>
            <w:r>
              <w:rPr>
                <w:rFonts w:ascii="Times New Roman" w:hAnsi="Times New Roman" w:eastAsia="Times New Roman" w:cs="Times New Roman"/>
                <w:spacing w:val="-1"/>
                <w:sz w:val="21"/>
                <w:szCs w:val="21"/>
              </w:rPr>
              <w:t>-</w:t>
            </w:r>
            <w:r>
              <w:rPr>
                <w:rFonts w:hint="eastAsia" w:ascii="Times New Roman" w:hAnsi="Times New Roman" w:eastAsia="宋体" w:cs="Times New Roman"/>
                <w:spacing w:val="-1"/>
                <w:sz w:val="21"/>
                <w:szCs w:val="21"/>
                <w:lang w:val="en-US" w:eastAsia="zh-CN"/>
              </w:rPr>
              <w:t>49</w:t>
            </w:r>
          </w:p>
        </w:tc>
        <w:tc>
          <w:tcPr>
            <w:tcW w:w="1389" w:type="dxa"/>
            <w:tcBorders>
              <w:tl2br w:val="nil"/>
              <w:tr2bl w:val="nil"/>
            </w:tcBorders>
            <w:vAlign w:val="top"/>
          </w:tcPr>
          <w:p w14:paraId="0F4D0DA8">
            <w:pPr>
              <w:spacing w:before="182" w:line="186" w:lineRule="auto"/>
              <w:ind w:left="722" w:leftChars="0"/>
              <w:rPr>
                <w:rFonts w:hint="default" w:ascii="Times New Roman" w:hAnsi="Times New Roman" w:eastAsia="宋体" w:cs="Times New Roman"/>
                <w:bCs/>
                <w:kern w:val="2"/>
                <w:sz w:val="21"/>
                <w:szCs w:val="21"/>
                <w:lang w:val="en-US" w:eastAsia="zh-CN" w:bidi="ar-SA"/>
              </w:rPr>
            </w:pPr>
            <w:r>
              <w:rPr>
                <w:rFonts w:hint="eastAsia" w:eastAsia="宋体" w:cs="Times New Roman"/>
                <w:spacing w:val="-2"/>
                <w:sz w:val="21"/>
                <w:szCs w:val="21"/>
                <w:lang w:val="en-US" w:eastAsia="zh-CN"/>
              </w:rPr>
              <w:t>3.644</w:t>
            </w:r>
          </w:p>
        </w:tc>
        <w:tc>
          <w:tcPr>
            <w:tcW w:w="2046" w:type="dxa"/>
            <w:vMerge w:val="continue"/>
            <w:tcBorders>
              <w:tl2br w:val="nil"/>
              <w:tr2bl w:val="nil"/>
            </w:tcBorders>
            <w:vAlign w:val="center"/>
          </w:tcPr>
          <w:p w14:paraId="7B538C5C">
            <w:pPr>
              <w:pStyle w:val="141"/>
              <w:spacing w:before="0" w:line="240" w:lineRule="auto"/>
              <w:ind w:left="0" w:right="0"/>
              <w:jc w:val="center"/>
              <w:rPr>
                <w:rFonts w:hint="default" w:ascii="Times New Roman" w:hAnsi="Times New Roman" w:cs="Times New Roman"/>
                <w:sz w:val="21"/>
              </w:rPr>
            </w:pPr>
          </w:p>
        </w:tc>
      </w:tr>
      <w:tr w14:paraId="6C9BF1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382" w:type="dxa"/>
            <w:tcBorders>
              <w:tl2br w:val="nil"/>
              <w:tr2bl w:val="nil"/>
            </w:tcBorders>
            <w:vAlign w:val="center"/>
          </w:tcPr>
          <w:p w14:paraId="6053D1CC">
            <w:pPr>
              <w:pStyle w:val="141"/>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3</w:t>
            </w:r>
          </w:p>
        </w:tc>
        <w:tc>
          <w:tcPr>
            <w:tcW w:w="918" w:type="dxa"/>
            <w:tcBorders>
              <w:tl2br w:val="nil"/>
              <w:tr2bl w:val="nil"/>
            </w:tcBorders>
            <w:vAlign w:val="top"/>
          </w:tcPr>
          <w:p w14:paraId="0026B80E">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废润滑油</w:t>
            </w:r>
          </w:p>
        </w:tc>
        <w:tc>
          <w:tcPr>
            <w:tcW w:w="976" w:type="dxa"/>
            <w:tcBorders>
              <w:tl2br w:val="nil"/>
              <w:tr2bl w:val="nil"/>
            </w:tcBorders>
            <w:vAlign w:val="top"/>
          </w:tcPr>
          <w:p w14:paraId="51F71022">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cs="Times New Roman"/>
                <w:w w:val="100"/>
                <w:sz w:val="21"/>
                <w:lang w:val="en-US" w:eastAsia="zh-CN"/>
              </w:rPr>
              <w:t>机械维修</w:t>
            </w:r>
          </w:p>
        </w:tc>
        <w:tc>
          <w:tcPr>
            <w:tcW w:w="732" w:type="dxa"/>
            <w:tcBorders>
              <w:tl2br w:val="nil"/>
              <w:tr2bl w:val="nil"/>
            </w:tcBorders>
            <w:vAlign w:val="center"/>
          </w:tcPr>
          <w:p w14:paraId="78252049">
            <w:pPr>
              <w:pStyle w:val="141"/>
              <w:ind w:right="0"/>
              <w:jc w:val="center"/>
              <w:rPr>
                <w:rFonts w:hint="default" w:ascii="Times New Roman" w:hAnsi="Times New Roman" w:cs="Times New Roman"/>
                <w:sz w:val="21"/>
              </w:rPr>
            </w:pPr>
            <w:r>
              <w:rPr>
                <w:rFonts w:hint="eastAsia" w:ascii="Times New Roman" w:hAnsi="Times New Roman" w:cs="Times New Roman"/>
                <w:w w:val="100"/>
                <w:sz w:val="21"/>
                <w:lang w:val="en-US" w:eastAsia="zh-CN"/>
              </w:rPr>
              <w:t>固</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414FE258">
            <w:pPr>
              <w:jc w:val="center"/>
              <w:rPr>
                <w:rFonts w:hint="default" w:eastAsia="宋体"/>
                <w:sz w:val="2"/>
                <w:szCs w:val="2"/>
              </w:rPr>
            </w:pPr>
          </w:p>
        </w:tc>
        <w:tc>
          <w:tcPr>
            <w:tcW w:w="923" w:type="dxa"/>
            <w:tcBorders>
              <w:tl2br w:val="nil"/>
              <w:tr2bl w:val="nil"/>
            </w:tcBorders>
            <w:vAlign w:val="center"/>
          </w:tcPr>
          <w:p w14:paraId="0261775F">
            <w:pPr>
              <w:pStyle w:val="141"/>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HW08</w:t>
            </w:r>
          </w:p>
        </w:tc>
        <w:tc>
          <w:tcPr>
            <w:tcW w:w="1121" w:type="dxa"/>
            <w:tcBorders>
              <w:tl2br w:val="nil"/>
              <w:tr2bl w:val="nil"/>
            </w:tcBorders>
            <w:vAlign w:val="center"/>
          </w:tcPr>
          <w:p w14:paraId="3F3B7889">
            <w:pPr>
              <w:pStyle w:val="141"/>
              <w:ind w:left="0" w:leftChars="0" w:right="0" w:rightChars="0"/>
              <w:jc w:val="center"/>
              <w:rPr>
                <w:rFonts w:hint="default" w:ascii="Times New Roman" w:hAnsi="Times New Roman" w:eastAsia="宋体" w:cs="Times New Roman"/>
                <w:kern w:val="2"/>
                <w:sz w:val="21"/>
                <w:szCs w:val="24"/>
                <w:lang w:val="en-US" w:eastAsia="zh-CN" w:bidi="ar-SA"/>
              </w:rPr>
            </w:pPr>
            <w:r>
              <w:rPr>
                <w:rFonts w:ascii="Times New Roman" w:hAnsi="Times New Roman" w:eastAsia="Times New Roman" w:cs="Times New Roman"/>
                <w:spacing w:val="-1"/>
                <w:sz w:val="21"/>
                <w:szCs w:val="21"/>
              </w:rPr>
              <w:t>900-</w:t>
            </w:r>
            <w:r>
              <w:rPr>
                <w:rFonts w:hint="eastAsia" w:ascii="Times New Roman" w:hAnsi="Times New Roman" w:eastAsia="宋体" w:cs="Times New Roman"/>
                <w:spacing w:val="-1"/>
                <w:sz w:val="21"/>
                <w:szCs w:val="21"/>
                <w:lang w:val="en-US" w:eastAsia="zh-CN"/>
              </w:rPr>
              <w:t>214</w:t>
            </w:r>
            <w:r>
              <w:rPr>
                <w:rFonts w:ascii="Times New Roman" w:hAnsi="Times New Roman" w:eastAsia="Times New Roman" w:cs="Times New Roman"/>
                <w:spacing w:val="-1"/>
                <w:sz w:val="21"/>
                <w:szCs w:val="21"/>
              </w:rPr>
              <w:t>-</w:t>
            </w:r>
            <w:r>
              <w:rPr>
                <w:rFonts w:hint="eastAsia" w:ascii="Times New Roman" w:hAnsi="Times New Roman" w:eastAsia="宋体" w:cs="Times New Roman"/>
                <w:spacing w:val="-1"/>
                <w:sz w:val="21"/>
                <w:szCs w:val="21"/>
                <w:lang w:val="en-US" w:eastAsia="zh-CN"/>
              </w:rPr>
              <w:t>08</w:t>
            </w:r>
          </w:p>
        </w:tc>
        <w:tc>
          <w:tcPr>
            <w:tcW w:w="1389" w:type="dxa"/>
            <w:tcBorders>
              <w:tl2br w:val="nil"/>
              <w:tr2bl w:val="nil"/>
            </w:tcBorders>
            <w:vAlign w:val="top"/>
          </w:tcPr>
          <w:p w14:paraId="0C441B01">
            <w:pPr>
              <w:spacing w:before="184" w:line="186" w:lineRule="auto"/>
              <w:ind w:left="722" w:leftChars="0"/>
              <w:rPr>
                <w:rFonts w:hint="default" w:ascii="Times New Roman" w:hAnsi="Times New Roman" w:eastAsia="宋体" w:cs="Times New Roman"/>
                <w:bCs/>
                <w:kern w:val="2"/>
                <w:sz w:val="21"/>
                <w:szCs w:val="21"/>
                <w:lang w:val="en-US" w:eastAsia="zh-CN" w:bidi="ar-SA"/>
              </w:rPr>
            </w:pPr>
            <w:r>
              <w:rPr>
                <w:rFonts w:ascii="Times New Roman" w:hAnsi="Times New Roman" w:eastAsia="Times New Roman" w:cs="Times New Roman"/>
                <w:spacing w:val="-2"/>
                <w:sz w:val="21"/>
                <w:szCs w:val="21"/>
              </w:rPr>
              <w:t>0.3</w:t>
            </w:r>
          </w:p>
        </w:tc>
        <w:tc>
          <w:tcPr>
            <w:tcW w:w="2046" w:type="dxa"/>
            <w:vMerge w:val="continue"/>
            <w:tcBorders>
              <w:tl2br w:val="nil"/>
              <w:tr2bl w:val="nil"/>
            </w:tcBorders>
            <w:vAlign w:val="center"/>
          </w:tcPr>
          <w:p w14:paraId="4CDF2CCF">
            <w:pPr>
              <w:jc w:val="center"/>
              <w:rPr>
                <w:rFonts w:hint="default" w:eastAsia="宋体"/>
                <w:sz w:val="2"/>
                <w:szCs w:val="2"/>
              </w:rPr>
            </w:pPr>
          </w:p>
        </w:tc>
      </w:tr>
      <w:tr w14:paraId="45E95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382" w:type="dxa"/>
            <w:tcBorders>
              <w:tl2br w:val="nil"/>
              <w:tr2bl w:val="nil"/>
            </w:tcBorders>
            <w:vAlign w:val="center"/>
          </w:tcPr>
          <w:p w14:paraId="70EC4962">
            <w:pPr>
              <w:pStyle w:val="141"/>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4</w:t>
            </w:r>
          </w:p>
        </w:tc>
        <w:tc>
          <w:tcPr>
            <w:tcW w:w="918" w:type="dxa"/>
            <w:tcBorders>
              <w:tl2br w:val="nil"/>
              <w:tr2bl w:val="nil"/>
            </w:tcBorders>
            <w:vAlign w:val="top"/>
          </w:tcPr>
          <w:p w14:paraId="75FA93AC">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 xml:space="preserve">废催化触 </w:t>
            </w:r>
          </w:p>
          <w:p w14:paraId="705650EF">
            <w:pPr>
              <w:pStyle w:val="141"/>
              <w:ind w:right="0"/>
              <w:jc w:val="center"/>
              <w:rPr>
                <w:rFonts w:hint="eastAsia" w:ascii="Times New Roman" w:hAnsi="Times New Roman" w:eastAsia="宋体" w:cs="Times New Roman"/>
                <w:w w:val="100"/>
                <w:sz w:val="21"/>
                <w:lang w:val="en-US" w:eastAsia="zh-CN"/>
              </w:rPr>
            </w:pPr>
            <w:r>
              <w:rPr>
                <w:rFonts w:hint="eastAsia" w:ascii="Times New Roman" w:hAnsi="Times New Roman" w:eastAsia="宋体" w:cs="Times New Roman"/>
                <w:w w:val="100"/>
                <w:sz w:val="21"/>
                <w:lang w:val="en-US" w:eastAsia="zh-CN"/>
              </w:rPr>
              <w:t>媒</w:t>
            </w:r>
          </w:p>
        </w:tc>
        <w:tc>
          <w:tcPr>
            <w:tcW w:w="976" w:type="dxa"/>
            <w:tcBorders>
              <w:tl2br w:val="nil"/>
              <w:tr2bl w:val="nil"/>
            </w:tcBorders>
            <w:vAlign w:val="top"/>
          </w:tcPr>
          <w:p w14:paraId="493E8334">
            <w:pPr>
              <w:pStyle w:val="141"/>
              <w:ind w:right="0"/>
              <w:jc w:val="center"/>
              <w:rPr>
                <w:rFonts w:hint="default" w:ascii="Times New Roman" w:hAnsi="Times New Roman" w:eastAsia="宋体" w:cs="Times New Roman"/>
                <w:w w:val="100"/>
                <w:sz w:val="21"/>
                <w:lang w:val="en-US" w:eastAsia="zh-CN"/>
              </w:rPr>
            </w:pPr>
            <w:r>
              <w:rPr>
                <w:rFonts w:hint="eastAsia" w:ascii="Times New Roman" w:hAnsi="Times New Roman" w:cs="Times New Roman"/>
                <w:w w:val="100"/>
                <w:sz w:val="21"/>
                <w:lang w:val="en-US" w:eastAsia="zh-CN"/>
              </w:rPr>
              <w:t>废气处理</w:t>
            </w:r>
          </w:p>
        </w:tc>
        <w:tc>
          <w:tcPr>
            <w:tcW w:w="732" w:type="dxa"/>
            <w:tcBorders>
              <w:tl2br w:val="nil"/>
              <w:tr2bl w:val="nil"/>
            </w:tcBorders>
            <w:vAlign w:val="center"/>
          </w:tcPr>
          <w:p w14:paraId="6C1E47FC">
            <w:pPr>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w:t>
            </w:r>
            <w:r>
              <w:rPr>
                <w:rFonts w:hint="default" w:ascii="Times New Roman" w:hAnsi="Times New Roman" w:cs="Times New Roman"/>
                <w:w w:val="100"/>
                <w:sz w:val="21"/>
              </w:rPr>
              <w:t>态</w:t>
            </w:r>
          </w:p>
        </w:tc>
        <w:tc>
          <w:tcPr>
            <w:tcW w:w="713" w:type="dxa"/>
            <w:vMerge w:val="continue"/>
            <w:tcBorders>
              <w:tl2br w:val="nil"/>
              <w:tr2bl w:val="nil"/>
            </w:tcBorders>
            <w:vAlign w:val="center"/>
          </w:tcPr>
          <w:p w14:paraId="29A30B55">
            <w:pPr>
              <w:jc w:val="center"/>
              <w:rPr>
                <w:rFonts w:hint="default" w:eastAsia="宋体"/>
                <w:sz w:val="2"/>
                <w:szCs w:val="2"/>
              </w:rPr>
            </w:pPr>
          </w:p>
        </w:tc>
        <w:tc>
          <w:tcPr>
            <w:tcW w:w="923" w:type="dxa"/>
            <w:tcBorders>
              <w:tl2br w:val="nil"/>
              <w:tr2bl w:val="nil"/>
            </w:tcBorders>
            <w:vAlign w:val="center"/>
          </w:tcPr>
          <w:p w14:paraId="28F57E53">
            <w:pPr>
              <w:pStyle w:val="141"/>
              <w:ind w:left="0" w:leftChars="0" w:right="0" w:righ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7BCFF2FF">
            <w:pPr>
              <w:pStyle w:val="141"/>
              <w:ind w:left="0" w:leftChars="0" w:right="0" w:rightChars="0"/>
              <w:jc w:val="center"/>
              <w:rPr>
                <w:rFonts w:hint="default" w:ascii="Times New Roman" w:hAnsi="Times New Roman" w:eastAsia="宋体" w:cs="Times New Roman"/>
                <w:sz w:val="21"/>
                <w:lang w:val="en-US" w:eastAsia="zh-CN"/>
              </w:rPr>
            </w:pPr>
            <w:r>
              <w:rPr>
                <w:rFonts w:hint="eastAsia" w:ascii="Times New Roman" w:hAnsi="Times New Roman" w:eastAsia="宋体" w:cs="Times New Roman"/>
                <w:spacing w:val="-1"/>
                <w:sz w:val="21"/>
                <w:szCs w:val="21"/>
                <w:lang w:val="en-US" w:eastAsia="zh-CN"/>
              </w:rPr>
              <w:t>900</w:t>
            </w:r>
            <w:r>
              <w:rPr>
                <w:rFonts w:ascii="Times New Roman" w:hAnsi="Times New Roman" w:eastAsia="Times New Roman" w:cs="Times New Roman"/>
                <w:spacing w:val="-1"/>
                <w:sz w:val="21"/>
                <w:szCs w:val="21"/>
              </w:rPr>
              <w:t>-0</w:t>
            </w:r>
            <w:r>
              <w:rPr>
                <w:rFonts w:hint="eastAsia" w:ascii="Times New Roman" w:hAnsi="Times New Roman" w:eastAsia="宋体" w:cs="Times New Roman"/>
                <w:spacing w:val="-1"/>
                <w:sz w:val="21"/>
                <w:szCs w:val="21"/>
                <w:lang w:val="en-US" w:eastAsia="zh-CN"/>
              </w:rPr>
              <w:t>41</w:t>
            </w:r>
            <w:r>
              <w:rPr>
                <w:rFonts w:ascii="Times New Roman" w:hAnsi="Times New Roman" w:eastAsia="Times New Roman" w:cs="Times New Roman"/>
                <w:spacing w:val="-1"/>
                <w:sz w:val="21"/>
                <w:szCs w:val="21"/>
              </w:rPr>
              <w:t>-</w:t>
            </w:r>
            <w:r>
              <w:rPr>
                <w:rFonts w:hint="eastAsia" w:ascii="Times New Roman" w:hAnsi="Times New Roman" w:eastAsia="宋体" w:cs="Times New Roman"/>
                <w:spacing w:val="-1"/>
                <w:sz w:val="21"/>
                <w:szCs w:val="21"/>
                <w:lang w:val="en-US" w:eastAsia="zh-CN"/>
              </w:rPr>
              <w:t>49</w:t>
            </w:r>
          </w:p>
        </w:tc>
        <w:tc>
          <w:tcPr>
            <w:tcW w:w="1389" w:type="dxa"/>
            <w:tcBorders>
              <w:tl2br w:val="nil"/>
              <w:tr2bl w:val="nil"/>
            </w:tcBorders>
            <w:vAlign w:val="top"/>
          </w:tcPr>
          <w:p w14:paraId="71805281">
            <w:pPr>
              <w:spacing w:before="186" w:line="186" w:lineRule="auto"/>
              <w:ind w:left="745" w:leftChars="0"/>
              <w:rPr>
                <w:rFonts w:hint="default" w:ascii="Times New Roman" w:eastAsia="仿宋_GB2312"/>
                <w:sz w:val="21"/>
                <w:lang w:val="en-US" w:eastAsia="zh-CN"/>
              </w:rPr>
            </w:pPr>
            <w:r>
              <w:rPr>
                <w:rFonts w:hint="eastAsia" w:eastAsia="宋体" w:cs="Times New Roman"/>
                <w:spacing w:val="-2"/>
                <w:sz w:val="21"/>
                <w:szCs w:val="21"/>
                <w:lang w:val="en-US" w:eastAsia="zh-CN"/>
              </w:rPr>
              <w:t>0.5</w:t>
            </w:r>
          </w:p>
        </w:tc>
        <w:tc>
          <w:tcPr>
            <w:tcW w:w="2046" w:type="dxa"/>
            <w:vMerge w:val="continue"/>
            <w:tcBorders>
              <w:tl2br w:val="nil"/>
              <w:tr2bl w:val="nil"/>
            </w:tcBorders>
            <w:vAlign w:val="center"/>
          </w:tcPr>
          <w:p w14:paraId="7C51B6FB">
            <w:pPr>
              <w:jc w:val="center"/>
              <w:rPr>
                <w:rFonts w:hint="default" w:eastAsia="宋体"/>
                <w:sz w:val="2"/>
                <w:szCs w:val="2"/>
              </w:rPr>
            </w:pPr>
          </w:p>
        </w:tc>
      </w:tr>
    </w:tbl>
    <w:p w14:paraId="71102CBC">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17一</w:t>
      </w:r>
      <w:r>
        <w:rPr>
          <w:rFonts w:hint="eastAsia" w:eastAsia="宋体" w:cs="Times New Roman"/>
          <w:b/>
          <w:bCs/>
          <w:sz w:val="24"/>
          <w:szCs w:val="24"/>
          <w:highlight w:val="none"/>
          <w:lang w:val="en-US" w:eastAsia="zh-CN"/>
        </w:rPr>
        <w:t>般</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w:t>
      </w:r>
      <w:r>
        <w:rPr>
          <w:rFonts w:hint="eastAsia" w:eastAsia="宋体" w:cs="Times New Roman"/>
          <w:b/>
          <w:bCs/>
          <w:sz w:val="24"/>
          <w:szCs w:val="24"/>
          <w:lang w:val="en-US" w:eastAsia="zh-CN"/>
        </w:rPr>
        <w:t>物产生</w:t>
      </w:r>
      <w:r>
        <w:rPr>
          <w:rFonts w:hint="default" w:ascii="Times New Roman" w:hAnsi="Times New Roman" w:eastAsia="宋体" w:cs="Times New Roman"/>
          <w:b/>
          <w:bCs/>
          <w:sz w:val="24"/>
          <w:szCs w:val="24"/>
        </w:rPr>
        <w:t>情况一览表</w:t>
      </w:r>
    </w:p>
    <w:tbl>
      <w:tblPr>
        <w:tblStyle w:val="38"/>
        <w:tblW w:w="472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89"/>
        <w:gridCol w:w="1550"/>
        <w:gridCol w:w="1113"/>
        <w:gridCol w:w="1611"/>
        <w:gridCol w:w="1632"/>
        <w:gridCol w:w="1899"/>
      </w:tblGrid>
      <w:tr w14:paraId="69228C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511" w:type="pct"/>
            <w:tcBorders>
              <w:tl2br w:val="nil"/>
              <w:tr2bl w:val="nil"/>
            </w:tcBorders>
            <w:vAlign w:val="center"/>
          </w:tcPr>
          <w:p w14:paraId="7B24C9B1">
            <w:pPr>
              <w:pStyle w:val="141"/>
              <w:ind w:left="0" w:right="0"/>
              <w:jc w:val="center"/>
              <w:rPr>
                <w:rFonts w:ascii="Times New Roman" w:hAnsi="Times New Roman" w:cs="Times New Roman"/>
                <w:sz w:val="21"/>
              </w:rPr>
            </w:pPr>
            <w:r>
              <w:rPr>
                <w:rFonts w:ascii="Times New Roman" w:hAnsi="Times New Roman" w:cs="Times New Roman"/>
                <w:sz w:val="21"/>
              </w:rPr>
              <w:t>序号</w:t>
            </w:r>
          </w:p>
        </w:tc>
        <w:tc>
          <w:tcPr>
            <w:tcW w:w="891" w:type="pct"/>
            <w:tcBorders>
              <w:tl2br w:val="nil"/>
              <w:tr2bl w:val="nil"/>
            </w:tcBorders>
            <w:vAlign w:val="center"/>
          </w:tcPr>
          <w:p w14:paraId="160B37A4">
            <w:pPr>
              <w:pStyle w:val="141"/>
              <w:ind w:left="0"/>
              <w:jc w:val="center"/>
              <w:rPr>
                <w:rFonts w:ascii="Times New Roman" w:hAnsi="Times New Roman" w:cs="Times New Roman"/>
                <w:sz w:val="21"/>
              </w:rPr>
            </w:pPr>
            <w:r>
              <w:rPr>
                <w:rFonts w:ascii="Times New Roman" w:hAnsi="Times New Roman" w:cs="Times New Roman"/>
                <w:sz w:val="21"/>
              </w:rPr>
              <w:t>固废名称</w:t>
            </w:r>
          </w:p>
        </w:tc>
        <w:tc>
          <w:tcPr>
            <w:tcW w:w="640" w:type="pct"/>
            <w:tcBorders>
              <w:tl2br w:val="nil"/>
              <w:tr2bl w:val="nil"/>
            </w:tcBorders>
            <w:vAlign w:val="center"/>
          </w:tcPr>
          <w:p w14:paraId="59FB6FD7">
            <w:pPr>
              <w:pStyle w:val="141"/>
              <w:ind w:right="0"/>
              <w:jc w:val="center"/>
              <w:rPr>
                <w:rFonts w:ascii="Times New Roman" w:hAnsi="Times New Roman" w:cs="Times New Roman"/>
                <w:sz w:val="21"/>
              </w:rPr>
            </w:pPr>
            <w:r>
              <w:rPr>
                <w:rFonts w:ascii="Times New Roman" w:hAnsi="Times New Roman" w:cs="Times New Roman"/>
                <w:w w:val="100"/>
                <w:sz w:val="21"/>
              </w:rPr>
              <w:t>形态</w:t>
            </w:r>
          </w:p>
        </w:tc>
        <w:tc>
          <w:tcPr>
            <w:tcW w:w="926" w:type="pct"/>
            <w:tcBorders>
              <w:tl2br w:val="nil"/>
              <w:tr2bl w:val="nil"/>
            </w:tcBorders>
            <w:vAlign w:val="center"/>
          </w:tcPr>
          <w:p w14:paraId="44CD32FB">
            <w:pPr>
              <w:pStyle w:val="141"/>
              <w:ind w:left="0" w:right="0"/>
              <w:jc w:val="center"/>
              <w:rPr>
                <w:rFonts w:ascii="Times New Roman" w:hAnsi="Times New Roman" w:cs="Times New Roman"/>
                <w:sz w:val="21"/>
              </w:rPr>
            </w:pPr>
            <w:r>
              <w:rPr>
                <w:rFonts w:ascii="Times New Roman" w:hAnsi="Times New Roman" w:cs="Times New Roman"/>
                <w:sz w:val="21"/>
              </w:rPr>
              <w:t>属性</w:t>
            </w:r>
          </w:p>
        </w:tc>
        <w:tc>
          <w:tcPr>
            <w:tcW w:w="938" w:type="pct"/>
            <w:tcBorders>
              <w:tl2br w:val="nil"/>
              <w:tr2bl w:val="nil"/>
            </w:tcBorders>
            <w:vAlign w:val="center"/>
          </w:tcPr>
          <w:p w14:paraId="251447BC">
            <w:pPr>
              <w:pStyle w:val="141"/>
              <w:spacing w:before="0" w:line="240" w:lineRule="auto"/>
              <w:ind w:left="0"/>
              <w:rPr>
                <w:rFonts w:ascii="Times New Roman" w:hAnsi="Times New Roman" w:cs="Times New Roman"/>
                <w:sz w:val="21"/>
              </w:rPr>
            </w:pPr>
            <w:r>
              <w:rPr>
                <w:rFonts w:ascii="Times New Roman" w:hAnsi="Times New Roman" w:cs="Times New Roman"/>
                <w:sz w:val="21"/>
              </w:rPr>
              <w:t>产生量（t/a）</w:t>
            </w:r>
          </w:p>
        </w:tc>
        <w:tc>
          <w:tcPr>
            <w:tcW w:w="1092" w:type="pct"/>
            <w:tcBorders>
              <w:tl2br w:val="nil"/>
              <w:tr2bl w:val="nil"/>
            </w:tcBorders>
            <w:vAlign w:val="center"/>
          </w:tcPr>
          <w:p w14:paraId="431941D8">
            <w:pPr>
              <w:pStyle w:val="141"/>
              <w:ind w:left="0"/>
              <w:jc w:val="center"/>
              <w:rPr>
                <w:rFonts w:ascii="Times New Roman" w:hAnsi="Times New Roman" w:cs="Times New Roman"/>
                <w:sz w:val="21"/>
              </w:rPr>
            </w:pPr>
            <w:r>
              <w:rPr>
                <w:rFonts w:ascii="Times New Roman" w:hAnsi="Times New Roman" w:cs="Times New Roman"/>
                <w:sz w:val="21"/>
              </w:rPr>
              <w:t>处置方式</w:t>
            </w:r>
          </w:p>
        </w:tc>
      </w:tr>
      <w:tr w14:paraId="122F62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511" w:type="pct"/>
            <w:tcBorders>
              <w:tl2br w:val="nil"/>
              <w:tr2bl w:val="nil"/>
            </w:tcBorders>
            <w:vAlign w:val="center"/>
          </w:tcPr>
          <w:p w14:paraId="799D0F32">
            <w:pPr>
              <w:pStyle w:val="141"/>
              <w:ind w:left="0"/>
              <w:jc w:val="center"/>
              <w:rPr>
                <w:rFonts w:ascii="Times New Roman" w:hAnsi="Times New Roman" w:cs="Times New Roman"/>
                <w:sz w:val="21"/>
              </w:rPr>
            </w:pPr>
            <w:r>
              <w:rPr>
                <w:rFonts w:ascii="Times New Roman" w:hAnsi="Times New Roman" w:cs="Times New Roman"/>
                <w:w w:val="99"/>
                <w:sz w:val="21"/>
              </w:rPr>
              <w:t>1</w:t>
            </w:r>
          </w:p>
        </w:tc>
        <w:tc>
          <w:tcPr>
            <w:tcW w:w="891" w:type="pct"/>
            <w:tcBorders>
              <w:tl2br w:val="nil"/>
              <w:tr2bl w:val="nil"/>
            </w:tcBorders>
            <w:vAlign w:val="top"/>
          </w:tcPr>
          <w:p w14:paraId="7EFD5966">
            <w:pPr>
              <w:ind w:right="0"/>
              <w:jc w:val="center"/>
              <w:rPr>
                <w:rFonts w:hint="default" w:ascii="Times New Roman" w:hAnsi="Times New Roman" w:cs="Times New Roman"/>
                <w:w w:val="100"/>
                <w:sz w:val="21"/>
                <w:lang w:val="en-US" w:eastAsia="zh-CN"/>
              </w:rPr>
            </w:pPr>
            <w:r>
              <w:rPr>
                <w:rFonts w:hint="eastAsia" w:cs="Times New Roman"/>
                <w:w w:val="100"/>
                <w:sz w:val="21"/>
                <w:lang w:val="en-US" w:eastAsia="zh-CN"/>
              </w:rPr>
              <w:t>生活垃圾</w:t>
            </w:r>
          </w:p>
        </w:tc>
        <w:tc>
          <w:tcPr>
            <w:tcW w:w="640" w:type="pct"/>
            <w:tcBorders>
              <w:tl2br w:val="nil"/>
              <w:tr2bl w:val="nil"/>
            </w:tcBorders>
            <w:vAlign w:val="center"/>
          </w:tcPr>
          <w:p w14:paraId="6BFE5F5D">
            <w:pPr>
              <w:ind w:right="0"/>
              <w:jc w:val="center"/>
              <w:rPr>
                <w:rFonts w:ascii="Times New Roman" w:hAnsi="Times New Roman" w:cs="Times New Roman"/>
                <w:w w:val="100"/>
                <w:sz w:val="21"/>
              </w:rPr>
            </w:pPr>
            <w:r>
              <w:rPr>
                <w:rFonts w:ascii="Times New Roman" w:hAnsi="Times New Roman" w:cs="Times New Roman"/>
                <w:w w:val="100"/>
                <w:sz w:val="21"/>
              </w:rPr>
              <w:t>固态</w:t>
            </w:r>
          </w:p>
        </w:tc>
        <w:tc>
          <w:tcPr>
            <w:tcW w:w="926" w:type="pct"/>
            <w:vMerge w:val="restart"/>
            <w:tcBorders>
              <w:tl2br w:val="nil"/>
              <w:tr2bl w:val="nil"/>
            </w:tcBorders>
            <w:vAlign w:val="center"/>
          </w:tcPr>
          <w:p w14:paraId="42BA5FE6">
            <w:pPr>
              <w:pStyle w:val="141"/>
              <w:spacing w:line="240" w:lineRule="auto"/>
              <w:ind w:left="0" w:right="0"/>
              <w:jc w:val="center"/>
              <w:rPr>
                <w:rFonts w:ascii="Times New Roman" w:hAnsi="Times New Roman" w:cs="Times New Roman"/>
                <w:sz w:val="21"/>
              </w:rPr>
            </w:pPr>
            <w:r>
              <w:rPr>
                <w:rFonts w:ascii="Times New Roman" w:hAnsi="Times New Roman" w:cs="Times New Roman"/>
                <w:sz w:val="21"/>
              </w:rPr>
              <w:t>一般固废</w:t>
            </w:r>
          </w:p>
        </w:tc>
        <w:tc>
          <w:tcPr>
            <w:tcW w:w="938" w:type="pct"/>
            <w:tcBorders>
              <w:tl2br w:val="nil"/>
              <w:tr2bl w:val="nil"/>
            </w:tcBorders>
            <w:shd w:val="clear" w:color="auto" w:fill="auto"/>
            <w:vAlign w:val="top"/>
          </w:tcPr>
          <w:p w14:paraId="20DACFB6">
            <w:pPr>
              <w:ind w:right="0"/>
              <w:jc w:val="center"/>
              <w:rPr>
                <w:rFonts w:hint="default" w:ascii="Times New Roman" w:hAnsi="Times New Roman" w:cs="Times New Roman"/>
                <w:w w:val="100"/>
                <w:sz w:val="21"/>
                <w:lang w:val="en-US" w:eastAsia="zh-CN"/>
              </w:rPr>
            </w:pPr>
            <w:r>
              <w:rPr>
                <w:rFonts w:hint="eastAsia" w:ascii="Times New Roman" w:hAnsi="Times New Roman" w:cs="Times New Roman"/>
                <w:w w:val="100"/>
                <w:sz w:val="21"/>
                <w:lang w:val="en-US" w:eastAsia="zh-CN"/>
              </w:rPr>
              <w:t>7.5</w:t>
            </w:r>
          </w:p>
        </w:tc>
        <w:tc>
          <w:tcPr>
            <w:tcW w:w="1092" w:type="pct"/>
            <w:vMerge w:val="restart"/>
            <w:tcBorders>
              <w:tl2br w:val="nil"/>
              <w:tr2bl w:val="nil"/>
            </w:tcBorders>
            <w:vAlign w:val="center"/>
          </w:tcPr>
          <w:p w14:paraId="46571E89">
            <w:pPr>
              <w:pStyle w:val="141"/>
              <w:spacing w:before="0" w:line="240" w:lineRule="auto"/>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外售综合利用</w:t>
            </w:r>
          </w:p>
        </w:tc>
      </w:tr>
      <w:tr w14:paraId="184FE4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511" w:type="pct"/>
            <w:tcBorders>
              <w:tl2br w:val="nil"/>
              <w:tr2bl w:val="nil"/>
            </w:tcBorders>
            <w:vAlign w:val="center"/>
          </w:tcPr>
          <w:p w14:paraId="427CBAA0">
            <w:pPr>
              <w:pStyle w:val="141"/>
              <w:spacing w:before="0"/>
              <w:ind w:left="0"/>
              <w:jc w:val="center"/>
              <w:rPr>
                <w:rFonts w:ascii="Times New Roman" w:hAnsi="Times New Roman" w:cs="Times New Roman"/>
                <w:sz w:val="21"/>
              </w:rPr>
            </w:pPr>
            <w:r>
              <w:rPr>
                <w:rFonts w:ascii="Times New Roman" w:hAnsi="Times New Roman" w:cs="Times New Roman"/>
                <w:w w:val="99"/>
                <w:sz w:val="21"/>
              </w:rPr>
              <w:t>2</w:t>
            </w:r>
          </w:p>
        </w:tc>
        <w:tc>
          <w:tcPr>
            <w:tcW w:w="891" w:type="pct"/>
            <w:tcBorders>
              <w:tl2br w:val="nil"/>
              <w:tr2bl w:val="nil"/>
            </w:tcBorders>
            <w:vAlign w:val="top"/>
          </w:tcPr>
          <w:p w14:paraId="3DF04E09">
            <w:pPr>
              <w:ind w:right="0"/>
              <w:jc w:val="center"/>
              <w:rPr>
                <w:rFonts w:hint="default" w:ascii="Times New Roman" w:hAnsi="Times New Roman" w:cs="Times New Roman"/>
                <w:w w:val="100"/>
                <w:sz w:val="21"/>
                <w:lang w:val="en-US" w:eastAsia="zh-CN"/>
              </w:rPr>
            </w:pPr>
            <w:r>
              <w:rPr>
                <w:rFonts w:hint="eastAsia" w:cs="Times New Roman"/>
                <w:w w:val="100"/>
                <w:sz w:val="21"/>
                <w:lang w:val="en-US" w:eastAsia="zh-CN"/>
              </w:rPr>
              <w:t>边角料</w:t>
            </w:r>
          </w:p>
        </w:tc>
        <w:tc>
          <w:tcPr>
            <w:tcW w:w="640" w:type="pct"/>
            <w:tcBorders>
              <w:tl2br w:val="nil"/>
              <w:tr2bl w:val="nil"/>
            </w:tcBorders>
            <w:vAlign w:val="center"/>
          </w:tcPr>
          <w:p w14:paraId="099516FD">
            <w:pPr>
              <w:spacing w:before="0"/>
              <w:ind w:right="0"/>
              <w:jc w:val="center"/>
              <w:rPr>
                <w:rFonts w:ascii="Times New Roman" w:hAnsi="Times New Roman" w:cs="Times New Roman"/>
                <w:sz w:val="21"/>
              </w:rPr>
            </w:pPr>
            <w:r>
              <w:rPr>
                <w:rFonts w:ascii="Times New Roman" w:hAnsi="Times New Roman" w:cs="Times New Roman"/>
                <w:w w:val="100"/>
                <w:sz w:val="21"/>
              </w:rPr>
              <w:t>固态</w:t>
            </w:r>
          </w:p>
        </w:tc>
        <w:tc>
          <w:tcPr>
            <w:tcW w:w="926" w:type="pct"/>
            <w:vMerge w:val="continue"/>
            <w:tcBorders>
              <w:tl2br w:val="nil"/>
              <w:tr2bl w:val="nil"/>
            </w:tcBorders>
            <w:vAlign w:val="center"/>
          </w:tcPr>
          <w:p w14:paraId="1D51565B">
            <w:pPr>
              <w:pStyle w:val="141"/>
              <w:rPr>
                <w:rFonts w:ascii="Times New Roman" w:hAnsi="Times New Roman" w:cs="Times New Roman"/>
                <w:sz w:val="21"/>
              </w:rPr>
            </w:pPr>
          </w:p>
        </w:tc>
        <w:tc>
          <w:tcPr>
            <w:tcW w:w="938" w:type="pct"/>
            <w:tcBorders>
              <w:bottom w:val="single" w:color="auto" w:sz="4" w:space="0"/>
              <w:tl2br w:val="nil"/>
              <w:tr2bl w:val="nil"/>
            </w:tcBorders>
            <w:shd w:val="clear" w:color="auto" w:fill="auto"/>
            <w:vAlign w:val="top"/>
          </w:tcPr>
          <w:p w14:paraId="1C241B22">
            <w:pPr>
              <w:ind w:right="0"/>
              <w:jc w:val="center"/>
              <w:rPr>
                <w:rFonts w:hint="default" w:ascii="Times New Roman" w:hAnsi="Times New Roman" w:cs="Times New Roman"/>
                <w:w w:val="100"/>
                <w:sz w:val="21"/>
                <w:lang w:val="en-US" w:eastAsia="zh-CN"/>
              </w:rPr>
            </w:pPr>
            <w:r>
              <w:rPr>
                <w:rFonts w:hint="eastAsia" w:ascii="Times New Roman" w:hAnsi="Times New Roman" w:cs="Times New Roman"/>
                <w:w w:val="100"/>
                <w:sz w:val="21"/>
                <w:lang w:val="en-US" w:eastAsia="zh-CN"/>
              </w:rPr>
              <w:t>17.057</w:t>
            </w:r>
          </w:p>
        </w:tc>
        <w:tc>
          <w:tcPr>
            <w:tcW w:w="1092" w:type="pct"/>
            <w:vMerge w:val="continue"/>
            <w:tcBorders>
              <w:tl2br w:val="nil"/>
              <w:tr2bl w:val="nil"/>
            </w:tcBorders>
            <w:vAlign w:val="center"/>
          </w:tcPr>
          <w:p w14:paraId="60B53A82">
            <w:pPr>
              <w:pStyle w:val="141"/>
              <w:spacing w:before="0" w:line="240" w:lineRule="auto"/>
              <w:ind w:left="0"/>
              <w:jc w:val="center"/>
              <w:rPr>
                <w:rFonts w:hint="default" w:ascii="Times New Roman" w:hAnsi="Times New Roman" w:eastAsia="宋体" w:cs="Times New Roman"/>
                <w:sz w:val="21"/>
                <w:lang w:val="en-US" w:eastAsia="zh-CN"/>
              </w:rPr>
            </w:pPr>
          </w:p>
        </w:tc>
      </w:tr>
      <w:tr w14:paraId="362FA6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511" w:type="pct"/>
            <w:tcBorders>
              <w:tl2br w:val="nil"/>
              <w:tr2bl w:val="nil"/>
            </w:tcBorders>
            <w:vAlign w:val="center"/>
          </w:tcPr>
          <w:p w14:paraId="647A2B2A">
            <w:pPr>
              <w:pStyle w:val="141"/>
              <w:spacing w:before="0"/>
              <w:ind w:left="0" w:leftChars="0"/>
              <w:jc w:val="center"/>
              <w:rPr>
                <w:rFonts w:hint="eastAsia" w:ascii="Times New Roman" w:hAnsi="Times New Roman" w:eastAsia="宋体" w:cs="Times New Roman"/>
                <w:w w:val="99"/>
                <w:kern w:val="2"/>
                <w:sz w:val="21"/>
                <w:szCs w:val="24"/>
                <w:lang w:val="en-US" w:eastAsia="zh-CN" w:bidi="ar-SA"/>
              </w:rPr>
            </w:pPr>
            <w:bookmarkStart w:id="124" w:name="_Toc8506"/>
            <w:bookmarkStart w:id="125" w:name="_Toc20765"/>
            <w:bookmarkStart w:id="126" w:name="_Toc6390"/>
            <w:r>
              <w:rPr>
                <w:rFonts w:hint="eastAsia" w:ascii="Times New Roman" w:hAnsi="Times New Roman" w:cs="Times New Roman"/>
                <w:w w:val="99"/>
                <w:sz w:val="21"/>
                <w:lang w:val="en-US" w:eastAsia="zh-CN"/>
              </w:rPr>
              <w:t>3</w:t>
            </w:r>
          </w:p>
        </w:tc>
        <w:tc>
          <w:tcPr>
            <w:tcW w:w="891" w:type="pct"/>
            <w:tcBorders>
              <w:tl2br w:val="nil"/>
              <w:tr2bl w:val="nil"/>
            </w:tcBorders>
            <w:vAlign w:val="top"/>
          </w:tcPr>
          <w:p w14:paraId="06CFEBA5">
            <w:pPr>
              <w:ind w:right="0"/>
              <w:jc w:val="center"/>
              <w:rPr>
                <w:rFonts w:hint="default" w:ascii="Times New Roman" w:hAnsi="Times New Roman" w:cs="Times New Roman"/>
                <w:w w:val="100"/>
                <w:sz w:val="21"/>
                <w:lang w:val="en-US" w:eastAsia="zh-CN"/>
              </w:rPr>
            </w:pPr>
            <w:r>
              <w:rPr>
                <w:rFonts w:hint="eastAsia" w:cs="Times New Roman"/>
                <w:w w:val="100"/>
                <w:sz w:val="21"/>
                <w:lang w:val="en-US" w:eastAsia="zh-CN"/>
              </w:rPr>
              <w:t>粉尘</w:t>
            </w:r>
          </w:p>
        </w:tc>
        <w:tc>
          <w:tcPr>
            <w:tcW w:w="640" w:type="pct"/>
            <w:tcBorders>
              <w:tl2br w:val="nil"/>
              <w:tr2bl w:val="nil"/>
            </w:tcBorders>
            <w:vAlign w:val="center"/>
          </w:tcPr>
          <w:p w14:paraId="7B3FECE5">
            <w:pPr>
              <w:spacing w:before="0"/>
              <w:ind w:right="0"/>
              <w:jc w:val="center"/>
              <w:rPr>
                <w:rFonts w:hint="eastAsia" w:ascii="Times New Roman" w:hAnsi="Times New Roman" w:eastAsia="宋体" w:cs="Times New Roman"/>
                <w:w w:val="100"/>
                <w:sz w:val="21"/>
                <w:lang w:val="en-US" w:eastAsia="zh-CN"/>
              </w:rPr>
            </w:pPr>
            <w:r>
              <w:rPr>
                <w:rFonts w:ascii="Times New Roman" w:hAnsi="Times New Roman" w:cs="Times New Roman"/>
                <w:w w:val="100"/>
                <w:sz w:val="21"/>
              </w:rPr>
              <w:t>固态</w:t>
            </w:r>
          </w:p>
        </w:tc>
        <w:tc>
          <w:tcPr>
            <w:tcW w:w="926" w:type="pct"/>
            <w:vMerge w:val="continue"/>
            <w:tcBorders>
              <w:tl2br w:val="nil"/>
              <w:tr2bl w:val="nil"/>
            </w:tcBorders>
            <w:vAlign w:val="center"/>
          </w:tcPr>
          <w:p w14:paraId="62F59229">
            <w:pPr>
              <w:pStyle w:val="141"/>
              <w:rPr>
                <w:rFonts w:ascii="Times New Roman" w:hAnsi="Times New Roman" w:cs="Times New Roman"/>
                <w:sz w:val="21"/>
              </w:rPr>
            </w:pPr>
          </w:p>
        </w:tc>
        <w:tc>
          <w:tcPr>
            <w:tcW w:w="938" w:type="pct"/>
            <w:tcBorders>
              <w:tl2br w:val="nil"/>
              <w:tr2bl w:val="nil"/>
            </w:tcBorders>
            <w:shd w:val="clear" w:color="auto" w:fill="auto"/>
            <w:vAlign w:val="top"/>
          </w:tcPr>
          <w:p w14:paraId="262893F0">
            <w:pPr>
              <w:ind w:right="0"/>
              <w:jc w:val="center"/>
              <w:rPr>
                <w:rFonts w:hint="default" w:ascii="Times New Roman" w:hAnsi="Times New Roman" w:cs="Times New Roman"/>
                <w:w w:val="100"/>
                <w:sz w:val="21"/>
                <w:lang w:val="en-US" w:eastAsia="zh-CN"/>
              </w:rPr>
            </w:pPr>
            <w:r>
              <w:rPr>
                <w:rFonts w:hint="eastAsia" w:ascii="Times New Roman" w:hAnsi="Times New Roman" w:cs="Times New Roman"/>
                <w:w w:val="100"/>
                <w:sz w:val="21"/>
                <w:lang w:val="en-US" w:eastAsia="zh-CN"/>
              </w:rPr>
              <w:t>7.705</w:t>
            </w:r>
          </w:p>
        </w:tc>
        <w:tc>
          <w:tcPr>
            <w:tcW w:w="1092" w:type="pct"/>
            <w:vMerge w:val="continue"/>
            <w:tcBorders>
              <w:tl2br w:val="nil"/>
              <w:tr2bl w:val="nil"/>
            </w:tcBorders>
            <w:vAlign w:val="center"/>
          </w:tcPr>
          <w:p w14:paraId="496F0978">
            <w:pPr>
              <w:pStyle w:val="141"/>
              <w:rPr>
                <w:rFonts w:ascii="Times New Roman" w:hAnsi="Times New Roman" w:cs="Times New Roman"/>
                <w:sz w:val="22"/>
              </w:rPr>
            </w:pPr>
          </w:p>
        </w:tc>
      </w:tr>
      <w:tr w14:paraId="6E01A1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511" w:type="pct"/>
            <w:tcBorders>
              <w:tl2br w:val="nil"/>
              <w:tr2bl w:val="nil"/>
            </w:tcBorders>
            <w:vAlign w:val="center"/>
          </w:tcPr>
          <w:p w14:paraId="49AACBD8">
            <w:pPr>
              <w:pStyle w:val="141"/>
              <w:spacing w:before="0"/>
              <w:ind w:left="0" w:leftChars="0"/>
              <w:jc w:val="center"/>
              <w:rPr>
                <w:rFonts w:hint="default" w:ascii="Times New Roman" w:hAnsi="Times New Roman" w:cs="Times New Roman"/>
                <w:w w:val="99"/>
                <w:sz w:val="21"/>
                <w:lang w:val="en-US" w:eastAsia="zh-CN"/>
              </w:rPr>
            </w:pPr>
            <w:bookmarkStart w:id="127" w:name="_Toc398"/>
            <w:r>
              <w:rPr>
                <w:rFonts w:hint="eastAsia" w:ascii="Times New Roman" w:hAnsi="Times New Roman" w:cs="Times New Roman"/>
                <w:w w:val="99"/>
                <w:sz w:val="21"/>
                <w:lang w:val="en-US" w:eastAsia="zh-CN"/>
              </w:rPr>
              <w:t>4</w:t>
            </w:r>
          </w:p>
        </w:tc>
        <w:tc>
          <w:tcPr>
            <w:tcW w:w="891" w:type="pct"/>
            <w:tcBorders>
              <w:tl2br w:val="nil"/>
              <w:tr2bl w:val="nil"/>
            </w:tcBorders>
            <w:vAlign w:val="top"/>
          </w:tcPr>
          <w:p w14:paraId="2E6FA92B">
            <w:pPr>
              <w:ind w:right="0"/>
              <w:jc w:val="center"/>
              <w:rPr>
                <w:rFonts w:hint="eastAsia" w:ascii="Times New Roman" w:hAnsi="Times New Roman" w:eastAsia="仿宋_GB2312" w:cs="Times New Roman"/>
                <w:w w:val="100"/>
                <w:sz w:val="21"/>
                <w:lang w:val="en-US" w:eastAsia="zh-CN"/>
              </w:rPr>
            </w:pPr>
            <w:r>
              <w:rPr>
                <w:rFonts w:hint="eastAsia" w:cs="Times New Roman"/>
                <w:w w:val="100"/>
                <w:sz w:val="21"/>
                <w:lang w:val="en-US" w:eastAsia="zh-CN"/>
              </w:rPr>
              <w:t>包装空桶</w:t>
            </w:r>
          </w:p>
        </w:tc>
        <w:tc>
          <w:tcPr>
            <w:tcW w:w="640" w:type="pct"/>
            <w:tcBorders>
              <w:tl2br w:val="nil"/>
              <w:tr2bl w:val="nil"/>
            </w:tcBorders>
            <w:vAlign w:val="center"/>
          </w:tcPr>
          <w:p w14:paraId="7608E057">
            <w:pPr>
              <w:spacing w:before="0"/>
              <w:ind w:right="0"/>
              <w:jc w:val="center"/>
              <w:rPr>
                <w:rFonts w:hint="eastAsia" w:ascii="Times New Roman" w:hAnsi="Times New Roman" w:cs="Times New Roman"/>
                <w:w w:val="100"/>
                <w:sz w:val="21"/>
                <w:lang w:val="en-US" w:eastAsia="zh-CN"/>
              </w:rPr>
            </w:pPr>
            <w:r>
              <w:rPr>
                <w:rFonts w:ascii="Times New Roman" w:hAnsi="Times New Roman" w:cs="Times New Roman"/>
                <w:w w:val="100"/>
                <w:sz w:val="21"/>
              </w:rPr>
              <w:t>固态</w:t>
            </w:r>
          </w:p>
        </w:tc>
        <w:tc>
          <w:tcPr>
            <w:tcW w:w="926" w:type="pct"/>
            <w:vMerge w:val="continue"/>
            <w:tcBorders>
              <w:tl2br w:val="nil"/>
              <w:tr2bl w:val="nil"/>
            </w:tcBorders>
            <w:vAlign w:val="center"/>
          </w:tcPr>
          <w:p w14:paraId="6A5E9DE7">
            <w:pPr>
              <w:pStyle w:val="141"/>
              <w:rPr>
                <w:rFonts w:ascii="Times New Roman" w:hAnsi="Times New Roman" w:cs="Times New Roman"/>
                <w:sz w:val="21"/>
              </w:rPr>
            </w:pPr>
          </w:p>
        </w:tc>
        <w:tc>
          <w:tcPr>
            <w:tcW w:w="938" w:type="pct"/>
            <w:tcBorders>
              <w:tl2br w:val="nil"/>
              <w:tr2bl w:val="nil"/>
            </w:tcBorders>
            <w:shd w:val="clear" w:color="auto" w:fill="auto"/>
            <w:vAlign w:val="top"/>
          </w:tcPr>
          <w:p w14:paraId="0D0394A8">
            <w:pPr>
              <w:ind w:right="0"/>
              <w:jc w:val="center"/>
              <w:rPr>
                <w:rFonts w:hint="default" w:ascii="Times New Roman" w:hAnsi="Times New Roman" w:cs="Times New Roman"/>
                <w:w w:val="100"/>
                <w:sz w:val="21"/>
                <w:lang w:val="en-US" w:eastAsia="zh-CN"/>
              </w:rPr>
            </w:pPr>
            <w:r>
              <w:rPr>
                <w:rFonts w:hint="eastAsia" w:ascii="Times New Roman" w:hAnsi="Times New Roman" w:cs="Times New Roman"/>
                <w:w w:val="100"/>
                <w:sz w:val="21"/>
                <w:lang w:val="en-US" w:eastAsia="zh-CN"/>
              </w:rPr>
              <w:t>12</w:t>
            </w:r>
          </w:p>
        </w:tc>
        <w:tc>
          <w:tcPr>
            <w:tcW w:w="1092" w:type="pct"/>
            <w:vMerge w:val="continue"/>
            <w:tcBorders>
              <w:tl2br w:val="nil"/>
              <w:tr2bl w:val="nil"/>
            </w:tcBorders>
            <w:vAlign w:val="center"/>
          </w:tcPr>
          <w:p w14:paraId="0E57E3C1">
            <w:pPr>
              <w:pStyle w:val="141"/>
              <w:rPr>
                <w:rFonts w:ascii="Times New Roman" w:hAnsi="Times New Roman" w:cs="Times New Roman"/>
                <w:sz w:val="22"/>
              </w:rPr>
            </w:pPr>
          </w:p>
        </w:tc>
      </w:tr>
    </w:tbl>
    <w:p w14:paraId="2DF1D4FA">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24"/>
      <w:bookmarkEnd w:id="125"/>
      <w:bookmarkEnd w:id="126"/>
      <w:bookmarkEnd w:id="127"/>
    </w:p>
    <w:p w14:paraId="4B65F072">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14:paraId="6A1BD8CD">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128" w:name="_Toc31165"/>
      <w:bookmarkStart w:id="129" w:name="_Toc17748"/>
      <w:bookmarkStart w:id="130" w:name="_Toc10457"/>
      <w:bookmarkStart w:id="131" w:name="_Toc456642258"/>
      <w:bookmarkStart w:id="132" w:name="_Toc19769"/>
      <w:bookmarkStart w:id="133" w:name="_Toc25591"/>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安全生产管理</w:t>
      </w:r>
      <w:bookmarkEnd w:id="128"/>
      <w:bookmarkEnd w:id="129"/>
      <w:bookmarkEnd w:id="130"/>
      <w:bookmarkEnd w:id="131"/>
      <w:bookmarkEnd w:id="132"/>
      <w:bookmarkEnd w:id="133"/>
    </w:p>
    <w:p w14:paraId="211904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552BC9F6">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19</w:t>
      </w:r>
      <w:r>
        <w:rPr>
          <w:rFonts w:hint="default" w:ascii="Times New Roman" w:hAnsi="Times New Roman" w:eastAsia="宋体" w:cs="Times New Roman"/>
          <w:b/>
          <w:bCs/>
        </w:rPr>
        <w:t>企业安全生产管理</w:t>
      </w:r>
    </w:p>
    <w:tbl>
      <w:tblPr>
        <w:tblStyle w:val="3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22AF4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5DCBF688">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20565DCA">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7D7BD23E">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69FC3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28775F44">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7D7AD5C8">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3EEE1268">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11247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786B2A85">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8C33E94">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26E36BFB">
            <w:pPr>
              <w:adjustRightInd w:val="0"/>
              <w:jc w:val="center"/>
              <w:rPr>
                <w:rFonts w:ascii="宋体" w:hAnsi="宋体" w:eastAsia="宋体" w:cs="宋体"/>
                <w:sz w:val="21"/>
                <w:szCs w:val="21"/>
              </w:rPr>
            </w:pPr>
          </w:p>
        </w:tc>
      </w:tr>
      <w:tr w14:paraId="79FEC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0DEC8AB5">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2141EAF4">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731FA818">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A729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3EC589A7">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175F7FB">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25020A98">
            <w:pPr>
              <w:adjustRightInd w:val="0"/>
              <w:jc w:val="center"/>
              <w:rPr>
                <w:rFonts w:ascii="宋体" w:hAnsi="宋体" w:eastAsia="宋体" w:cs="宋体"/>
                <w:sz w:val="21"/>
                <w:szCs w:val="21"/>
              </w:rPr>
            </w:pPr>
          </w:p>
        </w:tc>
      </w:tr>
      <w:tr w14:paraId="545A8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0E2DA91">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66FF749E">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7C0FEEFB">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1164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B601B80">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77B43349">
            <w:pPr>
              <w:adjustRightInd w:val="0"/>
              <w:jc w:val="center"/>
              <w:rPr>
                <w:rFonts w:ascii="宋体" w:hAnsi="宋体" w:eastAsia="宋体" w:cs="宋体"/>
                <w:sz w:val="21"/>
                <w:szCs w:val="21"/>
              </w:rPr>
            </w:pPr>
            <w:r>
              <w:rPr>
                <w:rFonts w:hint="eastAsia" w:ascii="宋体" w:hAnsi="宋体" w:eastAsia="宋体" w:cs="宋体"/>
                <w:sz w:val="21"/>
                <w:szCs w:val="21"/>
              </w:rPr>
              <w:t>未</w:t>
            </w:r>
            <w:r>
              <w:rPr>
                <w:rFonts w:hint="eastAsia" w:ascii="宋体" w:hAnsi="宋体" w:eastAsia="宋体" w:cs="宋体"/>
                <w:sz w:val="21"/>
                <w:szCs w:val="21"/>
                <w:lang w:eastAsia="zh-CN"/>
              </w:rPr>
              <w:t>开展</w:t>
            </w:r>
            <w:r>
              <w:rPr>
                <w:rFonts w:hint="eastAsia" w:ascii="宋体" w:hAnsi="宋体" w:eastAsia="宋体" w:cs="宋体"/>
                <w:sz w:val="21"/>
                <w:szCs w:val="21"/>
              </w:rPr>
              <w:t>化学物质安全评价，或未通过安全设施竣工验收</w:t>
            </w:r>
          </w:p>
        </w:tc>
        <w:tc>
          <w:tcPr>
            <w:tcW w:w="656" w:type="pct"/>
            <w:tcBorders>
              <w:tl2br w:val="nil"/>
              <w:tr2bl w:val="nil"/>
            </w:tcBorders>
            <w:vAlign w:val="center"/>
          </w:tcPr>
          <w:p w14:paraId="3E23E3A9">
            <w:pPr>
              <w:adjustRightInd w:val="0"/>
              <w:jc w:val="center"/>
              <w:rPr>
                <w:rFonts w:ascii="宋体" w:hAnsi="宋体" w:eastAsia="宋体" w:cs="宋体"/>
                <w:sz w:val="21"/>
                <w:szCs w:val="21"/>
              </w:rPr>
            </w:pPr>
          </w:p>
        </w:tc>
      </w:tr>
      <w:tr w14:paraId="5EE2E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4FEDE83E">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6D8D46E3">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1A4671CE">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76C13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FCDE8FD">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75FA3195">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5FACAEC6">
            <w:pPr>
              <w:jc w:val="center"/>
              <w:rPr>
                <w:rFonts w:ascii="宋体" w:hAnsi="宋体" w:eastAsia="宋体" w:cs="宋体"/>
                <w:sz w:val="21"/>
                <w:szCs w:val="21"/>
              </w:rPr>
            </w:pPr>
          </w:p>
        </w:tc>
      </w:tr>
    </w:tbl>
    <w:p w14:paraId="236B882B">
      <w:pPr>
        <w:pStyle w:val="4"/>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134" w:name="_Toc32103"/>
      <w:bookmarkStart w:id="135" w:name="_Toc21635"/>
      <w:bookmarkStart w:id="136" w:name="_Toc31931"/>
      <w:bookmarkStart w:id="137" w:name="_Toc23508"/>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14:textFill>
            <w14:solidFill>
              <w14:schemeClr w14:val="tx1"/>
            </w14:solidFill>
          </w14:textFill>
        </w:rPr>
        <w:t>现有环境风险防控与应急措施情况</w:t>
      </w:r>
      <w:bookmarkEnd w:id="134"/>
      <w:bookmarkEnd w:id="135"/>
      <w:bookmarkEnd w:id="136"/>
      <w:bookmarkEnd w:id="137"/>
    </w:p>
    <w:p w14:paraId="61FED7A7">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lang w:val="en-US" w:eastAsia="zh-CN"/>
        </w:rPr>
      </w:pPr>
      <w:bookmarkStart w:id="138" w:name="_Toc15542"/>
      <w:bookmarkStart w:id="139" w:name="_Toc21216"/>
      <w:r>
        <w:rPr>
          <w:rFonts w:hint="default" w:ascii="Times New Roman" w:hAnsi="Times New Roman" w:eastAsia="宋体" w:cs="Times New Roman"/>
          <w:szCs w:val="24"/>
        </w:rPr>
        <w:t>3.</w:t>
      </w:r>
      <w:r>
        <w:rPr>
          <w:rFonts w:hint="eastAsia" w:eastAsia="宋体" w:cs="Times New Roman"/>
          <w:szCs w:val="24"/>
          <w:lang w:val="en-US" w:eastAsia="zh-CN"/>
        </w:rPr>
        <w:t>8</w:t>
      </w:r>
      <w:r>
        <w:rPr>
          <w:rFonts w:hint="default" w:ascii="Times New Roman" w:hAnsi="Times New Roman" w:eastAsia="宋体" w:cs="Times New Roman"/>
          <w:szCs w:val="24"/>
        </w:rPr>
        <w:t>.</w:t>
      </w:r>
      <w:r>
        <w:rPr>
          <w:rFonts w:hint="eastAsia" w:eastAsia="宋体" w:cs="Times New Roman"/>
          <w:szCs w:val="24"/>
          <w:lang w:val="en-US" w:eastAsia="zh-CN"/>
        </w:rPr>
        <w:t>1现有环境风险防控措施情况</w:t>
      </w:r>
      <w:bookmarkEnd w:id="138"/>
      <w:bookmarkEnd w:id="139"/>
    </w:p>
    <w:p w14:paraId="2CDAB0F7">
      <w:pPr>
        <w:spacing w:before="0" w:line="500" w:lineRule="exact"/>
        <w:ind w:left="0" w:right="0" w:firstLine="480" w:firstLineChars="200"/>
        <w:jc w:val="both"/>
        <w:rPr>
          <w:sz w:val="21"/>
        </w:rPr>
      </w:pPr>
      <w:bookmarkStart w:id="140" w:name="_Toc412725538"/>
      <w:bookmarkStart w:id="141" w:name="_Toc18304"/>
      <w:bookmarkStart w:id="142" w:name="_Toc446074790"/>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w:t>
      </w:r>
      <w:r>
        <w:rPr>
          <w:rFonts w:hint="eastAsia" w:ascii="宋体" w:hAnsi="宋体" w:eastAsia="宋体" w:cs="宋体"/>
          <w:lang w:val="en-US" w:eastAsia="zh-CN"/>
        </w:rPr>
        <w:t>见</w:t>
      </w:r>
      <w:r>
        <w:rPr>
          <w:rFonts w:hint="eastAsia" w:ascii="宋体" w:hAnsi="宋体" w:eastAsia="宋体" w:cs="宋体"/>
        </w:rPr>
        <w:t>下表。</w:t>
      </w:r>
      <w:r>
        <w:rPr>
          <w:rFonts w:hint="default"/>
          <w:lang w:val="en-US"/>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57.5pt;height:0pt;width:714.35pt;mso-position-horizontal-relative:page;mso-position-vertical-relative:page;z-index:251659264;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ZcjWAAAADAEAAA8AAAAAAAAAAQAgAAAAIgAAAGRycy9kb3ducmV2LnhtbFBLAQIU&#10;ABQAAAAIAIdO4kD4osxK9QEAAOQDAAAOAAAAAAAAAAEAIAAAACUBAABkcnMvZTJvRG9jLnhtbFBL&#10;BQYAAAAABgAGAFkBAACMBQAAAAA=&#10;">
                <v:fill on="f" focussize="0,0"/>
                <v:stroke weight="0.72pt" color="#000000" joinstyle="round"/>
                <v:imagedata o:title=""/>
                <o:lock v:ext="edit" aspectratio="f"/>
              </v:line>
            </w:pict>
          </mc:Fallback>
        </mc:AlternateContent>
      </w:r>
    </w:p>
    <w:p w14:paraId="2E0BCDCD">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rPr>
        <w:t>企业现有环境风险单元及防控措施一览表</w:t>
      </w:r>
    </w:p>
    <w:tbl>
      <w:tblPr>
        <w:tblStyle w:val="3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499"/>
        <w:gridCol w:w="758"/>
        <w:gridCol w:w="1423"/>
        <w:gridCol w:w="1506"/>
        <w:gridCol w:w="2505"/>
        <w:gridCol w:w="2505"/>
      </w:tblGrid>
      <w:tr w14:paraId="61CE2C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271" w:type="pct"/>
            <w:tcBorders>
              <w:tl2br w:val="nil"/>
              <w:tr2bl w:val="nil"/>
            </w:tcBorders>
            <w:vAlign w:val="center"/>
          </w:tcPr>
          <w:p w14:paraId="0FE1B87E">
            <w:pPr>
              <w:pStyle w:val="141"/>
              <w:spacing w:before="0"/>
              <w:ind w:left="0"/>
              <w:jc w:val="center"/>
              <w:rPr>
                <w:b/>
                <w:sz w:val="21"/>
              </w:rPr>
            </w:pPr>
            <w:r>
              <w:rPr>
                <w:b/>
                <w:sz w:val="21"/>
              </w:rPr>
              <w:t>类别</w:t>
            </w:r>
          </w:p>
        </w:tc>
        <w:tc>
          <w:tcPr>
            <w:tcW w:w="412" w:type="pct"/>
            <w:tcBorders>
              <w:tl2br w:val="nil"/>
              <w:tr2bl w:val="nil"/>
            </w:tcBorders>
            <w:vAlign w:val="center"/>
          </w:tcPr>
          <w:p w14:paraId="74B1EA6B">
            <w:pPr>
              <w:pStyle w:val="141"/>
              <w:spacing w:before="0"/>
              <w:ind w:left="0" w:right="0"/>
              <w:rPr>
                <w:rFonts w:hint="default" w:eastAsia="宋体"/>
                <w:b/>
                <w:sz w:val="21"/>
                <w:lang w:val="en-US" w:eastAsia="zh-CN"/>
              </w:rPr>
            </w:pPr>
            <w:r>
              <w:rPr>
                <w:rFonts w:hint="eastAsia"/>
                <w:b/>
                <w:sz w:val="21"/>
                <w:lang w:val="en-US" w:eastAsia="zh-CN"/>
              </w:rPr>
              <w:t>环境风险单元</w:t>
            </w:r>
          </w:p>
        </w:tc>
        <w:tc>
          <w:tcPr>
            <w:tcW w:w="773" w:type="pct"/>
            <w:tcBorders>
              <w:tl2br w:val="nil"/>
              <w:tr2bl w:val="nil"/>
            </w:tcBorders>
            <w:vAlign w:val="center"/>
          </w:tcPr>
          <w:p w14:paraId="3A331C7F">
            <w:pPr>
              <w:pStyle w:val="141"/>
              <w:spacing w:before="0"/>
              <w:ind w:left="0" w:right="0"/>
              <w:rPr>
                <w:rFonts w:hint="default" w:eastAsia="宋体"/>
                <w:b/>
                <w:sz w:val="21"/>
                <w:lang w:val="en-US" w:eastAsia="zh-CN"/>
              </w:rPr>
            </w:pPr>
            <w:r>
              <w:rPr>
                <w:rFonts w:hint="eastAsia"/>
                <w:b/>
                <w:sz w:val="21"/>
                <w:lang w:val="en-US" w:eastAsia="zh-CN"/>
              </w:rPr>
              <w:t>典型事件情景</w:t>
            </w:r>
          </w:p>
        </w:tc>
        <w:tc>
          <w:tcPr>
            <w:tcW w:w="818" w:type="pct"/>
            <w:tcBorders>
              <w:tl2br w:val="nil"/>
              <w:tr2bl w:val="nil"/>
            </w:tcBorders>
            <w:vAlign w:val="center"/>
          </w:tcPr>
          <w:p w14:paraId="0F68DE35">
            <w:pPr>
              <w:pStyle w:val="141"/>
              <w:spacing w:before="0"/>
              <w:ind w:left="0"/>
              <w:jc w:val="center"/>
              <w:rPr>
                <w:rFonts w:hint="eastAsia" w:eastAsia="宋体"/>
                <w:b/>
                <w:sz w:val="21"/>
                <w:lang w:val="en-US" w:eastAsia="zh-CN"/>
              </w:rPr>
            </w:pPr>
            <w:r>
              <w:rPr>
                <w:rFonts w:hint="eastAsia"/>
                <w:b/>
                <w:sz w:val="21"/>
                <w:lang w:val="en-US" w:eastAsia="zh-CN"/>
              </w:rPr>
              <w:t>环境</w:t>
            </w:r>
            <w:r>
              <w:rPr>
                <w:b/>
                <w:sz w:val="21"/>
              </w:rPr>
              <w:t>风险防控</w:t>
            </w:r>
            <w:r>
              <w:rPr>
                <w:rFonts w:hint="eastAsia"/>
                <w:b/>
                <w:sz w:val="21"/>
                <w:lang w:val="en-US" w:eastAsia="zh-CN"/>
              </w:rPr>
              <w:t>措施</w:t>
            </w:r>
          </w:p>
        </w:tc>
        <w:tc>
          <w:tcPr>
            <w:tcW w:w="1361" w:type="pct"/>
            <w:tcBorders>
              <w:tl2br w:val="nil"/>
              <w:tr2bl w:val="nil"/>
            </w:tcBorders>
            <w:vAlign w:val="center"/>
          </w:tcPr>
          <w:p w14:paraId="2E33E231">
            <w:pPr>
              <w:pStyle w:val="141"/>
              <w:spacing w:before="0"/>
              <w:ind w:left="0" w:right="0"/>
              <w:rPr>
                <w:b/>
                <w:sz w:val="21"/>
              </w:rPr>
            </w:pPr>
            <w:r>
              <w:rPr>
                <w:b/>
                <w:sz w:val="21"/>
              </w:rPr>
              <w:t>应急处置措施</w:t>
            </w:r>
          </w:p>
        </w:tc>
        <w:tc>
          <w:tcPr>
            <w:tcW w:w="1361" w:type="pct"/>
            <w:tcBorders>
              <w:tl2br w:val="nil"/>
              <w:tr2bl w:val="nil"/>
            </w:tcBorders>
            <w:vAlign w:val="center"/>
          </w:tcPr>
          <w:p w14:paraId="1A573E79">
            <w:pPr>
              <w:pStyle w:val="141"/>
              <w:spacing w:before="0"/>
              <w:ind w:left="0" w:right="0"/>
              <w:rPr>
                <w:rFonts w:hint="eastAsia" w:eastAsia="宋体"/>
                <w:b/>
                <w:sz w:val="21"/>
                <w:lang w:val="en-US" w:eastAsia="zh-CN"/>
              </w:rPr>
            </w:pPr>
            <w:r>
              <w:rPr>
                <w:rFonts w:hint="eastAsia"/>
                <w:b/>
                <w:sz w:val="21"/>
                <w:lang w:val="en-US" w:eastAsia="zh-CN"/>
              </w:rPr>
              <w:t>应急资源</w:t>
            </w:r>
          </w:p>
        </w:tc>
      </w:tr>
      <w:tr w14:paraId="5EB37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271" w:type="pct"/>
            <w:tcBorders>
              <w:tl2br w:val="nil"/>
              <w:tr2bl w:val="nil"/>
            </w:tcBorders>
            <w:vAlign w:val="center"/>
          </w:tcPr>
          <w:p w14:paraId="77785A42">
            <w:pPr>
              <w:pStyle w:val="141"/>
              <w:spacing w:line="240" w:lineRule="auto"/>
              <w:ind w:left="0" w:right="0"/>
              <w:jc w:val="center"/>
              <w:rPr>
                <w:sz w:val="21"/>
              </w:rPr>
            </w:pPr>
            <w:r>
              <w:rPr>
                <w:sz w:val="21"/>
              </w:rPr>
              <w:t>辅助工程</w:t>
            </w:r>
          </w:p>
        </w:tc>
        <w:tc>
          <w:tcPr>
            <w:tcW w:w="412" w:type="pct"/>
            <w:tcBorders>
              <w:tl2br w:val="nil"/>
              <w:tr2bl w:val="nil"/>
            </w:tcBorders>
            <w:vAlign w:val="center"/>
          </w:tcPr>
          <w:p w14:paraId="0FAB1CF7">
            <w:pPr>
              <w:pStyle w:val="141"/>
              <w:spacing w:before="0"/>
              <w:ind w:left="0" w:right="0"/>
              <w:rPr>
                <w:rFonts w:hint="default" w:eastAsia="宋体"/>
                <w:sz w:val="21"/>
                <w:lang w:val="en-US" w:eastAsia="zh-CN"/>
              </w:rPr>
            </w:pPr>
            <w:r>
              <w:rPr>
                <w:rFonts w:hint="eastAsia"/>
                <w:sz w:val="21"/>
                <w:lang w:val="en-US" w:eastAsia="zh-CN"/>
              </w:rPr>
              <w:t>水性漆仓库、原料</w:t>
            </w:r>
            <w:r>
              <w:rPr>
                <w:sz w:val="21"/>
              </w:rPr>
              <w:t>仓库</w:t>
            </w:r>
          </w:p>
        </w:tc>
        <w:tc>
          <w:tcPr>
            <w:tcW w:w="773" w:type="pct"/>
            <w:tcBorders>
              <w:tl2br w:val="nil"/>
              <w:tr2bl w:val="nil"/>
            </w:tcBorders>
            <w:vAlign w:val="center"/>
          </w:tcPr>
          <w:p w14:paraId="6D5D2805">
            <w:pPr>
              <w:pStyle w:val="141"/>
              <w:spacing w:line="240" w:lineRule="auto"/>
              <w:ind w:left="0" w:right="0" w:firstLine="0"/>
              <w:rPr>
                <w:sz w:val="21"/>
              </w:rPr>
            </w:pPr>
            <w:r>
              <w:rPr>
                <w:sz w:val="21"/>
              </w:rPr>
              <w:t>遇高温或明火引发火</w:t>
            </w:r>
            <w:r>
              <w:rPr>
                <w:spacing w:val="0"/>
                <w:w w:val="100"/>
                <w:sz w:val="21"/>
              </w:rPr>
              <w:t>灾、爆炸事故；污染下风向大气环境；泄漏物料进入外环境，污染地</w:t>
            </w:r>
            <w:r>
              <w:rPr>
                <w:sz w:val="21"/>
              </w:rPr>
              <w:t>表水和土壤</w:t>
            </w:r>
          </w:p>
        </w:tc>
        <w:tc>
          <w:tcPr>
            <w:tcW w:w="818" w:type="pct"/>
            <w:tcBorders>
              <w:tl2br w:val="nil"/>
              <w:tr2bl w:val="nil"/>
            </w:tcBorders>
            <w:vAlign w:val="center"/>
          </w:tcPr>
          <w:p w14:paraId="08E6234F">
            <w:pPr>
              <w:pStyle w:val="141"/>
              <w:spacing w:line="240" w:lineRule="auto"/>
              <w:ind w:left="0" w:right="0"/>
              <w:jc w:val="center"/>
              <w:rPr>
                <w:rFonts w:hint="eastAsia" w:eastAsia="宋体"/>
                <w:sz w:val="21"/>
                <w:lang w:eastAsia="zh-CN"/>
              </w:rPr>
            </w:pPr>
            <w:r>
              <w:rPr>
                <w:sz w:val="21"/>
              </w:rPr>
              <w:t>摄像头、人工巡视点检；</w:t>
            </w:r>
          </w:p>
          <w:p w14:paraId="30865BB7">
            <w:pPr>
              <w:pStyle w:val="141"/>
              <w:spacing w:line="240" w:lineRule="auto"/>
              <w:ind w:left="0" w:right="0"/>
              <w:jc w:val="center"/>
              <w:rPr>
                <w:rFonts w:hint="eastAsia" w:eastAsia="宋体"/>
                <w:sz w:val="21"/>
                <w:lang w:eastAsia="zh-CN"/>
              </w:rPr>
            </w:pPr>
            <w:r>
              <w:rPr>
                <w:sz w:val="21"/>
              </w:rPr>
              <w:t>地面防腐防渗，设有</w:t>
            </w:r>
            <w:r>
              <w:rPr>
                <w:rFonts w:hint="eastAsia"/>
                <w:sz w:val="21"/>
                <w:lang w:val="en-US" w:eastAsia="zh-CN"/>
              </w:rPr>
              <w:t>导流沟</w:t>
            </w:r>
          </w:p>
        </w:tc>
        <w:tc>
          <w:tcPr>
            <w:tcW w:w="1361" w:type="pct"/>
            <w:tcBorders>
              <w:tl2br w:val="nil"/>
              <w:tr2bl w:val="nil"/>
            </w:tcBorders>
            <w:vAlign w:val="center"/>
          </w:tcPr>
          <w:p w14:paraId="743AB5C3">
            <w:pPr>
              <w:jc w:val="center"/>
              <w:rPr>
                <w:sz w:val="2"/>
                <w:szCs w:val="2"/>
              </w:rPr>
            </w:pPr>
            <w:r>
              <w:rPr>
                <w:rFonts w:hint="eastAsia" w:ascii="宋体" w:hAnsi="宋体" w:eastAsia="宋体" w:cs="宋体"/>
                <w:sz w:val="21"/>
                <w:szCs w:val="21"/>
                <w:lang w:val="en-US" w:eastAsia="zh-CN"/>
              </w:rPr>
              <w:t>泄漏：</w:t>
            </w:r>
            <w:r>
              <w:rPr>
                <w:rFonts w:hint="default"/>
                <w:sz w:val="21"/>
              </w:rPr>
              <w:t>①</w:t>
            </w:r>
            <w:r>
              <w:rPr>
                <w:rFonts w:hint="eastAsia" w:ascii="宋体" w:hAnsi="宋体" w:eastAsia="宋体" w:cs="宋体"/>
                <w:sz w:val="21"/>
                <w:szCs w:val="21"/>
                <w:lang w:val="en-US" w:eastAsia="zh-CN"/>
              </w:rPr>
              <w:t>开展堵漏等应急处置工作；②泄漏物料及冲洗水等事故废水收集至事故池，处理达标后用槽车运送至墩头镇污水处理厂。火灾：①应急指挥部通知各应急小组做好应急设施、物资准备、个人防护措施等应急准备工作，立即前往事故现场，联系应急监测单位对事发地及厂界等点位进行监测，关注大气污染物浓度，如超出厂界，及时通报周边企业和居民，③关闭企业雨水排口，将事故废水收集事故应急池，处理达标后用槽车运送至墩头镇污水处理厂，</w:t>
            </w:r>
          </w:p>
        </w:tc>
        <w:tc>
          <w:tcPr>
            <w:tcW w:w="1361" w:type="pct"/>
            <w:tcBorders>
              <w:tl2br w:val="nil"/>
              <w:tr2bl w:val="nil"/>
            </w:tcBorders>
            <w:vAlign w:val="center"/>
          </w:tcPr>
          <w:p w14:paraId="620C261D">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灭火器、黄沙袋、消防员战斗服、消防</w:t>
            </w:r>
            <w:r>
              <w:rPr>
                <w:rFonts w:hint="default" w:ascii="宋体" w:hAnsi="宋体" w:eastAsia="宋体" w:cs="宋体"/>
                <w:sz w:val="21"/>
                <w:szCs w:val="21"/>
                <w:lang w:val="en-US" w:eastAsia="zh-CN"/>
              </w:rPr>
              <w:t>手枪、消防沙箱</w:t>
            </w:r>
          </w:p>
          <w:p w14:paraId="228A71F5">
            <w:pPr>
              <w:jc w:val="center"/>
              <w:rPr>
                <w:rFonts w:hint="default" w:ascii="宋体" w:hAnsi="宋体" w:eastAsia="宋体" w:cs="宋体"/>
                <w:sz w:val="21"/>
                <w:szCs w:val="21"/>
                <w:lang w:val="en-US" w:eastAsia="zh-CN"/>
              </w:rPr>
            </w:pPr>
          </w:p>
        </w:tc>
      </w:tr>
      <w:tr w14:paraId="14F240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271" w:type="pct"/>
            <w:vMerge w:val="restart"/>
            <w:tcBorders>
              <w:tl2br w:val="nil"/>
              <w:tr2bl w:val="nil"/>
            </w:tcBorders>
            <w:vAlign w:val="center"/>
          </w:tcPr>
          <w:p w14:paraId="4F9AE890">
            <w:pPr>
              <w:pStyle w:val="141"/>
              <w:spacing w:before="0" w:line="240" w:lineRule="auto"/>
              <w:ind w:left="0" w:right="0"/>
              <w:jc w:val="center"/>
              <w:rPr>
                <w:sz w:val="21"/>
              </w:rPr>
            </w:pPr>
            <w:r>
              <w:rPr>
                <w:sz w:val="21"/>
              </w:rPr>
              <w:t>环保设施</w:t>
            </w:r>
          </w:p>
        </w:tc>
        <w:tc>
          <w:tcPr>
            <w:tcW w:w="412" w:type="pct"/>
            <w:tcBorders>
              <w:tl2br w:val="nil"/>
              <w:tr2bl w:val="nil"/>
            </w:tcBorders>
            <w:vAlign w:val="center"/>
          </w:tcPr>
          <w:p w14:paraId="45950628">
            <w:pPr>
              <w:pStyle w:val="141"/>
              <w:spacing w:line="240" w:lineRule="auto"/>
              <w:ind w:left="0" w:right="0" w:firstLine="0"/>
              <w:jc w:val="center"/>
              <w:rPr>
                <w:sz w:val="21"/>
              </w:rPr>
            </w:pPr>
            <w:r>
              <w:rPr>
                <w:sz w:val="21"/>
              </w:rPr>
              <w:t>废气处理</w:t>
            </w:r>
            <w:r>
              <w:rPr>
                <w:rFonts w:hint="eastAsia"/>
                <w:sz w:val="21"/>
                <w:lang w:eastAsia="zh-CN"/>
              </w:rPr>
              <w:t>设施</w:t>
            </w:r>
          </w:p>
        </w:tc>
        <w:tc>
          <w:tcPr>
            <w:tcW w:w="773" w:type="pct"/>
            <w:tcBorders>
              <w:tl2br w:val="nil"/>
              <w:tr2bl w:val="nil"/>
            </w:tcBorders>
            <w:vAlign w:val="center"/>
          </w:tcPr>
          <w:p w14:paraId="2529D6BE">
            <w:pPr>
              <w:pStyle w:val="141"/>
              <w:spacing w:line="240" w:lineRule="auto"/>
              <w:ind w:left="0" w:right="0" w:firstLine="0"/>
              <w:jc w:val="center"/>
              <w:rPr>
                <w:sz w:val="21"/>
              </w:rPr>
            </w:pPr>
            <w:r>
              <w:rPr>
                <w:sz w:val="21"/>
              </w:rPr>
              <w:t>处理措施故障，废气不达标排放</w:t>
            </w:r>
          </w:p>
        </w:tc>
        <w:tc>
          <w:tcPr>
            <w:tcW w:w="818" w:type="pct"/>
            <w:tcBorders>
              <w:tl2br w:val="nil"/>
              <w:tr2bl w:val="nil"/>
            </w:tcBorders>
            <w:vAlign w:val="center"/>
          </w:tcPr>
          <w:p w14:paraId="455C4786">
            <w:pPr>
              <w:pStyle w:val="141"/>
              <w:spacing w:before="0" w:line="240" w:lineRule="auto"/>
              <w:ind w:left="0" w:right="0"/>
              <w:rPr>
                <w:sz w:val="21"/>
              </w:rPr>
            </w:pPr>
            <w:r>
              <w:rPr>
                <w:sz w:val="21"/>
              </w:rPr>
              <w:t>定期委托资质单位进行监测；定期对废气处理措施进行维护等</w:t>
            </w:r>
          </w:p>
        </w:tc>
        <w:tc>
          <w:tcPr>
            <w:tcW w:w="1361" w:type="pct"/>
            <w:tcBorders>
              <w:tl2br w:val="nil"/>
              <w:tr2bl w:val="nil"/>
            </w:tcBorders>
            <w:vAlign w:val="center"/>
          </w:tcPr>
          <w:p w14:paraId="5FE34606">
            <w:pPr>
              <w:pStyle w:val="141"/>
              <w:spacing w:line="240" w:lineRule="auto"/>
              <w:ind w:left="0"/>
              <w:jc w:val="center"/>
              <w:rPr>
                <w:sz w:val="21"/>
              </w:rPr>
            </w:pPr>
            <w:r>
              <w:rPr>
                <w:w w:val="100"/>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c>
          <w:tcPr>
            <w:tcW w:w="1361" w:type="pct"/>
            <w:tcBorders>
              <w:tl2br w:val="nil"/>
              <w:tr2bl w:val="nil"/>
            </w:tcBorders>
            <w:vAlign w:val="center"/>
          </w:tcPr>
          <w:p w14:paraId="4DC6AD0A">
            <w:pPr>
              <w:pStyle w:val="141"/>
              <w:spacing w:line="240" w:lineRule="auto"/>
              <w:ind w:left="0"/>
              <w:jc w:val="center"/>
              <w:rPr>
                <w:w w:val="100"/>
                <w:sz w:val="21"/>
              </w:rPr>
            </w:pPr>
            <w:r>
              <w:rPr>
                <w:rFonts w:hint="eastAsia" w:ascii="宋体" w:hAnsi="宋体" w:eastAsia="宋体" w:cs="宋体"/>
                <w:kern w:val="2"/>
                <w:sz w:val="21"/>
                <w:szCs w:val="24"/>
                <w:lang w:val="en-US" w:eastAsia="zh-CN" w:bidi="ar-SA"/>
              </w:rPr>
              <w:t>防护服、污染治理设备</w:t>
            </w:r>
          </w:p>
        </w:tc>
      </w:tr>
      <w:tr w14:paraId="529740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vMerge w:val="continue"/>
            <w:tcBorders>
              <w:tl2br w:val="nil"/>
              <w:tr2bl w:val="nil"/>
            </w:tcBorders>
            <w:vAlign w:val="center"/>
          </w:tcPr>
          <w:p w14:paraId="4D3EB525">
            <w:pPr>
              <w:jc w:val="center"/>
              <w:rPr>
                <w:sz w:val="2"/>
                <w:szCs w:val="2"/>
              </w:rPr>
            </w:pPr>
          </w:p>
        </w:tc>
        <w:tc>
          <w:tcPr>
            <w:tcW w:w="412" w:type="pct"/>
            <w:tcBorders>
              <w:tl2br w:val="nil"/>
              <w:tr2bl w:val="nil"/>
            </w:tcBorders>
            <w:vAlign w:val="center"/>
          </w:tcPr>
          <w:p w14:paraId="3B2D37E3">
            <w:pPr>
              <w:pStyle w:val="141"/>
              <w:ind w:left="0" w:right="0"/>
              <w:rPr>
                <w:sz w:val="21"/>
              </w:rPr>
            </w:pPr>
            <w:r>
              <w:rPr>
                <w:sz w:val="21"/>
              </w:rPr>
              <w:t>危废仓库</w:t>
            </w:r>
          </w:p>
        </w:tc>
        <w:tc>
          <w:tcPr>
            <w:tcW w:w="773" w:type="pct"/>
            <w:tcBorders>
              <w:tl2br w:val="nil"/>
              <w:tr2bl w:val="nil"/>
            </w:tcBorders>
            <w:vAlign w:val="center"/>
          </w:tcPr>
          <w:p w14:paraId="4187EF06">
            <w:pPr>
              <w:pStyle w:val="141"/>
              <w:ind w:left="0" w:right="0"/>
              <w:rPr>
                <w:sz w:val="21"/>
              </w:rPr>
            </w:pPr>
            <w:r>
              <w:rPr>
                <w:sz w:val="21"/>
              </w:rPr>
              <w:t>危废进入地下</w:t>
            </w:r>
          </w:p>
        </w:tc>
        <w:tc>
          <w:tcPr>
            <w:tcW w:w="818" w:type="pct"/>
            <w:tcBorders>
              <w:tl2br w:val="nil"/>
              <w:tr2bl w:val="nil"/>
            </w:tcBorders>
            <w:vAlign w:val="center"/>
          </w:tcPr>
          <w:p w14:paraId="00E78CE7">
            <w:pPr>
              <w:pStyle w:val="141"/>
              <w:spacing w:line="240" w:lineRule="auto"/>
              <w:ind w:left="0"/>
              <w:jc w:val="center"/>
              <w:rPr>
                <w:sz w:val="21"/>
              </w:rPr>
            </w:pPr>
            <w:r>
              <w:rPr>
                <w:sz w:val="21"/>
              </w:rPr>
              <w:t>摄像头、人工巡视点检；</w:t>
            </w:r>
          </w:p>
          <w:p w14:paraId="286BB503">
            <w:pPr>
              <w:pStyle w:val="141"/>
              <w:spacing w:before="0" w:line="240" w:lineRule="auto"/>
              <w:ind w:left="0" w:right="0" w:firstLine="0"/>
              <w:jc w:val="center"/>
              <w:rPr>
                <w:sz w:val="21"/>
              </w:rPr>
            </w:pPr>
            <w:r>
              <w:rPr>
                <w:sz w:val="21"/>
              </w:rPr>
              <w:t>地面防腐防渗，设有导流沟、收集井</w:t>
            </w:r>
          </w:p>
        </w:tc>
        <w:tc>
          <w:tcPr>
            <w:tcW w:w="1361" w:type="pct"/>
            <w:tcBorders>
              <w:tl2br w:val="nil"/>
              <w:tr2bl w:val="nil"/>
            </w:tcBorders>
            <w:vAlign w:val="center"/>
          </w:tcPr>
          <w:p w14:paraId="7DB0DD15">
            <w:pPr>
              <w:pStyle w:val="141"/>
              <w:spacing w:before="0" w:line="240" w:lineRule="auto"/>
              <w:ind w:left="0" w:right="0" w:firstLine="0"/>
              <w:jc w:val="center"/>
              <w:rPr>
                <w:rFonts w:hint="eastAsia" w:eastAsia="宋体"/>
                <w:sz w:val="21"/>
                <w:lang w:eastAsia="zh-CN"/>
              </w:rPr>
            </w:pPr>
            <w:r>
              <w:rPr>
                <w:rFonts w:hint="eastAsia"/>
                <w:sz w:val="21"/>
              </w:rPr>
              <w:t>泄漏</w:t>
            </w:r>
            <w:r>
              <w:rPr>
                <w:rFonts w:hint="eastAsia"/>
                <w:sz w:val="21"/>
                <w:lang w:eastAsia="zh-CN"/>
              </w:rPr>
              <w:t>：</w:t>
            </w:r>
            <w:r>
              <w:rPr>
                <w:rFonts w:hint="default"/>
                <w:sz w:val="21"/>
              </w:rPr>
              <w:t>①</w:t>
            </w:r>
            <w:r>
              <w:rPr>
                <w:rFonts w:hint="eastAsia"/>
                <w:sz w:val="21"/>
              </w:rPr>
              <w:t>开展堵漏等应急处置工作，②泄漏物料及冲洗水等事故废水收集至事故池，处理达标后用槽车运送至</w:t>
            </w:r>
            <w:r>
              <w:rPr>
                <w:rFonts w:hint="eastAsia"/>
                <w:sz w:val="21"/>
                <w:lang w:eastAsia="zh-CN"/>
              </w:rPr>
              <w:t>墩头镇污水处理厂</w:t>
            </w:r>
            <w:r>
              <w:rPr>
                <w:rFonts w:hint="eastAsia"/>
                <w:sz w:val="21"/>
              </w:rPr>
              <w:t>。火灾</w:t>
            </w:r>
            <w:r>
              <w:rPr>
                <w:rFonts w:hint="eastAsia"/>
                <w:sz w:val="21"/>
                <w:lang w:eastAsia="zh-CN"/>
              </w:rPr>
              <w:t>：</w:t>
            </w:r>
            <w:r>
              <w:rPr>
                <w:rFonts w:hint="eastAsia"/>
                <w:sz w:val="21"/>
              </w:rPr>
              <w:t>①应急指挥部通知各应急小组做好应急设施、物资准备、个人防护措施等应急准备工作，立即前往事故现场</w:t>
            </w:r>
            <w:r>
              <w:rPr>
                <w:rFonts w:hint="eastAsia"/>
                <w:sz w:val="21"/>
                <w:lang w:eastAsia="zh-CN"/>
              </w:rPr>
              <w:t>；</w:t>
            </w:r>
            <w:r>
              <w:rPr>
                <w:rFonts w:hint="eastAsia"/>
                <w:sz w:val="21"/>
              </w:rPr>
              <w:t>联系应急监测单位对事发地及厂界等点位进行监测，关注大气污染物浓度，如超出厂界，及时通报周边企业和居民</w:t>
            </w:r>
            <w:r>
              <w:rPr>
                <w:rFonts w:hint="eastAsia"/>
                <w:sz w:val="21"/>
                <w:lang w:eastAsia="zh-CN"/>
              </w:rPr>
              <w:t>；</w:t>
            </w:r>
            <w:r>
              <w:rPr>
                <w:rFonts w:hint="eastAsia"/>
                <w:sz w:val="21"/>
              </w:rPr>
              <w:t>③关闭企业雨水排口，将事故废水收集事故应急池，处理达标后用槽车运送至</w:t>
            </w:r>
            <w:r>
              <w:rPr>
                <w:rFonts w:hint="eastAsia"/>
                <w:sz w:val="21"/>
                <w:lang w:eastAsia="zh-CN"/>
              </w:rPr>
              <w:t>墩头镇污水处理厂。</w:t>
            </w:r>
          </w:p>
        </w:tc>
        <w:tc>
          <w:tcPr>
            <w:tcW w:w="1361" w:type="pct"/>
            <w:tcBorders>
              <w:tl2br w:val="nil"/>
              <w:tr2bl w:val="nil"/>
            </w:tcBorders>
            <w:vAlign w:val="center"/>
          </w:tcPr>
          <w:p w14:paraId="5A61CD83">
            <w:pPr>
              <w:keepNext w:val="0"/>
              <w:keepLines w:val="0"/>
              <w:widowControl/>
              <w:suppressLineNumbers w:val="0"/>
              <w:jc w:val="left"/>
              <w:rPr>
                <w:rFonts w:hint="eastAsia"/>
                <w:sz w:val="21"/>
              </w:rPr>
            </w:pPr>
            <w:r>
              <w:rPr>
                <w:rFonts w:hint="eastAsia" w:ascii="宋体" w:hAnsi="宋体" w:eastAsia="宋体" w:cs="宋体"/>
                <w:kern w:val="2"/>
                <w:sz w:val="21"/>
                <w:szCs w:val="24"/>
                <w:lang w:val="en-US" w:eastAsia="zh-CN" w:bidi="ar-SA"/>
              </w:rPr>
              <w:t>堵漏、拦截、吸附材</w:t>
            </w:r>
            <w:r>
              <w:rPr>
                <w:rFonts w:hint="default" w:ascii="宋体" w:hAnsi="宋体" w:eastAsia="宋体" w:cs="宋体"/>
                <w:kern w:val="2"/>
                <w:sz w:val="21"/>
                <w:szCs w:val="24"/>
                <w:lang w:val="en-US" w:eastAsia="zh-CN" w:bidi="ar-SA"/>
              </w:rPr>
              <w:t>料</w:t>
            </w:r>
          </w:p>
        </w:tc>
      </w:tr>
      <w:bookmarkEnd w:id="123"/>
      <w:bookmarkEnd w:id="140"/>
      <w:bookmarkEnd w:id="141"/>
      <w:bookmarkEnd w:id="142"/>
    </w:tbl>
    <w:p w14:paraId="0D358007">
      <w:pPr>
        <w:pStyle w:val="250"/>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43" w:name="_Toc402776210"/>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.1</w:t>
      </w:r>
      <w:r>
        <w:rPr>
          <w:rFonts w:hint="eastAsia" w:eastAsia="宋体" w:cs="Times New Roman"/>
          <w:sz w:val="24"/>
          <w:szCs w:val="24"/>
          <w:lang w:val="en-US" w:eastAsia="zh-CN"/>
        </w:rPr>
        <w:t>环境风险防控分析</w:t>
      </w:r>
    </w:p>
    <w:p w14:paraId="0B48B63B">
      <w:pPr>
        <w:pStyle w:val="250"/>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1、人工监控</w:t>
      </w:r>
    </w:p>
    <w:p w14:paraId="241AD3FA">
      <w:pPr>
        <w:pStyle w:val="13"/>
        <w:spacing w:before="160"/>
        <w:ind w:left="777"/>
        <w:rPr>
          <w:rFonts w:hint="default" w:eastAsia="宋体"/>
        </w:rPr>
      </w:pPr>
      <w:r>
        <w:rPr>
          <w:rFonts w:hint="default" w:ascii="Times New Roman" w:hAnsi="Times New Roman" w:eastAsia="宋体"/>
        </w:rPr>
        <w:t>①</w:t>
      </w:r>
      <w:r>
        <w:rPr>
          <w:rFonts w:hint="default" w:eastAsia="宋体"/>
        </w:rPr>
        <w:t>全厂设置摄像监控系统，人工进行监管；</w:t>
      </w:r>
    </w:p>
    <w:p w14:paraId="64C6CB07">
      <w:pPr>
        <w:pStyle w:val="13"/>
        <w:spacing w:before="159"/>
        <w:ind w:left="777"/>
        <w:rPr>
          <w:rFonts w:hint="default" w:eastAsia="宋体"/>
        </w:rPr>
      </w:pPr>
      <w:r>
        <w:rPr>
          <w:rFonts w:hint="default" w:ascii="Times New Roman" w:hAnsi="Times New Roman" w:eastAsia="宋体"/>
        </w:rPr>
        <w:t>②</w:t>
      </w:r>
      <w:r>
        <w:rPr>
          <w:rFonts w:hint="default" w:eastAsia="宋体"/>
        </w:rPr>
        <w:t>原料库装卸料过程，以及危废厂内运输过程，全程人工监管。</w:t>
      </w:r>
    </w:p>
    <w:p w14:paraId="7ED4FCF3">
      <w:pPr>
        <w:pStyle w:val="250"/>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2、设备监控</w:t>
      </w:r>
    </w:p>
    <w:p w14:paraId="0CDA2F76">
      <w:pPr>
        <w:spacing w:before="160" w:line="362" w:lineRule="auto"/>
        <w:ind w:left="777" w:right="6706" w:firstLine="0"/>
        <w:jc w:val="left"/>
        <w:rPr>
          <w:sz w:val="24"/>
        </w:rPr>
      </w:pPr>
      <w:r>
        <w:rPr>
          <w:rFonts w:eastAsia="宋体"/>
          <w:sz w:val="24"/>
        </w:rPr>
        <w:t>有视频监控。</w:t>
      </w:r>
    </w:p>
    <w:p w14:paraId="051A1973">
      <w:pPr>
        <w:pStyle w:val="250"/>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44" w:name="3.7.1.2事故废水收集情况分析"/>
      <w:bookmarkEnd w:id="144"/>
      <w:bookmarkStart w:id="145" w:name="3.7.1.2事故废水收集情况分析"/>
      <w:bookmarkEnd w:id="145"/>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w:t>
      </w:r>
      <w:r>
        <w:rPr>
          <w:rFonts w:hint="eastAsia" w:cs="Times New Roman"/>
          <w:sz w:val="24"/>
          <w:szCs w:val="24"/>
          <w:lang w:val="en-US" w:eastAsia="zh-CN"/>
        </w:rPr>
        <w:t>2</w:t>
      </w:r>
      <w:r>
        <w:rPr>
          <w:rFonts w:hint="eastAsia" w:eastAsia="宋体" w:cs="Times New Roman"/>
          <w:sz w:val="24"/>
          <w:szCs w:val="24"/>
          <w:lang w:val="en-US" w:eastAsia="zh-CN"/>
        </w:rPr>
        <w:t>事故废水收集情况分析</w:t>
      </w:r>
    </w:p>
    <w:p w14:paraId="379DEEAB">
      <w:pPr>
        <w:pStyle w:val="250"/>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1、事故废水收集情况</w:t>
      </w:r>
    </w:p>
    <w:p w14:paraId="0852F2FC">
      <w:pPr>
        <w:pStyle w:val="13"/>
        <w:spacing w:before="0" w:after="0" w:line="500" w:lineRule="exact"/>
        <w:ind w:left="0" w:right="0" w:firstLine="480" w:firstLineChars="200"/>
        <w:jc w:val="left"/>
        <w:rPr>
          <w:rFonts w:hint="default" w:eastAsia="宋体"/>
          <w:lang w:val="en-US" w:eastAsia="zh-CN"/>
        </w:rPr>
      </w:pPr>
      <w:r>
        <w:rPr>
          <w:rFonts w:eastAsia="宋体"/>
          <w:spacing w:val="0"/>
        </w:rPr>
        <w:t>公司</w:t>
      </w:r>
      <w:r>
        <w:rPr>
          <w:rFonts w:hint="eastAsia" w:eastAsia="宋体"/>
          <w:spacing w:val="0"/>
          <w:lang w:val="en-US" w:eastAsia="zh-CN"/>
        </w:rPr>
        <w:t>设置300m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雨水排口和应急阀门共用一个闸控，</w:t>
      </w:r>
      <w:r>
        <w:rPr>
          <w:rFonts w:eastAsia="宋体"/>
          <w:spacing w:val="0"/>
        </w:rPr>
        <w:t>事故状态下关闭截留阀，泄漏物、消防水</w:t>
      </w:r>
      <w:r>
        <w:rPr>
          <w:rFonts w:hint="eastAsia" w:eastAsia="宋体"/>
          <w:spacing w:val="0"/>
          <w:lang w:val="en-US" w:eastAsia="zh-CN"/>
        </w:rPr>
        <w:t>从雨水系统管道中溢出满入事故应急池内</w:t>
      </w:r>
      <w:r>
        <w:rPr>
          <w:rFonts w:eastAsia="宋体"/>
          <w:spacing w:val="0"/>
        </w:rPr>
        <w:t>，</w:t>
      </w:r>
      <w:r>
        <w:rPr>
          <w:rFonts w:hint="eastAsia" w:eastAsia="宋体"/>
          <w:spacing w:val="0"/>
          <w:lang w:val="en-US" w:eastAsia="zh-CN"/>
        </w:rPr>
        <w:t>同时备用柴油泵抽出雨水管道系统中的泄露废水入应急池。日常情况下保持池内常空</w:t>
      </w:r>
    </w:p>
    <w:p w14:paraId="19B7AB73">
      <w:pPr>
        <w:pStyle w:val="250"/>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2、生产废水收集情况</w:t>
      </w:r>
    </w:p>
    <w:p w14:paraId="038B4884">
      <w:pPr>
        <w:spacing w:before="0" w:line="500" w:lineRule="exact"/>
        <w:ind w:left="0" w:right="0" w:firstLine="480" w:firstLineChars="200"/>
        <w:jc w:val="left"/>
        <w:rPr>
          <w:rFonts w:eastAsia="宋体"/>
          <w:spacing w:val="0"/>
          <w:sz w:val="24"/>
        </w:rPr>
      </w:pPr>
      <w:r>
        <w:rPr>
          <w:rFonts w:hint="eastAsia" w:eastAsia="宋体"/>
          <w:spacing w:val="0"/>
          <w:sz w:val="24"/>
          <w:lang w:val="en-US" w:eastAsia="zh-CN"/>
        </w:rPr>
        <w:t>企业在实际运行中水膜除尘废水、冷却废水经物化处理后全部回用，不外排</w:t>
      </w:r>
      <w:r>
        <w:rPr>
          <w:rFonts w:eastAsia="宋体"/>
          <w:spacing w:val="0"/>
          <w:sz w:val="24"/>
        </w:rPr>
        <w:t>。</w:t>
      </w:r>
    </w:p>
    <w:p w14:paraId="2A2320C4">
      <w:pPr>
        <w:spacing w:before="0" w:line="500" w:lineRule="exact"/>
        <w:ind w:left="0" w:right="0" w:firstLine="482" w:firstLineChars="200"/>
        <w:jc w:val="left"/>
        <w:rPr>
          <w:rFonts w:hint="eastAsia" w:eastAsia="仿宋_GB2312"/>
          <w:b/>
          <w:sz w:val="24"/>
          <w:lang w:eastAsia="zh-CN"/>
        </w:rPr>
      </w:pPr>
      <w:r>
        <w:rPr>
          <w:rFonts w:hint="eastAsia" w:ascii="Times New Roman" w:eastAsia="宋体"/>
          <w:b/>
          <w:bCs/>
          <w:sz w:val="24"/>
        </w:rPr>
        <w:t>3</w:t>
      </w:r>
      <w:r>
        <w:rPr>
          <w:rFonts w:hint="eastAsia" w:eastAsia="宋体"/>
          <w:b/>
          <w:bCs/>
          <w:sz w:val="24"/>
        </w:rPr>
        <w:t>、收集、处理能力评估</w:t>
      </w:r>
    </w:p>
    <w:p w14:paraId="71A4A770">
      <w:pPr>
        <w:spacing w:before="223" w:line="382" w:lineRule="auto"/>
        <w:ind w:left="38" w:right="80" w:firstLine="477"/>
        <w:jc w:val="both"/>
        <w:rPr>
          <w:rFonts w:ascii="宋体" w:hAnsi="宋体" w:eastAsia="宋体" w:cs="宋体"/>
          <w:spacing w:val="-2"/>
          <w:sz w:val="24"/>
          <w:szCs w:val="24"/>
        </w:rPr>
      </w:pPr>
      <w:bookmarkStart w:id="146" w:name="_Toc1474"/>
      <w:bookmarkStart w:id="147" w:name="_Toc13078"/>
      <w:r>
        <w:rPr>
          <w:rFonts w:ascii="宋体" w:hAnsi="宋体" w:eastAsia="宋体" w:cs="宋体"/>
          <w:spacing w:val="-2"/>
          <w:sz w:val="24"/>
          <w:szCs w:val="24"/>
        </w:rPr>
        <w:t>根据《事故状态下水体污染的预防与控制技术要求》（Q/SY08190-2019），计算本 项目所需事故应急池容积。事故储存设施总有效容积：</w:t>
      </w:r>
    </w:p>
    <w:p w14:paraId="73695C92">
      <w:pPr>
        <w:spacing w:before="223" w:line="382" w:lineRule="auto"/>
        <w:ind w:left="38" w:right="80" w:firstLine="477"/>
        <w:jc w:val="both"/>
        <w:rPr>
          <w:rFonts w:ascii="宋体" w:hAnsi="宋体" w:eastAsia="宋体" w:cs="宋体"/>
          <w:spacing w:val="-2"/>
          <w:sz w:val="24"/>
          <w:szCs w:val="24"/>
        </w:rPr>
      </w:pPr>
      <w:r>
        <w:rPr>
          <w:rFonts w:ascii="宋体" w:hAnsi="宋体" w:eastAsia="宋体" w:cs="宋体"/>
          <w:spacing w:val="-2"/>
          <w:sz w:val="24"/>
          <w:szCs w:val="24"/>
        </w:rPr>
        <w:t>V 总=（V1+V2-V3 ）max+V4+V5</w:t>
      </w:r>
    </w:p>
    <w:p w14:paraId="5E3B32E3">
      <w:pPr>
        <w:spacing w:before="223" w:line="382" w:lineRule="auto"/>
        <w:ind w:left="38" w:right="80" w:firstLine="477"/>
        <w:jc w:val="both"/>
        <w:rPr>
          <w:rFonts w:ascii="宋体" w:hAnsi="宋体" w:eastAsia="宋体" w:cs="宋体"/>
          <w:spacing w:val="-2"/>
          <w:sz w:val="24"/>
          <w:szCs w:val="24"/>
        </w:rPr>
      </w:pPr>
      <w:r>
        <w:rPr>
          <w:rFonts w:ascii="宋体" w:hAnsi="宋体" w:eastAsia="宋体" w:cs="宋体"/>
          <w:spacing w:val="-2"/>
          <w:sz w:val="24"/>
          <w:szCs w:val="24"/>
        </w:rPr>
        <w:t>式中：V1：</w:t>
      </w:r>
      <w:r>
        <w:rPr>
          <w:rFonts w:hint="default" w:ascii="宋体" w:hAnsi="宋体" w:eastAsia="宋体" w:cs="宋体"/>
          <w:spacing w:val="-2"/>
          <w:sz w:val="24"/>
          <w:szCs w:val="24"/>
          <w:lang w:val="en-US" w:eastAsia="zh-CN"/>
        </w:rPr>
        <w:t>—</w:t>
      </w:r>
      <w:r>
        <w:rPr>
          <w:rFonts w:ascii="宋体" w:hAnsi="宋体" w:eastAsia="宋体" w:cs="宋体"/>
          <w:spacing w:val="-2"/>
          <w:sz w:val="24"/>
          <w:szCs w:val="24"/>
          <w:lang w:val="en-US" w:eastAsia="zh-CN"/>
        </w:rPr>
        <w:t>收集系统范围内发生事故的物料量；</w:t>
      </w:r>
      <w:r>
        <w:rPr>
          <w:rFonts w:hint="default" w:ascii="宋体" w:hAnsi="宋体" w:eastAsia="宋体" w:cs="宋体"/>
          <w:spacing w:val="-2"/>
          <w:sz w:val="24"/>
          <w:szCs w:val="24"/>
          <w:lang w:val="en-US" w:eastAsia="zh-CN"/>
        </w:rPr>
        <w:t>V1=77m3</w:t>
      </w:r>
      <w:r>
        <w:rPr>
          <w:rFonts w:ascii="宋体" w:hAnsi="宋体" w:eastAsia="宋体" w:cs="宋体"/>
          <w:spacing w:val="-2"/>
          <w:sz w:val="24"/>
          <w:szCs w:val="24"/>
        </w:rPr>
        <w:t>。</w:t>
      </w:r>
    </w:p>
    <w:p w14:paraId="6E262407">
      <w:pPr>
        <w:spacing w:line="323" w:lineRule="exact"/>
        <w:ind w:left="509"/>
        <w:rPr>
          <w:rFonts w:ascii="宋体" w:hAnsi="宋体" w:eastAsia="宋体" w:cs="宋体"/>
          <w:sz w:val="12"/>
          <w:szCs w:val="12"/>
        </w:rPr>
      </w:pPr>
      <w:r>
        <w:rPr>
          <w:rFonts w:ascii="Times New Roman" w:hAnsi="Times New Roman" w:eastAsia="Times New Roman" w:cs="Times New Roman"/>
          <w:spacing w:val="-4"/>
          <w:position w:val="2"/>
          <w:sz w:val="24"/>
          <w:szCs w:val="24"/>
        </w:rPr>
        <w:t>V</w:t>
      </w:r>
      <w:r>
        <w:rPr>
          <w:rFonts w:ascii="Times New Roman" w:hAnsi="Times New Roman" w:eastAsia="Times New Roman" w:cs="Times New Roman"/>
          <w:spacing w:val="-4"/>
          <w:position w:val="1"/>
          <w:sz w:val="15"/>
          <w:szCs w:val="15"/>
        </w:rPr>
        <w:t>2</w:t>
      </w:r>
      <w:r>
        <w:rPr>
          <w:rFonts w:ascii="Times New Roman" w:hAnsi="Times New Roman" w:eastAsia="Times New Roman" w:cs="Times New Roman"/>
          <w:spacing w:val="-9"/>
          <w:position w:val="1"/>
          <w:sz w:val="15"/>
          <w:szCs w:val="15"/>
        </w:rPr>
        <w:t xml:space="preserve"> </w:t>
      </w:r>
      <w:r>
        <w:rPr>
          <w:rFonts w:ascii="宋体" w:hAnsi="宋体" w:eastAsia="宋体" w:cs="宋体"/>
          <w:spacing w:val="-4"/>
          <w:position w:val="2"/>
          <w:sz w:val="24"/>
          <w:szCs w:val="24"/>
        </w:rPr>
        <w:t>：发生事故时的消防水量；</w:t>
      </w:r>
      <w:r>
        <w:rPr>
          <w:rFonts w:ascii="Times New Roman" w:hAnsi="Times New Roman" w:eastAsia="Times New Roman" w:cs="Times New Roman"/>
          <w:spacing w:val="-4"/>
          <w:position w:val="2"/>
          <w:sz w:val="24"/>
          <w:szCs w:val="24"/>
        </w:rPr>
        <w:t>V</w:t>
      </w:r>
      <w:r>
        <w:rPr>
          <w:rFonts w:ascii="Times New Roman" w:hAnsi="Times New Roman" w:eastAsia="Times New Roman" w:cs="Times New Roman"/>
          <w:spacing w:val="-4"/>
          <w:position w:val="1"/>
          <w:sz w:val="15"/>
          <w:szCs w:val="15"/>
        </w:rPr>
        <w:t>2</w:t>
      </w:r>
      <w:r>
        <w:rPr>
          <w:rFonts w:ascii="Times New Roman" w:hAnsi="Times New Roman" w:eastAsia="Times New Roman" w:cs="Times New Roman"/>
          <w:spacing w:val="-4"/>
          <w:position w:val="2"/>
          <w:sz w:val="24"/>
          <w:szCs w:val="24"/>
        </w:rPr>
        <w:t>=</w:t>
      </w:r>
      <w:r>
        <w:rPr>
          <w:rFonts w:ascii="Times New Roman" w:hAnsi="Times New Roman" w:eastAsia="Times New Roman" w:cs="Times New Roman"/>
          <w:spacing w:val="-24"/>
          <w:position w:val="2"/>
          <w:sz w:val="24"/>
          <w:szCs w:val="24"/>
        </w:rPr>
        <w:t xml:space="preserve"> </w:t>
      </w:r>
      <w:r>
        <w:rPr>
          <w:rFonts w:ascii="宋体" w:hAnsi="宋体" w:eastAsia="宋体" w:cs="宋体"/>
          <w:spacing w:val="-4"/>
          <w:position w:val="2"/>
          <w:sz w:val="24"/>
          <w:szCs w:val="24"/>
        </w:rPr>
        <w:t>∑</w:t>
      </w:r>
      <w:r>
        <w:rPr>
          <w:rFonts w:ascii="Times New Roman" w:hAnsi="Times New Roman" w:eastAsia="Times New Roman" w:cs="Times New Roman"/>
          <w:spacing w:val="-4"/>
          <w:position w:val="2"/>
          <w:sz w:val="24"/>
          <w:szCs w:val="24"/>
        </w:rPr>
        <w:t xml:space="preserve">Q </w:t>
      </w:r>
      <w:r>
        <w:rPr>
          <w:rFonts w:ascii="宋体" w:hAnsi="宋体" w:eastAsia="宋体" w:cs="宋体"/>
          <w:spacing w:val="-4"/>
          <w:position w:val="-1"/>
          <w:sz w:val="12"/>
          <w:szCs w:val="12"/>
        </w:rPr>
        <w:t>消</w:t>
      </w:r>
      <w:r>
        <w:rPr>
          <w:rFonts w:ascii="宋体" w:hAnsi="宋体" w:eastAsia="宋体" w:cs="宋体"/>
          <w:spacing w:val="-17"/>
          <w:position w:val="-1"/>
          <w:sz w:val="12"/>
          <w:szCs w:val="12"/>
        </w:rPr>
        <w:t xml:space="preserve"> </w:t>
      </w:r>
      <w:r>
        <w:rPr>
          <w:rFonts w:ascii="宋体" w:hAnsi="宋体" w:eastAsia="宋体" w:cs="宋体"/>
          <w:spacing w:val="-4"/>
          <w:position w:val="2"/>
          <w:sz w:val="24"/>
          <w:szCs w:val="24"/>
        </w:rPr>
        <w:t>×</w:t>
      </w:r>
      <w:r>
        <w:rPr>
          <w:rFonts w:ascii="Times New Roman" w:hAnsi="Times New Roman" w:eastAsia="Times New Roman" w:cs="Times New Roman"/>
          <w:spacing w:val="-4"/>
          <w:position w:val="2"/>
          <w:sz w:val="24"/>
          <w:szCs w:val="24"/>
        </w:rPr>
        <w:t xml:space="preserve">t </w:t>
      </w:r>
      <w:r>
        <w:rPr>
          <w:rFonts w:ascii="宋体" w:hAnsi="宋体" w:eastAsia="宋体" w:cs="宋体"/>
          <w:spacing w:val="-4"/>
          <w:position w:val="-1"/>
          <w:sz w:val="12"/>
          <w:szCs w:val="12"/>
        </w:rPr>
        <w:t>消</w:t>
      </w:r>
    </w:p>
    <w:p w14:paraId="27FE36F9">
      <w:pPr>
        <w:spacing w:before="223" w:line="382" w:lineRule="auto"/>
        <w:ind w:left="38" w:right="80" w:firstLine="477"/>
        <w:jc w:val="both"/>
        <w:rPr>
          <w:rFonts w:ascii="宋体" w:hAnsi="宋体" w:eastAsia="宋体" w:cs="宋体"/>
          <w:sz w:val="24"/>
          <w:szCs w:val="24"/>
        </w:rPr>
      </w:pPr>
      <w:r>
        <w:rPr>
          <w:rFonts w:ascii="Times New Roman" w:hAnsi="Times New Roman" w:eastAsia="Times New Roman" w:cs="Times New Roman"/>
          <w:sz w:val="24"/>
          <w:szCs w:val="24"/>
        </w:rPr>
        <w:t xml:space="preserve">Q </w:t>
      </w:r>
      <w:r>
        <w:rPr>
          <w:rFonts w:ascii="宋体" w:hAnsi="宋体" w:eastAsia="宋体" w:cs="宋体"/>
          <w:position w:val="-3"/>
          <w:sz w:val="12"/>
          <w:szCs w:val="12"/>
        </w:rPr>
        <w:t>消</w:t>
      </w:r>
      <w:r>
        <w:rPr>
          <w:rFonts w:ascii="宋体" w:hAnsi="宋体" w:eastAsia="宋体" w:cs="宋体"/>
          <w:spacing w:val="-23"/>
          <w:position w:val="-3"/>
          <w:sz w:val="12"/>
          <w:szCs w:val="12"/>
        </w:rPr>
        <w:t xml:space="preserve"> </w:t>
      </w:r>
      <w:r>
        <w:rPr>
          <w:rFonts w:ascii="宋体" w:hAnsi="宋体" w:eastAsia="宋体" w:cs="宋体"/>
          <w:sz w:val="24"/>
          <w:szCs w:val="24"/>
        </w:rPr>
        <w:t xml:space="preserve">：发生事故的储气瓶或工艺装置同时使用的消防设施给水流量，包括室内外消 </w:t>
      </w:r>
      <w:r>
        <w:rPr>
          <w:rFonts w:ascii="宋体" w:hAnsi="宋体" w:eastAsia="宋体" w:cs="宋体"/>
          <w:spacing w:val="-2"/>
          <w:sz w:val="24"/>
          <w:szCs w:val="24"/>
        </w:rPr>
        <w:t>火栓、消防炮、喷淋系统、泡沫系统等等，各种设施的</w:t>
      </w:r>
      <w:r>
        <w:rPr>
          <w:rFonts w:ascii="宋体" w:hAnsi="宋体" w:eastAsia="宋体" w:cs="宋体"/>
          <w:spacing w:val="-3"/>
          <w:sz w:val="24"/>
          <w:szCs w:val="24"/>
        </w:rPr>
        <w:t>配置和流量根据保护对象的火灾</w:t>
      </w:r>
      <w:r>
        <w:rPr>
          <w:rFonts w:ascii="宋体" w:hAnsi="宋体" w:eastAsia="宋体" w:cs="宋体"/>
          <w:sz w:val="24"/>
          <w:szCs w:val="24"/>
        </w:rPr>
        <w:t xml:space="preserve"> </w:t>
      </w:r>
      <w:r>
        <w:rPr>
          <w:rFonts w:ascii="宋体" w:hAnsi="宋体" w:eastAsia="宋体" w:cs="宋体"/>
          <w:spacing w:val="-1"/>
          <w:sz w:val="24"/>
          <w:szCs w:val="24"/>
        </w:rPr>
        <w:t>危险程度，按相关消防规范确定。</w:t>
      </w:r>
    </w:p>
    <w:p w14:paraId="6D3E71C7">
      <w:pPr>
        <w:spacing w:before="8" w:line="376" w:lineRule="auto"/>
        <w:ind w:left="60" w:right="80" w:firstLine="449"/>
        <w:rPr>
          <w:rFonts w:ascii="宋体" w:hAnsi="宋体" w:eastAsia="宋体" w:cs="宋体"/>
          <w:sz w:val="24"/>
          <w:szCs w:val="24"/>
        </w:rPr>
      </w:pPr>
      <w:r>
        <w:rPr>
          <w:rFonts w:ascii="Times New Roman" w:hAnsi="Times New Roman" w:eastAsia="Times New Roman" w:cs="Times New Roman"/>
          <w:spacing w:val="-2"/>
          <w:sz w:val="24"/>
          <w:szCs w:val="24"/>
        </w:rPr>
        <w:t xml:space="preserve">t </w:t>
      </w:r>
      <w:r>
        <w:rPr>
          <w:rFonts w:ascii="宋体" w:hAnsi="宋体" w:eastAsia="宋体" w:cs="宋体"/>
          <w:spacing w:val="-2"/>
          <w:position w:val="-3"/>
          <w:sz w:val="12"/>
          <w:szCs w:val="12"/>
        </w:rPr>
        <w:t>消</w:t>
      </w:r>
      <w:r>
        <w:rPr>
          <w:rFonts w:ascii="宋体" w:hAnsi="宋体" w:eastAsia="宋体" w:cs="宋体"/>
          <w:spacing w:val="-2"/>
          <w:sz w:val="24"/>
          <w:szCs w:val="24"/>
        </w:rPr>
        <w:t>：各种消防设施对应的设计消防历时。对于不同的消防</w:t>
      </w:r>
      <w:r>
        <w:rPr>
          <w:rFonts w:ascii="宋体" w:hAnsi="宋体" w:eastAsia="宋体" w:cs="宋体"/>
          <w:spacing w:val="-3"/>
          <w:sz w:val="24"/>
          <w:szCs w:val="24"/>
        </w:rPr>
        <w:t>设施，对于同一次火灾和</w:t>
      </w:r>
      <w:r>
        <w:rPr>
          <w:rFonts w:ascii="宋体" w:hAnsi="宋体" w:eastAsia="宋体" w:cs="宋体"/>
          <w:sz w:val="24"/>
          <w:szCs w:val="24"/>
        </w:rPr>
        <w:t xml:space="preserve"> </w:t>
      </w:r>
      <w:r>
        <w:rPr>
          <w:rFonts w:ascii="宋体" w:hAnsi="宋体" w:eastAsia="宋体" w:cs="宋体"/>
          <w:spacing w:val="-2"/>
          <w:sz w:val="24"/>
          <w:szCs w:val="24"/>
        </w:rPr>
        <w:t>同一个保护对象，历时不尽相同，可根据消防规范确定。</w:t>
      </w:r>
    </w:p>
    <w:p w14:paraId="5EC716CF">
      <w:pPr>
        <w:spacing w:before="22" w:line="385" w:lineRule="auto"/>
        <w:ind w:left="36" w:right="80" w:firstLine="473"/>
        <w:rPr>
          <w:rFonts w:ascii="宋体" w:hAnsi="宋体" w:eastAsia="宋体" w:cs="宋体"/>
          <w:sz w:val="24"/>
          <w:szCs w:val="24"/>
        </w:rPr>
      </w:pPr>
      <w:r>
        <w:rPr>
          <w:rFonts w:ascii="Times New Roman" w:hAnsi="Times New Roman" w:eastAsia="Times New Roman" w:cs="Times New Roman"/>
          <w:spacing w:val="-3"/>
          <w:sz w:val="24"/>
          <w:szCs w:val="24"/>
        </w:rPr>
        <w:t>V</w:t>
      </w:r>
      <w:r>
        <w:rPr>
          <w:rFonts w:ascii="Times New Roman" w:hAnsi="Times New Roman" w:eastAsia="Times New Roman" w:cs="Times New Roman"/>
          <w:spacing w:val="-3"/>
          <w:position w:val="-1"/>
          <w:sz w:val="15"/>
          <w:szCs w:val="15"/>
        </w:rPr>
        <w:t>3</w:t>
      </w:r>
      <w:r>
        <w:rPr>
          <w:rFonts w:ascii="宋体" w:hAnsi="宋体" w:eastAsia="宋体" w:cs="宋体"/>
          <w:spacing w:val="-3"/>
          <w:sz w:val="24"/>
          <w:szCs w:val="24"/>
        </w:rPr>
        <w:t>：事故时可以转输到其它储存或处理设施的物料量，</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宋体" w:hAnsi="宋体" w:eastAsia="宋体" w:cs="宋体"/>
          <w:spacing w:val="-3"/>
          <w:sz w:val="24"/>
          <w:szCs w:val="24"/>
        </w:rPr>
        <w:t>；厂区内设有雨水管网约</w:t>
      </w:r>
      <w:r>
        <w:rPr>
          <w:rFonts w:ascii="宋体" w:hAnsi="宋体" w:eastAsia="宋体" w:cs="宋体"/>
          <w:spacing w:val="4"/>
          <w:sz w:val="24"/>
          <w:szCs w:val="24"/>
        </w:rPr>
        <w:t xml:space="preserve"> </w:t>
      </w:r>
      <w:r>
        <w:rPr>
          <w:rFonts w:ascii="Times New Roman" w:hAnsi="Times New Roman" w:eastAsia="Times New Roman" w:cs="Times New Roman"/>
          <w:spacing w:val="-2"/>
          <w:sz w:val="24"/>
          <w:szCs w:val="24"/>
        </w:rPr>
        <w:t>Φ</w:t>
      </w:r>
      <w:r>
        <w:rPr>
          <w:rFonts w:hint="eastAsia" w:eastAsia="宋体" w:cs="Times New Roman"/>
          <w:spacing w:val="-2"/>
          <w:sz w:val="24"/>
          <w:szCs w:val="24"/>
          <w:lang w:val="en-US" w:eastAsia="zh-CN"/>
        </w:rPr>
        <w:t>400</w:t>
      </w:r>
      <w:r>
        <w:rPr>
          <w:rFonts w:ascii="Times New Roman" w:hAnsi="Times New Roman" w:eastAsia="Times New Roman" w:cs="Times New Roman"/>
          <w:spacing w:val="-2"/>
          <w:sz w:val="24"/>
          <w:szCs w:val="24"/>
        </w:rPr>
        <w:t>mm</w:t>
      </w:r>
      <w:r>
        <w:rPr>
          <w:rFonts w:ascii="Times New Roman" w:hAnsi="Times New Roman" w:eastAsia="Times New Roman" w:cs="Times New Roman"/>
          <w:spacing w:val="-33"/>
          <w:sz w:val="24"/>
          <w:szCs w:val="24"/>
        </w:rPr>
        <w:t xml:space="preserve"> </w:t>
      </w:r>
      <w:r>
        <w:rPr>
          <w:rFonts w:ascii="宋体" w:hAnsi="宋体" w:eastAsia="宋体" w:cs="宋体"/>
          <w:spacing w:val="-2"/>
          <w:sz w:val="24"/>
          <w:szCs w:val="24"/>
        </w:rPr>
        <w:t>，总长约</w:t>
      </w:r>
      <w:r>
        <w:rPr>
          <w:rFonts w:ascii="宋体" w:hAnsi="宋体" w:eastAsia="宋体" w:cs="宋体"/>
          <w:spacing w:val="-45"/>
          <w:sz w:val="24"/>
          <w:szCs w:val="24"/>
        </w:rPr>
        <w:t xml:space="preserve"> </w:t>
      </w:r>
      <w:r>
        <w:rPr>
          <w:rFonts w:hint="eastAsia" w:eastAsia="宋体" w:cs="Times New Roman"/>
          <w:spacing w:val="-2"/>
          <w:sz w:val="24"/>
          <w:szCs w:val="24"/>
          <w:lang w:val="en-US" w:eastAsia="zh-CN"/>
        </w:rPr>
        <w:t>500</w:t>
      </w:r>
      <w:r>
        <w:rPr>
          <w:rFonts w:ascii="宋体" w:hAnsi="宋体" w:eastAsia="宋体" w:cs="宋体"/>
          <w:spacing w:val="-2"/>
          <w:sz w:val="24"/>
          <w:szCs w:val="24"/>
        </w:rPr>
        <w:t>米，则雨水管网可容纳废水</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56m</w:t>
      </w:r>
      <w:r>
        <w:rPr>
          <w:rFonts w:ascii="Times New Roman" w:hAnsi="Times New Roman" w:eastAsia="Times New Roman" w:cs="Times New Roman"/>
          <w:spacing w:val="-3"/>
          <w:position w:val="7"/>
          <w:sz w:val="15"/>
          <w:szCs w:val="15"/>
        </w:rPr>
        <w:t xml:space="preserve">3 </w:t>
      </w:r>
      <w:r>
        <w:rPr>
          <w:rFonts w:ascii="宋体" w:hAnsi="宋体" w:eastAsia="宋体" w:cs="宋体"/>
          <w:spacing w:val="-3"/>
          <w:sz w:val="24"/>
          <w:szCs w:val="24"/>
        </w:rPr>
        <w:t>。</w:t>
      </w:r>
      <w:r>
        <w:rPr>
          <w:rFonts w:ascii="Times New Roman" w:hAnsi="Times New Roman" w:eastAsia="Times New Roman" w:cs="Times New Roman"/>
          <w:spacing w:val="-3"/>
          <w:sz w:val="24"/>
          <w:szCs w:val="24"/>
        </w:rPr>
        <w:t>V</w:t>
      </w:r>
      <w:r>
        <w:rPr>
          <w:rFonts w:ascii="Times New Roman" w:hAnsi="Times New Roman" w:eastAsia="Times New Roman" w:cs="Times New Roman"/>
          <w:spacing w:val="-3"/>
          <w:position w:val="-1"/>
          <w:sz w:val="15"/>
          <w:szCs w:val="15"/>
        </w:rPr>
        <w:t>3</w:t>
      </w:r>
      <w:r>
        <w:rPr>
          <w:rFonts w:ascii="Times New Roman" w:hAnsi="Times New Roman" w:eastAsia="Times New Roman" w:cs="Times New Roman"/>
          <w:spacing w:val="-3"/>
          <w:sz w:val="24"/>
          <w:szCs w:val="24"/>
        </w:rPr>
        <w:t>=</w:t>
      </w:r>
      <w:r>
        <w:rPr>
          <w:rFonts w:hint="eastAsia" w:eastAsia="宋体" w:cs="Times New Roman"/>
          <w:spacing w:val="-3"/>
          <w:sz w:val="24"/>
          <w:szCs w:val="24"/>
          <w:lang w:val="en-US" w:eastAsia="zh-CN"/>
        </w:rPr>
        <w:t>62.83</w:t>
      </w:r>
      <w:r>
        <w:rPr>
          <w:rFonts w:ascii="Times New Roman" w:hAnsi="Times New Roman" w:eastAsia="Times New Roman" w:cs="Times New Roman"/>
          <w:spacing w:val="-3"/>
          <w:sz w:val="24"/>
          <w:szCs w:val="24"/>
        </w:rPr>
        <w:t>m</w:t>
      </w:r>
      <w:r>
        <w:rPr>
          <w:rFonts w:ascii="Times New Roman" w:hAnsi="Times New Roman" w:eastAsia="Times New Roman" w:cs="Times New Roman"/>
          <w:spacing w:val="-3"/>
          <w:position w:val="7"/>
          <w:sz w:val="15"/>
          <w:szCs w:val="15"/>
        </w:rPr>
        <w:t>3</w:t>
      </w:r>
      <w:r>
        <w:rPr>
          <w:rFonts w:ascii="宋体" w:hAnsi="宋体" w:eastAsia="宋体" w:cs="宋体"/>
          <w:spacing w:val="-3"/>
          <w:sz w:val="24"/>
          <w:szCs w:val="24"/>
        </w:rPr>
        <w:t>。</w:t>
      </w:r>
    </w:p>
    <w:p w14:paraId="18C5FF2A">
      <w:pPr>
        <w:spacing w:line="219" w:lineRule="auto"/>
        <w:ind w:left="509"/>
        <w:rPr>
          <w:rFonts w:ascii="宋体" w:hAnsi="宋体" w:eastAsia="宋体" w:cs="宋体"/>
          <w:sz w:val="24"/>
          <w:szCs w:val="24"/>
        </w:rPr>
      </w:pP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4</w:t>
      </w:r>
      <w:r>
        <w:rPr>
          <w:rFonts w:ascii="Times New Roman" w:hAnsi="Times New Roman" w:eastAsia="Times New Roman" w:cs="Times New Roman"/>
          <w:spacing w:val="-9"/>
          <w:position w:val="-1"/>
          <w:sz w:val="15"/>
          <w:szCs w:val="15"/>
        </w:rPr>
        <w:t xml:space="preserve"> </w:t>
      </w:r>
      <w:r>
        <w:rPr>
          <w:rFonts w:ascii="宋体" w:hAnsi="宋体" w:eastAsia="宋体" w:cs="宋体"/>
          <w:spacing w:val="-1"/>
          <w:sz w:val="24"/>
          <w:szCs w:val="24"/>
        </w:rPr>
        <w:t>：发生事故时必须进入该收集系统的生产废水量，</w:t>
      </w:r>
      <w:r>
        <w:rPr>
          <w:rFonts w:hint="eastAsia" w:ascii="宋体" w:hAnsi="宋体" w:eastAsia="宋体" w:cs="宋体"/>
          <w:spacing w:val="-1"/>
          <w:sz w:val="24"/>
          <w:szCs w:val="24"/>
          <w:lang w:val="en-US" w:eastAsia="zh-CN"/>
        </w:rPr>
        <w:t>0</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8"/>
          <w:sz w:val="15"/>
          <w:szCs w:val="15"/>
        </w:rPr>
        <w:t>3</w:t>
      </w:r>
      <w:r>
        <w:rPr>
          <w:rFonts w:ascii="宋体" w:hAnsi="宋体" w:eastAsia="宋体" w:cs="宋体"/>
          <w:spacing w:val="-1"/>
          <w:sz w:val="24"/>
          <w:szCs w:val="24"/>
        </w:rPr>
        <w:t>；</w:t>
      </w:r>
    </w:p>
    <w:p w14:paraId="253039E3">
      <w:pPr>
        <w:spacing w:before="215" w:line="219" w:lineRule="auto"/>
        <w:ind w:left="509"/>
        <w:rPr>
          <w:rFonts w:ascii="宋体" w:hAnsi="宋体" w:eastAsia="宋体" w:cs="宋体"/>
          <w:sz w:val="24"/>
          <w:szCs w:val="24"/>
        </w:rPr>
      </w:pP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5</w:t>
      </w:r>
      <w:r>
        <w:rPr>
          <w:rFonts w:ascii="Times New Roman" w:hAnsi="Times New Roman" w:eastAsia="Times New Roman" w:cs="Times New Roman"/>
          <w:spacing w:val="-8"/>
          <w:position w:val="-1"/>
          <w:sz w:val="15"/>
          <w:szCs w:val="15"/>
        </w:rPr>
        <w:t xml:space="preserve"> </w:t>
      </w:r>
      <w:r>
        <w:rPr>
          <w:rFonts w:ascii="宋体" w:hAnsi="宋体" w:eastAsia="宋体" w:cs="宋体"/>
          <w:spacing w:val="-1"/>
          <w:sz w:val="24"/>
          <w:szCs w:val="24"/>
        </w:rPr>
        <w:t>：发生事故时可能进入该收集系统的降雨量，</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3</w:t>
      </w:r>
      <w:r>
        <w:rPr>
          <w:rFonts w:ascii="宋体" w:hAnsi="宋体" w:eastAsia="宋体" w:cs="宋体"/>
          <w:spacing w:val="-2"/>
          <w:sz w:val="24"/>
          <w:szCs w:val="24"/>
        </w:rPr>
        <w:t>。</w:t>
      </w:r>
    </w:p>
    <w:p w14:paraId="47891129">
      <w:pPr>
        <w:spacing w:before="171" w:line="322" w:lineRule="exact"/>
        <w:ind w:left="4352"/>
        <w:rPr>
          <w:rFonts w:ascii="Times New Roman" w:hAnsi="Times New Roman" w:eastAsia="Times New Roman" w:cs="Times New Roman"/>
          <w:sz w:val="24"/>
          <w:szCs w:val="24"/>
        </w:rPr>
      </w:pPr>
      <w:r>
        <w:rPr>
          <w:rFonts w:ascii="Times New Roman" w:hAnsi="Times New Roman" w:eastAsia="Times New Roman" w:cs="Times New Roman"/>
          <w:spacing w:val="-5"/>
          <w:position w:val="4"/>
          <w:sz w:val="24"/>
          <w:szCs w:val="24"/>
        </w:rPr>
        <w:t>V</w:t>
      </w:r>
      <w:r>
        <w:rPr>
          <w:rFonts w:ascii="Times New Roman" w:hAnsi="Times New Roman" w:eastAsia="Times New Roman" w:cs="Times New Roman"/>
          <w:spacing w:val="-5"/>
          <w:position w:val="3"/>
          <w:sz w:val="15"/>
          <w:szCs w:val="15"/>
        </w:rPr>
        <w:t>5</w:t>
      </w:r>
      <w:r>
        <w:rPr>
          <w:rFonts w:ascii="Times New Roman" w:hAnsi="Times New Roman" w:eastAsia="Times New Roman" w:cs="Times New Roman"/>
          <w:spacing w:val="-5"/>
          <w:position w:val="4"/>
          <w:sz w:val="24"/>
          <w:szCs w:val="24"/>
        </w:rPr>
        <w:t>=</w:t>
      </w:r>
      <w:r>
        <w:rPr>
          <w:rFonts w:ascii="Times New Roman" w:hAnsi="Times New Roman" w:eastAsia="Times New Roman" w:cs="Times New Roman"/>
          <w:spacing w:val="-28"/>
          <w:position w:val="4"/>
          <w:sz w:val="24"/>
          <w:szCs w:val="24"/>
        </w:rPr>
        <w:t xml:space="preserve"> </w:t>
      </w:r>
      <w:r>
        <w:rPr>
          <w:rFonts w:ascii="Times New Roman" w:hAnsi="Times New Roman" w:eastAsia="Times New Roman" w:cs="Times New Roman"/>
          <w:spacing w:val="-5"/>
          <w:position w:val="4"/>
          <w:sz w:val="24"/>
          <w:szCs w:val="24"/>
        </w:rPr>
        <w:t>10qF</w:t>
      </w:r>
    </w:p>
    <w:p w14:paraId="4B912AA7">
      <w:pPr>
        <w:pStyle w:val="13"/>
        <w:spacing w:before="0" w:after="0" w:line="500" w:lineRule="exact"/>
        <w:ind w:left="0" w:right="0" w:firstLine="440" w:firstLineChars="200"/>
        <w:jc w:val="both"/>
        <w:rPr>
          <w:rFonts w:hint="default" w:eastAsia="宋体"/>
          <w:spacing w:val="-10"/>
          <w:lang w:val="en-US" w:eastAsia="zh-CN"/>
        </w:rPr>
      </w:pPr>
      <w:r>
        <w:rPr>
          <w:rFonts w:hint="default" w:eastAsia="宋体"/>
          <w:spacing w:val="-10"/>
          <w:lang w:val="en-US" w:eastAsia="zh-CN"/>
        </w:rPr>
        <w:t>必须进入事故废水收集系统的雨水汇水面积，10 -4m2</w:t>
      </w:r>
      <w:r>
        <w:rPr>
          <w:rFonts w:hint="eastAsia" w:eastAsia="宋体"/>
          <w:spacing w:val="-10"/>
          <w:lang w:val="en-US" w:eastAsia="zh-CN"/>
        </w:rPr>
        <w:t>；年降水量平均</w:t>
      </w:r>
      <w:r>
        <w:rPr>
          <w:rFonts w:hint="default" w:eastAsia="宋体"/>
          <w:spacing w:val="-10"/>
          <w:lang w:val="en-US" w:eastAsia="zh-CN"/>
        </w:rPr>
        <w:t>1021.9mm</w:t>
      </w:r>
      <w:r>
        <w:rPr>
          <w:rFonts w:hint="eastAsia" w:eastAsia="宋体"/>
          <w:spacing w:val="-10"/>
          <w:lang w:val="en-US" w:eastAsia="zh-CN"/>
        </w:rPr>
        <w:t xml:space="preserve">，年雨日平均 </w:t>
      </w:r>
      <w:r>
        <w:rPr>
          <w:rFonts w:hint="default" w:eastAsia="宋体"/>
          <w:spacing w:val="-10"/>
          <w:lang w:val="en-US" w:eastAsia="zh-CN"/>
        </w:rPr>
        <w:t xml:space="preserve">117 </w:t>
      </w:r>
      <w:r>
        <w:rPr>
          <w:rFonts w:hint="eastAsia" w:eastAsia="宋体"/>
          <w:spacing w:val="-10"/>
          <w:lang w:val="en-US" w:eastAsia="zh-CN"/>
        </w:rPr>
        <w:t xml:space="preserve">天，则 </w:t>
      </w:r>
      <w:r>
        <w:rPr>
          <w:rFonts w:hint="default" w:eastAsia="宋体"/>
          <w:spacing w:val="-10"/>
          <w:lang w:val="en-US" w:eastAsia="zh-CN"/>
        </w:rPr>
        <w:t>q=1021.9/117=8.73</w:t>
      </w:r>
      <w:r>
        <w:rPr>
          <w:rFonts w:hint="eastAsia" w:eastAsia="宋体"/>
          <w:spacing w:val="-10"/>
          <w:lang w:val="en-US" w:eastAsia="zh-CN"/>
        </w:rPr>
        <w:t xml:space="preserve">，公司总面积为 </w:t>
      </w:r>
      <w:r>
        <w:rPr>
          <w:rFonts w:hint="default" w:eastAsia="宋体"/>
          <w:spacing w:val="-10"/>
          <w:lang w:val="en-US" w:eastAsia="zh-CN"/>
        </w:rPr>
        <w:t>15229.5m2</w:t>
      </w:r>
      <w:r>
        <w:rPr>
          <w:rFonts w:hint="eastAsia" w:eastAsia="宋体"/>
          <w:spacing w:val="-10"/>
          <w:lang w:val="en-US" w:eastAsia="zh-CN"/>
        </w:rPr>
        <w:t xml:space="preserve">，实际使用面积为 </w:t>
      </w:r>
      <w:r>
        <w:rPr>
          <w:rFonts w:hint="default" w:eastAsia="宋体"/>
          <w:spacing w:val="-10"/>
          <w:lang w:val="en-US" w:eastAsia="zh-CN"/>
        </w:rPr>
        <w:t>15229.5m2</w:t>
      </w:r>
      <w:r>
        <w:rPr>
          <w:rFonts w:hint="eastAsia" w:eastAsia="宋体"/>
          <w:spacing w:val="-10"/>
          <w:lang w:val="en-US" w:eastAsia="zh-CN"/>
        </w:rPr>
        <w:t xml:space="preserve">，绿化面积为 </w:t>
      </w:r>
      <w:r>
        <w:rPr>
          <w:rFonts w:hint="default" w:eastAsia="宋体"/>
          <w:spacing w:val="-10"/>
          <w:lang w:val="en-US" w:eastAsia="zh-CN"/>
        </w:rPr>
        <w:t>1609.1m2</w:t>
      </w:r>
      <w:r>
        <w:rPr>
          <w:rFonts w:hint="eastAsia" w:eastAsia="宋体"/>
          <w:spacing w:val="-10"/>
          <w:lang w:val="en-US" w:eastAsia="zh-CN"/>
        </w:rPr>
        <w:t xml:space="preserve">，则实际汇水面积为 </w:t>
      </w:r>
      <w:r>
        <w:rPr>
          <w:rFonts w:hint="default" w:eastAsia="宋体"/>
          <w:spacing w:val="-10"/>
          <w:lang w:val="en-US" w:eastAsia="zh-CN"/>
        </w:rPr>
        <w:t>13620.4m2</w:t>
      </w:r>
      <w:r>
        <w:rPr>
          <w:rFonts w:hint="eastAsia" w:eastAsia="宋体"/>
          <w:spacing w:val="-10"/>
          <w:lang w:val="en-US" w:eastAsia="zh-CN"/>
        </w:rPr>
        <w:t xml:space="preserve">。 </w:t>
      </w:r>
    </w:p>
    <w:p w14:paraId="0A39ED28">
      <w:pPr>
        <w:pStyle w:val="13"/>
        <w:spacing w:before="0" w:after="0" w:line="500" w:lineRule="exact"/>
        <w:ind w:left="0" w:right="0" w:firstLine="440" w:firstLineChars="200"/>
        <w:jc w:val="both"/>
        <w:rPr>
          <w:rFonts w:hint="default" w:eastAsia="宋体"/>
          <w:spacing w:val="-10"/>
          <w:lang w:val="en-US" w:eastAsia="zh-CN"/>
        </w:rPr>
      </w:pPr>
      <w:r>
        <w:rPr>
          <w:rFonts w:hint="eastAsia" w:eastAsia="宋体"/>
          <w:spacing w:val="-10"/>
          <w:lang w:val="en-US" w:eastAsia="zh-CN"/>
        </w:rPr>
        <w:t xml:space="preserve">故 </w:t>
      </w:r>
      <w:r>
        <w:rPr>
          <w:rFonts w:hint="default" w:eastAsia="宋体"/>
          <w:spacing w:val="-10"/>
          <w:lang w:val="en-US" w:eastAsia="zh-CN"/>
        </w:rPr>
        <w:t>V5=118.91m3</w:t>
      </w:r>
      <w:r>
        <w:rPr>
          <w:rFonts w:hint="eastAsia" w:eastAsia="宋体"/>
          <w:spacing w:val="-10"/>
          <w:lang w:val="en-US" w:eastAsia="zh-CN"/>
        </w:rPr>
        <w:t>。</w:t>
      </w:r>
    </w:p>
    <w:p w14:paraId="10F75E76">
      <w:pPr>
        <w:pStyle w:val="13"/>
        <w:spacing w:before="0" w:after="0" w:line="500" w:lineRule="exact"/>
        <w:ind w:left="0" w:right="0" w:firstLine="440" w:firstLineChars="200"/>
        <w:jc w:val="both"/>
        <w:rPr>
          <w:rFonts w:hint="default" w:eastAsia="宋体"/>
          <w:spacing w:val="-10"/>
        </w:rPr>
      </w:pPr>
      <w:r>
        <w:rPr>
          <w:rFonts w:hint="default" w:eastAsia="宋体"/>
          <w:spacing w:val="-10"/>
        </w:rPr>
        <w:t>V 总 ＝（V1+V2-V3 ）max+V4+V5=</w:t>
      </w:r>
      <w:r>
        <w:rPr>
          <w:rFonts w:hint="eastAsia" w:eastAsia="宋体"/>
          <w:spacing w:val="-10"/>
          <w:lang w:val="en-US" w:eastAsia="zh-CN"/>
        </w:rPr>
        <w:t>241.1</w:t>
      </w:r>
      <w:r>
        <w:rPr>
          <w:rFonts w:hint="default" w:eastAsia="宋体"/>
          <w:spacing w:val="-10"/>
        </w:rPr>
        <w:t>m3</w:t>
      </w:r>
    </w:p>
    <w:p w14:paraId="4B1D5852">
      <w:pPr>
        <w:pStyle w:val="13"/>
        <w:spacing w:before="0" w:after="0" w:line="500" w:lineRule="exact"/>
        <w:ind w:left="0" w:right="0" w:firstLine="440" w:firstLineChars="200"/>
        <w:jc w:val="both"/>
        <w:rPr>
          <w:rFonts w:hint="default" w:eastAsia="宋体"/>
          <w:spacing w:val="-10"/>
        </w:rPr>
      </w:pPr>
      <w:r>
        <w:rPr>
          <w:rFonts w:hint="default" w:eastAsia="宋体"/>
          <w:spacing w:val="-10"/>
        </w:rPr>
        <w:t>通过以上计算可知，公司需建设容积不小于</w:t>
      </w:r>
      <w:r>
        <w:rPr>
          <w:rFonts w:hint="eastAsia" w:eastAsia="宋体"/>
          <w:spacing w:val="-10"/>
          <w:lang w:val="en-US" w:eastAsia="zh-CN"/>
        </w:rPr>
        <w:t>241.1</w:t>
      </w:r>
      <w:r>
        <w:rPr>
          <w:rFonts w:hint="default" w:eastAsia="宋体"/>
          <w:spacing w:val="-10"/>
        </w:rPr>
        <w:t>m3 。企业已建设专用应急事故池</w:t>
      </w:r>
      <w:r>
        <w:rPr>
          <w:rFonts w:hint="eastAsia" w:eastAsia="宋体"/>
          <w:spacing w:val="-10"/>
          <w:lang w:val="en-US" w:eastAsia="zh-CN"/>
        </w:rPr>
        <w:t>300</w:t>
      </w:r>
      <w:r>
        <w:rPr>
          <w:rFonts w:hint="default" w:eastAsia="宋体"/>
          <w:spacing w:val="-10"/>
        </w:rPr>
        <w:t>m3 ，并且保证事故池内常空。</w:t>
      </w:r>
    </w:p>
    <w:p w14:paraId="48D971E0">
      <w:pPr>
        <w:pStyle w:val="250"/>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r>
        <w:rPr>
          <w:rFonts w:hint="default" w:ascii="Times New Roman" w:hAnsi="Times New Roman" w:eastAsia="宋体" w:cs="Times New Roman"/>
          <w:sz w:val="24"/>
          <w:szCs w:val="24"/>
        </w:rPr>
        <w:t>3.</w:t>
      </w:r>
      <w:r>
        <w:rPr>
          <w:rFonts w:hint="eastAsia" w:cs="Times New Roman"/>
          <w:sz w:val="24"/>
          <w:szCs w:val="24"/>
          <w:lang w:val="en-US" w:eastAsia="zh-CN"/>
        </w:rPr>
        <w:t>8.2</w:t>
      </w:r>
      <w:r>
        <w:rPr>
          <w:rFonts w:hint="eastAsia" w:eastAsia="宋体" w:cs="Times New Roman"/>
          <w:sz w:val="24"/>
          <w:szCs w:val="24"/>
          <w:lang w:val="en-US" w:eastAsia="zh-CN"/>
        </w:rPr>
        <w:t>应急物资及装备情况</w:t>
      </w:r>
      <w:bookmarkEnd w:id="146"/>
      <w:bookmarkEnd w:id="147"/>
    </w:p>
    <w:p w14:paraId="40F60D89">
      <w:pPr>
        <w:pStyle w:val="13"/>
        <w:spacing w:before="0" w:after="0" w:line="500" w:lineRule="exact"/>
        <w:ind w:left="0" w:right="0" w:firstLine="440" w:firstLineChars="200"/>
        <w:jc w:val="both"/>
        <w:rPr>
          <w:rFonts w:hint="default" w:eastAsia="宋体"/>
        </w:rPr>
      </w:pPr>
      <w:r>
        <w:rPr>
          <w:rFonts w:hint="default" w:eastAsia="宋体"/>
          <w:spacing w:val="-10"/>
        </w:rPr>
        <w:t>应急物资、应急装备是突发环境事件应急救援的重要物质保障，也是保证应</w:t>
      </w:r>
      <w:r>
        <w:rPr>
          <w:rFonts w:hint="default" w:eastAsia="宋体"/>
          <w:spacing w:val="-3"/>
        </w:rPr>
        <w:t>急队伍有效开展工作的基础，本公司的应急物资及装备见表</w:t>
      </w:r>
      <w:r>
        <w:rPr>
          <w:rFonts w:hint="default" w:ascii="Times New Roman" w:eastAsia="宋体"/>
        </w:rPr>
        <w:t>3-</w:t>
      </w:r>
      <w:r>
        <w:rPr>
          <w:rFonts w:hint="eastAsia" w:eastAsia="宋体" w:cs="Times New Roman"/>
          <w:lang w:val="en-US" w:eastAsia="zh-CN"/>
        </w:rPr>
        <w:t>20</w:t>
      </w:r>
      <w:r>
        <w:rPr>
          <w:rFonts w:hint="default" w:eastAsia="宋体"/>
        </w:rPr>
        <w:t>。</w:t>
      </w:r>
    </w:p>
    <w:p w14:paraId="3B05CF33">
      <w:pPr>
        <w:pStyle w:val="13"/>
        <w:spacing w:before="0" w:after="0"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highlight w:val="none"/>
        </w:rPr>
        <w:t>应急物资及装备一览</w:t>
      </w:r>
      <w:r>
        <w:rPr>
          <w:rFonts w:hint="default" w:ascii="Times New Roman" w:hAnsi="Times New Roman" w:eastAsia="宋体" w:cs="Times New Roman"/>
          <w:b/>
          <w:bCs/>
        </w:rPr>
        <w:t>表</w:t>
      </w:r>
    </w:p>
    <w:tbl>
      <w:tblPr>
        <w:tblStyle w:val="244"/>
        <w:tblW w:w="9025"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3408"/>
        <w:gridCol w:w="1872"/>
        <w:gridCol w:w="1871"/>
      </w:tblGrid>
      <w:tr w14:paraId="61DD3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74" w:type="dxa"/>
            <w:tcBorders>
              <w:top w:val="single" w:color="000000" w:sz="10" w:space="0"/>
              <w:left w:val="nil"/>
            </w:tcBorders>
            <w:vAlign w:val="top"/>
          </w:tcPr>
          <w:p w14:paraId="075F6FDD">
            <w:pPr>
              <w:pStyle w:val="256"/>
              <w:autoSpaceDE w:val="0"/>
              <w:autoSpaceDN w:val="0"/>
              <w:spacing w:before="39" w:line="208" w:lineRule="auto"/>
              <w:ind w:left="466"/>
            </w:pPr>
            <w:bookmarkStart w:id="148" w:name="_TOC_250047"/>
            <w:bookmarkEnd w:id="148"/>
            <w:bookmarkStart w:id="149" w:name="3.7.3应急监测能力"/>
            <w:bookmarkEnd w:id="149"/>
            <w:bookmarkStart w:id="150" w:name="_Toc3357"/>
            <w:bookmarkStart w:id="151" w:name="_Toc14714"/>
            <w:r>
              <w:rPr>
                <w:b/>
                <w:bCs/>
                <w:spacing w:val="-6"/>
              </w:rPr>
              <w:t>设施分类</w:t>
            </w:r>
          </w:p>
        </w:tc>
        <w:tc>
          <w:tcPr>
            <w:tcW w:w="3408" w:type="dxa"/>
            <w:tcBorders>
              <w:top w:val="single" w:color="000000" w:sz="10" w:space="0"/>
            </w:tcBorders>
            <w:vAlign w:val="top"/>
          </w:tcPr>
          <w:p w14:paraId="2C0A5BA1">
            <w:pPr>
              <w:pStyle w:val="256"/>
              <w:autoSpaceDE w:val="0"/>
              <w:autoSpaceDN w:val="0"/>
              <w:spacing w:before="39" w:line="208" w:lineRule="auto"/>
              <w:ind w:left="1234"/>
            </w:pPr>
            <w:r>
              <w:rPr>
                <w:b/>
                <w:bCs/>
                <w:spacing w:val="-6"/>
              </w:rPr>
              <w:t>设施名称</w:t>
            </w:r>
          </w:p>
        </w:tc>
        <w:tc>
          <w:tcPr>
            <w:tcW w:w="1872" w:type="dxa"/>
            <w:tcBorders>
              <w:top w:val="single" w:color="000000" w:sz="10" w:space="0"/>
            </w:tcBorders>
            <w:vAlign w:val="top"/>
          </w:tcPr>
          <w:p w14:paraId="6350B55C">
            <w:pPr>
              <w:pStyle w:val="256"/>
              <w:autoSpaceDE w:val="0"/>
              <w:autoSpaceDN w:val="0"/>
              <w:spacing w:before="39" w:line="208" w:lineRule="auto"/>
              <w:ind w:left="468"/>
            </w:pPr>
            <w:r>
              <w:rPr>
                <w:b/>
                <w:bCs/>
                <w:spacing w:val="-7"/>
              </w:rPr>
              <w:t>所在位置</w:t>
            </w:r>
          </w:p>
        </w:tc>
        <w:tc>
          <w:tcPr>
            <w:tcW w:w="1871" w:type="dxa"/>
            <w:tcBorders>
              <w:top w:val="single" w:color="000000" w:sz="10" w:space="0"/>
              <w:right w:val="nil"/>
            </w:tcBorders>
            <w:vAlign w:val="top"/>
          </w:tcPr>
          <w:p w14:paraId="5EB0BDB7">
            <w:pPr>
              <w:pStyle w:val="256"/>
              <w:autoSpaceDE w:val="0"/>
              <w:autoSpaceDN w:val="0"/>
              <w:spacing w:before="39" w:line="208" w:lineRule="auto"/>
              <w:ind w:left="709"/>
            </w:pPr>
            <w:r>
              <w:rPr>
                <w:b/>
                <w:bCs/>
                <w:spacing w:val="-11"/>
              </w:rPr>
              <w:t>数量</w:t>
            </w:r>
          </w:p>
        </w:tc>
      </w:tr>
      <w:tr w14:paraId="221A8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74" w:type="dxa"/>
            <w:vMerge w:val="restart"/>
            <w:tcBorders>
              <w:left w:val="nil"/>
            </w:tcBorders>
            <w:vAlign w:val="top"/>
          </w:tcPr>
          <w:p w14:paraId="3227FA75">
            <w:pPr>
              <w:pStyle w:val="256"/>
              <w:autoSpaceDE w:val="0"/>
              <w:autoSpaceDN w:val="0"/>
              <w:spacing w:before="196" w:line="224" w:lineRule="auto"/>
              <w:ind w:left="482"/>
            </w:pPr>
            <w:r>
              <w:rPr>
                <w:spacing w:val="-8"/>
              </w:rPr>
              <w:t>急救设施</w:t>
            </w:r>
          </w:p>
        </w:tc>
        <w:tc>
          <w:tcPr>
            <w:tcW w:w="3408" w:type="dxa"/>
            <w:vAlign w:val="top"/>
          </w:tcPr>
          <w:p w14:paraId="32FA394D">
            <w:pPr>
              <w:pStyle w:val="256"/>
              <w:autoSpaceDE w:val="0"/>
              <w:autoSpaceDN w:val="0"/>
              <w:spacing w:before="36" w:line="206" w:lineRule="auto"/>
              <w:ind w:left="1370"/>
            </w:pPr>
            <w:r>
              <w:rPr>
                <w:spacing w:val="-10"/>
              </w:rPr>
              <w:t>急救箱</w:t>
            </w:r>
          </w:p>
        </w:tc>
        <w:tc>
          <w:tcPr>
            <w:tcW w:w="1872" w:type="dxa"/>
            <w:vAlign w:val="top"/>
          </w:tcPr>
          <w:p w14:paraId="3F42C026">
            <w:pPr>
              <w:pStyle w:val="256"/>
              <w:autoSpaceDE w:val="0"/>
              <w:autoSpaceDN w:val="0"/>
              <w:spacing w:before="36" w:line="206" w:lineRule="auto"/>
              <w:ind w:left="110"/>
            </w:pPr>
            <w:r>
              <w:rPr>
                <w:spacing w:val="-3"/>
              </w:rPr>
              <w:t>各车间及办公楼</w:t>
            </w:r>
          </w:p>
        </w:tc>
        <w:tc>
          <w:tcPr>
            <w:tcW w:w="1871" w:type="dxa"/>
            <w:tcBorders>
              <w:right w:val="nil"/>
            </w:tcBorders>
            <w:vAlign w:val="top"/>
          </w:tcPr>
          <w:p w14:paraId="593580DF">
            <w:pPr>
              <w:autoSpaceDE w:val="0"/>
              <w:autoSpaceDN w:val="0"/>
              <w:spacing w:before="81" w:line="185" w:lineRule="auto"/>
              <w:ind w:left="885"/>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1</w:t>
            </w:r>
          </w:p>
        </w:tc>
      </w:tr>
      <w:tr w14:paraId="69C1F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74" w:type="dxa"/>
            <w:vMerge w:val="continue"/>
            <w:tcBorders>
              <w:left w:val="nil"/>
            </w:tcBorders>
            <w:vAlign w:val="top"/>
          </w:tcPr>
          <w:p w14:paraId="48D98D53">
            <w:pPr>
              <w:autoSpaceDE w:val="0"/>
              <w:autoSpaceDN w:val="0"/>
              <w:rPr>
                <w:rFonts w:ascii="Arial"/>
                <w:sz w:val="21"/>
              </w:rPr>
            </w:pPr>
          </w:p>
        </w:tc>
        <w:tc>
          <w:tcPr>
            <w:tcW w:w="3408" w:type="dxa"/>
            <w:vAlign w:val="top"/>
          </w:tcPr>
          <w:p w14:paraId="1CB4E4BD">
            <w:pPr>
              <w:pStyle w:val="256"/>
              <w:autoSpaceDE w:val="0"/>
              <w:autoSpaceDN w:val="0"/>
              <w:spacing w:before="38" w:line="204" w:lineRule="auto"/>
              <w:ind w:left="1363"/>
              <w:rPr>
                <w:rFonts w:hint="eastAsia" w:eastAsia="仿宋"/>
                <w:lang w:eastAsia="zh-CN"/>
              </w:rPr>
            </w:pPr>
            <w:r>
              <w:rPr>
                <w:rFonts w:hint="eastAsia"/>
                <w:spacing w:val="-8"/>
                <w:lang w:val="en-US" w:eastAsia="zh-CN"/>
              </w:rPr>
              <w:t>纱布</w:t>
            </w:r>
          </w:p>
        </w:tc>
        <w:tc>
          <w:tcPr>
            <w:tcW w:w="1872" w:type="dxa"/>
            <w:vMerge w:val="restart"/>
            <w:vAlign w:val="top"/>
          </w:tcPr>
          <w:p w14:paraId="29BCB134">
            <w:pPr>
              <w:pStyle w:val="256"/>
              <w:autoSpaceDE w:val="0"/>
              <w:autoSpaceDN w:val="0"/>
              <w:spacing w:before="38" w:line="204" w:lineRule="auto"/>
              <w:ind w:left="590"/>
            </w:pPr>
            <w:r>
              <w:rPr>
                <w:spacing w:val="-6"/>
              </w:rPr>
              <w:t>各车间</w:t>
            </w:r>
          </w:p>
        </w:tc>
        <w:tc>
          <w:tcPr>
            <w:tcW w:w="1871" w:type="dxa"/>
            <w:tcBorders>
              <w:right w:val="nil"/>
            </w:tcBorders>
            <w:vAlign w:val="top"/>
          </w:tcPr>
          <w:p w14:paraId="0AE36F66">
            <w:pPr>
              <w:autoSpaceDE w:val="0"/>
              <w:autoSpaceDN w:val="0"/>
              <w:spacing w:before="1" w:line="303" w:lineRule="exact"/>
              <w:ind w:left="886"/>
              <w:rPr>
                <w:rFonts w:hint="eastAsia" w:ascii="Times New Roman" w:hAnsi="Times New Roman" w:eastAsia="宋体" w:cs="Times New Roman"/>
                <w:sz w:val="24"/>
                <w:szCs w:val="24"/>
                <w:lang w:eastAsia="zh-CN"/>
              </w:rPr>
            </w:pPr>
            <w:r>
              <w:rPr>
                <w:rFonts w:hint="eastAsia" w:ascii="Times New Roman" w:hAnsi="Times New Roman" w:eastAsia="宋体" w:cs="Times New Roman"/>
                <w:position w:val="1"/>
                <w:sz w:val="24"/>
                <w:szCs w:val="24"/>
                <w:lang w:val="en-US" w:eastAsia="zh-CN"/>
              </w:rPr>
              <w:t>若干</w:t>
            </w:r>
          </w:p>
        </w:tc>
      </w:tr>
      <w:tr w14:paraId="1648D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74" w:type="dxa"/>
            <w:vMerge w:val="continue"/>
            <w:tcBorders>
              <w:left w:val="nil"/>
            </w:tcBorders>
            <w:vAlign w:val="top"/>
          </w:tcPr>
          <w:p w14:paraId="351B3776">
            <w:pPr>
              <w:autoSpaceDE w:val="0"/>
              <w:autoSpaceDN w:val="0"/>
              <w:rPr>
                <w:rFonts w:ascii="Arial"/>
                <w:sz w:val="21"/>
              </w:rPr>
            </w:pPr>
          </w:p>
        </w:tc>
        <w:tc>
          <w:tcPr>
            <w:tcW w:w="3408" w:type="dxa"/>
            <w:vAlign w:val="top"/>
          </w:tcPr>
          <w:p w14:paraId="2B0DA9A0">
            <w:pPr>
              <w:pStyle w:val="256"/>
              <w:autoSpaceDE w:val="0"/>
              <w:autoSpaceDN w:val="0"/>
              <w:spacing w:before="38" w:line="204" w:lineRule="auto"/>
              <w:ind w:left="1363"/>
              <w:rPr>
                <w:rFonts w:hint="default"/>
                <w:spacing w:val="-8"/>
                <w:lang w:val="en-US" w:eastAsia="zh-CN"/>
              </w:rPr>
            </w:pPr>
            <w:r>
              <w:rPr>
                <w:rFonts w:hint="eastAsia"/>
                <w:spacing w:val="-8"/>
                <w:lang w:val="en-US" w:eastAsia="zh-CN"/>
              </w:rPr>
              <w:t>绷带</w:t>
            </w:r>
          </w:p>
        </w:tc>
        <w:tc>
          <w:tcPr>
            <w:tcW w:w="1872" w:type="dxa"/>
            <w:vMerge w:val="continue"/>
            <w:vAlign w:val="top"/>
          </w:tcPr>
          <w:p w14:paraId="009A2B88">
            <w:pPr>
              <w:pStyle w:val="256"/>
              <w:autoSpaceDE w:val="0"/>
              <w:autoSpaceDN w:val="0"/>
              <w:spacing w:before="38" w:line="204" w:lineRule="auto"/>
              <w:ind w:left="590"/>
              <w:rPr>
                <w:spacing w:val="-6"/>
              </w:rPr>
            </w:pPr>
          </w:p>
        </w:tc>
        <w:tc>
          <w:tcPr>
            <w:tcW w:w="1871" w:type="dxa"/>
            <w:tcBorders>
              <w:right w:val="nil"/>
            </w:tcBorders>
            <w:vAlign w:val="top"/>
          </w:tcPr>
          <w:p w14:paraId="1496BF1B">
            <w:pPr>
              <w:autoSpaceDE w:val="0"/>
              <w:autoSpaceDN w:val="0"/>
              <w:spacing w:before="1" w:line="303" w:lineRule="exact"/>
              <w:ind w:left="886"/>
              <w:rPr>
                <w:rFonts w:hint="default" w:ascii="Times New Roman" w:hAnsi="Times New Roman" w:eastAsia="宋体" w:cs="Times New Roman"/>
                <w:position w:val="1"/>
                <w:sz w:val="24"/>
                <w:szCs w:val="24"/>
                <w:lang w:val="en-US" w:eastAsia="zh-CN"/>
              </w:rPr>
            </w:pPr>
            <w:r>
              <w:rPr>
                <w:rFonts w:hint="eastAsia" w:ascii="Times New Roman" w:hAnsi="Times New Roman" w:eastAsia="宋体" w:cs="Times New Roman"/>
                <w:position w:val="1"/>
                <w:sz w:val="24"/>
                <w:szCs w:val="24"/>
                <w:lang w:val="en-US" w:eastAsia="zh-CN"/>
              </w:rPr>
              <w:t>若干</w:t>
            </w:r>
          </w:p>
        </w:tc>
      </w:tr>
      <w:tr w14:paraId="3C190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874" w:type="dxa"/>
            <w:vMerge w:val="restart"/>
            <w:tcBorders>
              <w:left w:val="nil"/>
              <w:bottom w:val="nil"/>
            </w:tcBorders>
            <w:vAlign w:val="top"/>
          </w:tcPr>
          <w:p w14:paraId="62BABA2E">
            <w:pPr>
              <w:autoSpaceDE w:val="0"/>
              <w:autoSpaceDN w:val="0"/>
              <w:spacing w:line="270" w:lineRule="auto"/>
              <w:rPr>
                <w:rFonts w:ascii="Arial"/>
                <w:sz w:val="21"/>
              </w:rPr>
            </w:pPr>
          </w:p>
          <w:p w14:paraId="4D4DE49E">
            <w:pPr>
              <w:autoSpaceDE w:val="0"/>
              <w:autoSpaceDN w:val="0"/>
              <w:spacing w:line="270" w:lineRule="auto"/>
              <w:rPr>
                <w:rFonts w:ascii="Arial"/>
                <w:sz w:val="21"/>
              </w:rPr>
            </w:pPr>
          </w:p>
          <w:p w14:paraId="6DDB0936">
            <w:pPr>
              <w:autoSpaceDE w:val="0"/>
              <w:autoSpaceDN w:val="0"/>
              <w:spacing w:line="270" w:lineRule="auto"/>
              <w:rPr>
                <w:rFonts w:ascii="Arial"/>
                <w:sz w:val="21"/>
              </w:rPr>
            </w:pPr>
          </w:p>
          <w:p w14:paraId="77D0D9BD">
            <w:pPr>
              <w:autoSpaceDE w:val="0"/>
              <w:autoSpaceDN w:val="0"/>
              <w:spacing w:line="270" w:lineRule="auto"/>
              <w:rPr>
                <w:rFonts w:ascii="Arial"/>
                <w:sz w:val="21"/>
              </w:rPr>
            </w:pPr>
          </w:p>
          <w:p w14:paraId="2BBE72BC">
            <w:pPr>
              <w:pStyle w:val="256"/>
              <w:autoSpaceDE w:val="0"/>
              <w:autoSpaceDN w:val="0"/>
              <w:spacing w:before="196" w:line="224" w:lineRule="auto"/>
              <w:ind w:left="482"/>
              <w:rPr>
                <w:spacing w:val="-8"/>
              </w:rPr>
            </w:pPr>
            <w:r>
              <w:rPr>
                <w:spacing w:val="-8"/>
                <w:lang w:val="en-US" w:eastAsia="zh-CN"/>
              </w:rPr>
              <w:t>现场抢险</w:t>
            </w:r>
            <w:r>
              <w:rPr>
                <w:rFonts w:hint="eastAsia"/>
                <w:spacing w:val="-8"/>
                <w:lang w:val="en-US" w:eastAsia="zh-CN"/>
              </w:rPr>
              <w:t>设施、设备</w:t>
            </w:r>
          </w:p>
          <w:p w14:paraId="7BB6B4BC">
            <w:pPr>
              <w:pStyle w:val="256"/>
              <w:autoSpaceDE w:val="0"/>
              <w:autoSpaceDN w:val="0"/>
              <w:spacing w:before="78" w:line="222" w:lineRule="auto"/>
            </w:pPr>
          </w:p>
        </w:tc>
        <w:tc>
          <w:tcPr>
            <w:tcW w:w="3408" w:type="dxa"/>
            <w:vAlign w:val="top"/>
          </w:tcPr>
          <w:p w14:paraId="1B6C6BE7">
            <w:pPr>
              <w:pStyle w:val="256"/>
              <w:autoSpaceDE w:val="0"/>
              <w:autoSpaceDN w:val="0"/>
              <w:spacing w:before="41" w:line="203" w:lineRule="auto"/>
              <w:ind w:firstLine="720" w:firstLineChars="400"/>
              <w:rPr>
                <w:rFonts w:hint="default" w:eastAsia="仿宋"/>
                <w:lang w:val="en-US" w:eastAsia="zh-CN"/>
              </w:rPr>
            </w:pPr>
            <w:r>
              <w:rPr>
                <w:rFonts w:hint="eastAsia"/>
                <w:spacing w:val="-30"/>
                <w:lang w:val="en-US" w:eastAsia="zh-CN"/>
              </w:rPr>
              <w:t>应急照明、出口灯</w:t>
            </w:r>
          </w:p>
        </w:tc>
        <w:tc>
          <w:tcPr>
            <w:tcW w:w="1872" w:type="dxa"/>
            <w:vMerge w:val="restart"/>
            <w:tcBorders>
              <w:bottom w:val="nil"/>
            </w:tcBorders>
            <w:vAlign w:val="top"/>
          </w:tcPr>
          <w:p w14:paraId="0D7C886C">
            <w:pPr>
              <w:autoSpaceDE w:val="0"/>
              <w:autoSpaceDN w:val="0"/>
              <w:spacing w:line="270" w:lineRule="auto"/>
              <w:rPr>
                <w:rFonts w:ascii="Arial"/>
                <w:sz w:val="21"/>
              </w:rPr>
            </w:pPr>
          </w:p>
          <w:p w14:paraId="07117B77">
            <w:pPr>
              <w:autoSpaceDE w:val="0"/>
              <w:autoSpaceDN w:val="0"/>
              <w:spacing w:line="270" w:lineRule="auto"/>
              <w:rPr>
                <w:rFonts w:ascii="Arial"/>
                <w:sz w:val="21"/>
              </w:rPr>
            </w:pPr>
          </w:p>
          <w:p w14:paraId="223A9D00">
            <w:pPr>
              <w:autoSpaceDE w:val="0"/>
              <w:autoSpaceDN w:val="0"/>
              <w:spacing w:line="270" w:lineRule="auto"/>
              <w:rPr>
                <w:rFonts w:ascii="Arial"/>
                <w:sz w:val="21"/>
              </w:rPr>
            </w:pPr>
          </w:p>
          <w:p w14:paraId="53679F4D">
            <w:pPr>
              <w:autoSpaceDE w:val="0"/>
              <w:autoSpaceDN w:val="0"/>
              <w:spacing w:line="270" w:lineRule="auto"/>
              <w:rPr>
                <w:rFonts w:ascii="Arial"/>
                <w:sz w:val="21"/>
              </w:rPr>
            </w:pPr>
          </w:p>
          <w:p w14:paraId="304D2327">
            <w:pPr>
              <w:pStyle w:val="256"/>
              <w:autoSpaceDE w:val="0"/>
              <w:autoSpaceDN w:val="0"/>
              <w:spacing w:before="78" w:line="222" w:lineRule="auto"/>
              <w:ind w:left="714"/>
            </w:pPr>
            <w:r>
              <w:rPr>
                <w:spacing w:val="-11"/>
              </w:rPr>
              <w:t>仓库</w:t>
            </w:r>
          </w:p>
        </w:tc>
        <w:tc>
          <w:tcPr>
            <w:tcW w:w="1871" w:type="dxa"/>
            <w:tcBorders>
              <w:right w:val="nil"/>
            </w:tcBorders>
            <w:vAlign w:val="top"/>
          </w:tcPr>
          <w:p w14:paraId="1199FDA5">
            <w:pPr>
              <w:autoSpaceDE w:val="0"/>
              <w:autoSpaceDN w:val="0"/>
              <w:spacing w:before="6" w:line="298" w:lineRule="exact"/>
              <w:ind w:left="766"/>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4"/>
                <w:position w:val="1"/>
                <w:sz w:val="24"/>
                <w:szCs w:val="24"/>
                <w:lang w:val="en-US" w:eastAsia="zh-CN"/>
              </w:rPr>
              <w:t>10</w:t>
            </w:r>
          </w:p>
        </w:tc>
      </w:tr>
      <w:tr w14:paraId="763E9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874" w:type="dxa"/>
            <w:vMerge w:val="continue"/>
            <w:tcBorders>
              <w:top w:val="nil"/>
              <w:left w:val="nil"/>
              <w:bottom w:val="nil"/>
            </w:tcBorders>
            <w:vAlign w:val="top"/>
          </w:tcPr>
          <w:p w14:paraId="2CC562BE">
            <w:pPr>
              <w:autoSpaceDE w:val="0"/>
              <w:autoSpaceDN w:val="0"/>
              <w:rPr>
                <w:rFonts w:ascii="Arial"/>
                <w:sz w:val="21"/>
              </w:rPr>
            </w:pPr>
          </w:p>
        </w:tc>
        <w:tc>
          <w:tcPr>
            <w:tcW w:w="3408" w:type="dxa"/>
            <w:vAlign w:val="top"/>
          </w:tcPr>
          <w:p w14:paraId="699DD988">
            <w:pPr>
              <w:pStyle w:val="256"/>
              <w:autoSpaceDE w:val="0"/>
              <w:autoSpaceDN w:val="0"/>
              <w:spacing w:before="43" w:line="201" w:lineRule="auto"/>
              <w:ind w:left="1253"/>
              <w:rPr>
                <w:rFonts w:hint="eastAsia" w:eastAsia="仿宋"/>
                <w:lang w:val="en-US" w:eastAsia="zh-CN"/>
              </w:rPr>
            </w:pPr>
            <w:r>
              <w:rPr>
                <w:rFonts w:hint="eastAsia"/>
                <w:lang w:val="en-US" w:eastAsia="zh-CN"/>
              </w:rPr>
              <w:t>铁铲</w:t>
            </w:r>
          </w:p>
        </w:tc>
        <w:tc>
          <w:tcPr>
            <w:tcW w:w="1872" w:type="dxa"/>
            <w:vMerge w:val="continue"/>
            <w:tcBorders>
              <w:top w:val="nil"/>
              <w:bottom w:val="nil"/>
            </w:tcBorders>
            <w:vAlign w:val="top"/>
          </w:tcPr>
          <w:p w14:paraId="2A02571A">
            <w:pPr>
              <w:autoSpaceDE w:val="0"/>
              <w:autoSpaceDN w:val="0"/>
              <w:rPr>
                <w:rFonts w:ascii="Arial"/>
                <w:sz w:val="21"/>
              </w:rPr>
            </w:pPr>
          </w:p>
        </w:tc>
        <w:tc>
          <w:tcPr>
            <w:tcW w:w="1871" w:type="dxa"/>
            <w:tcBorders>
              <w:right w:val="nil"/>
            </w:tcBorders>
            <w:vAlign w:val="top"/>
          </w:tcPr>
          <w:p w14:paraId="7A43C184">
            <w:pPr>
              <w:autoSpaceDE w:val="0"/>
              <w:autoSpaceDN w:val="0"/>
              <w:spacing w:before="86" w:line="185" w:lineRule="auto"/>
              <w:ind w:left="887"/>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2</w:t>
            </w:r>
          </w:p>
        </w:tc>
      </w:tr>
      <w:tr w14:paraId="0D965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74" w:type="dxa"/>
            <w:vMerge w:val="continue"/>
            <w:tcBorders>
              <w:top w:val="nil"/>
              <w:left w:val="nil"/>
              <w:bottom w:val="nil"/>
            </w:tcBorders>
            <w:vAlign w:val="top"/>
          </w:tcPr>
          <w:p w14:paraId="27FDA3D7">
            <w:pPr>
              <w:autoSpaceDE w:val="0"/>
              <w:autoSpaceDN w:val="0"/>
              <w:rPr>
                <w:rFonts w:ascii="Arial"/>
                <w:sz w:val="21"/>
              </w:rPr>
            </w:pPr>
          </w:p>
        </w:tc>
        <w:tc>
          <w:tcPr>
            <w:tcW w:w="3408" w:type="dxa"/>
            <w:vAlign w:val="top"/>
          </w:tcPr>
          <w:p w14:paraId="07A3D366">
            <w:pPr>
              <w:pStyle w:val="256"/>
              <w:autoSpaceDE w:val="0"/>
              <w:autoSpaceDN w:val="0"/>
              <w:spacing w:before="45" w:line="199" w:lineRule="auto"/>
              <w:ind w:left="1253"/>
              <w:rPr>
                <w:rFonts w:hint="eastAsia" w:eastAsia="仿宋"/>
                <w:lang w:eastAsia="zh-CN"/>
              </w:rPr>
            </w:pPr>
            <w:r>
              <w:rPr>
                <w:rFonts w:hint="eastAsia"/>
                <w:spacing w:val="-8"/>
                <w:lang w:val="en-US" w:eastAsia="zh-CN"/>
              </w:rPr>
              <w:t>消防服</w:t>
            </w:r>
          </w:p>
        </w:tc>
        <w:tc>
          <w:tcPr>
            <w:tcW w:w="1872" w:type="dxa"/>
            <w:vMerge w:val="continue"/>
            <w:tcBorders>
              <w:top w:val="nil"/>
              <w:bottom w:val="nil"/>
            </w:tcBorders>
            <w:vAlign w:val="top"/>
          </w:tcPr>
          <w:p w14:paraId="5799333D">
            <w:pPr>
              <w:autoSpaceDE w:val="0"/>
              <w:autoSpaceDN w:val="0"/>
              <w:rPr>
                <w:rFonts w:ascii="Arial"/>
                <w:sz w:val="21"/>
              </w:rPr>
            </w:pPr>
          </w:p>
        </w:tc>
        <w:tc>
          <w:tcPr>
            <w:tcW w:w="1871" w:type="dxa"/>
            <w:tcBorders>
              <w:right w:val="nil"/>
            </w:tcBorders>
            <w:vAlign w:val="top"/>
          </w:tcPr>
          <w:p w14:paraId="65AEB8BF">
            <w:pPr>
              <w:autoSpaceDE w:val="0"/>
              <w:autoSpaceDN w:val="0"/>
              <w:spacing w:before="87" w:line="185" w:lineRule="auto"/>
              <w:ind w:left="887"/>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4</w:t>
            </w:r>
          </w:p>
        </w:tc>
      </w:tr>
      <w:tr w14:paraId="66FD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874" w:type="dxa"/>
            <w:vMerge w:val="continue"/>
            <w:tcBorders>
              <w:top w:val="nil"/>
              <w:left w:val="nil"/>
              <w:bottom w:val="nil"/>
            </w:tcBorders>
            <w:vAlign w:val="top"/>
          </w:tcPr>
          <w:p w14:paraId="7470392C">
            <w:pPr>
              <w:autoSpaceDE w:val="0"/>
              <w:autoSpaceDN w:val="0"/>
              <w:rPr>
                <w:rFonts w:ascii="Arial"/>
                <w:sz w:val="21"/>
              </w:rPr>
            </w:pPr>
          </w:p>
        </w:tc>
        <w:tc>
          <w:tcPr>
            <w:tcW w:w="3408" w:type="dxa"/>
            <w:vAlign w:val="top"/>
          </w:tcPr>
          <w:p w14:paraId="092406D8">
            <w:pPr>
              <w:pStyle w:val="256"/>
              <w:autoSpaceDE w:val="0"/>
              <w:autoSpaceDN w:val="0"/>
              <w:spacing w:before="45" w:line="200" w:lineRule="auto"/>
              <w:ind w:left="1253"/>
              <w:rPr>
                <w:rFonts w:hint="eastAsia" w:eastAsia="仿宋"/>
                <w:lang w:eastAsia="zh-CN"/>
              </w:rPr>
            </w:pPr>
            <w:r>
              <w:rPr>
                <w:rFonts w:hint="eastAsia"/>
                <w:spacing w:val="-8"/>
                <w:lang w:val="en-US" w:eastAsia="zh-CN"/>
              </w:rPr>
              <w:t>安全帽</w:t>
            </w:r>
          </w:p>
        </w:tc>
        <w:tc>
          <w:tcPr>
            <w:tcW w:w="1872" w:type="dxa"/>
            <w:vMerge w:val="continue"/>
            <w:tcBorders>
              <w:top w:val="nil"/>
              <w:bottom w:val="nil"/>
            </w:tcBorders>
            <w:vAlign w:val="top"/>
          </w:tcPr>
          <w:p w14:paraId="2F8428FD">
            <w:pPr>
              <w:autoSpaceDE w:val="0"/>
              <w:autoSpaceDN w:val="0"/>
              <w:rPr>
                <w:rFonts w:ascii="Arial"/>
                <w:sz w:val="21"/>
              </w:rPr>
            </w:pPr>
          </w:p>
        </w:tc>
        <w:tc>
          <w:tcPr>
            <w:tcW w:w="1871" w:type="dxa"/>
            <w:tcBorders>
              <w:right w:val="nil"/>
            </w:tcBorders>
            <w:vAlign w:val="top"/>
          </w:tcPr>
          <w:p w14:paraId="28DF0124">
            <w:pPr>
              <w:autoSpaceDE w:val="0"/>
              <w:autoSpaceDN w:val="0"/>
              <w:spacing w:before="9" w:line="296" w:lineRule="exact"/>
              <w:ind w:left="76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p>
        </w:tc>
      </w:tr>
      <w:tr w14:paraId="40598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874" w:type="dxa"/>
            <w:vMerge w:val="continue"/>
            <w:tcBorders>
              <w:top w:val="nil"/>
              <w:left w:val="nil"/>
              <w:bottom w:val="nil"/>
            </w:tcBorders>
            <w:vAlign w:val="top"/>
          </w:tcPr>
          <w:p w14:paraId="613FA149">
            <w:pPr>
              <w:autoSpaceDE w:val="0"/>
              <w:autoSpaceDN w:val="0"/>
              <w:rPr>
                <w:rFonts w:ascii="Arial"/>
                <w:sz w:val="21"/>
              </w:rPr>
            </w:pPr>
          </w:p>
        </w:tc>
        <w:tc>
          <w:tcPr>
            <w:tcW w:w="3408" w:type="dxa"/>
            <w:vAlign w:val="top"/>
          </w:tcPr>
          <w:p w14:paraId="0590E68D">
            <w:pPr>
              <w:pStyle w:val="256"/>
              <w:autoSpaceDE w:val="0"/>
              <w:autoSpaceDN w:val="0"/>
              <w:spacing w:before="46" w:line="199" w:lineRule="auto"/>
              <w:ind w:left="1000"/>
              <w:rPr>
                <w:rFonts w:hint="eastAsia" w:eastAsia="仿宋"/>
                <w:lang w:eastAsia="zh-CN"/>
              </w:rPr>
            </w:pPr>
            <w:r>
              <w:rPr>
                <w:rFonts w:hint="eastAsia"/>
                <w:spacing w:val="-4"/>
                <w:lang w:val="en-US" w:eastAsia="zh-CN"/>
              </w:rPr>
              <w:t>防毒面具</w:t>
            </w:r>
          </w:p>
        </w:tc>
        <w:tc>
          <w:tcPr>
            <w:tcW w:w="1872" w:type="dxa"/>
            <w:vMerge w:val="continue"/>
            <w:tcBorders>
              <w:top w:val="nil"/>
              <w:bottom w:val="nil"/>
            </w:tcBorders>
            <w:vAlign w:val="top"/>
          </w:tcPr>
          <w:p w14:paraId="215FE766">
            <w:pPr>
              <w:autoSpaceDE w:val="0"/>
              <w:autoSpaceDN w:val="0"/>
              <w:rPr>
                <w:rFonts w:ascii="Arial"/>
                <w:sz w:val="21"/>
              </w:rPr>
            </w:pPr>
          </w:p>
        </w:tc>
        <w:tc>
          <w:tcPr>
            <w:tcW w:w="1871" w:type="dxa"/>
            <w:tcBorders>
              <w:right w:val="nil"/>
            </w:tcBorders>
            <w:vAlign w:val="top"/>
          </w:tcPr>
          <w:p w14:paraId="612F39E3">
            <w:pPr>
              <w:autoSpaceDE w:val="0"/>
              <w:autoSpaceDN w:val="0"/>
              <w:spacing w:before="11" w:line="293" w:lineRule="exact"/>
              <w:ind w:left="88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r>
      <w:tr w14:paraId="11E10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874" w:type="dxa"/>
            <w:vMerge w:val="continue"/>
            <w:tcBorders>
              <w:top w:val="nil"/>
              <w:left w:val="nil"/>
              <w:bottom w:val="nil"/>
            </w:tcBorders>
            <w:vAlign w:val="top"/>
          </w:tcPr>
          <w:p w14:paraId="2EDAD762">
            <w:pPr>
              <w:autoSpaceDE w:val="0"/>
              <w:autoSpaceDN w:val="0"/>
              <w:rPr>
                <w:rFonts w:ascii="Arial"/>
                <w:sz w:val="21"/>
              </w:rPr>
            </w:pPr>
          </w:p>
        </w:tc>
        <w:tc>
          <w:tcPr>
            <w:tcW w:w="3408" w:type="dxa"/>
            <w:vAlign w:val="top"/>
          </w:tcPr>
          <w:p w14:paraId="7AF6DCDF">
            <w:pPr>
              <w:pStyle w:val="256"/>
              <w:autoSpaceDE w:val="0"/>
              <w:autoSpaceDN w:val="0"/>
              <w:spacing w:before="47" w:line="198" w:lineRule="auto"/>
              <w:ind w:left="1363"/>
              <w:rPr>
                <w:rFonts w:hint="eastAsia" w:eastAsia="仿宋"/>
                <w:lang w:val="en-US" w:eastAsia="zh-CN"/>
              </w:rPr>
            </w:pPr>
            <w:r>
              <w:rPr>
                <w:rFonts w:hint="eastAsia"/>
                <w:lang w:val="en-US" w:eastAsia="zh-CN"/>
              </w:rPr>
              <w:t>正压式呼吸器</w:t>
            </w:r>
          </w:p>
        </w:tc>
        <w:tc>
          <w:tcPr>
            <w:tcW w:w="1872" w:type="dxa"/>
            <w:vMerge w:val="continue"/>
            <w:tcBorders>
              <w:top w:val="nil"/>
              <w:bottom w:val="nil"/>
            </w:tcBorders>
            <w:vAlign w:val="top"/>
          </w:tcPr>
          <w:p w14:paraId="44DF27DC">
            <w:pPr>
              <w:autoSpaceDE w:val="0"/>
              <w:autoSpaceDN w:val="0"/>
              <w:rPr>
                <w:rFonts w:ascii="Arial"/>
                <w:sz w:val="21"/>
              </w:rPr>
            </w:pPr>
          </w:p>
        </w:tc>
        <w:tc>
          <w:tcPr>
            <w:tcW w:w="1871" w:type="dxa"/>
            <w:tcBorders>
              <w:right w:val="nil"/>
            </w:tcBorders>
            <w:vAlign w:val="top"/>
          </w:tcPr>
          <w:p w14:paraId="694EDE2E">
            <w:pPr>
              <w:autoSpaceDE w:val="0"/>
              <w:autoSpaceDN w:val="0"/>
              <w:spacing w:before="12" w:line="292" w:lineRule="exact"/>
              <w:ind w:left="880"/>
              <w:rPr>
                <w:rFonts w:hint="eastAsia" w:ascii="Times New Roman" w:hAnsi="Times New Roman" w:eastAsia="宋体" w:cs="Times New Roman"/>
                <w:sz w:val="24"/>
                <w:szCs w:val="24"/>
                <w:lang w:eastAsia="zh-CN"/>
              </w:rPr>
            </w:pPr>
            <w:r>
              <w:rPr>
                <w:rFonts w:hint="eastAsia" w:ascii="Times New Roman" w:hAnsi="Times New Roman" w:eastAsia="宋体" w:cs="Times New Roman"/>
                <w:position w:val="1"/>
                <w:sz w:val="24"/>
                <w:szCs w:val="24"/>
                <w:lang w:val="en-US" w:eastAsia="zh-CN"/>
              </w:rPr>
              <w:t>2</w:t>
            </w:r>
          </w:p>
        </w:tc>
      </w:tr>
      <w:tr w14:paraId="6B488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74" w:type="dxa"/>
            <w:vMerge w:val="continue"/>
            <w:tcBorders>
              <w:top w:val="nil"/>
              <w:left w:val="nil"/>
              <w:bottom w:val="nil"/>
            </w:tcBorders>
            <w:vAlign w:val="top"/>
          </w:tcPr>
          <w:p w14:paraId="27D5BC9B">
            <w:pPr>
              <w:autoSpaceDE w:val="0"/>
              <w:autoSpaceDN w:val="0"/>
              <w:rPr>
                <w:rFonts w:ascii="Arial"/>
                <w:sz w:val="21"/>
              </w:rPr>
            </w:pPr>
          </w:p>
        </w:tc>
        <w:tc>
          <w:tcPr>
            <w:tcW w:w="3408" w:type="dxa"/>
            <w:vAlign w:val="top"/>
          </w:tcPr>
          <w:p w14:paraId="13C7E3D2">
            <w:pPr>
              <w:pStyle w:val="256"/>
              <w:autoSpaceDE w:val="0"/>
              <w:autoSpaceDN w:val="0"/>
              <w:spacing w:before="49" w:line="196" w:lineRule="auto"/>
              <w:ind w:left="1243"/>
              <w:rPr>
                <w:rFonts w:hint="eastAsia" w:eastAsia="仿宋"/>
                <w:lang w:eastAsia="zh-CN"/>
              </w:rPr>
            </w:pPr>
            <w:r>
              <w:rPr>
                <w:rFonts w:hint="eastAsia"/>
                <w:spacing w:val="-6"/>
                <w:lang w:val="en-US" w:eastAsia="zh-CN"/>
              </w:rPr>
              <w:t>警戒绳</w:t>
            </w:r>
          </w:p>
        </w:tc>
        <w:tc>
          <w:tcPr>
            <w:tcW w:w="1872" w:type="dxa"/>
            <w:vMerge w:val="continue"/>
            <w:tcBorders>
              <w:top w:val="nil"/>
              <w:bottom w:val="nil"/>
            </w:tcBorders>
            <w:vAlign w:val="top"/>
          </w:tcPr>
          <w:p w14:paraId="57E9715B">
            <w:pPr>
              <w:autoSpaceDE w:val="0"/>
              <w:autoSpaceDN w:val="0"/>
              <w:rPr>
                <w:rFonts w:ascii="Arial"/>
                <w:sz w:val="21"/>
              </w:rPr>
            </w:pPr>
          </w:p>
        </w:tc>
        <w:tc>
          <w:tcPr>
            <w:tcW w:w="1871" w:type="dxa"/>
            <w:tcBorders>
              <w:right w:val="nil"/>
            </w:tcBorders>
            <w:vAlign w:val="top"/>
          </w:tcPr>
          <w:p w14:paraId="07A3DE19">
            <w:pPr>
              <w:autoSpaceDE w:val="0"/>
              <w:autoSpaceDN w:val="0"/>
              <w:spacing w:before="14" w:line="290" w:lineRule="exact"/>
              <w:ind w:left="880"/>
              <w:rPr>
                <w:rFonts w:hint="eastAsia" w:ascii="Times New Roman" w:hAnsi="Times New Roman" w:eastAsia="宋体" w:cs="Times New Roman"/>
                <w:sz w:val="24"/>
                <w:szCs w:val="24"/>
                <w:lang w:eastAsia="zh-CN"/>
              </w:rPr>
            </w:pPr>
            <w:r>
              <w:rPr>
                <w:rFonts w:hint="eastAsia" w:ascii="Times New Roman" w:hAnsi="Times New Roman" w:eastAsia="宋体" w:cs="Times New Roman"/>
                <w:position w:val="1"/>
                <w:sz w:val="24"/>
                <w:szCs w:val="24"/>
                <w:lang w:val="en-US" w:eastAsia="zh-CN"/>
              </w:rPr>
              <w:t>若干</w:t>
            </w:r>
          </w:p>
        </w:tc>
      </w:tr>
      <w:tr w14:paraId="10F45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74" w:type="dxa"/>
            <w:vMerge w:val="continue"/>
            <w:tcBorders>
              <w:top w:val="nil"/>
              <w:left w:val="nil"/>
            </w:tcBorders>
            <w:vAlign w:val="top"/>
          </w:tcPr>
          <w:p w14:paraId="08C3E0D1">
            <w:pPr>
              <w:autoSpaceDE w:val="0"/>
              <w:autoSpaceDN w:val="0"/>
              <w:rPr>
                <w:rFonts w:ascii="Arial"/>
                <w:sz w:val="21"/>
              </w:rPr>
            </w:pPr>
          </w:p>
        </w:tc>
        <w:tc>
          <w:tcPr>
            <w:tcW w:w="3408" w:type="dxa"/>
            <w:vAlign w:val="top"/>
          </w:tcPr>
          <w:p w14:paraId="691B2DBE">
            <w:pPr>
              <w:pStyle w:val="256"/>
              <w:autoSpaceDE w:val="0"/>
              <w:autoSpaceDN w:val="0"/>
              <w:spacing w:before="51" w:line="194" w:lineRule="auto"/>
              <w:ind w:left="1363"/>
              <w:rPr>
                <w:rFonts w:hint="eastAsia" w:eastAsia="仿宋"/>
                <w:lang w:val="en-US" w:eastAsia="zh-CN"/>
              </w:rPr>
            </w:pPr>
            <w:r>
              <w:rPr>
                <w:rFonts w:hint="eastAsia"/>
                <w:lang w:val="en-US" w:eastAsia="zh-CN"/>
              </w:rPr>
              <w:t>应急潜水泵</w:t>
            </w:r>
          </w:p>
        </w:tc>
        <w:tc>
          <w:tcPr>
            <w:tcW w:w="1872" w:type="dxa"/>
            <w:vMerge w:val="continue"/>
            <w:tcBorders>
              <w:top w:val="nil"/>
            </w:tcBorders>
            <w:vAlign w:val="top"/>
          </w:tcPr>
          <w:p w14:paraId="61C1F98D">
            <w:pPr>
              <w:autoSpaceDE w:val="0"/>
              <w:autoSpaceDN w:val="0"/>
              <w:rPr>
                <w:rFonts w:ascii="Arial"/>
                <w:sz w:val="21"/>
              </w:rPr>
            </w:pPr>
          </w:p>
        </w:tc>
        <w:tc>
          <w:tcPr>
            <w:tcW w:w="1871" w:type="dxa"/>
            <w:tcBorders>
              <w:right w:val="nil"/>
            </w:tcBorders>
            <w:vAlign w:val="top"/>
          </w:tcPr>
          <w:p w14:paraId="36E2F576">
            <w:pPr>
              <w:autoSpaceDE w:val="0"/>
              <w:autoSpaceDN w:val="0"/>
              <w:spacing w:before="14" w:line="290" w:lineRule="exact"/>
              <w:ind w:left="880"/>
              <w:rPr>
                <w:rFonts w:hint="eastAsia" w:ascii="Times New Roman" w:hAnsi="Times New Roman" w:eastAsia="宋体" w:cs="Times New Roman"/>
                <w:sz w:val="24"/>
                <w:szCs w:val="24"/>
                <w:lang w:eastAsia="zh-CN"/>
              </w:rPr>
            </w:pPr>
            <w:r>
              <w:rPr>
                <w:rFonts w:hint="eastAsia" w:ascii="Times New Roman" w:hAnsi="Times New Roman" w:eastAsia="宋体" w:cs="Times New Roman"/>
                <w:position w:val="1"/>
                <w:sz w:val="24"/>
                <w:szCs w:val="24"/>
                <w:lang w:val="en-US" w:eastAsia="zh-CN"/>
              </w:rPr>
              <w:t>1</w:t>
            </w:r>
          </w:p>
        </w:tc>
      </w:tr>
      <w:tr w14:paraId="08EE4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874" w:type="dxa"/>
            <w:vMerge w:val="restart"/>
            <w:tcBorders>
              <w:left w:val="nil"/>
              <w:bottom w:val="nil"/>
            </w:tcBorders>
            <w:vAlign w:val="top"/>
          </w:tcPr>
          <w:p w14:paraId="56BE25AF">
            <w:pPr>
              <w:autoSpaceDE w:val="0"/>
              <w:autoSpaceDN w:val="0"/>
              <w:spacing w:line="453" w:lineRule="auto"/>
              <w:rPr>
                <w:rFonts w:ascii="Arial"/>
                <w:sz w:val="21"/>
              </w:rPr>
            </w:pPr>
          </w:p>
          <w:p w14:paraId="7DF9BBA4">
            <w:pPr>
              <w:pStyle w:val="256"/>
              <w:autoSpaceDE w:val="0"/>
              <w:autoSpaceDN w:val="0"/>
              <w:spacing w:before="78" w:line="222" w:lineRule="auto"/>
              <w:ind w:left="235"/>
            </w:pPr>
            <w:r>
              <w:rPr>
                <w:spacing w:val="-4"/>
              </w:rPr>
              <w:t>消防安全设施</w:t>
            </w:r>
          </w:p>
        </w:tc>
        <w:tc>
          <w:tcPr>
            <w:tcW w:w="3408" w:type="dxa"/>
            <w:vAlign w:val="top"/>
          </w:tcPr>
          <w:p w14:paraId="2791D906">
            <w:pPr>
              <w:pStyle w:val="256"/>
              <w:autoSpaceDE w:val="0"/>
              <w:autoSpaceDN w:val="0"/>
              <w:spacing w:before="56" w:line="191" w:lineRule="auto"/>
              <w:ind w:firstLine="456" w:firstLineChars="200"/>
            </w:pPr>
            <w:r>
              <w:rPr>
                <w:spacing w:val="-6"/>
                <w:lang w:val="en-US" w:eastAsia="zh-CN"/>
              </w:rPr>
              <w:t>手提式磷酸铵盐灭火器</w:t>
            </w:r>
          </w:p>
        </w:tc>
        <w:tc>
          <w:tcPr>
            <w:tcW w:w="1872" w:type="dxa"/>
            <w:vAlign w:val="top"/>
          </w:tcPr>
          <w:p w14:paraId="478FD6C4">
            <w:pPr>
              <w:pStyle w:val="256"/>
              <w:autoSpaceDE w:val="0"/>
              <w:autoSpaceDN w:val="0"/>
              <w:spacing w:before="55" w:line="192" w:lineRule="auto"/>
              <w:ind w:left="715"/>
            </w:pPr>
            <w:r>
              <w:rPr>
                <w:spacing w:val="-11"/>
              </w:rPr>
              <w:t>车间</w:t>
            </w:r>
          </w:p>
        </w:tc>
        <w:tc>
          <w:tcPr>
            <w:tcW w:w="1871" w:type="dxa"/>
            <w:tcBorders>
              <w:right w:val="nil"/>
            </w:tcBorders>
            <w:vAlign w:val="top"/>
          </w:tcPr>
          <w:p w14:paraId="7748AA69">
            <w:pPr>
              <w:autoSpaceDE w:val="0"/>
              <w:autoSpaceDN w:val="0"/>
              <w:spacing w:before="17" w:line="287" w:lineRule="exact"/>
              <w:ind w:left="78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0"/>
                <w:position w:val="1"/>
                <w:sz w:val="24"/>
                <w:szCs w:val="24"/>
                <w:lang w:val="en-US" w:eastAsia="zh-CN"/>
              </w:rPr>
              <w:t>56</w:t>
            </w:r>
          </w:p>
        </w:tc>
      </w:tr>
      <w:tr w14:paraId="5C4B5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874" w:type="dxa"/>
            <w:vMerge w:val="continue"/>
            <w:tcBorders>
              <w:top w:val="nil"/>
              <w:left w:val="nil"/>
              <w:bottom w:val="nil"/>
            </w:tcBorders>
            <w:vAlign w:val="top"/>
          </w:tcPr>
          <w:p w14:paraId="76814E88">
            <w:pPr>
              <w:autoSpaceDE w:val="0"/>
              <w:autoSpaceDN w:val="0"/>
              <w:rPr>
                <w:rFonts w:ascii="Arial"/>
                <w:sz w:val="21"/>
              </w:rPr>
            </w:pPr>
          </w:p>
        </w:tc>
        <w:tc>
          <w:tcPr>
            <w:tcW w:w="3408" w:type="dxa"/>
            <w:vAlign w:val="top"/>
          </w:tcPr>
          <w:p w14:paraId="4D5B656A">
            <w:pPr>
              <w:keepNext w:val="0"/>
              <w:keepLines w:val="0"/>
              <w:widowControl/>
              <w:suppressLineNumbers w:val="0"/>
              <w:autoSpaceDE w:val="0"/>
              <w:autoSpaceDN w:val="0"/>
              <w:ind w:firstLine="1368" w:firstLineChars="600"/>
              <w:jc w:val="left"/>
            </w:pPr>
            <w:r>
              <w:rPr>
                <w:rFonts w:ascii="仿宋" w:hAnsi="仿宋" w:eastAsia="仿宋" w:cs="仿宋"/>
                <w:snapToGrid w:val="0"/>
                <w:color w:val="000000"/>
                <w:spacing w:val="-6"/>
                <w:kern w:val="0"/>
                <w:sz w:val="24"/>
                <w:szCs w:val="24"/>
                <w:lang w:val="en-US" w:eastAsia="zh-CN" w:bidi="ar-SA"/>
              </w:rPr>
              <w:t>消防栓</w:t>
            </w:r>
          </w:p>
        </w:tc>
        <w:tc>
          <w:tcPr>
            <w:tcW w:w="1872" w:type="dxa"/>
            <w:vAlign w:val="top"/>
          </w:tcPr>
          <w:p w14:paraId="1F0DF283">
            <w:pPr>
              <w:pStyle w:val="256"/>
              <w:autoSpaceDE w:val="0"/>
              <w:autoSpaceDN w:val="0"/>
              <w:spacing w:before="56" w:line="191" w:lineRule="auto"/>
              <w:ind w:left="715"/>
            </w:pPr>
            <w:r>
              <w:rPr>
                <w:spacing w:val="-11"/>
              </w:rPr>
              <w:t>车间</w:t>
            </w:r>
          </w:p>
        </w:tc>
        <w:tc>
          <w:tcPr>
            <w:tcW w:w="1871" w:type="dxa"/>
            <w:tcBorders>
              <w:right w:val="nil"/>
            </w:tcBorders>
            <w:vAlign w:val="top"/>
          </w:tcPr>
          <w:p w14:paraId="5E6D6F80">
            <w:pPr>
              <w:autoSpaceDE w:val="0"/>
              <w:autoSpaceDN w:val="0"/>
              <w:spacing w:before="18" w:line="287" w:lineRule="exact"/>
              <w:ind w:left="76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2"/>
                <w:sz w:val="24"/>
                <w:szCs w:val="24"/>
                <w:lang w:val="en-US" w:eastAsia="zh-CN"/>
              </w:rPr>
              <w:t>28</w:t>
            </w:r>
          </w:p>
        </w:tc>
      </w:tr>
      <w:tr w14:paraId="0A2AB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874" w:type="dxa"/>
            <w:vMerge w:val="continue"/>
            <w:tcBorders>
              <w:top w:val="nil"/>
              <w:left w:val="nil"/>
              <w:bottom w:val="nil"/>
            </w:tcBorders>
            <w:vAlign w:val="top"/>
          </w:tcPr>
          <w:p w14:paraId="7994DB56">
            <w:pPr>
              <w:autoSpaceDE w:val="0"/>
              <w:autoSpaceDN w:val="0"/>
              <w:rPr>
                <w:rFonts w:ascii="Arial"/>
                <w:sz w:val="21"/>
              </w:rPr>
            </w:pPr>
          </w:p>
        </w:tc>
        <w:tc>
          <w:tcPr>
            <w:tcW w:w="3408" w:type="dxa"/>
            <w:vAlign w:val="top"/>
          </w:tcPr>
          <w:p w14:paraId="7E4FEC9F">
            <w:pPr>
              <w:pStyle w:val="256"/>
              <w:autoSpaceDE w:val="0"/>
              <w:autoSpaceDN w:val="0"/>
              <w:spacing w:before="55" w:line="191" w:lineRule="auto"/>
              <w:ind w:left="1243"/>
            </w:pPr>
            <w:r>
              <w:rPr>
                <w:spacing w:val="-6"/>
              </w:rPr>
              <w:t>消防水带</w:t>
            </w:r>
          </w:p>
        </w:tc>
        <w:tc>
          <w:tcPr>
            <w:tcW w:w="1872" w:type="dxa"/>
            <w:vAlign w:val="top"/>
          </w:tcPr>
          <w:p w14:paraId="1AC436AF">
            <w:pPr>
              <w:pStyle w:val="256"/>
              <w:autoSpaceDE w:val="0"/>
              <w:autoSpaceDN w:val="0"/>
              <w:spacing w:before="55" w:line="191" w:lineRule="auto"/>
              <w:ind w:left="715"/>
            </w:pPr>
            <w:r>
              <w:rPr>
                <w:spacing w:val="-11"/>
              </w:rPr>
              <w:t>车间</w:t>
            </w:r>
          </w:p>
        </w:tc>
        <w:tc>
          <w:tcPr>
            <w:tcW w:w="1871" w:type="dxa"/>
            <w:tcBorders>
              <w:right w:val="nil"/>
            </w:tcBorders>
            <w:vAlign w:val="top"/>
          </w:tcPr>
          <w:p w14:paraId="7EA4727D">
            <w:pPr>
              <w:autoSpaceDE w:val="0"/>
              <w:autoSpaceDN w:val="0"/>
              <w:spacing w:before="20" w:line="284" w:lineRule="exact"/>
              <w:ind w:left="78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0"/>
                <w:position w:val="1"/>
                <w:sz w:val="24"/>
                <w:szCs w:val="24"/>
                <w:lang w:val="en-US" w:eastAsia="zh-CN"/>
              </w:rPr>
              <w:t>18</w:t>
            </w:r>
          </w:p>
        </w:tc>
      </w:tr>
      <w:tr w14:paraId="574C8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874" w:type="dxa"/>
            <w:vMerge w:val="continue"/>
            <w:tcBorders>
              <w:top w:val="nil"/>
              <w:left w:val="nil"/>
              <w:bottom w:val="single" w:color="000000" w:sz="10" w:space="0"/>
            </w:tcBorders>
            <w:vAlign w:val="top"/>
          </w:tcPr>
          <w:p w14:paraId="4C7061A0">
            <w:pPr>
              <w:autoSpaceDE w:val="0"/>
              <w:autoSpaceDN w:val="0"/>
              <w:rPr>
                <w:rFonts w:ascii="Arial"/>
                <w:sz w:val="21"/>
              </w:rPr>
            </w:pPr>
          </w:p>
        </w:tc>
        <w:tc>
          <w:tcPr>
            <w:tcW w:w="3408" w:type="dxa"/>
            <w:tcBorders>
              <w:bottom w:val="single" w:color="000000" w:sz="10" w:space="0"/>
            </w:tcBorders>
            <w:vAlign w:val="top"/>
          </w:tcPr>
          <w:p w14:paraId="773A4A70">
            <w:pPr>
              <w:pStyle w:val="256"/>
              <w:autoSpaceDE w:val="0"/>
              <w:autoSpaceDN w:val="0"/>
              <w:spacing w:before="58" w:line="207" w:lineRule="auto"/>
              <w:ind w:left="1015"/>
              <w:rPr>
                <w:rFonts w:hint="eastAsia" w:eastAsia="仿宋"/>
                <w:lang w:val="en-US" w:eastAsia="zh-CN"/>
              </w:rPr>
            </w:pPr>
            <w:r>
              <w:rPr>
                <w:rFonts w:hint="eastAsia"/>
                <w:lang w:val="en-US" w:eastAsia="zh-CN"/>
              </w:rPr>
              <w:t>消防水池</w:t>
            </w:r>
          </w:p>
        </w:tc>
        <w:tc>
          <w:tcPr>
            <w:tcW w:w="1872" w:type="dxa"/>
            <w:tcBorders>
              <w:bottom w:val="single" w:color="000000" w:sz="10" w:space="0"/>
            </w:tcBorders>
            <w:vAlign w:val="top"/>
          </w:tcPr>
          <w:p w14:paraId="15BBD7B9">
            <w:pPr>
              <w:pStyle w:val="256"/>
              <w:autoSpaceDE w:val="0"/>
              <w:autoSpaceDN w:val="0"/>
              <w:spacing w:before="58" w:line="207" w:lineRule="auto"/>
              <w:ind w:left="715"/>
            </w:pPr>
            <w:r>
              <w:rPr>
                <w:spacing w:val="-11"/>
              </w:rPr>
              <w:t>车间</w:t>
            </w:r>
          </w:p>
        </w:tc>
        <w:tc>
          <w:tcPr>
            <w:tcW w:w="1871" w:type="dxa"/>
            <w:tcBorders>
              <w:bottom w:val="single" w:color="000000" w:sz="10" w:space="0"/>
              <w:right w:val="nil"/>
            </w:tcBorders>
            <w:vAlign w:val="top"/>
          </w:tcPr>
          <w:p w14:paraId="465A55C4">
            <w:pPr>
              <w:autoSpaceDE w:val="0"/>
              <w:autoSpaceDN w:val="0"/>
              <w:spacing w:before="23" w:line="304" w:lineRule="exact"/>
              <w:ind w:left="844"/>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15"/>
                <w:position w:val="1"/>
                <w:sz w:val="24"/>
                <w:szCs w:val="24"/>
                <w:lang w:val="en-US" w:eastAsia="zh-CN"/>
              </w:rPr>
              <w:t>1</w:t>
            </w:r>
          </w:p>
        </w:tc>
      </w:tr>
    </w:tbl>
    <w:p w14:paraId="3E08C021">
      <w:pPr>
        <w:pStyle w:val="250"/>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r>
        <w:rPr>
          <w:rFonts w:hint="default" w:ascii="Times New Roman" w:hAnsi="Times New Roman" w:eastAsia="宋体" w:cs="Times New Roman"/>
          <w:sz w:val="24"/>
          <w:szCs w:val="24"/>
        </w:rPr>
        <w:t>3.</w:t>
      </w:r>
      <w:r>
        <w:rPr>
          <w:rFonts w:hint="eastAsia" w:cs="Times New Roman"/>
          <w:sz w:val="24"/>
          <w:szCs w:val="24"/>
          <w:lang w:val="en-US" w:eastAsia="zh-CN"/>
        </w:rPr>
        <w:t>8.3</w:t>
      </w:r>
      <w:r>
        <w:rPr>
          <w:rFonts w:hint="eastAsia" w:eastAsia="宋体" w:cs="Times New Roman"/>
          <w:sz w:val="24"/>
          <w:szCs w:val="24"/>
          <w:lang w:val="en-US" w:eastAsia="zh-CN"/>
        </w:rPr>
        <w:t>应急监测能力</w:t>
      </w:r>
      <w:bookmarkEnd w:id="150"/>
      <w:bookmarkEnd w:id="151"/>
    </w:p>
    <w:p w14:paraId="5B78F84D">
      <w:pPr>
        <w:pStyle w:val="13"/>
        <w:spacing w:before="0" w:after="0" w:line="500" w:lineRule="exact"/>
        <w:ind w:left="0" w:firstLine="440" w:firstLineChars="200"/>
        <w:rPr>
          <w:rFonts w:eastAsia="宋体"/>
          <w:spacing w:val="-10"/>
        </w:rPr>
      </w:pPr>
      <w:r>
        <w:rPr>
          <w:rFonts w:eastAsia="宋体"/>
          <w:spacing w:val="-10"/>
        </w:rPr>
        <w:t>目前我公司无应急监测能力（人员、监测设备不具备）</w:t>
      </w:r>
      <w:r>
        <w:rPr>
          <w:rFonts w:hint="default" w:eastAsia="宋体"/>
          <w:spacing w:val="-10"/>
          <w:lang w:eastAsia="zh-CN"/>
        </w:rPr>
        <w:t>，</w:t>
      </w:r>
      <w:r>
        <w:rPr>
          <w:rFonts w:hint="default" w:eastAsia="宋体"/>
          <w:spacing w:val="-10"/>
          <w:lang w:val="en-US" w:eastAsia="zh-CN"/>
        </w:rPr>
        <w:t>委托江苏裕和检测技术有限公司进行应急监测</w:t>
      </w:r>
      <w:r>
        <w:rPr>
          <w:rFonts w:eastAsia="宋体"/>
          <w:spacing w:val="-10"/>
        </w:rPr>
        <w:t>。</w:t>
      </w:r>
    </w:p>
    <w:p w14:paraId="1CC04779">
      <w:pPr>
        <w:pStyle w:val="250"/>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52" w:name="_TOC_250046"/>
      <w:bookmarkEnd w:id="152"/>
      <w:bookmarkStart w:id="153" w:name="3.7.4内部应急队伍"/>
      <w:bookmarkEnd w:id="153"/>
      <w:bookmarkStart w:id="154" w:name="_Toc5943"/>
      <w:bookmarkStart w:id="155" w:name="_Toc5748"/>
      <w:r>
        <w:rPr>
          <w:rFonts w:hint="default" w:ascii="Times New Roman" w:hAnsi="Times New Roman" w:eastAsia="宋体" w:cs="Times New Roman"/>
          <w:sz w:val="24"/>
          <w:szCs w:val="24"/>
        </w:rPr>
        <w:t>3.</w:t>
      </w:r>
      <w:r>
        <w:rPr>
          <w:rFonts w:hint="eastAsia" w:cs="Times New Roman"/>
          <w:sz w:val="24"/>
          <w:szCs w:val="24"/>
          <w:lang w:val="en-US" w:eastAsia="zh-CN"/>
        </w:rPr>
        <w:t>8.4</w:t>
      </w:r>
      <w:r>
        <w:rPr>
          <w:rFonts w:hint="eastAsia" w:eastAsia="宋体" w:cs="Times New Roman"/>
          <w:sz w:val="24"/>
          <w:szCs w:val="24"/>
          <w:lang w:val="en-US" w:eastAsia="zh-CN"/>
        </w:rPr>
        <w:t>内部应急队伍</w:t>
      </w:r>
      <w:bookmarkEnd w:id="154"/>
      <w:bookmarkEnd w:id="155"/>
    </w:p>
    <w:p w14:paraId="542F29FB">
      <w:pPr>
        <w:pStyle w:val="13"/>
        <w:spacing w:before="0" w:after="0" w:line="500" w:lineRule="exact"/>
        <w:ind w:left="0" w:right="0" w:firstLine="440" w:firstLineChars="200"/>
        <w:jc w:val="both"/>
      </w:pP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separate"/>
      </w:r>
      <w:r>
        <w:rPr>
          <w:rStyle w:val="40"/>
          <w:rFonts w:hint="eastAsia" w:eastAsia="宋体" w:cs="Times New Roman"/>
          <w:i w:val="0"/>
          <w:iCs w:val="0"/>
          <w:caps w:val="0"/>
          <w:color w:val="000000" w:themeColor="text1"/>
          <w:spacing w:val="-10"/>
          <w:sz w:val="24"/>
          <w:szCs w:val="24"/>
          <w:u w:val="none"/>
          <w:lang w:eastAsia="zh-CN"/>
          <w14:textFill>
            <w14:solidFill>
              <w14:schemeClr w14:val="tx1"/>
            </w14:solidFill>
          </w14:textFill>
        </w:rPr>
        <w:t>南通海格尔海绵制品有限公司</w:t>
      </w:r>
      <w:r>
        <w:rPr>
          <w:rFonts w:hint="default"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end"/>
      </w:r>
      <w:r>
        <w:rPr>
          <w:rFonts w:eastAsia="宋体"/>
          <w:spacing w:val="-10"/>
        </w:rPr>
        <w:t>针对应急预案应急救援组织机构下设总指挥、副总指挥、综合</w:t>
      </w:r>
      <w:r>
        <w:rPr>
          <w:rFonts w:hint="eastAsia" w:ascii="Times New Roman" w:hAnsi="Times New Roman" w:eastAsia="宋体" w:cs="Times New Roman"/>
          <w:spacing w:val="-10"/>
          <w:lang w:val="en-US" w:eastAsia="zh-CN"/>
        </w:rPr>
        <w:t>协调</w:t>
      </w:r>
      <w:r>
        <w:rPr>
          <w:rFonts w:eastAsia="宋体"/>
          <w:spacing w:val="-10"/>
        </w:rPr>
        <w:t>组、</w:t>
      </w:r>
      <w:r>
        <w:rPr>
          <w:rFonts w:hint="eastAsia" w:ascii="Times New Roman" w:hAnsi="Times New Roman" w:eastAsia="宋体" w:cs="Times New Roman"/>
          <w:spacing w:val="-10"/>
          <w:lang w:val="en-US" w:eastAsia="zh-CN"/>
        </w:rPr>
        <w:t>现场处置</w:t>
      </w:r>
      <w:r>
        <w:rPr>
          <w:rFonts w:eastAsia="宋体"/>
          <w:spacing w:val="-10"/>
        </w:rPr>
        <w:t>组、</w:t>
      </w:r>
      <w:r>
        <w:rPr>
          <w:rFonts w:hint="eastAsia" w:ascii="Times New Roman" w:hAnsi="Times New Roman" w:eastAsia="宋体" w:cs="Times New Roman"/>
          <w:spacing w:val="-10"/>
          <w:lang w:val="en-US" w:eastAsia="zh-CN"/>
        </w:rPr>
        <w:t>应急保障</w:t>
      </w:r>
      <w:r>
        <w:rPr>
          <w:rFonts w:eastAsia="宋体"/>
          <w:spacing w:val="-10"/>
        </w:rPr>
        <w:t>组、</w:t>
      </w:r>
      <w:r>
        <w:rPr>
          <w:rFonts w:hint="eastAsia" w:ascii="Times New Roman" w:hAnsi="Times New Roman" w:eastAsia="宋体" w:cs="Times New Roman"/>
          <w:spacing w:val="-10"/>
          <w:lang w:val="en-US" w:eastAsia="zh-CN"/>
        </w:rPr>
        <w:t>医疗救治</w:t>
      </w:r>
      <w:r>
        <w:rPr>
          <w:rFonts w:eastAsia="宋体"/>
          <w:spacing w:val="-10"/>
        </w:rPr>
        <w:t>组、</w:t>
      </w:r>
      <w:r>
        <w:rPr>
          <w:rFonts w:hint="eastAsia" w:ascii="Times New Roman" w:hAnsi="Times New Roman" w:eastAsia="宋体" w:cs="Times New Roman"/>
          <w:spacing w:val="-10"/>
          <w:lang w:val="en-US" w:eastAsia="zh-CN"/>
        </w:rPr>
        <w:t>应急</w:t>
      </w:r>
      <w:r>
        <w:rPr>
          <w:rFonts w:eastAsia="宋体"/>
          <w:spacing w:val="-10"/>
        </w:rPr>
        <w:t>监测组。具体救援组成员见表</w:t>
      </w:r>
      <w:r>
        <w:rPr>
          <w:rFonts w:ascii="Times New Roman" w:eastAsia="宋体"/>
          <w:spacing w:val="-10"/>
        </w:rPr>
        <w:t>3-</w:t>
      </w:r>
      <w:r>
        <w:rPr>
          <w:rFonts w:hint="eastAsia" w:eastAsia="宋体"/>
          <w:spacing w:val="-10"/>
          <w:lang w:val="en-US" w:eastAsia="zh-CN"/>
        </w:rPr>
        <w:t>21</w:t>
      </w:r>
      <w:r>
        <w:rPr>
          <w:rFonts w:eastAsia="宋体"/>
          <w:spacing w:val="-10"/>
        </w:rPr>
        <w:t>所示。</w:t>
      </w:r>
    </w:p>
    <w:p w14:paraId="7708ECE2">
      <w:pPr>
        <w:pStyle w:val="13"/>
        <w:spacing w:before="0" w:after="0" w:line="500" w:lineRule="exact"/>
        <w:jc w:val="center"/>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22</w:t>
      </w:r>
      <w:r>
        <w:rPr>
          <w:rFonts w:hint="eastAsia" w:ascii="Times New Roman" w:hAnsi="Times New Roman" w:eastAsia="宋体" w:cs="Times New Roman"/>
          <w:b/>
          <w:bCs/>
          <w:lang w:val="en-US" w:eastAsia="zh-CN"/>
        </w:rPr>
        <w:t>现有应</w:t>
      </w:r>
      <w:r>
        <w:rPr>
          <w:rFonts w:hint="eastAsia" w:ascii="Times New Roman" w:hAnsi="Times New Roman" w:eastAsia="宋体" w:cs="Times New Roman"/>
          <w:b/>
          <w:bCs/>
          <w:highlight w:val="none"/>
          <w:lang w:val="en-US" w:eastAsia="zh-CN"/>
        </w:rPr>
        <w:t>急救援组织机构人</w:t>
      </w:r>
      <w:r>
        <w:rPr>
          <w:rFonts w:hint="eastAsia" w:ascii="Times New Roman" w:hAnsi="Times New Roman" w:eastAsia="宋体" w:cs="Times New Roman"/>
          <w:b/>
          <w:bCs/>
          <w:lang w:val="en-US" w:eastAsia="zh-CN"/>
        </w:rPr>
        <w:t>员</w:t>
      </w:r>
    </w:p>
    <w:tbl>
      <w:tblPr>
        <w:tblStyle w:val="244"/>
        <w:tblW w:w="92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2985"/>
        <w:gridCol w:w="1577"/>
        <w:gridCol w:w="1497"/>
        <w:gridCol w:w="2233"/>
      </w:tblGrid>
      <w:tr w14:paraId="40AA6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50" w:type="dxa"/>
            <w:tcBorders>
              <w:top w:val="single" w:color="000000" w:sz="10" w:space="0"/>
              <w:left w:val="nil"/>
            </w:tcBorders>
            <w:vAlign w:val="top"/>
          </w:tcPr>
          <w:p w14:paraId="4713BAC5">
            <w:pPr>
              <w:pStyle w:val="256"/>
              <w:autoSpaceDE w:val="0"/>
              <w:autoSpaceDN w:val="0"/>
              <w:spacing w:before="39" w:line="208" w:lineRule="auto"/>
              <w:ind w:left="248"/>
            </w:pPr>
            <w:r>
              <w:rPr>
                <w:b/>
                <w:bCs/>
                <w:spacing w:val="-11"/>
              </w:rPr>
              <w:t>序号</w:t>
            </w:r>
          </w:p>
        </w:tc>
        <w:tc>
          <w:tcPr>
            <w:tcW w:w="2985" w:type="dxa"/>
            <w:tcBorders>
              <w:top w:val="single" w:color="000000" w:sz="10" w:space="0"/>
            </w:tcBorders>
            <w:vAlign w:val="top"/>
          </w:tcPr>
          <w:p w14:paraId="2D7944DE">
            <w:pPr>
              <w:pStyle w:val="256"/>
              <w:autoSpaceDE w:val="0"/>
              <w:autoSpaceDN w:val="0"/>
              <w:spacing w:before="39" w:line="208" w:lineRule="auto"/>
              <w:ind w:left="1263"/>
            </w:pPr>
            <w:r>
              <w:rPr>
                <w:b/>
                <w:bCs/>
                <w:spacing w:val="-11"/>
              </w:rPr>
              <w:t>职务</w:t>
            </w:r>
          </w:p>
        </w:tc>
        <w:tc>
          <w:tcPr>
            <w:tcW w:w="1577" w:type="dxa"/>
            <w:tcBorders>
              <w:top w:val="single" w:color="000000" w:sz="10" w:space="0"/>
            </w:tcBorders>
            <w:vAlign w:val="top"/>
          </w:tcPr>
          <w:p w14:paraId="7A0A4C0E">
            <w:pPr>
              <w:pStyle w:val="256"/>
              <w:autoSpaceDE w:val="0"/>
              <w:autoSpaceDN w:val="0"/>
              <w:spacing w:before="39" w:line="208" w:lineRule="auto"/>
              <w:ind w:left="320"/>
            </w:pPr>
            <w:r>
              <w:rPr>
                <w:b/>
                <w:bCs/>
                <w:spacing w:val="-7"/>
              </w:rPr>
              <w:t>来自部门</w:t>
            </w:r>
          </w:p>
        </w:tc>
        <w:tc>
          <w:tcPr>
            <w:tcW w:w="1497" w:type="dxa"/>
            <w:tcBorders>
              <w:top w:val="single" w:color="000000" w:sz="10" w:space="0"/>
            </w:tcBorders>
            <w:vAlign w:val="top"/>
          </w:tcPr>
          <w:p w14:paraId="4933E65C">
            <w:pPr>
              <w:pStyle w:val="256"/>
              <w:autoSpaceDE w:val="0"/>
              <w:autoSpaceDN w:val="0"/>
              <w:spacing w:before="39" w:line="208" w:lineRule="auto"/>
              <w:ind w:left="521"/>
            </w:pPr>
            <w:r>
              <w:rPr>
                <w:b/>
                <w:bCs/>
                <w:spacing w:val="-11"/>
              </w:rPr>
              <w:t>名称</w:t>
            </w:r>
          </w:p>
        </w:tc>
        <w:tc>
          <w:tcPr>
            <w:tcW w:w="2233" w:type="dxa"/>
            <w:tcBorders>
              <w:top w:val="single" w:color="000000" w:sz="10" w:space="0"/>
              <w:right w:val="nil"/>
            </w:tcBorders>
            <w:vAlign w:val="top"/>
          </w:tcPr>
          <w:p w14:paraId="3E3964B9">
            <w:pPr>
              <w:pStyle w:val="256"/>
              <w:autoSpaceDE w:val="0"/>
              <w:autoSpaceDN w:val="0"/>
              <w:spacing w:before="39" w:line="208" w:lineRule="auto"/>
              <w:ind w:left="645"/>
            </w:pPr>
            <w:r>
              <w:rPr>
                <w:b/>
                <w:bCs/>
                <w:spacing w:val="-6"/>
              </w:rPr>
              <w:t>联系方式</w:t>
            </w:r>
          </w:p>
        </w:tc>
      </w:tr>
      <w:tr w14:paraId="526F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50" w:type="dxa"/>
            <w:tcBorders>
              <w:left w:val="nil"/>
            </w:tcBorders>
            <w:vAlign w:val="top"/>
          </w:tcPr>
          <w:p w14:paraId="5D7C4CC5">
            <w:pPr>
              <w:autoSpaceDE w:val="0"/>
              <w:autoSpaceDN w:val="0"/>
              <w:spacing w:before="1" w:line="303" w:lineRule="exact"/>
              <w:ind w:left="443"/>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1</w:t>
            </w:r>
          </w:p>
        </w:tc>
        <w:tc>
          <w:tcPr>
            <w:tcW w:w="2985" w:type="dxa"/>
            <w:vAlign w:val="top"/>
          </w:tcPr>
          <w:p w14:paraId="20409003">
            <w:pPr>
              <w:pStyle w:val="256"/>
              <w:autoSpaceDE w:val="0"/>
              <w:autoSpaceDN w:val="0"/>
              <w:spacing w:before="36" w:line="206" w:lineRule="auto"/>
              <w:ind w:left="544"/>
            </w:pPr>
            <w:r>
              <w:rPr>
                <w:spacing w:val="-2"/>
              </w:rPr>
              <w:t>应急指挥组总指挥</w:t>
            </w:r>
          </w:p>
        </w:tc>
        <w:tc>
          <w:tcPr>
            <w:tcW w:w="1577" w:type="dxa"/>
            <w:vAlign w:val="top"/>
          </w:tcPr>
          <w:p w14:paraId="7F763508">
            <w:pPr>
              <w:pStyle w:val="256"/>
              <w:autoSpaceDE w:val="0"/>
              <w:autoSpaceDN w:val="0"/>
              <w:spacing w:before="36" w:line="206" w:lineRule="auto"/>
              <w:ind w:left="451"/>
            </w:pPr>
            <w:r>
              <w:rPr>
                <w:spacing w:val="-9"/>
              </w:rPr>
              <w:t>总经办</w:t>
            </w:r>
          </w:p>
        </w:tc>
        <w:tc>
          <w:tcPr>
            <w:tcW w:w="1497" w:type="dxa"/>
            <w:vAlign w:val="top"/>
          </w:tcPr>
          <w:p w14:paraId="26969672">
            <w:pPr>
              <w:pStyle w:val="256"/>
              <w:autoSpaceDE w:val="0"/>
              <w:autoSpaceDN w:val="0"/>
              <w:spacing w:before="36" w:line="206" w:lineRule="auto"/>
              <w:ind w:left="523"/>
              <w:rPr>
                <w:rFonts w:hint="eastAsia" w:eastAsia="仿宋"/>
                <w:lang w:eastAsia="zh-CN"/>
              </w:rPr>
            </w:pPr>
            <w:r>
              <w:rPr>
                <w:rFonts w:hint="eastAsia"/>
                <w:spacing w:val="-10"/>
                <w:lang w:eastAsia="zh-CN"/>
              </w:rPr>
              <w:t>张亚贤</w:t>
            </w:r>
          </w:p>
        </w:tc>
        <w:tc>
          <w:tcPr>
            <w:tcW w:w="2233" w:type="dxa"/>
            <w:tcBorders>
              <w:right w:val="nil"/>
            </w:tcBorders>
            <w:vAlign w:val="top"/>
          </w:tcPr>
          <w:p w14:paraId="26AAA06A">
            <w:pPr>
              <w:autoSpaceDE w:val="0"/>
              <w:autoSpaceDN w:val="0"/>
              <w:spacing w:before="1" w:line="303" w:lineRule="exact"/>
              <w:ind w:left="480"/>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3"/>
                <w:position w:val="1"/>
                <w:sz w:val="24"/>
                <w:szCs w:val="24"/>
                <w:lang w:eastAsia="zh-CN"/>
              </w:rPr>
              <w:t>18939819999</w:t>
            </w:r>
          </w:p>
        </w:tc>
      </w:tr>
      <w:tr w14:paraId="3574C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50" w:type="dxa"/>
            <w:tcBorders>
              <w:left w:val="nil"/>
            </w:tcBorders>
            <w:vAlign w:val="top"/>
          </w:tcPr>
          <w:p w14:paraId="4C5F7636">
            <w:pPr>
              <w:autoSpaceDE w:val="0"/>
              <w:autoSpaceDN w:val="0"/>
              <w:spacing w:before="1" w:line="303" w:lineRule="exact"/>
              <w:ind w:left="42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2985" w:type="dxa"/>
            <w:vAlign w:val="top"/>
          </w:tcPr>
          <w:p w14:paraId="7967A263">
            <w:pPr>
              <w:pStyle w:val="256"/>
              <w:autoSpaceDE w:val="0"/>
              <w:autoSpaceDN w:val="0"/>
              <w:spacing w:before="38" w:line="204" w:lineRule="auto"/>
              <w:ind w:left="424"/>
            </w:pPr>
            <w:r>
              <w:rPr>
                <w:spacing w:val="-2"/>
              </w:rPr>
              <w:t>应急指挥组副总指挥</w:t>
            </w:r>
          </w:p>
        </w:tc>
        <w:tc>
          <w:tcPr>
            <w:tcW w:w="1577" w:type="dxa"/>
            <w:vAlign w:val="top"/>
          </w:tcPr>
          <w:p w14:paraId="24D434CD">
            <w:pPr>
              <w:pStyle w:val="256"/>
              <w:autoSpaceDE w:val="0"/>
              <w:autoSpaceDN w:val="0"/>
              <w:spacing w:before="38" w:line="204" w:lineRule="auto"/>
              <w:ind w:left="204"/>
            </w:pPr>
            <w:r>
              <w:rPr>
                <w:spacing w:val="-4"/>
              </w:rPr>
              <w:t>综合管理部</w:t>
            </w:r>
          </w:p>
        </w:tc>
        <w:tc>
          <w:tcPr>
            <w:tcW w:w="1497" w:type="dxa"/>
            <w:vAlign w:val="top"/>
          </w:tcPr>
          <w:p w14:paraId="38DAF339">
            <w:pPr>
              <w:pStyle w:val="256"/>
              <w:autoSpaceDE w:val="0"/>
              <w:autoSpaceDN w:val="0"/>
              <w:spacing w:before="38" w:line="204" w:lineRule="auto"/>
              <w:ind w:left="523"/>
              <w:rPr>
                <w:rFonts w:hint="eastAsia" w:eastAsia="仿宋"/>
                <w:lang w:eastAsia="zh-CN"/>
              </w:rPr>
            </w:pPr>
            <w:r>
              <w:rPr>
                <w:rFonts w:hint="eastAsia"/>
                <w:spacing w:val="-10"/>
                <w:lang w:eastAsia="zh-CN"/>
              </w:rPr>
              <w:t>宋国涛</w:t>
            </w:r>
          </w:p>
        </w:tc>
        <w:tc>
          <w:tcPr>
            <w:tcW w:w="2233" w:type="dxa"/>
            <w:tcBorders>
              <w:right w:val="nil"/>
            </w:tcBorders>
            <w:vAlign w:val="top"/>
          </w:tcPr>
          <w:p w14:paraId="05AF2763">
            <w:pPr>
              <w:autoSpaceDE w:val="0"/>
              <w:autoSpaceDN w:val="0"/>
              <w:spacing w:before="1" w:line="303" w:lineRule="exact"/>
              <w:ind w:left="480"/>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3"/>
                <w:position w:val="1"/>
                <w:sz w:val="24"/>
                <w:szCs w:val="24"/>
                <w:lang w:eastAsia="zh-CN"/>
              </w:rPr>
              <w:t>15365509989</w:t>
            </w:r>
          </w:p>
        </w:tc>
      </w:tr>
      <w:tr w14:paraId="26FE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50" w:type="dxa"/>
            <w:tcBorders>
              <w:left w:val="nil"/>
            </w:tcBorders>
            <w:vAlign w:val="top"/>
          </w:tcPr>
          <w:p w14:paraId="4E7B8F94">
            <w:pPr>
              <w:autoSpaceDE w:val="0"/>
              <w:autoSpaceDN w:val="0"/>
              <w:spacing w:before="6" w:line="298" w:lineRule="exact"/>
              <w:ind w:left="42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2985" w:type="dxa"/>
            <w:vAlign w:val="top"/>
          </w:tcPr>
          <w:p w14:paraId="74033B55">
            <w:pPr>
              <w:pStyle w:val="256"/>
              <w:autoSpaceDE w:val="0"/>
              <w:autoSpaceDN w:val="0"/>
              <w:spacing w:before="41" w:line="202" w:lineRule="auto"/>
              <w:ind w:left="667"/>
            </w:pPr>
            <w:r>
              <w:rPr>
                <w:spacing w:val="-3"/>
              </w:rPr>
              <w:t>安全警戒组组长</w:t>
            </w:r>
          </w:p>
        </w:tc>
        <w:tc>
          <w:tcPr>
            <w:tcW w:w="1577" w:type="dxa"/>
            <w:vAlign w:val="top"/>
          </w:tcPr>
          <w:p w14:paraId="4C9A3439">
            <w:pPr>
              <w:pStyle w:val="256"/>
              <w:autoSpaceDE w:val="0"/>
              <w:autoSpaceDN w:val="0"/>
              <w:spacing w:before="41" w:line="202" w:lineRule="auto"/>
              <w:ind w:left="451"/>
            </w:pPr>
            <w:r>
              <w:rPr>
                <w:spacing w:val="-9"/>
              </w:rPr>
              <w:t>总经办</w:t>
            </w:r>
          </w:p>
        </w:tc>
        <w:tc>
          <w:tcPr>
            <w:tcW w:w="1497" w:type="dxa"/>
            <w:vAlign w:val="top"/>
          </w:tcPr>
          <w:p w14:paraId="504CB5DF">
            <w:pPr>
              <w:pStyle w:val="256"/>
              <w:autoSpaceDE w:val="0"/>
              <w:autoSpaceDN w:val="0"/>
              <w:spacing w:before="41" w:line="202" w:lineRule="auto"/>
              <w:ind w:left="528"/>
              <w:rPr>
                <w:rFonts w:hint="eastAsia" w:eastAsia="仿宋"/>
                <w:lang w:eastAsia="zh-CN"/>
              </w:rPr>
            </w:pPr>
            <w:r>
              <w:rPr>
                <w:rFonts w:hint="eastAsia"/>
                <w:spacing w:val="-12"/>
                <w:lang w:eastAsia="zh-CN"/>
              </w:rPr>
              <w:t>王清林</w:t>
            </w:r>
          </w:p>
        </w:tc>
        <w:tc>
          <w:tcPr>
            <w:tcW w:w="2233" w:type="dxa"/>
            <w:tcBorders>
              <w:right w:val="nil"/>
            </w:tcBorders>
            <w:vAlign w:val="top"/>
          </w:tcPr>
          <w:p w14:paraId="47B9AF8F">
            <w:pPr>
              <w:autoSpaceDE w:val="0"/>
              <w:autoSpaceDN w:val="0"/>
              <w:spacing w:before="6" w:line="298" w:lineRule="exact"/>
              <w:ind w:left="480"/>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3"/>
                <w:position w:val="1"/>
                <w:sz w:val="24"/>
                <w:szCs w:val="24"/>
                <w:lang w:eastAsia="zh-CN"/>
              </w:rPr>
              <w:t>13311365230</w:t>
            </w:r>
          </w:p>
        </w:tc>
      </w:tr>
      <w:tr w14:paraId="63303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50" w:type="dxa"/>
            <w:tcBorders>
              <w:left w:val="nil"/>
            </w:tcBorders>
            <w:vAlign w:val="top"/>
          </w:tcPr>
          <w:p w14:paraId="5AC29C92">
            <w:pPr>
              <w:autoSpaceDE w:val="0"/>
              <w:autoSpaceDN w:val="0"/>
              <w:spacing w:before="6" w:line="298" w:lineRule="exact"/>
              <w:ind w:left="41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2985" w:type="dxa"/>
            <w:vAlign w:val="top"/>
          </w:tcPr>
          <w:p w14:paraId="4AA039C8">
            <w:pPr>
              <w:pStyle w:val="256"/>
              <w:autoSpaceDE w:val="0"/>
              <w:autoSpaceDN w:val="0"/>
              <w:spacing w:before="43" w:line="201" w:lineRule="auto"/>
              <w:ind w:left="667"/>
            </w:pPr>
            <w:r>
              <w:rPr>
                <w:spacing w:val="-3"/>
              </w:rPr>
              <w:t>安全警戒组组员</w:t>
            </w:r>
          </w:p>
        </w:tc>
        <w:tc>
          <w:tcPr>
            <w:tcW w:w="1577" w:type="dxa"/>
            <w:vAlign w:val="top"/>
          </w:tcPr>
          <w:p w14:paraId="0F1B3B2E">
            <w:pPr>
              <w:pStyle w:val="256"/>
              <w:autoSpaceDE w:val="0"/>
              <w:autoSpaceDN w:val="0"/>
              <w:spacing w:before="43" w:line="201" w:lineRule="auto"/>
              <w:ind w:left="455"/>
            </w:pPr>
            <w:r>
              <w:rPr>
                <w:spacing w:val="-10"/>
              </w:rPr>
              <w:t>生产部</w:t>
            </w:r>
          </w:p>
        </w:tc>
        <w:tc>
          <w:tcPr>
            <w:tcW w:w="1497" w:type="dxa"/>
            <w:vAlign w:val="top"/>
          </w:tcPr>
          <w:p w14:paraId="0043E3BF">
            <w:pPr>
              <w:pStyle w:val="256"/>
              <w:autoSpaceDE w:val="0"/>
              <w:autoSpaceDN w:val="0"/>
              <w:spacing w:before="43" w:line="201" w:lineRule="auto"/>
              <w:ind w:left="413"/>
              <w:rPr>
                <w:rFonts w:hint="eastAsia" w:eastAsia="仿宋"/>
                <w:lang w:eastAsia="zh-CN"/>
              </w:rPr>
            </w:pPr>
            <w:r>
              <w:rPr>
                <w:rFonts w:hint="eastAsia"/>
                <w:spacing w:val="-10"/>
                <w:lang w:eastAsia="zh-CN"/>
              </w:rPr>
              <w:t>陆瑞龙</w:t>
            </w:r>
          </w:p>
        </w:tc>
        <w:tc>
          <w:tcPr>
            <w:tcW w:w="2233" w:type="dxa"/>
            <w:tcBorders>
              <w:right w:val="nil"/>
            </w:tcBorders>
            <w:vAlign w:val="top"/>
          </w:tcPr>
          <w:p w14:paraId="03A725A2">
            <w:pPr>
              <w:autoSpaceDE w:val="0"/>
              <w:autoSpaceDN w:val="0"/>
              <w:spacing w:before="6" w:line="298" w:lineRule="exact"/>
              <w:ind w:left="480"/>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3"/>
                <w:position w:val="1"/>
                <w:sz w:val="24"/>
                <w:szCs w:val="24"/>
                <w:lang w:eastAsia="zh-CN"/>
              </w:rPr>
              <w:t>13003385328</w:t>
            </w:r>
          </w:p>
        </w:tc>
      </w:tr>
      <w:tr w14:paraId="2D80B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50" w:type="dxa"/>
            <w:tcBorders>
              <w:left w:val="nil"/>
            </w:tcBorders>
            <w:vAlign w:val="top"/>
          </w:tcPr>
          <w:p w14:paraId="4C639BA0">
            <w:pPr>
              <w:autoSpaceDE w:val="0"/>
              <w:autoSpaceDN w:val="0"/>
              <w:spacing w:before="8" w:line="296" w:lineRule="exact"/>
              <w:ind w:left="425"/>
              <w:rPr>
                <w:rFonts w:hint="eastAsia" w:ascii="Times New Roman" w:hAnsi="Times New Roman" w:eastAsia="宋体" w:cs="Times New Roman"/>
                <w:sz w:val="24"/>
                <w:szCs w:val="24"/>
                <w:lang w:eastAsia="zh-CN"/>
              </w:rPr>
            </w:pPr>
            <w:r>
              <w:rPr>
                <w:rFonts w:hint="eastAsia" w:ascii="Times New Roman" w:hAnsi="Times New Roman" w:eastAsia="宋体" w:cs="Times New Roman"/>
                <w:position w:val="1"/>
                <w:sz w:val="24"/>
                <w:szCs w:val="24"/>
                <w:lang w:val="en-US" w:eastAsia="zh-CN"/>
              </w:rPr>
              <w:t>5</w:t>
            </w:r>
          </w:p>
        </w:tc>
        <w:tc>
          <w:tcPr>
            <w:tcW w:w="2985" w:type="dxa"/>
            <w:vAlign w:val="top"/>
          </w:tcPr>
          <w:p w14:paraId="11C52B26">
            <w:pPr>
              <w:pStyle w:val="256"/>
              <w:autoSpaceDE w:val="0"/>
              <w:autoSpaceDN w:val="0"/>
              <w:spacing w:before="45" w:line="199" w:lineRule="auto"/>
              <w:ind w:left="666"/>
            </w:pPr>
            <w:r>
              <w:rPr>
                <w:spacing w:val="-3"/>
              </w:rPr>
              <w:t>抢险救援组组长</w:t>
            </w:r>
          </w:p>
        </w:tc>
        <w:tc>
          <w:tcPr>
            <w:tcW w:w="1577" w:type="dxa"/>
            <w:vAlign w:val="top"/>
          </w:tcPr>
          <w:p w14:paraId="1E657A78">
            <w:pPr>
              <w:pStyle w:val="256"/>
              <w:autoSpaceDE w:val="0"/>
              <w:autoSpaceDN w:val="0"/>
              <w:spacing w:before="45" w:line="199" w:lineRule="auto"/>
              <w:ind w:left="451"/>
            </w:pPr>
            <w:r>
              <w:rPr>
                <w:spacing w:val="-9"/>
              </w:rPr>
              <w:t>总经办</w:t>
            </w:r>
          </w:p>
        </w:tc>
        <w:tc>
          <w:tcPr>
            <w:tcW w:w="1497" w:type="dxa"/>
            <w:vAlign w:val="top"/>
          </w:tcPr>
          <w:p w14:paraId="50837B9A">
            <w:pPr>
              <w:pStyle w:val="256"/>
              <w:autoSpaceDE w:val="0"/>
              <w:autoSpaceDN w:val="0"/>
              <w:spacing w:before="45" w:line="199" w:lineRule="auto"/>
              <w:ind w:left="399"/>
              <w:rPr>
                <w:rFonts w:hint="eastAsia" w:eastAsia="仿宋"/>
                <w:lang w:eastAsia="zh-CN"/>
              </w:rPr>
            </w:pPr>
            <w:r>
              <w:rPr>
                <w:rFonts w:hint="eastAsia"/>
                <w:spacing w:val="-6"/>
                <w:lang w:eastAsia="zh-CN"/>
              </w:rPr>
              <w:t>周新河</w:t>
            </w:r>
          </w:p>
        </w:tc>
        <w:tc>
          <w:tcPr>
            <w:tcW w:w="2233" w:type="dxa"/>
            <w:tcBorders>
              <w:right w:val="nil"/>
            </w:tcBorders>
            <w:vAlign w:val="top"/>
          </w:tcPr>
          <w:p w14:paraId="30E45FB5">
            <w:pPr>
              <w:autoSpaceDE w:val="0"/>
              <w:autoSpaceDN w:val="0"/>
              <w:spacing w:before="8" w:line="296" w:lineRule="exact"/>
              <w:ind w:left="480"/>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18025443909</w:t>
            </w:r>
          </w:p>
        </w:tc>
      </w:tr>
      <w:tr w14:paraId="554D1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50" w:type="dxa"/>
            <w:tcBorders>
              <w:left w:val="nil"/>
            </w:tcBorders>
            <w:vAlign w:val="top"/>
          </w:tcPr>
          <w:p w14:paraId="551554CA">
            <w:pPr>
              <w:autoSpaceDE w:val="0"/>
              <w:autoSpaceDN w:val="0"/>
              <w:spacing w:before="91" w:line="185" w:lineRule="auto"/>
              <w:ind w:left="424"/>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6</w:t>
            </w:r>
          </w:p>
        </w:tc>
        <w:tc>
          <w:tcPr>
            <w:tcW w:w="2985" w:type="dxa"/>
            <w:vAlign w:val="top"/>
          </w:tcPr>
          <w:p w14:paraId="6276091A">
            <w:pPr>
              <w:pStyle w:val="256"/>
              <w:autoSpaceDE w:val="0"/>
              <w:autoSpaceDN w:val="0"/>
              <w:spacing w:before="46" w:line="198" w:lineRule="auto"/>
              <w:ind w:left="666"/>
            </w:pPr>
            <w:r>
              <w:rPr>
                <w:spacing w:val="-3"/>
              </w:rPr>
              <w:t>抢险救援组组员</w:t>
            </w:r>
          </w:p>
        </w:tc>
        <w:tc>
          <w:tcPr>
            <w:tcW w:w="1577" w:type="dxa"/>
            <w:vAlign w:val="top"/>
          </w:tcPr>
          <w:p w14:paraId="51A71F79">
            <w:pPr>
              <w:pStyle w:val="256"/>
              <w:autoSpaceDE w:val="0"/>
              <w:autoSpaceDN w:val="0"/>
              <w:spacing w:before="46" w:line="198" w:lineRule="auto"/>
              <w:ind w:left="455"/>
            </w:pPr>
            <w:r>
              <w:rPr>
                <w:spacing w:val="-10"/>
              </w:rPr>
              <w:t>生产部</w:t>
            </w:r>
          </w:p>
        </w:tc>
        <w:tc>
          <w:tcPr>
            <w:tcW w:w="1497" w:type="dxa"/>
            <w:vAlign w:val="top"/>
          </w:tcPr>
          <w:p w14:paraId="5A8B072C">
            <w:pPr>
              <w:pStyle w:val="256"/>
              <w:autoSpaceDE w:val="0"/>
              <w:autoSpaceDN w:val="0"/>
              <w:spacing w:before="46" w:line="198" w:lineRule="auto"/>
              <w:ind w:left="522"/>
              <w:rPr>
                <w:rFonts w:hint="eastAsia" w:eastAsia="仿宋"/>
                <w:lang w:eastAsia="zh-CN"/>
              </w:rPr>
            </w:pPr>
            <w:r>
              <w:rPr>
                <w:rFonts w:hint="eastAsia"/>
                <w:spacing w:val="-9"/>
                <w:lang w:eastAsia="zh-CN"/>
              </w:rPr>
              <w:t>张兰</w:t>
            </w:r>
          </w:p>
        </w:tc>
        <w:tc>
          <w:tcPr>
            <w:tcW w:w="2233" w:type="dxa"/>
            <w:tcBorders>
              <w:right w:val="nil"/>
            </w:tcBorders>
            <w:vAlign w:val="top"/>
          </w:tcPr>
          <w:p w14:paraId="6287C227">
            <w:pPr>
              <w:autoSpaceDE w:val="0"/>
              <w:autoSpaceDN w:val="0"/>
              <w:spacing w:before="10" w:line="294" w:lineRule="exact"/>
              <w:ind w:left="480"/>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3"/>
                <w:position w:val="1"/>
                <w:sz w:val="24"/>
                <w:szCs w:val="24"/>
                <w:lang w:eastAsia="zh-CN"/>
              </w:rPr>
              <w:t>18021703869</w:t>
            </w:r>
          </w:p>
        </w:tc>
      </w:tr>
      <w:tr w14:paraId="0DED2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50" w:type="dxa"/>
            <w:tcBorders>
              <w:left w:val="nil"/>
            </w:tcBorders>
            <w:vAlign w:val="top"/>
          </w:tcPr>
          <w:p w14:paraId="291359DB">
            <w:pPr>
              <w:autoSpaceDE w:val="0"/>
              <w:autoSpaceDN w:val="0"/>
              <w:spacing w:before="13" w:line="292" w:lineRule="exact"/>
              <w:ind w:left="424"/>
              <w:rPr>
                <w:rFonts w:hint="eastAsia" w:ascii="Times New Roman" w:hAnsi="Times New Roman" w:eastAsia="宋体" w:cs="Times New Roman"/>
                <w:sz w:val="24"/>
                <w:szCs w:val="24"/>
                <w:lang w:eastAsia="zh-CN"/>
              </w:rPr>
            </w:pPr>
            <w:r>
              <w:rPr>
                <w:rFonts w:hint="eastAsia" w:ascii="Times New Roman" w:hAnsi="Times New Roman" w:eastAsia="宋体" w:cs="Times New Roman"/>
                <w:position w:val="1"/>
                <w:sz w:val="24"/>
                <w:szCs w:val="24"/>
                <w:lang w:val="en-US" w:eastAsia="zh-CN"/>
              </w:rPr>
              <w:t>7</w:t>
            </w:r>
          </w:p>
        </w:tc>
        <w:tc>
          <w:tcPr>
            <w:tcW w:w="2985" w:type="dxa"/>
            <w:vAlign w:val="top"/>
          </w:tcPr>
          <w:p w14:paraId="30072B13">
            <w:pPr>
              <w:pStyle w:val="256"/>
              <w:autoSpaceDE w:val="0"/>
              <w:autoSpaceDN w:val="0"/>
              <w:spacing w:before="48" w:line="197" w:lineRule="auto"/>
              <w:ind w:left="666"/>
            </w:pPr>
            <w:r>
              <w:rPr>
                <w:spacing w:val="-3"/>
              </w:rPr>
              <w:t>后勤保障组组长</w:t>
            </w:r>
          </w:p>
        </w:tc>
        <w:tc>
          <w:tcPr>
            <w:tcW w:w="1577" w:type="dxa"/>
            <w:vAlign w:val="top"/>
          </w:tcPr>
          <w:p w14:paraId="3B538E03">
            <w:pPr>
              <w:pStyle w:val="256"/>
              <w:autoSpaceDE w:val="0"/>
              <w:autoSpaceDN w:val="0"/>
              <w:spacing w:before="48" w:line="197" w:lineRule="auto"/>
              <w:ind w:left="444"/>
            </w:pPr>
            <w:r>
              <w:rPr>
                <w:spacing w:val="-7"/>
              </w:rPr>
              <w:t>财务部</w:t>
            </w:r>
          </w:p>
        </w:tc>
        <w:tc>
          <w:tcPr>
            <w:tcW w:w="1497" w:type="dxa"/>
            <w:vAlign w:val="top"/>
          </w:tcPr>
          <w:p w14:paraId="784AD8C3">
            <w:pPr>
              <w:pStyle w:val="256"/>
              <w:autoSpaceDE w:val="0"/>
              <w:autoSpaceDN w:val="0"/>
              <w:spacing w:before="48" w:line="197" w:lineRule="auto"/>
              <w:ind w:left="403"/>
              <w:rPr>
                <w:rFonts w:hint="eastAsia" w:eastAsia="仿宋"/>
                <w:lang w:eastAsia="zh-CN"/>
              </w:rPr>
            </w:pPr>
            <w:r>
              <w:rPr>
                <w:rFonts w:hint="eastAsia"/>
                <w:spacing w:val="-7"/>
                <w:lang w:eastAsia="zh-CN"/>
              </w:rPr>
              <w:t>章智根</w:t>
            </w:r>
          </w:p>
        </w:tc>
        <w:tc>
          <w:tcPr>
            <w:tcW w:w="2233" w:type="dxa"/>
            <w:tcBorders>
              <w:right w:val="nil"/>
            </w:tcBorders>
            <w:vAlign w:val="top"/>
          </w:tcPr>
          <w:p w14:paraId="621C7F0D">
            <w:pPr>
              <w:autoSpaceDE w:val="0"/>
              <w:autoSpaceDN w:val="0"/>
              <w:spacing w:before="13" w:line="292" w:lineRule="exact"/>
              <w:ind w:left="480"/>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3"/>
                <w:position w:val="1"/>
                <w:sz w:val="24"/>
                <w:szCs w:val="24"/>
                <w:lang w:eastAsia="zh-CN"/>
              </w:rPr>
              <w:t>13813795909</w:t>
            </w:r>
          </w:p>
        </w:tc>
      </w:tr>
      <w:tr w14:paraId="5F3F9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50" w:type="dxa"/>
            <w:tcBorders>
              <w:left w:val="nil"/>
            </w:tcBorders>
            <w:vAlign w:val="top"/>
          </w:tcPr>
          <w:p w14:paraId="309FF9DA">
            <w:pPr>
              <w:autoSpaceDE w:val="0"/>
              <w:autoSpaceDN w:val="0"/>
              <w:spacing w:before="14" w:line="291" w:lineRule="exact"/>
              <w:ind w:left="383"/>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15"/>
                <w:position w:val="1"/>
                <w:sz w:val="24"/>
                <w:szCs w:val="24"/>
                <w:lang w:val="en-US" w:eastAsia="zh-CN"/>
              </w:rPr>
              <w:t>8</w:t>
            </w:r>
          </w:p>
        </w:tc>
        <w:tc>
          <w:tcPr>
            <w:tcW w:w="2985" w:type="dxa"/>
            <w:vAlign w:val="top"/>
          </w:tcPr>
          <w:p w14:paraId="708A1FC5">
            <w:pPr>
              <w:pStyle w:val="256"/>
              <w:autoSpaceDE w:val="0"/>
              <w:autoSpaceDN w:val="0"/>
              <w:spacing w:before="50" w:line="196" w:lineRule="auto"/>
              <w:ind w:left="666"/>
            </w:pPr>
            <w:r>
              <w:rPr>
                <w:spacing w:val="-3"/>
              </w:rPr>
              <w:t>后勤保障组组员</w:t>
            </w:r>
          </w:p>
        </w:tc>
        <w:tc>
          <w:tcPr>
            <w:tcW w:w="1577" w:type="dxa"/>
            <w:vAlign w:val="top"/>
          </w:tcPr>
          <w:p w14:paraId="3181A2A6">
            <w:pPr>
              <w:pStyle w:val="256"/>
              <w:autoSpaceDE w:val="0"/>
              <w:autoSpaceDN w:val="0"/>
              <w:spacing w:before="50" w:line="196" w:lineRule="auto"/>
              <w:ind w:left="444"/>
            </w:pPr>
            <w:r>
              <w:rPr>
                <w:spacing w:val="-7"/>
              </w:rPr>
              <w:t>财务部</w:t>
            </w:r>
          </w:p>
        </w:tc>
        <w:tc>
          <w:tcPr>
            <w:tcW w:w="1497" w:type="dxa"/>
            <w:vAlign w:val="top"/>
          </w:tcPr>
          <w:p w14:paraId="1D7EB0A9">
            <w:pPr>
              <w:pStyle w:val="256"/>
              <w:autoSpaceDE w:val="0"/>
              <w:autoSpaceDN w:val="0"/>
              <w:spacing w:before="50" w:line="196" w:lineRule="auto"/>
              <w:ind w:left="420"/>
              <w:rPr>
                <w:rFonts w:hint="eastAsia" w:eastAsia="仿宋"/>
                <w:lang w:eastAsia="zh-CN"/>
              </w:rPr>
            </w:pPr>
            <w:r>
              <w:rPr>
                <w:rFonts w:hint="eastAsia"/>
                <w:spacing w:val="-12"/>
                <w:lang w:eastAsia="zh-CN"/>
              </w:rPr>
              <w:t>王全喜</w:t>
            </w:r>
          </w:p>
        </w:tc>
        <w:tc>
          <w:tcPr>
            <w:tcW w:w="2233" w:type="dxa"/>
            <w:tcBorders>
              <w:right w:val="nil"/>
            </w:tcBorders>
            <w:vAlign w:val="top"/>
          </w:tcPr>
          <w:p w14:paraId="5050A60E">
            <w:pPr>
              <w:autoSpaceDE w:val="0"/>
              <w:autoSpaceDN w:val="0"/>
              <w:spacing w:before="14" w:line="291" w:lineRule="exact"/>
              <w:ind w:left="480"/>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3"/>
                <w:position w:val="1"/>
                <w:sz w:val="24"/>
                <w:szCs w:val="24"/>
                <w:lang w:eastAsia="zh-CN"/>
              </w:rPr>
              <w:t>13488012886</w:t>
            </w:r>
          </w:p>
        </w:tc>
      </w:tr>
      <w:tr w14:paraId="68798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50" w:type="dxa"/>
            <w:tcBorders>
              <w:left w:val="nil"/>
            </w:tcBorders>
            <w:vAlign w:val="top"/>
          </w:tcPr>
          <w:p w14:paraId="5C1B86BB">
            <w:pPr>
              <w:autoSpaceDE w:val="0"/>
              <w:autoSpaceDN w:val="0"/>
              <w:spacing w:before="16" w:line="288" w:lineRule="exact"/>
              <w:ind w:left="388"/>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15"/>
                <w:position w:val="1"/>
                <w:sz w:val="24"/>
                <w:szCs w:val="24"/>
                <w:lang w:val="en-US" w:eastAsia="zh-CN"/>
              </w:rPr>
              <w:t>9</w:t>
            </w:r>
          </w:p>
        </w:tc>
        <w:tc>
          <w:tcPr>
            <w:tcW w:w="2985" w:type="dxa"/>
            <w:vAlign w:val="top"/>
          </w:tcPr>
          <w:p w14:paraId="43885183">
            <w:pPr>
              <w:pStyle w:val="256"/>
              <w:autoSpaceDE w:val="0"/>
              <w:autoSpaceDN w:val="0"/>
              <w:spacing w:before="51" w:line="194" w:lineRule="auto"/>
              <w:ind w:left="684"/>
            </w:pPr>
            <w:r>
              <w:rPr>
                <w:spacing w:val="-6"/>
              </w:rPr>
              <w:t>医疗救护组组长</w:t>
            </w:r>
          </w:p>
        </w:tc>
        <w:tc>
          <w:tcPr>
            <w:tcW w:w="1577" w:type="dxa"/>
            <w:vAlign w:val="top"/>
          </w:tcPr>
          <w:p w14:paraId="27982355">
            <w:pPr>
              <w:pStyle w:val="256"/>
              <w:autoSpaceDE w:val="0"/>
              <w:autoSpaceDN w:val="0"/>
              <w:spacing w:before="51" w:line="194" w:lineRule="auto"/>
              <w:ind w:left="204"/>
            </w:pPr>
            <w:r>
              <w:rPr>
                <w:spacing w:val="-4"/>
              </w:rPr>
              <w:t>综合管理部</w:t>
            </w:r>
          </w:p>
        </w:tc>
        <w:tc>
          <w:tcPr>
            <w:tcW w:w="1497" w:type="dxa"/>
            <w:vAlign w:val="top"/>
          </w:tcPr>
          <w:p w14:paraId="54B0C3A3">
            <w:pPr>
              <w:pStyle w:val="256"/>
              <w:autoSpaceDE w:val="0"/>
              <w:autoSpaceDN w:val="0"/>
              <w:spacing w:before="51" w:line="194" w:lineRule="auto"/>
              <w:ind w:left="522"/>
              <w:rPr>
                <w:rFonts w:hint="eastAsia" w:eastAsia="仿宋"/>
                <w:lang w:eastAsia="zh-CN"/>
              </w:rPr>
            </w:pPr>
            <w:r>
              <w:rPr>
                <w:rFonts w:hint="eastAsia"/>
                <w:spacing w:val="-9"/>
                <w:lang w:eastAsia="zh-CN"/>
              </w:rPr>
              <w:t>杨丽</w:t>
            </w:r>
          </w:p>
        </w:tc>
        <w:tc>
          <w:tcPr>
            <w:tcW w:w="2233" w:type="dxa"/>
            <w:tcBorders>
              <w:right w:val="nil"/>
            </w:tcBorders>
            <w:vAlign w:val="top"/>
          </w:tcPr>
          <w:p w14:paraId="366C61B3">
            <w:pPr>
              <w:autoSpaceDE w:val="0"/>
              <w:autoSpaceDN w:val="0"/>
              <w:spacing w:before="16" w:line="288" w:lineRule="exact"/>
              <w:ind w:left="480"/>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3"/>
                <w:position w:val="1"/>
                <w:sz w:val="24"/>
                <w:szCs w:val="24"/>
                <w:lang w:eastAsia="zh-CN"/>
              </w:rPr>
              <w:t>18916165555</w:t>
            </w:r>
          </w:p>
        </w:tc>
      </w:tr>
      <w:tr w14:paraId="32238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950" w:type="dxa"/>
            <w:tcBorders>
              <w:left w:val="nil"/>
            </w:tcBorders>
            <w:vAlign w:val="top"/>
          </w:tcPr>
          <w:p w14:paraId="1DE7A1E6">
            <w:pPr>
              <w:autoSpaceDE w:val="0"/>
              <w:autoSpaceDN w:val="0"/>
              <w:spacing w:before="16" w:line="288" w:lineRule="exact"/>
              <w:ind w:left="38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5"/>
                <w:position w:val="1"/>
                <w:sz w:val="24"/>
                <w:szCs w:val="24"/>
                <w:lang w:val="en-US" w:eastAsia="zh-CN"/>
              </w:rPr>
              <w:t>10</w:t>
            </w:r>
          </w:p>
        </w:tc>
        <w:tc>
          <w:tcPr>
            <w:tcW w:w="2985" w:type="dxa"/>
            <w:vAlign w:val="top"/>
          </w:tcPr>
          <w:p w14:paraId="342FBA68">
            <w:pPr>
              <w:pStyle w:val="256"/>
              <w:autoSpaceDE w:val="0"/>
              <w:autoSpaceDN w:val="0"/>
              <w:spacing w:before="54" w:line="192" w:lineRule="auto"/>
              <w:ind w:left="684"/>
            </w:pPr>
            <w:r>
              <w:rPr>
                <w:spacing w:val="-6"/>
              </w:rPr>
              <w:t>医疗救护组组员</w:t>
            </w:r>
          </w:p>
        </w:tc>
        <w:tc>
          <w:tcPr>
            <w:tcW w:w="1577" w:type="dxa"/>
            <w:vAlign w:val="top"/>
          </w:tcPr>
          <w:p w14:paraId="7521A966">
            <w:pPr>
              <w:pStyle w:val="256"/>
              <w:autoSpaceDE w:val="0"/>
              <w:autoSpaceDN w:val="0"/>
              <w:spacing w:before="54" w:line="192" w:lineRule="auto"/>
              <w:ind w:left="204"/>
            </w:pPr>
            <w:r>
              <w:rPr>
                <w:spacing w:val="-4"/>
              </w:rPr>
              <w:t>综合管理部</w:t>
            </w:r>
          </w:p>
        </w:tc>
        <w:tc>
          <w:tcPr>
            <w:tcW w:w="1497" w:type="dxa"/>
            <w:vAlign w:val="top"/>
          </w:tcPr>
          <w:p w14:paraId="77AD1DEB">
            <w:pPr>
              <w:pStyle w:val="256"/>
              <w:autoSpaceDE w:val="0"/>
              <w:autoSpaceDN w:val="0"/>
              <w:spacing w:before="54" w:line="192" w:lineRule="auto"/>
              <w:ind w:left="400"/>
              <w:rPr>
                <w:rFonts w:hint="eastAsia" w:eastAsia="仿宋"/>
                <w:lang w:eastAsia="zh-CN"/>
              </w:rPr>
            </w:pPr>
            <w:r>
              <w:rPr>
                <w:rFonts w:hint="eastAsia"/>
                <w:spacing w:val="-6"/>
                <w:lang w:eastAsia="zh-CN"/>
              </w:rPr>
              <w:t>袁文婷</w:t>
            </w:r>
          </w:p>
        </w:tc>
        <w:tc>
          <w:tcPr>
            <w:tcW w:w="2233" w:type="dxa"/>
            <w:tcBorders>
              <w:right w:val="nil"/>
            </w:tcBorders>
            <w:vAlign w:val="top"/>
          </w:tcPr>
          <w:p w14:paraId="4B03341F">
            <w:pPr>
              <w:autoSpaceDE w:val="0"/>
              <w:autoSpaceDN w:val="0"/>
              <w:spacing w:before="16" w:line="288" w:lineRule="exact"/>
              <w:ind w:left="480"/>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3"/>
                <w:position w:val="1"/>
                <w:sz w:val="24"/>
                <w:szCs w:val="24"/>
                <w:lang w:eastAsia="zh-CN"/>
              </w:rPr>
              <w:t>17766456579</w:t>
            </w:r>
          </w:p>
        </w:tc>
      </w:tr>
      <w:tr w14:paraId="280F2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50" w:type="dxa"/>
            <w:tcBorders>
              <w:left w:val="nil"/>
            </w:tcBorders>
            <w:vAlign w:val="top"/>
          </w:tcPr>
          <w:p w14:paraId="1A516054">
            <w:pPr>
              <w:autoSpaceDE w:val="0"/>
              <w:autoSpaceDN w:val="0"/>
              <w:spacing w:before="19" w:line="286" w:lineRule="exact"/>
              <w:ind w:left="38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5"/>
                <w:position w:val="1"/>
                <w:sz w:val="24"/>
                <w:szCs w:val="24"/>
                <w:lang w:val="en-US" w:eastAsia="zh-CN"/>
              </w:rPr>
              <w:t>11</w:t>
            </w:r>
          </w:p>
        </w:tc>
        <w:tc>
          <w:tcPr>
            <w:tcW w:w="2985" w:type="dxa"/>
            <w:vAlign w:val="top"/>
          </w:tcPr>
          <w:p w14:paraId="4CB67382">
            <w:pPr>
              <w:pStyle w:val="256"/>
              <w:autoSpaceDE w:val="0"/>
              <w:autoSpaceDN w:val="0"/>
              <w:spacing w:before="56" w:line="191" w:lineRule="auto"/>
              <w:ind w:left="664"/>
            </w:pPr>
            <w:r>
              <w:rPr>
                <w:spacing w:val="-3"/>
              </w:rPr>
              <w:t>应急监测组组长</w:t>
            </w:r>
          </w:p>
        </w:tc>
        <w:tc>
          <w:tcPr>
            <w:tcW w:w="1577" w:type="dxa"/>
            <w:vAlign w:val="top"/>
          </w:tcPr>
          <w:p w14:paraId="515ADE93">
            <w:pPr>
              <w:pStyle w:val="256"/>
              <w:autoSpaceDE w:val="0"/>
              <w:autoSpaceDN w:val="0"/>
              <w:spacing w:before="56" w:line="191" w:lineRule="auto"/>
              <w:ind w:left="204"/>
            </w:pPr>
            <w:r>
              <w:rPr>
                <w:spacing w:val="-4"/>
              </w:rPr>
              <w:t>综合管理部</w:t>
            </w:r>
          </w:p>
        </w:tc>
        <w:tc>
          <w:tcPr>
            <w:tcW w:w="1497" w:type="dxa"/>
            <w:vAlign w:val="top"/>
          </w:tcPr>
          <w:p w14:paraId="1EAE7E74">
            <w:pPr>
              <w:pStyle w:val="256"/>
              <w:autoSpaceDE w:val="0"/>
              <w:autoSpaceDN w:val="0"/>
              <w:spacing w:before="56" w:line="191" w:lineRule="auto"/>
              <w:ind w:left="526"/>
              <w:rPr>
                <w:rFonts w:hint="eastAsia" w:eastAsia="仿宋"/>
                <w:lang w:eastAsia="zh-CN"/>
              </w:rPr>
            </w:pPr>
            <w:r>
              <w:rPr>
                <w:rFonts w:hint="eastAsia"/>
                <w:spacing w:val="-11"/>
                <w:lang w:eastAsia="zh-CN"/>
              </w:rPr>
              <w:t>张秀霞</w:t>
            </w:r>
          </w:p>
        </w:tc>
        <w:tc>
          <w:tcPr>
            <w:tcW w:w="2233" w:type="dxa"/>
            <w:tcBorders>
              <w:right w:val="nil"/>
            </w:tcBorders>
            <w:vAlign w:val="top"/>
          </w:tcPr>
          <w:p w14:paraId="16EB2A94">
            <w:pPr>
              <w:autoSpaceDE w:val="0"/>
              <w:autoSpaceDN w:val="0"/>
              <w:spacing w:before="19" w:line="286" w:lineRule="exact"/>
              <w:ind w:left="480"/>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18251989515</w:t>
            </w:r>
          </w:p>
        </w:tc>
      </w:tr>
      <w:tr w14:paraId="79A82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50" w:type="dxa"/>
            <w:tcBorders>
              <w:left w:val="nil"/>
            </w:tcBorders>
            <w:vAlign w:val="top"/>
          </w:tcPr>
          <w:p w14:paraId="0206D7DA">
            <w:pPr>
              <w:autoSpaceDE w:val="0"/>
              <w:autoSpaceDN w:val="0"/>
              <w:spacing w:before="20" w:line="285" w:lineRule="exact"/>
              <w:ind w:left="38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5"/>
                <w:sz w:val="24"/>
                <w:szCs w:val="24"/>
                <w:lang w:val="en-US" w:eastAsia="zh-CN"/>
              </w:rPr>
              <w:t>12</w:t>
            </w:r>
          </w:p>
        </w:tc>
        <w:tc>
          <w:tcPr>
            <w:tcW w:w="2985" w:type="dxa"/>
            <w:vAlign w:val="top"/>
          </w:tcPr>
          <w:p w14:paraId="436326BB">
            <w:pPr>
              <w:pStyle w:val="256"/>
              <w:autoSpaceDE w:val="0"/>
              <w:autoSpaceDN w:val="0"/>
              <w:spacing w:before="58" w:line="190" w:lineRule="auto"/>
              <w:ind w:left="664"/>
            </w:pPr>
            <w:r>
              <w:rPr>
                <w:spacing w:val="-3"/>
              </w:rPr>
              <w:t>应急监测组组员</w:t>
            </w:r>
          </w:p>
        </w:tc>
        <w:tc>
          <w:tcPr>
            <w:tcW w:w="1577" w:type="dxa"/>
            <w:vAlign w:val="top"/>
          </w:tcPr>
          <w:p w14:paraId="67103DBF">
            <w:pPr>
              <w:pStyle w:val="256"/>
              <w:autoSpaceDE w:val="0"/>
              <w:autoSpaceDN w:val="0"/>
              <w:spacing w:before="58" w:line="190" w:lineRule="auto"/>
              <w:ind w:left="204"/>
            </w:pPr>
            <w:r>
              <w:rPr>
                <w:spacing w:val="-4"/>
              </w:rPr>
              <w:t>综合管理部</w:t>
            </w:r>
          </w:p>
        </w:tc>
        <w:tc>
          <w:tcPr>
            <w:tcW w:w="1497" w:type="dxa"/>
            <w:vAlign w:val="top"/>
          </w:tcPr>
          <w:p w14:paraId="28C5F32D">
            <w:pPr>
              <w:pStyle w:val="256"/>
              <w:autoSpaceDE w:val="0"/>
              <w:autoSpaceDN w:val="0"/>
              <w:spacing w:before="58" w:line="190" w:lineRule="auto"/>
              <w:ind w:left="403"/>
              <w:rPr>
                <w:rFonts w:hint="eastAsia" w:eastAsia="仿宋"/>
                <w:lang w:eastAsia="zh-CN"/>
              </w:rPr>
            </w:pPr>
            <w:r>
              <w:rPr>
                <w:rFonts w:hint="eastAsia"/>
                <w:spacing w:val="-7"/>
                <w:lang w:eastAsia="zh-CN"/>
              </w:rPr>
              <w:t>程祖花</w:t>
            </w:r>
          </w:p>
        </w:tc>
        <w:tc>
          <w:tcPr>
            <w:tcW w:w="2233" w:type="dxa"/>
            <w:tcBorders>
              <w:right w:val="nil"/>
            </w:tcBorders>
            <w:vAlign w:val="top"/>
          </w:tcPr>
          <w:p w14:paraId="1B232CF8">
            <w:pPr>
              <w:autoSpaceDE w:val="0"/>
              <w:autoSpaceDN w:val="0"/>
              <w:spacing w:before="20" w:line="285" w:lineRule="exact"/>
              <w:ind w:left="480"/>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3"/>
                <w:position w:val="1"/>
                <w:sz w:val="24"/>
                <w:szCs w:val="24"/>
                <w:lang w:eastAsia="zh-CN"/>
              </w:rPr>
              <w:t>18094364982</w:t>
            </w:r>
          </w:p>
        </w:tc>
      </w:tr>
      <w:tr w14:paraId="455E6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950" w:type="dxa"/>
            <w:tcBorders>
              <w:left w:val="nil"/>
              <w:bottom w:val="single" w:color="000000" w:sz="10" w:space="0"/>
            </w:tcBorders>
            <w:vAlign w:val="top"/>
          </w:tcPr>
          <w:p w14:paraId="0097E3C2">
            <w:pPr>
              <w:autoSpaceDE w:val="0"/>
              <w:autoSpaceDN w:val="0"/>
              <w:spacing w:before="22" w:line="305" w:lineRule="exact"/>
              <w:ind w:left="38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5"/>
                <w:position w:val="1"/>
                <w:sz w:val="24"/>
                <w:szCs w:val="24"/>
                <w:lang w:val="en-US" w:eastAsia="zh-CN"/>
              </w:rPr>
              <w:t>13</w:t>
            </w:r>
          </w:p>
        </w:tc>
        <w:tc>
          <w:tcPr>
            <w:tcW w:w="6059" w:type="dxa"/>
            <w:gridSpan w:val="3"/>
            <w:tcBorders>
              <w:bottom w:val="single" w:color="000000" w:sz="10" w:space="0"/>
            </w:tcBorders>
            <w:vAlign w:val="top"/>
          </w:tcPr>
          <w:p w14:paraId="15BF177B">
            <w:pPr>
              <w:pStyle w:val="256"/>
              <w:autoSpaceDE w:val="0"/>
              <w:autoSpaceDN w:val="0"/>
              <w:spacing w:before="57" w:line="208" w:lineRule="auto"/>
              <w:ind w:left="1607"/>
            </w:pPr>
            <w:r>
              <w:rPr>
                <w:spacing w:val="-2"/>
              </w:rPr>
              <w:t>公司值班电话（固定电话）</w:t>
            </w:r>
          </w:p>
        </w:tc>
        <w:tc>
          <w:tcPr>
            <w:tcW w:w="2233" w:type="dxa"/>
            <w:tcBorders>
              <w:bottom w:val="single" w:color="000000" w:sz="10" w:space="0"/>
              <w:right w:val="nil"/>
            </w:tcBorders>
            <w:vAlign w:val="top"/>
          </w:tcPr>
          <w:p w14:paraId="733BFC85">
            <w:pPr>
              <w:autoSpaceDE w:val="0"/>
              <w:autoSpaceDN w:val="0"/>
              <w:spacing w:before="22" w:line="305" w:lineRule="exact"/>
              <w:ind w:left="362"/>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1"/>
                <w:position w:val="1"/>
                <w:sz w:val="24"/>
                <w:szCs w:val="24"/>
                <w:lang w:eastAsia="zh-CN"/>
              </w:rPr>
              <w:t>18939819999</w:t>
            </w:r>
          </w:p>
        </w:tc>
      </w:tr>
    </w:tbl>
    <w:p w14:paraId="2649032A">
      <w:pPr>
        <w:pStyle w:val="250"/>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56" w:name="3.7.5外部应急救援力量"/>
      <w:bookmarkEnd w:id="156"/>
      <w:bookmarkStart w:id="157" w:name="_TOC_250045"/>
      <w:bookmarkEnd w:id="157"/>
      <w:bookmarkStart w:id="158" w:name="_Toc22493"/>
      <w:bookmarkStart w:id="159" w:name="_Toc26885"/>
      <w:r>
        <w:rPr>
          <w:rFonts w:hint="default" w:ascii="Times New Roman" w:hAnsi="Times New Roman" w:eastAsia="宋体" w:cs="Times New Roman"/>
          <w:sz w:val="24"/>
          <w:szCs w:val="24"/>
        </w:rPr>
        <w:t>3.</w:t>
      </w:r>
      <w:r>
        <w:rPr>
          <w:rFonts w:hint="eastAsia" w:cs="Times New Roman"/>
          <w:sz w:val="24"/>
          <w:szCs w:val="24"/>
          <w:lang w:val="en-US" w:eastAsia="zh-CN"/>
        </w:rPr>
        <w:t>8.5</w:t>
      </w:r>
      <w:r>
        <w:rPr>
          <w:rFonts w:hint="eastAsia" w:eastAsia="宋体" w:cs="Times New Roman"/>
          <w:sz w:val="24"/>
          <w:szCs w:val="24"/>
          <w:lang w:val="en-US" w:eastAsia="zh-CN"/>
        </w:rPr>
        <w:t>外部应急救援力量</w:t>
      </w:r>
      <w:bookmarkEnd w:id="158"/>
      <w:bookmarkEnd w:id="159"/>
    </w:p>
    <w:p w14:paraId="5F473F9B">
      <w:pPr>
        <w:pStyle w:val="13"/>
        <w:spacing w:before="0" w:after="0" w:line="500" w:lineRule="exact"/>
        <w:ind w:left="0" w:right="0" w:firstLine="480" w:firstLineChars="200"/>
        <w:rPr>
          <w:rFonts w:hint="default" w:eastAsia="宋体"/>
        </w:rPr>
      </w:pPr>
      <w:r>
        <w:rPr>
          <w:rFonts w:hint="default" w:eastAsia="宋体"/>
        </w:rPr>
        <w:t>当遇到较大或重大突发环境事件时，应及时向表</w:t>
      </w:r>
      <w:r>
        <w:rPr>
          <w:rFonts w:hint="default" w:ascii="Times New Roman" w:eastAsia="宋体"/>
        </w:rPr>
        <w:t>3-</w:t>
      </w:r>
      <w:r>
        <w:rPr>
          <w:rFonts w:hint="eastAsia" w:ascii="Times New Roman" w:hAnsi="Times New Roman" w:eastAsia="宋体" w:cs="Times New Roman"/>
          <w:lang w:eastAsia="zh-CN"/>
        </w:rPr>
        <w:t>2</w:t>
      </w:r>
      <w:r>
        <w:rPr>
          <w:rFonts w:hint="eastAsia" w:eastAsia="宋体" w:cs="Times New Roman"/>
          <w:lang w:val="en-US" w:eastAsia="zh-CN"/>
        </w:rPr>
        <w:t>2</w:t>
      </w:r>
      <w:r>
        <w:rPr>
          <w:rFonts w:hint="default" w:eastAsia="宋体"/>
        </w:rPr>
        <w:t>中的外部应急救援力量请求援助，以便将事故造成的危害控制降至最低。</w:t>
      </w:r>
    </w:p>
    <w:p w14:paraId="04FE29FC">
      <w:pPr>
        <w:keepNext/>
        <w:keepLines/>
        <w:spacing w:before="0" w:line="500" w:lineRule="exact"/>
        <w:ind w:left="0"/>
        <w:jc w:val="center"/>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2</w:t>
      </w:r>
      <w:r>
        <w:rPr>
          <w:rFonts w:hint="eastAsia" w:eastAsia="宋体" w:cs="Times New Roman"/>
          <w:b/>
          <w:bCs/>
          <w:lang w:val="en-US" w:eastAsia="zh-CN"/>
        </w:rPr>
        <w:t>3</w:t>
      </w:r>
      <w:r>
        <w:rPr>
          <w:rFonts w:hint="eastAsia" w:ascii="Times New Roman" w:hAnsi="Times New Roman" w:eastAsia="宋体" w:cs="Times New Roman"/>
          <w:b/>
          <w:bCs/>
          <w:lang w:val="en-US" w:eastAsia="zh-CN"/>
        </w:rPr>
        <w:t>外部应急救援通讯录</w:t>
      </w:r>
    </w:p>
    <w:tbl>
      <w:tblPr>
        <w:tblStyle w:val="38"/>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1E7D0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0FFA095">
            <w:pPr>
              <w:pStyle w:val="141"/>
              <w:spacing w:before="0"/>
              <w:ind w:left="0" w:right="0"/>
              <w:rPr>
                <w:b/>
                <w:sz w:val="21"/>
              </w:rPr>
            </w:pPr>
            <w:r>
              <w:rPr>
                <w:b/>
                <w:sz w:val="21"/>
              </w:rPr>
              <w:t>序号</w:t>
            </w:r>
          </w:p>
        </w:tc>
        <w:tc>
          <w:tcPr>
            <w:tcW w:w="4270" w:type="dxa"/>
            <w:tcBorders>
              <w:tl2br w:val="nil"/>
              <w:tr2bl w:val="nil"/>
            </w:tcBorders>
            <w:vAlign w:val="center"/>
          </w:tcPr>
          <w:p w14:paraId="38CD6E9E">
            <w:pPr>
              <w:pStyle w:val="141"/>
              <w:spacing w:before="0"/>
              <w:ind w:left="0" w:right="0"/>
              <w:rPr>
                <w:b/>
                <w:sz w:val="21"/>
              </w:rPr>
            </w:pPr>
            <w:r>
              <w:rPr>
                <w:b/>
                <w:sz w:val="21"/>
              </w:rPr>
              <w:t>部门名称</w:t>
            </w:r>
          </w:p>
        </w:tc>
        <w:tc>
          <w:tcPr>
            <w:tcW w:w="3309" w:type="dxa"/>
            <w:tcBorders>
              <w:tl2br w:val="nil"/>
              <w:tr2bl w:val="nil"/>
            </w:tcBorders>
            <w:vAlign w:val="center"/>
          </w:tcPr>
          <w:p w14:paraId="50DFA90C">
            <w:pPr>
              <w:pStyle w:val="141"/>
              <w:spacing w:before="0"/>
              <w:ind w:left="0" w:right="0"/>
              <w:rPr>
                <w:b/>
                <w:sz w:val="21"/>
              </w:rPr>
            </w:pPr>
            <w:r>
              <w:rPr>
                <w:b/>
                <w:sz w:val="21"/>
              </w:rPr>
              <w:t>报警或值班电话</w:t>
            </w:r>
          </w:p>
        </w:tc>
      </w:tr>
      <w:tr w14:paraId="722022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4F096679">
            <w:pPr>
              <w:pStyle w:val="141"/>
              <w:spacing w:before="0"/>
              <w:ind w:left="0"/>
              <w:rPr>
                <w:rFonts w:ascii="Times New Roman"/>
                <w:sz w:val="21"/>
              </w:rPr>
            </w:pPr>
            <w:r>
              <w:rPr>
                <w:rFonts w:ascii="Times New Roman"/>
                <w:w w:val="99"/>
                <w:sz w:val="21"/>
              </w:rPr>
              <w:t>1</w:t>
            </w:r>
          </w:p>
        </w:tc>
        <w:tc>
          <w:tcPr>
            <w:tcW w:w="4270" w:type="dxa"/>
            <w:tcBorders>
              <w:tl2br w:val="nil"/>
              <w:tr2bl w:val="nil"/>
            </w:tcBorders>
            <w:vAlign w:val="center"/>
          </w:tcPr>
          <w:p w14:paraId="2303C380">
            <w:pPr>
              <w:pStyle w:val="141"/>
              <w:spacing w:before="0"/>
              <w:ind w:left="0" w:right="0"/>
              <w:rPr>
                <w:sz w:val="21"/>
              </w:rPr>
            </w:pPr>
            <w:r>
              <w:rPr>
                <w:sz w:val="21"/>
              </w:rPr>
              <w:t>海安市政府办公室</w:t>
            </w:r>
          </w:p>
        </w:tc>
        <w:tc>
          <w:tcPr>
            <w:tcW w:w="3309" w:type="dxa"/>
            <w:tcBorders>
              <w:tl2br w:val="nil"/>
              <w:tr2bl w:val="nil"/>
            </w:tcBorders>
            <w:vAlign w:val="center"/>
          </w:tcPr>
          <w:p w14:paraId="7DC49D00">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88813815</w:t>
            </w:r>
          </w:p>
        </w:tc>
      </w:tr>
      <w:tr w14:paraId="3FD290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721964A">
            <w:pPr>
              <w:pStyle w:val="141"/>
              <w:spacing w:before="0"/>
              <w:ind w:left="0"/>
              <w:rPr>
                <w:rFonts w:ascii="Times New Roman"/>
                <w:sz w:val="21"/>
              </w:rPr>
            </w:pPr>
            <w:r>
              <w:rPr>
                <w:rFonts w:ascii="Times New Roman"/>
                <w:w w:val="99"/>
                <w:sz w:val="21"/>
              </w:rPr>
              <w:t>2</w:t>
            </w:r>
          </w:p>
        </w:tc>
        <w:tc>
          <w:tcPr>
            <w:tcW w:w="4270" w:type="dxa"/>
            <w:tcBorders>
              <w:tl2br w:val="nil"/>
              <w:tr2bl w:val="nil"/>
            </w:tcBorders>
            <w:vAlign w:val="center"/>
          </w:tcPr>
          <w:p w14:paraId="1ECE99D5">
            <w:pPr>
              <w:pStyle w:val="141"/>
              <w:spacing w:before="0"/>
              <w:ind w:left="0" w:right="0"/>
              <w:rPr>
                <w:sz w:val="21"/>
              </w:rPr>
            </w:pPr>
            <w:r>
              <w:rPr>
                <w:sz w:val="21"/>
              </w:rPr>
              <w:t>海安市应急管理局</w:t>
            </w:r>
          </w:p>
        </w:tc>
        <w:tc>
          <w:tcPr>
            <w:tcW w:w="3309" w:type="dxa"/>
            <w:tcBorders>
              <w:tl2br w:val="nil"/>
              <w:tr2bl w:val="nil"/>
            </w:tcBorders>
            <w:vAlign w:val="center"/>
          </w:tcPr>
          <w:p w14:paraId="79FA11F0">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88169809</w:t>
            </w:r>
          </w:p>
        </w:tc>
      </w:tr>
      <w:tr w14:paraId="4020D7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55B1900">
            <w:pPr>
              <w:pStyle w:val="141"/>
              <w:spacing w:before="0"/>
              <w:ind w:left="0"/>
              <w:rPr>
                <w:rFonts w:ascii="Times New Roman"/>
                <w:sz w:val="21"/>
              </w:rPr>
            </w:pPr>
            <w:r>
              <w:rPr>
                <w:rFonts w:ascii="Times New Roman"/>
                <w:w w:val="99"/>
                <w:sz w:val="21"/>
              </w:rPr>
              <w:t>3</w:t>
            </w:r>
          </w:p>
        </w:tc>
        <w:tc>
          <w:tcPr>
            <w:tcW w:w="4270" w:type="dxa"/>
            <w:tcBorders>
              <w:tl2br w:val="nil"/>
              <w:tr2bl w:val="nil"/>
            </w:tcBorders>
            <w:vAlign w:val="center"/>
          </w:tcPr>
          <w:p w14:paraId="6FF6D003">
            <w:pPr>
              <w:pStyle w:val="141"/>
              <w:spacing w:before="0"/>
              <w:ind w:left="0" w:right="0"/>
              <w:rPr>
                <w:sz w:val="21"/>
              </w:rPr>
            </w:pPr>
            <w:r>
              <w:rPr>
                <w:sz w:val="21"/>
              </w:rPr>
              <w:t>海安市公安局</w:t>
            </w:r>
          </w:p>
        </w:tc>
        <w:tc>
          <w:tcPr>
            <w:tcW w:w="3309" w:type="dxa"/>
            <w:tcBorders>
              <w:tl2br w:val="nil"/>
              <w:tr2bl w:val="nil"/>
            </w:tcBorders>
            <w:vAlign w:val="center"/>
          </w:tcPr>
          <w:p w14:paraId="0B371C8D">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88926999</w:t>
            </w:r>
          </w:p>
        </w:tc>
      </w:tr>
      <w:tr w14:paraId="6E8593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0915E0B5">
            <w:pPr>
              <w:pStyle w:val="141"/>
              <w:spacing w:before="0"/>
              <w:ind w:left="0"/>
              <w:rPr>
                <w:rFonts w:ascii="Times New Roman"/>
                <w:sz w:val="21"/>
              </w:rPr>
            </w:pPr>
            <w:r>
              <w:rPr>
                <w:rFonts w:ascii="Times New Roman"/>
                <w:w w:val="99"/>
                <w:sz w:val="21"/>
              </w:rPr>
              <w:t>4</w:t>
            </w:r>
          </w:p>
        </w:tc>
        <w:tc>
          <w:tcPr>
            <w:tcW w:w="4270" w:type="dxa"/>
            <w:tcBorders>
              <w:tl2br w:val="nil"/>
              <w:tr2bl w:val="nil"/>
            </w:tcBorders>
            <w:vAlign w:val="center"/>
          </w:tcPr>
          <w:p w14:paraId="244F6099">
            <w:pPr>
              <w:pStyle w:val="141"/>
              <w:spacing w:before="0"/>
              <w:ind w:left="0" w:right="0"/>
              <w:rPr>
                <w:sz w:val="21"/>
              </w:rPr>
            </w:pPr>
            <w:r>
              <w:rPr>
                <w:sz w:val="21"/>
              </w:rPr>
              <w:t>海安市治安大队</w:t>
            </w:r>
          </w:p>
        </w:tc>
        <w:tc>
          <w:tcPr>
            <w:tcW w:w="3309" w:type="dxa"/>
            <w:tcBorders>
              <w:tl2br w:val="nil"/>
              <w:tr2bl w:val="nil"/>
            </w:tcBorders>
            <w:vAlign w:val="center"/>
          </w:tcPr>
          <w:p w14:paraId="2350AB7E">
            <w:pPr>
              <w:pStyle w:val="141"/>
              <w:spacing w:before="0"/>
              <w:ind w:left="0" w:right="0"/>
              <w:rPr>
                <w:rFonts w:ascii="Times New Roman"/>
                <w:sz w:val="21"/>
              </w:rPr>
            </w:pPr>
            <w:r>
              <w:rPr>
                <w:rFonts w:ascii="Times New Roman"/>
                <w:sz w:val="21"/>
              </w:rPr>
              <w:t>110</w:t>
            </w:r>
          </w:p>
        </w:tc>
      </w:tr>
      <w:tr w14:paraId="5DE262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26" w:type="dxa"/>
            <w:tcBorders>
              <w:tl2br w:val="nil"/>
              <w:tr2bl w:val="nil"/>
            </w:tcBorders>
            <w:vAlign w:val="center"/>
          </w:tcPr>
          <w:p w14:paraId="691F665A">
            <w:pPr>
              <w:pStyle w:val="141"/>
              <w:spacing w:before="0"/>
              <w:ind w:left="0"/>
              <w:rPr>
                <w:rFonts w:ascii="Times New Roman"/>
                <w:sz w:val="21"/>
              </w:rPr>
            </w:pPr>
            <w:r>
              <w:rPr>
                <w:rFonts w:ascii="Times New Roman"/>
                <w:w w:val="99"/>
                <w:sz w:val="21"/>
              </w:rPr>
              <w:t>5</w:t>
            </w:r>
          </w:p>
        </w:tc>
        <w:tc>
          <w:tcPr>
            <w:tcW w:w="4270" w:type="dxa"/>
            <w:tcBorders>
              <w:tl2br w:val="nil"/>
              <w:tr2bl w:val="nil"/>
            </w:tcBorders>
            <w:vAlign w:val="center"/>
          </w:tcPr>
          <w:p w14:paraId="5A20A04B">
            <w:pPr>
              <w:pStyle w:val="141"/>
              <w:spacing w:before="0"/>
              <w:ind w:left="0" w:right="0"/>
              <w:rPr>
                <w:sz w:val="21"/>
              </w:rPr>
            </w:pPr>
            <w:r>
              <w:rPr>
                <w:sz w:val="21"/>
              </w:rPr>
              <w:t>海安市消防救援大队</w:t>
            </w:r>
          </w:p>
        </w:tc>
        <w:tc>
          <w:tcPr>
            <w:tcW w:w="3309" w:type="dxa"/>
            <w:tcBorders>
              <w:tl2br w:val="nil"/>
              <w:tr2bl w:val="nil"/>
            </w:tcBorders>
            <w:vAlign w:val="center"/>
          </w:tcPr>
          <w:p w14:paraId="693155AE">
            <w:pPr>
              <w:pStyle w:val="141"/>
              <w:spacing w:before="0"/>
              <w:ind w:left="0" w:right="0"/>
              <w:rPr>
                <w:sz w:val="21"/>
              </w:rPr>
            </w:pPr>
            <w:r>
              <w:rPr>
                <w:rFonts w:ascii="Times New Roman" w:eastAsia="Times New Roman"/>
                <w:sz w:val="21"/>
              </w:rPr>
              <w:t>119</w:t>
            </w:r>
            <w:r>
              <w:rPr>
                <w:sz w:val="21"/>
              </w:rPr>
              <w:t>（火警）</w:t>
            </w:r>
          </w:p>
        </w:tc>
      </w:tr>
      <w:tr w14:paraId="6939B3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3238EABB">
            <w:pPr>
              <w:pStyle w:val="141"/>
              <w:spacing w:before="0"/>
              <w:ind w:left="0"/>
              <w:rPr>
                <w:rFonts w:ascii="Times New Roman"/>
                <w:sz w:val="21"/>
              </w:rPr>
            </w:pPr>
            <w:r>
              <w:rPr>
                <w:rFonts w:ascii="Times New Roman"/>
                <w:w w:val="99"/>
                <w:sz w:val="21"/>
              </w:rPr>
              <w:t>6</w:t>
            </w:r>
          </w:p>
        </w:tc>
        <w:tc>
          <w:tcPr>
            <w:tcW w:w="4270" w:type="dxa"/>
            <w:tcBorders>
              <w:tl2br w:val="nil"/>
              <w:tr2bl w:val="nil"/>
            </w:tcBorders>
            <w:vAlign w:val="center"/>
          </w:tcPr>
          <w:p w14:paraId="51E38556">
            <w:pPr>
              <w:pStyle w:val="141"/>
              <w:spacing w:before="0"/>
              <w:ind w:left="0" w:right="0"/>
              <w:rPr>
                <w:sz w:val="21"/>
              </w:rPr>
            </w:pPr>
            <w:r>
              <w:rPr>
                <w:sz w:val="21"/>
              </w:rPr>
              <w:t>南通市海安生态环境局</w:t>
            </w:r>
          </w:p>
        </w:tc>
        <w:tc>
          <w:tcPr>
            <w:tcW w:w="3309" w:type="dxa"/>
            <w:tcBorders>
              <w:tl2br w:val="nil"/>
              <w:tr2bl w:val="nil"/>
            </w:tcBorders>
            <w:vAlign w:val="center"/>
          </w:tcPr>
          <w:p w14:paraId="3FFB7804">
            <w:pPr>
              <w:pStyle w:val="141"/>
              <w:spacing w:before="0"/>
              <w:ind w:left="0" w:right="0"/>
              <w:rPr>
                <w:rFonts w:ascii="Times New Roman"/>
                <w:sz w:val="21"/>
              </w:rPr>
            </w:pPr>
            <w:r>
              <w:rPr>
                <w:rFonts w:hint="eastAsia" w:ascii="Times New Roman"/>
                <w:sz w:val="21"/>
                <w:lang w:val="en-US" w:eastAsia="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5A3CC4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0CF6076">
            <w:pPr>
              <w:pStyle w:val="141"/>
              <w:spacing w:before="0"/>
              <w:ind w:left="0"/>
              <w:rPr>
                <w:rFonts w:ascii="Times New Roman"/>
                <w:sz w:val="21"/>
              </w:rPr>
            </w:pPr>
            <w:r>
              <w:rPr>
                <w:rFonts w:ascii="Times New Roman"/>
                <w:w w:val="99"/>
                <w:sz w:val="21"/>
              </w:rPr>
              <w:t>7</w:t>
            </w:r>
          </w:p>
        </w:tc>
        <w:tc>
          <w:tcPr>
            <w:tcW w:w="4270" w:type="dxa"/>
            <w:tcBorders>
              <w:tl2br w:val="nil"/>
              <w:tr2bl w:val="nil"/>
            </w:tcBorders>
            <w:vAlign w:val="center"/>
          </w:tcPr>
          <w:p w14:paraId="283763E7">
            <w:pPr>
              <w:pStyle w:val="141"/>
              <w:spacing w:before="0"/>
              <w:ind w:left="0" w:right="0"/>
              <w:rPr>
                <w:sz w:val="21"/>
              </w:rPr>
            </w:pPr>
            <w:r>
              <w:rPr>
                <w:sz w:val="21"/>
              </w:rPr>
              <w:t>海安市环境监测站</w:t>
            </w:r>
          </w:p>
        </w:tc>
        <w:tc>
          <w:tcPr>
            <w:tcW w:w="3309" w:type="dxa"/>
            <w:tcBorders>
              <w:tl2br w:val="nil"/>
              <w:tr2bl w:val="nil"/>
            </w:tcBorders>
            <w:vAlign w:val="center"/>
          </w:tcPr>
          <w:p w14:paraId="764309BB">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88813610</w:t>
            </w:r>
          </w:p>
        </w:tc>
      </w:tr>
      <w:tr w14:paraId="6DA19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37938D1F">
            <w:pPr>
              <w:pStyle w:val="141"/>
              <w:spacing w:before="0"/>
              <w:ind w:left="0"/>
              <w:rPr>
                <w:rFonts w:ascii="Times New Roman"/>
                <w:sz w:val="21"/>
              </w:rPr>
            </w:pPr>
            <w:r>
              <w:rPr>
                <w:rFonts w:ascii="Times New Roman"/>
                <w:w w:val="99"/>
                <w:sz w:val="21"/>
              </w:rPr>
              <w:t>9</w:t>
            </w:r>
          </w:p>
        </w:tc>
        <w:tc>
          <w:tcPr>
            <w:tcW w:w="4270" w:type="dxa"/>
            <w:tcBorders>
              <w:tl2br w:val="nil"/>
              <w:tr2bl w:val="nil"/>
            </w:tcBorders>
            <w:vAlign w:val="center"/>
          </w:tcPr>
          <w:p w14:paraId="29FDCA6E">
            <w:pPr>
              <w:pStyle w:val="141"/>
              <w:spacing w:before="0"/>
              <w:ind w:left="0" w:right="0"/>
              <w:rPr>
                <w:sz w:val="21"/>
              </w:rPr>
            </w:pPr>
            <w:r>
              <w:rPr>
                <w:sz w:val="21"/>
              </w:rPr>
              <w:t>海安市急救中心</w:t>
            </w:r>
          </w:p>
        </w:tc>
        <w:tc>
          <w:tcPr>
            <w:tcW w:w="3309" w:type="dxa"/>
            <w:tcBorders>
              <w:tl2br w:val="nil"/>
              <w:tr2bl w:val="nil"/>
            </w:tcBorders>
            <w:vAlign w:val="center"/>
          </w:tcPr>
          <w:p w14:paraId="413D8FBC">
            <w:pPr>
              <w:pStyle w:val="141"/>
              <w:spacing w:before="0"/>
              <w:ind w:left="0" w:right="0"/>
              <w:rPr>
                <w:rFonts w:ascii="Times New Roman"/>
                <w:sz w:val="21"/>
              </w:rPr>
            </w:pPr>
            <w:r>
              <w:rPr>
                <w:rFonts w:ascii="Times New Roman"/>
                <w:sz w:val="21"/>
              </w:rPr>
              <w:t>120</w:t>
            </w:r>
          </w:p>
        </w:tc>
      </w:tr>
      <w:tr w14:paraId="76F973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11DE75E">
            <w:pPr>
              <w:pStyle w:val="141"/>
              <w:spacing w:before="0"/>
              <w:ind w:left="0" w:right="0"/>
              <w:rPr>
                <w:rFonts w:ascii="Times New Roman"/>
                <w:sz w:val="21"/>
              </w:rPr>
            </w:pPr>
            <w:r>
              <w:rPr>
                <w:rFonts w:ascii="Times New Roman"/>
                <w:sz w:val="21"/>
              </w:rPr>
              <w:t>10</w:t>
            </w:r>
          </w:p>
        </w:tc>
        <w:tc>
          <w:tcPr>
            <w:tcW w:w="4270" w:type="dxa"/>
            <w:tcBorders>
              <w:tl2br w:val="nil"/>
              <w:tr2bl w:val="nil"/>
            </w:tcBorders>
            <w:vAlign w:val="center"/>
          </w:tcPr>
          <w:p w14:paraId="35522E59">
            <w:pPr>
              <w:pStyle w:val="141"/>
              <w:spacing w:before="0"/>
              <w:ind w:left="0" w:right="0"/>
              <w:rPr>
                <w:sz w:val="21"/>
              </w:rPr>
            </w:pPr>
            <w:r>
              <w:rPr>
                <w:sz w:val="21"/>
              </w:rPr>
              <w:t>政府热线</w:t>
            </w:r>
          </w:p>
        </w:tc>
        <w:tc>
          <w:tcPr>
            <w:tcW w:w="3309" w:type="dxa"/>
            <w:tcBorders>
              <w:tl2br w:val="nil"/>
              <w:tr2bl w:val="nil"/>
            </w:tcBorders>
            <w:vAlign w:val="center"/>
          </w:tcPr>
          <w:p w14:paraId="7B7D9F0D">
            <w:pPr>
              <w:pStyle w:val="141"/>
              <w:spacing w:before="0"/>
              <w:ind w:left="0" w:right="0"/>
              <w:rPr>
                <w:rFonts w:ascii="Times New Roman"/>
                <w:sz w:val="21"/>
              </w:rPr>
            </w:pPr>
            <w:r>
              <w:rPr>
                <w:rFonts w:ascii="Times New Roman"/>
                <w:sz w:val="21"/>
              </w:rPr>
              <w:t>12345</w:t>
            </w:r>
          </w:p>
        </w:tc>
      </w:tr>
      <w:tr w14:paraId="232EC6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71E0E0F3">
            <w:pPr>
              <w:pStyle w:val="141"/>
              <w:spacing w:before="0"/>
              <w:ind w:left="0" w:right="0"/>
              <w:rPr>
                <w:rFonts w:ascii="Times New Roman"/>
                <w:sz w:val="21"/>
              </w:rPr>
            </w:pPr>
            <w:r>
              <w:rPr>
                <w:rFonts w:ascii="Times New Roman"/>
                <w:sz w:val="21"/>
              </w:rPr>
              <w:t>11</w:t>
            </w:r>
          </w:p>
        </w:tc>
        <w:tc>
          <w:tcPr>
            <w:tcW w:w="4270" w:type="dxa"/>
            <w:tcBorders>
              <w:tl2br w:val="nil"/>
              <w:tr2bl w:val="nil"/>
            </w:tcBorders>
            <w:vAlign w:val="center"/>
          </w:tcPr>
          <w:p w14:paraId="10B3487B">
            <w:pPr>
              <w:pStyle w:val="141"/>
              <w:spacing w:before="0"/>
              <w:ind w:left="0" w:right="0"/>
              <w:rPr>
                <w:sz w:val="21"/>
              </w:rPr>
            </w:pPr>
            <w:r>
              <w:rPr>
                <w:sz w:val="21"/>
              </w:rPr>
              <w:t>环保热线</w:t>
            </w:r>
          </w:p>
        </w:tc>
        <w:tc>
          <w:tcPr>
            <w:tcW w:w="3309" w:type="dxa"/>
            <w:tcBorders>
              <w:tl2br w:val="nil"/>
              <w:tr2bl w:val="nil"/>
            </w:tcBorders>
            <w:vAlign w:val="center"/>
          </w:tcPr>
          <w:p w14:paraId="1165AD41">
            <w:pPr>
              <w:pStyle w:val="141"/>
              <w:spacing w:before="0"/>
              <w:ind w:left="0" w:right="0"/>
              <w:rPr>
                <w:rFonts w:ascii="Times New Roman"/>
                <w:sz w:val="21"/>
              </w:rPr>
            </w:pPr>
            <w:r>
              <w:rPr>
                <w:rFonts w:ascii="Times New Roman"/>
                <w:sz w:val="21"/>
              </w:rPr>
              <w:t>12369</w:t>
            </w:r>
          </w:p>
        </w:tc>
      </w:tr>
      <w:tr w14:paraId="2725F4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6DA77280">
            <w:pPr>
              <w:pStyle w:val="141"/>
              <w:spacing w:before="0"/>
              <w:ind w:left="0" w:right="0"/>
              <w:rPr>
                <w:rFonts w:ascii="Times New Roman"/>
                <w:sz w:val="21"/>
              </w:rPr>
            </w:pPr>
            <w:r>
              <w:rPr>
                <w:rFonts w:ascii="Times New Roman"/>
                <w:sz w:val="21"/>
              </w:rPr>
              <w:t>12</w:t>
            </w:r>
          </w:p>
        </w:tc>
        <w:tc>
          <w:tcPr>
            <w:tcW w:w="4270" w:type="dxa"/>
            <w:tcBorders>
              <w:tl2br w:val="nil"/>
              <w:tr2bl w:val="nil"/>
            </w:tcBorders>
            <w:vAlign w:val="center"/>
          </w:tcPr>
          <w:p w14:paraId="2975B4FF">
            <w:pPr>
              <w:pStyle w:val="141"/>
              <w:spacing w:before="0"/>
              <w:ind w:left="0" w:right="0"/>
              <w:rPr>
                <w:sz w:val="21"/>
              </w:rPr>
            </w:pPr>
            <w:r>
              <w:rPr>
                <w:sz w:val="21"/>
              </w:rPr>
              <w:t>海安市卫健委</w:t>
            </w:r>
          </w:p>
        </w:tc>
        <w:tc>
          <w:tcPr>
            <w:tcW w:w="3309" w:type="dxa"/>
            <w:tcBorders>
              <w:tl2br w:val="nil"/>
              <w:tr2bl w:val="nil"/>
            </w:tcBorders>
            <w:vAlign w:val="center"/>
          </w:tcPr>
          <w:p w14:paraId="462A54D3">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88852279</w:t>
            </w:r>
          </w:p>
        </w:tc>
      </w:tr>
      <w:tr w14:paraId="173450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6853BA28">
            <w:pPr>
              <w:pStyle w:val="141"/>
              <w:spacing w:before="0"/>
              <w:ind w:left="0" w:right="0"/>
              <w:rPr>
                <w:rFonts w:ascii="Times New Roman"/>
                <w:sz w:val="21"/>
              </w:rPr>
            </w:pPr>
            <w:r>
              <w:rPr>
                <w:rFonts w:ascii="Times New Roman"/>
                <w:sz w:val="21"/>
              </w:rPr>
              <w:t>13</w:t>
            </w:r>
          </w:p>
        </w:tc>
        <w:tc>
          <w:tcPr>
            <w:tcW w:w="4270" w:type="dxa"/>
            <w:tcBorders>
              <w:tl2br w:val="nil"/>
              <w:tr2bl w:val="nil"/>
            </w:tcBorders>
            <w:vAlign w:val="center"/>
          </w:tcPr>
          <w:p w14:paraId="635625FD">
            <w:pPr>
              <w:pStyle w:val="141"/>
              <w:spacing w:before="0"/>
              <w:ind w:left="0" w:right="0"/>
              <w:rPr>
                <w:sz w:val="21"/>
              </w:rPr>
            </w:pPr>
            <w:r>
              <w:rPr>
                <w:sz w:val="21"/>
              </w:rPr>
              <w:t>海安人民医院急诊室</w:t>
            </w:r>
          </w:p>
        </w:tc>
        <w:tc>
          <w:tcPr>
            <w:tcW w:w="3309" w:type="dxa"/>
            <w:tcBorders>
              <w:tl2br w:val="nil"/>
              <w:tr2bl w:val="nil"/>
            </w:tcBorders>
            <w:vAlign w:val="center"/>
          </w:tcPr>
          <w:p w14:paraId="0F49E4D2">
            <w:pPr>
              <w:pStyle w:val="141"/>
              <w:spacing w:before="0"/>
              <w:ind w:left="0" w:right="0"/>
              <w:rPr>
                <w:rFonts w:ascii="Times New Roman"/>
                <w:sz w:val="21"/>
              </w:rPr>
            </w:pPr>
            <w:r>
              <w:rPr>
                <w:rFonts w:hint="eastAsia" w:ascii="Times New Roman"/>
                <w:sz w:val="21"/>
                <w:lang w:val="en-US" w:eastAsia="zh-CN"/>
              </w:rPr>
              <w:t>0513-</w:t>
            </w:r>
            <w:r>
              <w:rPr>
                <w:rFonts w:ascii="Times New Roman"/>
                <w:sz w:val="21"/>
              </w:rPr>
              <w:t>88869509</w:t>
            </w:r>
          </w:p>
        </w:tc>
      </w:tr>
      <w:tr w14:paraId="3606CB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069C16D8">
            <w:pPr>
              <w:pStyle w:val="141"/>
              <w:spacing w:before="0"/>
              <w:ind w:left="0" w:right="0"/>
              <w:rPr>
                <w:rFonts w:ascii="Times New Roman"/>
                <w:sz w:val="21"/>
              </w:rPr>
            </w:pPr>
            <w:r>
              <w:rPr>
                <w:rFonts w:ascii="Times New Roman"/>
                <w:sz w:val="21"/>
              </w:rPr>
              <w:t>14</w:t>
            </w:r>
          </w:p>
        </w:tc>
        <w:tc>
          <w:tcPr>
            <w:tcW w:w="4270" w:type="dxa"/>
            <w:tcBorders>
              <w:tl2br w:val="nil"/>
              <w:tr2bl w:val="nil"/>
            </w:tcBorders>
            <w:vAlign w:val="center"/>
          </w:tcPr>
          <w:p w14:paraId="22B5F7F8">
            <w:pPr>
              <w:pStyle w:val="141"/>
              <w:spacing w:before="0"/>
              <w:ind w:left="0" w:right="0"/>
              <w:rPr>
                <w:rFonts w:hint="eastAsia" w:eastAsia="宋体"/>
                <w:sz w:val="21"/>
                <w:lang w:eastAsia="zh-CN"/>
              </w:rPr>
            </w:pPr>
            <w:r>
              <w:rPr>
                <w:rFonts w:hint="eastAsia"/>
                <w:sz w:val="21"/>
                <w:lang w:eastAsia="zh-CN"/>
              </w:rPr>
              <w:t>墩头镇管委会</w:t>
            </w:r>
          </w:p>
        </w:tc>
        <w:tc>
          <w:tcPr>
            <w:tcW w:w="3309" w:type="dxa"/>
            <w:tcBorders>
              <w:tl2br w:val="nil"/>
              <w:tr2bl w:val="nil"/>
            </w:tcBorders>
            <w:vAlign w:val="center"/>
          </w:tcPr>
          <w:p w14:paraId="62220F0B">
            <w:pPr>
              <w:pStyle w:val="141"/>
              <w:spacing w:before="0"/>
              <w:ind w:left="0" w:right="0"/>
              <w:rPr>
                <w:rFonts w:hint="default" w:ascii="Times New Roman" w:eastAsia="宋体"/>
                <w:sz w:val="21"/>
                <w:lang w:val="en-US" w:eastAsia="zh-CN"/>
              </w:rPr>
            </w:pPr>
            <w:r>
              <w:rPr>
                <w:rFonts w:ascii="Times New Roman" w:hAnsi="Times New Roman" w:eastAsia="Times New Roman" w:cs="Times New Roman"/>
                <w:spacing w:val="-1"/>
                <w:sz w:val="21"/>
                <w:szCs w:val="21"/>
              </w:rPr>
              <w:t>0513-88162900</w:t>
            </w:r>
          </w:p>
        </w:tc>
      </w:tr>
      <w:tr w14:paraId="001A39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A90A5A6">
            <w:pPr>
              <w:pStyle w:val="141"/>
              <w:spacing w:before="0"/>
              <w:ind w:left="0" w:right="0"/>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4270" w:type="dxa"/>
            <w:tcBorders>
              <w:tl2br w:val="nil"/>
              <w:tr2bl w:val="nil"/>
            </w:tcBorders>
            <w:vAlign w:val="top"/>
          </w:tcPr>
          <w:p w14:paraId="2FB549CD">
            <w:pPr>
              <w:pStyle w:val="141"/>
              <w:spacing w:before="0"/>
              <w:ind w:left="0" w:right="0"/>
              <w:rPr>
                <w:rFonts w:hint="default" w:ascii="Times New Roman" w:hAnsi="宋体" w:eastAsia="宋体" w:cs="宋体"/>
                <w:sz w:val="21"/>
                <w:lang w:val="en-US" w:eastAsia="zh-CN"/>
              </w:rPr>
            </w:pPr>
            <w:r>
              <w:rPr>
                <w:rFonts w:hint="eastAsia" w:ascii="Times New Roman" w:hAnsi="宋体" w:eastAsia="宋体" w:cs="宋体"/>
                <w:sz w:val="21"/>
                <w:lang w:val="en-US" w:eastAsia="zh-CN"/>
              </w:rPr>
              <w:t>南通安尔特海绵制品有限公司</w:t>
            </w:r>
          </w:p>
        </w:tc>
        <w:tc>
          <w:tcPr>
            <w:tcW w:w="3309" w:type="dxa"/>
            <w:tcBorders>
              <w:tl2br w:val="nil"/>
              <w:tr2bl w:val="nil"/>
            </w:tcBorders>
            <w:vAlign w:val="top"/>
          </w:tcPr>
          <w:p w14:paraId="6756D838">
            <w:pPr>
              <w:pStyle w:val="141"/>
              <w:spacing w:before="0"/>
              <w:ind w:left="0" w:right="0"/>
              <w:rPr>
                <w:rFonts w:hint="default" w:ascii="Times New Roman" w:hAnsi="宋体" w:eastAsia="宋体" w:cs="宋体"/>
                <w:sz w:val="21"/>
                <w:lang w:val="en-US" w:eastAsia="zh-CN"/>
              </w:rPr>
            </w:pPr>
            <w:r>
              <w:rPr>
                <w:rFonts w:hint="eastAsia" w:ascii="Times New Roman" w:hAnsi="宋体" w:eastAsia="宋体" w:cs="宋体"/>
                <w:sz w:val="21"/>
                <w:lang w:val="en-US" w:eastAsia="zh-CN"/>
              </w:rPr>
              <w:t>13052087088</w:t>
            </w:r>
          </w:p>
        </w:tc>
      </w:tr>
      <w:tr w14:paraId="160380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1355B86B">
            <w:pPr>
              <w:pStyle w:val="141"/>
              <w:spacing w:before="0"/>
              <w:ind w:left="0" w:right="0"/>
              <w:rPr>
                <w:rFonts w:hint="default" w:ascii="Times New Roman" w:eastAsia="宋体"/>
                <w:sz w:val="21"/>
                <w:lang w:val="en-US" w:eastAsia="zh-CN"/>
              </w:rPr>
            </w:pPr>
            <w:r>
              <w:rPr>
                <w:rFonts w:hint="eastAsia" w:ascii="Times New Roman"/>
                <w:sz w:val="21"/>
                <w:lang w:val="en-US" w:eastAsia="zh-CN"/>
              </w:rPr>
              <w:t>16</w:t>
            </w:r>
          </w:p>
        </w:tc>
        <w:tc>
          <w:tcPr>
            <w:tcW w:w="4270" w:type="dxa"/>
            <w:tcBorders>
              <w:tl2br w:val="nil"/>
              <w:tr2bl w:val="nil"/>
            </w:tcBorders>
            <w:vAlign w:val="center"/>
          </w:tcPr>
          <w:p w14:paraId="201E74F1">
            <w:pPr>
              <w:pStyle w:val="141"/>
              <w:spacing w:before="0"/>
              <w:ind w:left="0" w:right="0"/>
              <w:rPr>
                <w:rFonts w:hint="default" w:eastAsia="宋体"/>
                <w:sz w:val="21"/>
                <w:lang w:val="en-US" w:eastAsia="zh-CN"/>
              </w:rPr>
            </w:pPr>
            <w:r>
              <w:rPr>
                <w:rFonts w:hint="eastAsia"/>
                <w:sz w:val="21"/>
                <w:lang w:val="en-US" w:eastAsia="zh-CN"/>
              </w:rPr>
              <w:t>江苏裕和检测技术有限公司</w:t>
            </w:r>
          </w:p>
        </w:tc>
        <w:tc>
          <w:tcPr>
            <w:tcW w:w="3309" w:type="dxa"/>
            <w:tcBorders>
              <w:tl2br w:val="nil"/>
              <w:tr2bl w:val="nil"/>
            </w:tcBorders>
            <w:vAlign w:val="center"/>
          </w:tcPr>
          <w:p w14:paraId="139DCC3F">
            <w:pPr>
              <w:pStyle w:val="141"/>
              <w:spacing w:before="0"/>
              <w:ind w:left="0" w:right="0"/>
              <w:rPr>
                <w:rFonts w:hint="default" w:ascii="Times New Roman"/>
                <w:sz w:val="21"/>
                <w:lang w:val="en-US" w:eastAsia="zh-CN"/>
              </w:rPr>
            </w:pPr>
            <w:r>
              <w:rPr>
                <w:rFonts w:hint="eastAsia" w:ascii="Times New Roman"/>
                <w:sz w:val="21"/>
                <w:lang w:val="en-US" w:eastAsia="zh-CN"/>
              </w:rPr>
              <w:t>0513-55073526</w:t>
            </w:r>
          </w:p>
        </w:tc>
      </w:tr>
    </w:tbl>
    <w:p w14:paraId="50BACE23">
      <w:pPr>
        <w:spacing w:after="0"/>
        <w:rPr>
          <w:rFonts w:ascii="Times New Roman"/>
          <w:sz w:val="21"/>
        </w:rPr>
        <w:sectPr>
          <w:headerReference r:id="rId13" w:type="default"/>
          <w:footerReference r:id="rId14" w:type="default"/>
          <w:pgSz w:w="11910" w:h="16840"/>
          <w:pgMar w:top="1360" w:right="1240" w:bottom="1200" w:left="1500" w:header="882" w:footer="1017" w:gutter="0"/>
          <w:pgBorders>
            <w:top w:val="none" w:sz="0" w:space="0"/>
            <w:left w:val="none" w:sz="0" w:space="0"/>
            <w:bottom w:val="none" w:sz="0" w:space="0"/>
            <w:right w:val="none" w:sz="0" w:space="0"/>
          </w:pgBorders>
          <w:pgNumType w:fmt="decimal"/>
          <w:cols w:space="720" w:num="1"/>
        </w:sectPr>
      </w:pPr>
    </w:p>
    <w:p w14:paraId="55FD8723">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60" w:name="_Toc26565"/>
      <w:bookmarkStart w:id="161" w:name="_Toc31419"/>
      <w:bookmarkStart w:id="162" w:name="_Toc18181"/>
      <w:r>
        <w:rPr>
          <w:rFonts w:hint="eastAsia" w:ascii="Times New Roman" w:hAnsi="Times New Roman" w:eastAsia="宋体" w:cs="Times New Roman"/>
          <w:sz w:val="24"/>
          <w:szCs w:val="24"/>
        </w:rPr>
        <w:t>4突发环境事件及其后果分析</w:t>
      </w:r>
      <w:bookmarkEnd w:id="143"/>
      <w:bookmarkEnd w:id="160"/>
      <w:bookmarkEnd w:id="161"/>
      <w:bookmarkEnd w:id="162"/>
    </w:p>
    <w:p w14:paraId="3796743E">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63" w:name="_Toc402776211"/>
      <w:bookmarkStart w:id="164" w:name="_Toc7836"/>
      <w:bookmarkStart w:id="165" w:name="_Toc9896"/>
      <w:bookmarkStart w:id="166" w:name="_Toc13659"/>
      <w:r>
        <w:rPr>
          <w:rFonts w:hint="eastAsia" w:ascii="Times New Roman" w:hAnsi="Times New Roman" w:eastAsia="宋体" w:cs="Times New Roman"/>
          <w:sz w:val="24"/>
          <w:szCs w:val="24"/>
        </w:rPr>
        <w:t>4.1突发环境事件情景分析</w:t>
      </w:r>
      <w:bookmarkEnd w:id="163"/>
      <w:bookmarkEnd w:id="164"/>
      <w:bookmarkEnd w:id="165"/>
      <w:bookmarkEnd w:id="166"/>
    </w:p>
    <w:p w14:paraId="5083F1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bookmarkStart w:id="167"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w:t>
      </w:r>
      <w:r>
        <w:rPr>
          <w:rFonts w:hint="eastAsia" w:ascii="宋体" w:hAnsi="宋体" w:eastAsia="宋体" w:cs="宋体"/>
          <w:highlight w:val="none"/>
        </w:rPr>
        <w:t>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、霸州市胜芳镇西格玛铝、锌制品厂</w:t>
      </w:r>
      <w:r>
        <w:rPr>
          <w:rFonts w:hint="eastAsia" w:ascii="宋体" w:hAnsi="宋体" w:eastAsia="宋体" w:cs="宋体"/>
          <w:lang w:val="en-US" w:eastAsia="zh-CN"/>
        </w:rPr>
        <w:t>火灾案例和金河兴安人造板有限公司火灾案例</w:t>
      </w:r>
      <w:r>
        <w:rPr>
          <w:rFonts w:hint="eastAsia" w:ascii="宋体" w:hAnsi="宋体" w:eastAsia="宋体" w:cs="宋体"/>
          <w:highlight w:val="none"/>
        </w:rPr>
        <w:t>，具</w:t>
      </w:r>
      <w:r>
        <w:rPr>
          <w:rFonts w:hint="default" w:ascii="Times New Roman" w:hAnsi="Times New Roman" w:eastAsia="宋体" w:cs="Times New Roman"/>
          <w:highlight w:val="none"/>
        </w:rPr>
        <w:t>体见表4-1</w:t>
      </w:r>
      <w:r>
        <w:rPr>
          <w:rFonts w:hint="eastAsia" w:ascii="宋体" w:hAnsi="宋体" w:eastAsia="宋体" w:cs="宋体"/>
        </w:rPr>
        <w:t>。</w:t>
      </w:r>
    </w:p>
    <w:p w14:paraId="5DC40166">
      <w:pPr>
        <w:keepNext w:val="0"/>
        <w:keepLines w:val="0"/>
        <w:adjustRightInd w:val="0"/>
        <w:snapToGrid w:val="0"/>
        <w:spacing w:line="500" w:lineRule="exact"/>
        <w:ind w:firstLine="0" w:firstLineChars="0"/>
        <w:jc w:val="center"/>
      </w:pPr>
      <w:r>
        <w:rPr>
          <w:rFonts w:hint="default" w:ascii="Times New Roman" w:hAnsi="Times New Roman" w:eastAsia="宋体" w:cs="Times New Roman"/>
          <w:b/>
          <w:bCs/>
        </w:rPr>
        <w:t>表4-1</w:t>
      </w:r>
      <w:r>
        <w:rPr>
          <w:rFonts w:hint="eastAsia" w:eastAsia="宋体" w:cs="Times New Roman"/>
          <w:b/>
          <w:bCs/>
          <w:lang w:val="en-US" w:eastAsia="zh-CN"/>
        </w:rPr>
        <w:t>天然气泄露</w:t>
      </w:r>
      <w:r>
        <w:rPr>
          <w:rFonts w:hint="default" w:ascii="Times New Roman" w:hAnsi="Times New Roman" w:eastAsia="宋体" w:cs="Times New Roman"/>
          <w:b/>
          <w:bCs/>
        </w:rPr>
        <w:t>突发环境事件案例</w:t>
      </w:r>
      <w:r>
        <w:rPr>
          <w:rFonts w:hint="eastAsia" w:eastAsia="宋体" w:cs="Times New Roman"/>
          <w:b/>
          <w:bCs/>
          <w:lang w:val="en-US" w:eastAsia="zh-CN"/>
        </w:rPr>
        <w:t>一</w:t>
      </w:r>
    </w:p>
    <w:tbl>
      <w:tblPr>
        <w:tblStyle w:val="39"/>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41D296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98AB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9A1F8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宁夏昌盛通管道技术工程有限公司在清和北街燃气爆炸</w:t>
            </w:r>
          </w:p>
        </w:tc>
      </w:tr>
      <w:tr w14:paraId="1CD1F1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E39F0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163446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2017年11月12日</w:t>
            </w:r>
          </w:p>
        </w:tc>
      </w:tr>
      <w:tr w14:paraId="0C795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11D8D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54489E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清和北街</w:t>
            </w:r>
          </w:p>
        </w:tc>
      </w:tr>
      <w:tr w14:paraId="24169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85963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3DA298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昌盛通公司在没有确认穿清和街天然气管线具体位置的情况下盲目项管作业，且顶管作业距离超过许可距离是导致事故发生的直接原因。</w:t>
            </w:r>
          </w:p>
        </w:tc>
      </w:tr>
      <w:tr w14:paraId="6CFB70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56BC6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2DD5DD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工程发包单位合家欢房地产公司将顶管作业发包给昌盛通公司后，没有会同施工单位与管道燃气经营者共同制定燃气设施保护方案，没有对工程承包单位的安全生产统一协调、管理。昌盛通公司没有安全管理制度，在未明确施工区域地下燃气管线的具体情况下盲目施工，且施工前没有采取相应的安全保护措施，确保燃气设施运行安全。</w:t>
            </w:r>
          </w:p>
        </w:tc>
      </w:tr>
      <w:tr w14:paraId="5809AA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33DC1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61C9FBD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此次事故造成2人被灼轻伤，临街商铺、路边车辆以及道路设施部分受损</w:t>
            </w:r>
          </w:p>
        </w:tc>
      </w:tr>
      <w:tr w14:paraId="0F4796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7AAD0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32A9546C">
            <w:pPr>
              <w:pStyle w:val="256"/>
              <w:spacing w:before="48" w:line="228" w:lineRule="auto"/>
              <w:ind w:left="27"/>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1、落实安全生产责任制度，实施责任管理；</w:t>
            </w:r>
          </w:p>
          <w:p w14:paraId="212FFCFF">
            <w:pPr>
              <w:pStyle w:val="256"/>
              <w:spacing w:before="24" w:line="226" w:lineRule="auto"/>
              <w:ind w:left="7"/>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2、发现危险源及时报告，第一时间采取措施消除事故隐患，防止事故造成伤害；</w:t>
            </w:r>
          </w:p>
          <w:p w14:paraId="069C87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3、加强员工教育与培训，增强员工应急突发事件能力。</w:t>
            </w:r>
          </w:p>
        </w:tc>
      </w:tr>
    </w:tbl>
    <w:p w14:paraId="14D11C3B">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eastAsia" w:eastAsia="宋体" w:cs="Times New Roman"/>
          <w:b/>
          <w:bCs/>
          <w:lang w:val="en-US" w:eastAsia="zh-CN"/>
        </w:rPr>
        <w:t>润滑油火灾</w:t>
      </w: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22083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6686F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4D9F3C5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重庆亚特高级润滑油有限公司在清罐作业过程中，发生一起较大爆炸事故</w:t>
            </w:r>
          </w:p>
        </w:tc>
      </w:tr>
      <w:tr w14:paraId="47011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51B30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0F2E7BF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2017年4月6日</w:t>
            </w:r>
          </w:p>
        </w:tc>
      </w:tr>
      <w:tr w14:paraId="6BE0B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F889E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4CB8D67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重庆亚特高级润滑油有限公司</w:t>
            </w:r>
          </w:p>
        </w:tc>
      </w:tr>
      <w:tr w14:paraId="2028A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44BC3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496F1E65">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重庆亚特高级润滑油有限公司</w:t>
            </w:r>
            <w:r>
              <w:rPr>
                <w:rFonts w:hint="eastAsia" w:eastAsia="宋体" w:cs="Times New Roman"/>
                <w:sz w:val="21"/>
                <w:szCs w:val="21"/>
                <w:lang w:val="en-US" w:eastAsia="zh-CN"/>
              </w:rPr>
              <w:t>，因室内外给水系统不完备，致火势无法控制。</w:t>
            </w:r>
          </w:p>
        </w:tc>
      </w:tr>
      <w:tr w14:paraId="64168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E80C2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75B3449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黄代友和仇礼权在废水处理车间清理隔油池，符明祥使用固定泵将储油罐的剩余油料转移到其他罐体储存;10点30分左右，符明祥转油完毕，储油罐剩下油泥和油的混合物，油泥是粘稠的膏状体，重量大约占80%，油的重量大约占20%。固定泵安装位置离储油罐底约有5-6厘米，这部分剩余油料不能用固定泵转出，于是三名作业人员打开罐底四个人孔并布设新的输油管，准备使用临时移动泵进行抽转;10点50分许，作业人员用插头插向非防爆的插线板时，产生电气火花引爆油气和空气形成的爆炸性混合物，发生爆炸引发大火</w:t>
            </w:r>
          </w:p>
        </w:tc>
      </w:tr>
      <w:tr w14:paraId="38D3B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8511F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525A0BF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受到影响，造成3名工人当场死亡。</w:t>
            </w:r>
          </w:p>
        </w:tc>
      </w:tr>
      <w:tr w14:paraId="0E9EB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AA3BC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668F4F44">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14:paraId="2101EBC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14:paraId="46E1E08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eastAsia" w:eastAsia="宋体" w:cs="Times New Roman"/>
          <w:b/>
          <w:bCs/>
          <w:lang w:val="en-US" w:eastAsia="zh-CN"/>
        </w:rPr>
        <w:t>水污染</w:t>
      </w: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694C6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975" w:type="dxa"/>
            <w:tcBorders>
              <w:tl2br w:val="nil"/>
              <w:tr2bl w:val="nil"/>
            </w:tcBorders>
            <w:vAlign w:val="center"/>
          </w:tcPr>
          <w:p w14:paraId="2549C3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6BA159B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瑞和工业表面处理（南通）有限公司</w:t>
            </w:r>
            <w:r>
              <w:rPr>
                <w:rFonts w:hint="eastAsia" w:eastAsia="宋体" w:cs="Times New Roman"/>
                <w:sz w:val="21"/>
                <w:szCs w:val="21"/>
                <w:lang w:val="en-US" w:eastAsia="zh-CN"/>
              </w:rPr>
              <w:t>水污染案例</w:t>
            </w:r>
          </w:p>
        </w:tc>
      </w:tr>
      <w:tr w14:paraId="61C82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F711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2C21C13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2016年4月13日</w:t>
            </w:r>
          </w:p>
        </w:tc>
      </w:tr>
      <w:tr w14:paraId="419CD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7F52B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20B0E69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瑞和工业表面处理（南通）有限公司</w:t>
            </w:r>
          </w:p>
        </w:tc>
      </w:tr>
      <w:tr w14:paraId="30BC8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ABB7F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087CE904">
            <w:pPr>
              <w:pStyle w:val="256"/>
              <w:spacing w:before="64" w:line="227" w:lineRule="auto"/>
              <w:ind w:left="17"/>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2016年4月13日，如皋市环保局对瑞和工业表面处理（南查发现，公司员工宗某某操作不当，将泡工件的碱水泼在地上，能及时启动水污染事故的应急方案并采取有关应急措施，导致碱井里。经监测发现，雨水井里废水中总锌浓度为 4.5mg/L，超过《电镀污染物排放标准》(GB 21900—2008)表2总锌排放限值2倍。</w:t>
            </w:r>
          </w:p>
        </w:tc>
      </w:tr>
      <w:tr w14:paraId="42D05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9956D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2A13154B">
            <w:pPr>
              <w:adjustRightInd w:val="0"/>
              <w:snapToGrid w:val="0"/>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员工宗某某操作不当</w:t>
            </w:r>
          </w:p>
        </w:tc>
      </w:tr>
      <w:tr w14:paraId="55D7D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E795A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3E304C32">
            <w:pPr>
              <w:pStyle w:val="256"/>
              <w:spacing w:before="80" w:line="227" w:lineRule="auto"/>
              <w:ind w:left="91"/>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2016年7月，环保部门对该公司作出罚款人民币10万元整的责令该公司立即改正违法行为。其后，该公司及时完善了相应应采取了相关应急措施。</w:t>
            </w:r>
          </w:p>
        </w:tc>
      </w:tr>
      <w:tr w14:paraId="69755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70435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2DD10A2C">
            <w:pPr>
              <w:pStyle w:val="256"/>
              <w:spacing w:before="45" w:line="228" w:lineRule="auto"/>
              <w:ind w:left="37"/>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1、落实安全生产责任制度，实施责任管理；</w:t>
            </w:r>
          </w:p>
          <w:p w14:paraId="1783507C">
            <w:pPr>
              <w:pStyle w:val="256"/>
              <w:spacing w:before="24" w:line="226" w:lineRule="auto"/>
              <w:ind w:left="17"/>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2、发现危险源及时报告，第一时间采取措施消除事故隐患，防止事故造成伤害；</w:t>
            </w:r>
          </w:p>
          <w:p w14:paraId="35436C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i w:val="0"/>
                <w:iCs w:val="0"/>
                <w:caps w:val="0"/>
                <w:spacing w:val="0"/>
                <w:kern w:val="2"/>
                <w:sz w:val="21"/>
                <w:szCs w:val="21"/>
                <w:shd w:val="clear"/>
                <w:lang w:val="en-US" w:eastAsia="zh-CN" w:bidi="ar-SA"/>
              </w:rPr>
            </w:pPr>
            <w:r>
              <w:rPr>
                <w:rFonts w:hint="default" w:ascii="Times New Roman" w:hAnsi="Times New Roman" w:eastAsia="宋体" w:cs="Times New Roman"/>
                <w:i w:val="0"/>
                <w:iCs w:val="0"/>
                <w:caps w:val="0"/>
                <w:spacing w:val="0"/>
                <w:kern w:val="2"/>
                <w:sz w:val="21"/>
                <w:szCs w:val="21"/>
                <w:shd w:val="clear"/>
                <w:lang w:val="en-US" w:eastAsia="zh-CN" w:bidi="ar-SA"/>
              </w:rPr>
              <w:t>3、加强员工教育与培训，增强员工应急突发事件能力。</w:t>
            </w:r>
          </w:p>
        </w:tc>
      </w:tr>
    </w:tbl>
    <w:p w14:paraId="644EBF9B">
      <w:pPr>
        <w:adjustRightInd w:val="0"/>
        <w:snapToGrid w:val="0"/>
        <w:spacing w:line="500" w:lineRule="exact"/>
        <w:jc w:val="center"/>
        <w:rPr>
          <w:rFonts w:hint="eastAsia" w:eastAsia="宋体"/>
          <w:lang w:eastAsia="zh-CN"/>
        </w:rPr>
      </w:pPr>
      <w:r>
        <w:rPr>
          <w:rFonts w:ascii="Times New Roman" w:hAnsi="Times New Roman" w:eastAsia="宋体" w:cs="Times New Roman"/>
          <w:b/>
          <w:bCs/>
        </w:rPr>
        <w:t>江苏宋氏金属制品有限公司非法排放、倾倒危险废物案突</w:t>
      </w:r>
      <w:r>
        <w:rPr>
          <w:rFonts w:eastAsia="宋体"/>
          <w:b/>
          <w:bCs/>
        </w:rPr>
        <w:t>发环境事件案例</w:t>
      </w:r>
      <w:r>
        <w:rPr>
          <w:rFonts w:hint="eastAsia" w:eastAsia="宋体"/>
          <w:b/>
          <w:bCs/>
          <w:lang w:val="en-US" w:eastAsia="zh-CN"/>
        </w:rPr>
        <w:t>四</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717C2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8182B95">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4BA703CD">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江苏宋氏金属制品有限公司非法排放、倾倒危险废物事故</w:t>
            </w:r>
          </w:p>
        </w:tc>
      </w:tr>
      <w:tr w14:paraId="1197A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A6BFF3">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4A7A74B4">
            <w:pPr>
              <w:adjustRightInd w:val="0"/>
              <w:snapToGrid w:val="0"/>
              <w:rPr>
                <w:rFonts w:eastAsia="宋体"/>
                <w:sz w:val="21"/>
                <w:szCs w:val="21"/>
              </w:rPr>
            </w:pPr>
            <w:r>
              <w:rPr>
                <w:rFonts w:hint="eastAsia" w:eastAsia="宋体"/>
                <w:sz w:val="21"/>
                <w:szCs w:val="21"/>
              </w:rPr>
              <w:t>20</w:t>
            </w:r>
            <w:r>
              <w:rPr>
                <w:rFonts w:hint="eastAsia" w:eastAsia="宋体"/>
                <w:sz w:val="21"/>
                <w:szCs w:val="21"/>
                <w:lang w:val="en-US" w:eastAsia="zh-CN"/>
              </w:rPr>
              <w:t>18</w:t>
            </w:r>
            <w:r>
              <w:rPr>
                <w:rFonts w:hint="eastAsia" w:eastAsia="宋体"/>
                <w:sz w:val="21"/>
                <w:szCs w:val="21"/>
              </w:rPr>
              <w:t>年</w:t>
            </w:r>
            <w:r>
              <w:rPr>
                <w:rFonts w:hint="eastAsia" w:eastAsia="宋体"/>
                <w:sz w:val="21"/>
                <w:szCs w:val="21"/>
                <w:lang w:val="en-US" w:eastAsia="zh-CN"/>
              </w:rPr>
              <w:t>3</w:t>
            </w:r>
            <w:r>
              <w:rPr>
                <w:rFonts w:hint="default" w:eastAsia="宋体"/>
                <w:sz w:val="21"/>
                <w:szCs w:val="21"/>
                <w:lang w:eastAsia="zh-CN"/>
              </w:rPr>
              <w:t>月</w:t>
            </w:r>
            <w:r>
              <w:rPr>
                <w:rFonts w:hint="eastAsia" w:eastAsia="宋体"/>
                <w:sz w:val="21"/>
                <w:szCs w:val="21"/>
                <w:lang w:val="en-US" w:eastAsia="zh-CN"/>
              </w:rPr>
              <w:t>14</w:t>
            </w:r>
            <w:r>
              <w:rPr>
                <w:rFonts w:hint="eastAsia" w:eastAsia="宋体"/>
                <w:sz w:val="21"/>
                <w:szCs w:val="21"/>
              </w:rPr>
              <w:t>日</w:t>
            </w:r>
          </w:p>
        </w:tc>
      </w:tr>
      <w:tr w14:paraId="16B7F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3099C2C">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26B44B9E">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江苏宋氏金属制品有限公司</w:t>
            </w:r>
          </w:p>
        </w:tc>
      </w:tr>
      <w:tr w14:paraId="52CE9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897209A">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71AF9E62">
            <w:pPr>
              <w:adjustRightInd w:val="0"/>
              <w:snapToGrid w:val="0"/>
              <w:jc w:val="left"/>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2018年3月14日，启东市环保局执法人员接到群众举报后对制品有限公司进行现场检查，发现该公司生产过程中产生的表面接堆放车间附近裸露的泥土空地上，表面处理废水只通 过 PH 调园区污水管网及外环境，企业未建成配套的水污染防治设施。监水中锌、镍等 重金属超过国家标准10倍以上，同时对表面处理清点后称重为 3.1848吨。</w:t>
            </w:r>
          </w:p>
        </w:tc>
      </w:tr>
      <w:tr w14:paraId="1E722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54FBD04">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193AF2F2">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当前，工业生产中产生的危险废物和有毒物质，按照合法途径处3000元～4000元/吨，如果 委托他人非法处置的价格约为60元/吨，而如果直接排放则处置成本几乎为零。巨大的利益 空间让一些企走险实施环境违法犯罪行为。</w:t>
            </w:r>
          </w:p>
        </w:tc>
      </w:tr>
      <w:tr w14:paraId="012AD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8C104E5">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2AC5A8A2">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因江苏宋氏金属制品有限公司存在非法排放、倾倒危险废物以及锌废水超过国家排放标准 10 倍以上等违法行为，启东市环保局月将本案移送公安部门作刑事案件处理。 目前该案 正在进一步办理中。</w:t>
            </w:r>
          </w:p>
        </w:tc>
      </w:tr>
      <w:tr w14:paraId="34C44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EA2C854">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54698E4F">
            <w:pPr>
              <w:pStyle w:val="256"/>
              <w:spacing w:before="51" w:line="228" w:lineRule="auto"/>
              <w:ind w:left="25"/>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1、落实安全生产责任制度，实施责任管理；</w:t>
            </w:r>
          </w:p>
          <w:p w14:paraId="4F4FEA1E">
            <w:pPr>
              <w:pStyle w:val="256"/>
              <w:spacing w:before="24" w:line="226" w:lineRule="auto"/>
              <w:ind w:left="5"/>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2、发现危险源及时报告，第一时间采取措施消除事故隐患，防止事故造成伤害；</w:t>
            </w:r>
          </w:p>
          <w:p w14:paraId="2A387EB2">
            <w:pPr>
              <w:numPr>
                <w:ilvl w:val="0"/>
                <w:numId w:val="0"/>
              </w:numPr>
              <w:adjustRightInd w:val="0"/>
              <w:snapToGrid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3、加强员工教育与培训，增强员工应急突发事件能力。</w:t>
            </w:r>
          </w:p>
        </w:tc>
      </w:tr>
    </w:tbl>
    <w:p w14:paraId="77BCFA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54A6AF24">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表4-2公司环境事件情景设定</w:t>
      </w:r>
    </w:p>
    <w:tbl>
      <w:tblPr>
        <w:tblStyle w:val="38"/>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04C46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3A711786">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78B0A1BF">
            <w:pPr>
              <w:adjustRightInd w:val="0"/>
              <w:snapToGrid w:val="0"/>
              <w:jc w:val="center"/>
              <w:rPr>
                <w:rFonts w:eastAsia="宋体"/>
                <w:b/>
                <w:color w:val="000000"/>
                <w:sz w:val="21"/>
                <w:szCs w:val="21"/>
              </w:rPr>
            </w:pPr>
            <w:r>
              <w:rPr>
                <w:rFonts w:eastAsia="宋体"/>
                <w:b/>
                <w:color w:val="000000"/>
                <w:sz w:val="21"/>
                <w:szCs w:val="21"/>
              </w:rPr>
              <w:t>突发环境事件</w:t>
            </w:r>
            <w:r>
              <w:rPr>
                <w:rFonts w:hint="eastAsia" w:eastAsia="宋体"/>
                <w:b/>
                <w:color w:val="000000"/>
                <w:sz w:val="21"/>
                <w:szCs w:val="21"/>
                <w:lang w:val="en-US" w:eastAsia="zh-CN"/>
              </w:rPr>
              <w:t>情景</w:t>
            </w:r>
          </w:p>
        </w:tc>
        <w:tc>
          <w:tcPr>
            <w:tcW w:w="6089" w:type="dxa"/>
            <w:tcBorders>
              <w:tl2br w:val="nil"/>
              <w:tr2bl w:val="nil"/>
            </w:tcBorders>
            <w:vAlign w:val="center"/>
          </w:tcPr>
          <w:p w14:paraId="208940D1">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21403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670B86CD">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2EF76A98">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315460B6">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14:paraId="5FBA24C2">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14:paraId="524E6545">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14:paraId="14651265">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w:t>
            </w:r>
            <w:r>
              <w:rPr>
                <w:rFonts w:hint="eastAsia" w:eastAsia="宋体"/>
                <w:bCs/>
                <w:sz w:val="21"/>
                <w:szCs w:val="21"/>
                <w:lang w:val="en-US" w:eastAsia="zh-CN"/>
              </w:rPr>
              <w:t>天然气泄露</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14:paraId="1FB4F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302F3A53">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38699D0A">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7A6D8FE5">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14:paraId="61261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6A7DD9EB">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51EBCB9F">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451D8DDD">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14:paraId="400ED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0DCE380D">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09651D5E">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54EA972C">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14:paraId="697E9466">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14:paraId="39796F6F">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6132A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51EF9512">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062F3FE9">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36783A51">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w:t>
            </w:r>
            <w:r>
              <w:rPr>
                <w:rFonts w:hint="eastAsia" w:eastAsia="宋体"/>
                <w:bCs/>
                <w:sz w:val="21"/>
                <w:szCs w:val="21"/>
                <w:lang w:eastAsia="zh-CN"/>
              </w:rPr>
              <w:t>渗入</w:t>
            </w:r>
            <w:r>
              <w:rPr>
                <w:rFonts w:eastAsia="宋体"/>
                <w:bCs/>
                <w:sz w:val="21"/>
                <w:szCs w:val="21"/>
              </w:rPr>
              <w:t>雨水管网，排出厂外，导致厂界外水体污染</w:t>
            </w:r>
            <w:r>
              <w:rPr>
                <w:rFonts w:hint="eastAsia" w:eastAsia="宋体"/>
                <w:bCs/>
                <w:sz w:val="21"/>
                <w:szCs w:val="21"/>
                <w:lang w:eastAsia="zh-CN"/>
              </w:rPr>
              <w:t>；</w:t>
            </w:r>
          </w:p>
          <w:p w14:paraId="7DB89DBC">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14:paraId="4804F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556A6C07">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7B21FE25">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211B451A">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14:paraId="73E0B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69FFE873">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2BEC0920">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6FBC70FD">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水性漆等</w:t>
            </w:r>
            <w:r>
              <w:rPr>
                <w:rFonts w:eastAsia="宋体"/>
                <w:sz w:val="21"/>
                <w:szCs w:val="21"/>
              </w:rPr>
              <w:t>泄漏流入雨水系统造成厂界外水体污染。</w:t>
            </w:r>
          </w:p>
          <w:p w14:paraId="212D8EA6">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14:paraId="66802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6AF67C65">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717BFF28">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57FB3148">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2DF69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3A347453">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7B3C5510">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5E0D12AE">
            <w:pPr>
              <w:adjustRightInd w:val="0"/>
              <w:snapToGrid w:val="0"/>
              <w:jc w:val="left"/>
              <w:rPr>
                <w:rFonts w:eastAsia="宋体"/>
                <w:color w:val="000000"/>
                <w:sz w:val="21"/>
                <w:szCs w:val="21"/>
              </w:rPr>
            </w:pPr>
            <w:r>
              <w:rPr>
                <w:rFonts w:eastAsia="宋体"/>
                <w:color w:val="000000"/>
                <w:sz w:val="21"/>
                <w:szCs w:val="21"/>
              </w:rPr>
              <w:t>/</w:t>
            </w:r>
          </w:p>
        </w:tc>
      </w:tr>
      <w:tr w14:paraId="2664B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045241E6">
            <w:pPr>
              <w:adjustRightInd w:val="0"/>
              <w:snapToGrid w:val="0"/>
              <w:jc w:val="center"/>
              <w:rPr>
                <w:rFonts w:hint="default" w:eastAsia="宋体"/>
                <w:color w:val="000000"/>
                <w:sz w:val="21"/>
                <w:szCs w:val="21"/>
                <w:lang w:val="en-US" w:eastAsia="zh-CN"/>
              </w:rPr>
            </w:pPr>
            <w:bookmarkStart w:id="168" w:name="_Toc402776212"/>
            <w:bookmarkStart w:id="169" w:name="_Toc23512"/>
            <w:bookmarkStart w:id="170" w:name="_Toc510092950"/>
            <w:bookmarkStart w:id="171" w:name="_Toc496887125"/>
            <w:bookmarkStart w:id="172" w:name="_Toc29962"/>
            <w:bookmarkStart w:id="173" w:name="_Toc7356"/>
            <w:r>
              <w:rPr>
                <w:rFonts w:hint="eastAsia" w:eastAsia="宋体"/>
                <w:color w:val="000000"/>
                <w:sz w:val="21"/>
                <w:szCs w:val="21"/>
                <w:lang w:val="en-US" w:eastAsia="zh-CN"/>
              </w:rPr>
              <w:t>事件10</w:t>
            </w:r>
          </w:p>
        </w:tc>
        <w:tc>
          <w:tcPr>
            <w:tcW w:w="2156" w:type="dxa"/>
            <w:tcBorders>
              <w:tl2br w:val="nil"/>
              <w:tr2bl w:val="nil"/>
            </w:tcBorders>
            <w:vAlign w:val="center"/>
          </w:tcPr>
          <w:p w14:paraId="38A779B8">
            <w:pPr>
              <w:adjustRightInd w:val="0"/>
              <w:snapToGrid w:val="0"/>
              <w:jc w:val="center"/>
              <w:rPr>
                <w:rFonts w:hint="default" w:eastAsia="宋体"/>
                <w:color w:val="000000"/>
                <w:sz w:val="21"/>
                <w:szCs w:val="21"/>
                <w:lang w:val="en-US" w:eastAsia="zh-CN"/>
              </w:rPr>
            </w:pPr>
            <w:r>
              <w:rPr>
                <w:rFonts w:hint="eastAsia" w:eastAsia="宋体"/>
                <w:color w:val="000000"/>
                <w:sz w:val="21"/>
                <w:szCs w:val="21"/>
                <w:lang w:val="en-US" w:eastAsia="zh-CN"/>
              </w:rPr>
              <w:t>危废暂存点</w:t>
            </w:r>
          </w:p>
        </w:tc>
        <w:tc>
          <w:tcPr>
            <w:tcW w:w="6089" w:type="dxa"/>
            <w:tcBorders>
              <w:tl2br w:val="nil"/>
              <w:tr2bl w:val="nil"/>
            </w:tcBorders>
            <w:vAlign w:val="center"/>
          </w:tcPr>
          <w:p w14:paraId="54028EFF">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lang w:val="en-US" w:eastAsia="zh-CN"/>
              </w:rPr>
              <w:t>17</w:t>
            </w:r>
            <w:r>
              <w:rPr>
                <w:rFonts w:eastAsia="宋体"/>
                <w:b/>
                <w:sz w:val="21"/>
                <w:szCs w:val="21"/>
              </w:rPr>
              <w:t>：</w:t>
            </w:r>
            <w:r>
              <w:rPr>
                <w:rFonts w:hint="eastAsia" w:eastAsia="宋体"/>
                <w:color w:val="000000"/>
                <w:sz w:val="21"/>
                <w:szCs w:val="21"/>
              </w:rPr>
              <w:t>危废暂存点有机溶剂泄漏·、火灾引发次生/伴生·C0·污染物排放</w:t>
            </w:r>
          </w:p>
        </w:tc>
      </w:tr>
    </w:tbl>
    <w:p w14:paraId="60E28D2D">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4.2突发环境事件情景源强分析</w:t>
      </w:r>
      <w:bookmarkEnd w:id="168"/>
      <w:bookmarkEnd w:id="169"/>
      <w:bookmarkEnd w:id="170"/>
      <w:bookmarkEnd w:id="171"/>
      <w:bookmarkEnd w:id="172"/>
      <w:bookmarkEnd w:id="173"/>
    </w:p>
    <w:p w14:paraId="1BAEB2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1E258F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仓库、危废仓库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14:paraId="35B1C3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14:paraId="2B870C9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14:paraId="686DE966">
      <w:pPr>
        <w:pStyle w:val="2"/>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4" w:name="_Toc27354"/>
      <w:bookmarkStart w:id="175" w:name="_Toc26157"/>
      <w:bookmarkStart w:id="176" w:name="_Toc30597"/>
      <w:r>
        <w:rPr>
          <w:rFonts w:hint="default" w:ascii="Times New Roman" w:hAnsi="Times New Roman" w:eastAsia="宋体" w:cs="Times New Roman"/>
          <w:color w:val="000000" w:themeColor="text1"/>
          <w14:textFill>
            <w14:solidFill>
              <w14:schemeClr w14:val="tx1"/>
            </w14:solidFill>
          </w14:textFill>
        </w:rPr>
        <w:t>4.2.1事件情景1</w:t>
      </w:r>
      <w:bookmarkEnd w:id="174"/>
      <w:bookmarkEnd w:id="175"/>
      <w:bookmarkEnd w:id="176"/>
    </w:p>
    <w:p w14:paraId="691B8891">
      <w:pPr>
        <w:spacing w:before="214" w:line="349" w:lineRule="auto"/>
        <w:ind w:left="117" w:right="92" w:firstLine="484"/>
        <w:jc w:val="both"/>
        <w:rPr>
          <w:rFonts w:ascii="宋体" w:hAnsi="宋体" w:eastAsia="宋体" w:cs="宋体"/>
          <w:sz w:val="24"/>
          <w:szCs w:val="24"/>
        </w:rPr>
      </w:pPr>
      <w:bookmarkStart w:id="177" w:name="_Toc2865"/>
      <w:bookmarkStart w:id="178" w:name="_Toc11264"/>
      <w:bookmarkStart w:id="179" w:name="_Toc28763"/>
      <w:r>
        <w:rPr>
          <w:rFonts w:ascii="宋体" w:hAnsi="宋体" w:eastAsia="宋体" w:cs="宋体"/>
          <w:spacing w:val="-15"/>
          <w:sz w:val="24"/>
          <w:szCs w:val="24"/>
        </w:rPr>
        <w:t>由于火灾发生在相对密闭的车间或仓库里，燃烧过程中会产生大量的烟雾，烟气毒害成</w:t>
      </w:r>
      <w:r>
        <w:rPr>
          <w:rFonts w:ascii="宋体" w:hAnsi="宋体" w:eastAsia="宋体" w:cs="宋体"/>
          <w:spacing w:val="9"/>
          <w:sz w:val="24"/>
          <w:szCs w:val="24"/>
        </w:rPr>
        <w:t xml:space="preserve"> </w:t>
      </w:r>
      <w:r>
        <w:rPr>
          <w:rFonts w:ascii="宋体" w:hAnsi="宋体" w:eastAsia="宋体" w:cs="宋体"/>
          <w:spacing w:val="-9"/>
          <w:sz w:val="24"/>
          <w:szCs w:val="24"/>
        </w:rPr>
        <w:t xml:space="preserve">分主要为 </w:t>
      </w:r>
      <w:r>
        <w:rPr>
          <w:rFonts w:ascii="Times New Roman" w:hAnsi="Times New Roman" w:eastAsia="Times New Roman" w:cs="Times New Roman"/>
          <w:spacing w:val="-9"/>
          <w:sz w:val="24"/>
          <w:szCs w:val="24"/>
        </w:rPr>
        <w:t>CO</w:t>
      </w:r>
      <w:r>
        <w:rPr>
          <w:rFonts w:ascii="宋体" w:hAnsi="宋体" w:eastAsia="宋体" w:cs="宋体"/>
          <w:spacing w:val="-9"/>
          <w:sz w:val="24"/>
          <w:szCs w:val="24"/>
        </w:rPr>
        <w:t>、</w:t>
      </w:r>
      <w:r>
        <w:rPr>
          <w:rFonts w:ascii="Times New Roman" w:hAnsi="Times New Roman" w:eastAsia="Times New Roman" w:cs="Times New Roman"/>
          <w:spacing w:val="-9"/>
          <w:sz w:val="24"/>
          <w:szCs w:val="24"/>
        </w:rPr>
        <w:t>NOx</w:t>
      </w:r>
      <w:r>
        <w:rPr>
          <w:rFonts w:ascii="宋体" w:hAnsi="宋体" w:eastAsia="宋体" w:cs="宋体"/>
          <w:spacing w:val="-9"/>
          <w:sz w:val="24"/>
          <w:szCs w:val="24"/>
        </w:rPr>
        <w:t>、</w:t>
      </w:r>
      <w:r>
        <w:rPr>
          <w:rFonts w:ascii="Times New Roman" w:hAnsi="Times New Roman" w:eastAsia="Times New Roman" w:cs="Times New Roman"/>
          <w:spacing w:val="-9"/>
          <w:sz w:val="24"/>
          <w:szCs w:val="24"/>
        </w:rPr>
        <w:t>SO</w:t>
      </w:r>
      <w:r>
        <w:rPr>
          <w:rFonts w:ascii="Times New Roman" w:hAnsi="Times New Roman" w:eastAsia="Times New Roman" w:cs="Times New Roman"/>
          <w:spacing w:val="-9"/>
          <w:position w:val="-1"/>
          <w:sz w:val="15"/>
          <w:szCs w:val="15"/>
        </w:rPr>
        <w:t>2</w:t>
      </w:r>
      <w:r>
        <w:rPr>
          <w:rFonts w:ascii="Times New Roman" w:hAnsi="Times New Roman" w:eastAsia="Times New Roman" w:cs="Times New Roman"/>
          <w:spacing w:val="-15"/>
          <w:position w:val="-1"/>
          <w:sz w:val="15"/>
          <w:szCs w:val="15"/>
        </w:rPr>
        <w:t xml:space="preserve"> </w:t>
      </w:r>
      <w:r>
        <w:rPr>
          <w:rFonts w:ascii="宋体" w:hAnsi="宋体" w:eastAsia="宋体" w:cs="宋体"/>
          <w:spacing w:val="-11"/>
          <w:sz w:val="24"/>
          <w:szCs w:val="24"/>
        </w:rPr>
        <w:t>，</w:t>
      </w:r>
      <w:r>
        <w:rPr>
          <w:rFonts w:ascii="Times New Roman" w:hAnsi="Times New Roman" w:eastAsia="Times New Roman" w:cs="Times New Roman"/>
          <w:spacing w:val="-11"/>
          <w:sz w:val="24"/>
          <w:szCs w:val="24"/>
        </w:rPr>
        <w:t>3</w:t>
      </w:r>
      <w:r>
        <w:rPr>
          <w:rFonts w:ascii="Times New Roman" w:hAnsi="Times New Roman" w:eastAsia="Times New Roman" w:cs="Times New Roman"/>
          <w:spacing w:val="50"/>
          <w:w w:val="101"/>
          <w:sz w:val="24"/>
          <w:szCs w:val="24"/>
        </w:rPr>
        <w:t xml:space="preserve"> </w:t>
      </w:r>
      <w:r>
        <w:rPr>
          <w:rFonts w:ascii="宋体" w:hAnsi="宋体" w:eastAsia="宋体" w:cs="宋体"/>
          <w:spacing w:val="-11"/>
          <w:sz w:val="24"/>
          <w:szCs w:val="24"/>
        </w:rPr>
        <w:t xml:space="preserve">种毒性气体在 </w:t>
      </w:r>
      <w:r>
        <w:rPr>
          <w:rFonts w:ascii="Times New Roman" w:hAnsi="Times New Roman" w:eastAsia="Times New Roman" w:cs="Times New Roman"/>
          <w:spacing w:val="-11"/>
          <w:sz w:val="24"/>
          <w:szCs w:val="24"/>
        </w:rPr>
        <w:t>7</w:t>
      </w:r>
      <w:r>
        <w:rPr>
          <w:rFonts w:ascii="宋体" w:hAnsi="宋体" w:eastAsia="宋体" w:cs="宋体"/>
          <w:spacing w:val="-11"/>
          <w:sz w:val="24"/>
          <w:szCs w:val="24"/>
        </w:rPr>
        <w:t>～</w:t>
      </w:r>
      <w:r>
        <w:rPr>
          <w:rFonts w:ascii="Times New Roman" w:hAnsi="Times New Roman" w:eastAsia="Times New Roman" w:cs="Times New Roman"/>
          <w:spacing w:val="-11"/>
          <w:sz w:val="24"/>
          <w:szCs w:val="24"/>
        </w:rPr>
        <w:t>10 min</w:t>
      </w:r>
      <w:r>
        <w:rPr>
          <w:rFonts w:ascii="Times New Roman" w:hAnsi="Times New Roman" w:eastAsia="Times New Roman" w:cs="Times New Roman"/>
          <w:spacing w:val="46"/>
          <w:w w:val="101"/>
          <w:sz w:val="24"/>
          <w:szCs w:val="24"/>
        </w:rPr>
        <w:t xml:space="preserve"> </w:t>
      </w:r>
      <w:r>
        <w:rPr>
          <w:rFonts w:ascii="宋体" w:hAnsi="宋体" w:eastAsia="宋体" w:cs="宋体"/>
          <w:spacing w:val="-11"/>
          <w:sz w:val="24"/>
          <w:szCs w:val="24"/>
        </w:rPr>
        <w:t>超过人体允许极限值。本评价</w:t>
      </w:r>
      <w:r>
        <w:rPr>
          <w:rFonts w:ascii="宋体" w:hAnsi="宋体" w:eastAsia="宋体" w:cs="宋体"/>
          <w:spacing w:val="-12"/>
          <w:sz w:val="24"/>
          <w:szCs w:val="24"/>
        </w:rPr>
        <w:t>选取</w:t>
      </w:r>
      <w:r>
        <w:rPr>
          <w:rFonts w:ascii="宋体" w:hAnsi="宋体" w:eastAsia="宋体" w:cs="宋体"/>
          <w:sz w:val="24"/>
          <w:szCs w:val="24"/>
        </w:rPr>
        <w:t xml:space="preserve"> </w:t>
      </w:r>
      <w:r>
        <w:rPr>
          <w:rFonts w:ascii="宋体" w:hAnsi="宋体" w:eastAsia="宋体" w:cs="宋体"/>
          <w:spacing w:val="-11"/>
          <w:sz w:val="24"/>
          <w:szCs w:val="24"/>
        </w:rPr>
        <w:t xml:space="preserve">有代表性的 </w:t>
      </w:r>
      <w:r>
        <w:rPr>
          <w:rFonts w:ascii="Times New Roman" w:hAnsi="Times New Roman" w:eastAsia="Times New Roman" w:cs="Times New Roman"/>
          <w:spacing w:val="-11"/>
          <w:sz w:val="24"/>
          <w:szCs w:val="24"/>
        </w:rPr>
        <w:t>CO</w:t>
      </w:r>
      <w:r>
        <w:rPr>
          <w:rFonts w:ascii="Times New Roman" w:hAnsi="Times New Roman" w:eastAsia="Times New Roman" w:cs="Times New Roman"/>
          <w:spacing w:val="48"/>
          <w:w w:val="101"/>
          <w:sz w:val="24"/>
          <w:szCs w:val="24"/>
        </w:rPr>
        <w:t xml:space="preserve"> </w:t>
      </w:r>
      <w:r>
        <w:rPr>
          <w:rFonts w:ascii="宋体" w:hAnsi="宋体" w:eastAsia="宋体" w:cs="宋体"/>
          <w:spacing w:val="-11"/>
          <w:sz w:val="24"/>
          <w:szCs w:val="24"/>
        </w:rPr>
        <w:t>作为火灾伴生污染物进行风险评价。</w:t>
      </w:r>
    </w:p>
    <w:p w14:paraId="64CB6618">
      <w:pPr>
        <w:spacing w:line="349" w:lineRule="auto"/>
        <w:rPr>
          <w:rFonts w:ascii="宋体" w:hAnsi="宋体" w:eastAsia="宋体" w:cs="宋体"/>
          <w:sz w:val="24"/>
          <w:szCs w:val="24"/>
        </w:rPr>
        <w:sectPr>
          <w:headerReference r:id="rId15" w:type="default"/>
          <w:footerReference r:id="rId16" w:type="default"/>
          <w:pgSz w:w="11900" w:h="16840"/>
          <w:pgMar w:top="1234" w:right="1371" w:bottom="1217" w:left="1270" w:header="901" w:footer="971" w:gutter="0"/>
          <w:pgNumType w:fmt="decimal"/>
          <w:cols w:space="720" w:num="1"/>
        </w:sectPr>
      </w:pPr>
    </w:p>
    <w:p w14:paraId="30B0EF4C">
      <w:pPr>
        <w:pStyle w:val="13"/>
        <w:spacing w:line="478" w:lineRule="auto"/>
      </w:pPr>
    </w:p>
    <w:p w14:paraId="55A899C3">
      <w:pPr>
        <w:spacing w:before="78" w:line="218" w:lineRule="auto"/>
        <w:ind w:right="35"/>
        <w:jc w:val="right"/>
        <w:rPr>
          <w:rFonts w:ascii="宋体" w:hAnsi="宋体" w:eastAsia="宋体" w:cs="宋体"/>
          <w:sz w:val="24"/>
          <w:szCs w:val="24"/>
        </w:rPr>
      </w:pPr>
      <w:r>
        <w:rPr>
          <w:rFonts w:ascii="宋体" w:hAnsi="宋体" w:eastAsia="宋体" w:cs="宋体"/>
          <w:spacing w:val="-9"/>
          <w:sz w:val="24"/>
          <w:szCs w:val="24"/>
        </w:rPr>
        <w:t>根据《建设项目环境风险评价技术导则》（</w:t>
      </w:r>
      <w:r>
        <w:rPr>
          <w:rFonts w:ascii="Times New Roman" w:hAnsi="Times New Roman" w:eastAsia="Times New Roman" w:cs="Times New Roman"/>
          <w:spacing w:val="-9"/>
          <w:sz w:val="24"/>
          <w:szCs w:val="24"/>
        </w:rPr>
        <w:t>HJ/T169-2018</w:t>
      </w:r>
      <w:r>
        <w:rPr>
          <w:rFonts w:ascii="宋体" w:hAnsi="宋体" w:eastAsia="宋体" w:cs="宋体"/>
          <w:spacing w:val="-9"/>
          <w:sz w:val="24"/>
          <w:szCs w:val="24"/>
        </w:rPr>
        <w:t>）</w:t>
      </w:r>
      <w:r>
        <w:rPr>
          <w:rFonts w:ascii="Times New Roman" w:hAnsi="Times New Roman" w:eastAsia="Times New Roman" w:cs="Times New Roman"/>
          <w:spacing w:val="-9"/>
          <w:sz w:val="24"/>
          <w:szCs w:val="24"/>
        </w:rPr>
        <w:t>F.3.2</w:t>
      </w:r>
      <w:r>
        <w:rPr>
          <w:rFonts w:ascii="Times New Roman" w:hAnsi="Times New Roman" w:eastAsia="Times New Roman" w:cs="Times New Roman"/>
          <w:spacing w:val="52"/>
          <w:sz w:val="24"/>
          <w:szCs w:val="24"/>
        </w:rPr>
        <w:t xml:space="preserve"> </w:t>
      </w:r>
      <w:r>
        <w:rPr>
          <w:rFonts w:ascii="宋体" w:hAnsi="宋体" w:eastAsia="宋体" w:cs="宋体"/>
          <w:spacing w:val="-9"/>
          <w:sz w:val="24"/>
          <w:szCs w:val="24"/>
        </w:rPr>
        <w:t>火灾伴生</w:t>
      </w:r>
      <w:r>
        <w:rPr>
          <w:rFonts w:ascii="Times New Roman" w:hAnsi="Times New Roman" w:eastAsia="Times New Roman" w:cs="Times New Roman"/>
          <w:spacing w:val="-10"/>
          <w:sz w:val="24"/>
          <w:szCs w:val="24"/>
        </w:rPr>
        <w:t>/</w:t>
      </w:r>
      <w:r>
        <w:rPr>
          <w:rFonts w:ascii="宋体" w:hAnsi="宋体" w:eastAsia="宋体" w:cs="宋体"/>
          <w:spacing w:val="-10"/>
          <w:sz w:val="24"/>
          <w:szCs w:val="24"/>
        </w:rPr>
        <w:t>次生一氧化</w:t>
      </w:r>
    </w:p>
    <w:p w14:paraId="0E2D9D26">
      <w:pPr>
        <w:spacing w:before="215" w:line="216" w:lineRule="auto"/>
        <w:ind w:left="8"/>
        <w:rPr>
          <w:rFonts w:ascii="宋体" w:hAnsi="宋体" w:eastAsia="宋体" w:cs="宋体"/>
          <w:sz w:val="24"/>
          <w:szCs w:val="24"/>
        </w:rPr>
      </w:pPr>
      <w:r>
        <w:rPr>
          <w:rFonts w:ascii="宋体" w:hAnsi="宋体" w:eastAsia="宋体" w:cs="宋体"/>
          <w:spacing w:val="-11"/>
          <w:sz w:val="24"/>
          <w:szCs w:val="24"/>
        </w:rPr>
        <w:t>碳计算公式如下：</w:t>
      </w:r>
    </w:p>
    <w:p w14:paraId="5673F11C">
      <w:pPr>
        <w:spacing w:line="322" w:lineRule="exact"/>
        <w:ind w:left="3934"/>
        <w:rPr>
          <w:rFonts w:ascii="Times New Roman" w:hAnsi="Times New Roman" w:eastAsia="Times New Roman" w:cs="Times New Roman"/>
          <w:sz w:val="24"/>
          <w:szCs w:val="24"/>
        </w:rPr>
      </w:pPr>
      <w:r>
        <w:rPr>
          <w:rFonts w:ascii="Times New Roman" w:hAnsi="Times New Roman" w:eastAsia="Times New Roman" w:cs="Times New Roman"/>
          <w:spacing w:val="-6"/>
          <w:position w:val="4"/>
          <w:sz w:val="24"/>
          <w:szCs w:val="24"/>
        </w:rPr>
        <w:t>G</w:t>
      </w:r>
      <w:r>
        <w:rPr>
          <w:rFonts w:ascii="Times New Roman" w:hAnsi="Times New Roman" w:eastAsia="Times New Roman" w:cs="Times New Roman"/>
          <w:spacing w:val="-6"/>
          <w:position w:val="3"/>
          <w:sz w:val="15"/>
          <w:szCs w:val="15"/>
        </w:rPr>
        <w:t>CO</w:t>
      </w:r>
      <w:r>
        <w:rPr>
          <w:rFonts w:ascii="Times New Roman" w:hAnsi="Times New Roman" w:eastAsia="Times New Roman" w:cs="Times New Roman"/>
          <w:spacing w:val="-6"/>
          <w:position w:val="4"/>
          <w:sz w:val="24"/>
          <w:szCs w:val="24"/>
        </w:rPr>
        <w:t>=2330q×C×Q</w:t>
      </w:r>
    </w:p>
    <w:p w14:paraId="211AF49F">
      <w:pPr>
        <w:spacing w:before="311" w:line="220" w:lineRule="auto"/>
        <w:ind w:left="469"/>
        <w:rPr>
          <w:rFonts w:ascii="宋体" w:hAnsi="宋体" w:eastAsia="宋体" w:cs="宋体"/>
          <w:sz w:val="24"/>
          <w:szCs w:val="24"/>
        </w:rPr>
      </w:pPr>
      <w:r>
        <w:rPr>
          <w:rFonts w:ascii="宋体" w:hAnsi="宋体" w:eastAsia="宋体" w:cs="宋体"/>
          <w:spacing w:val="-9"/>
          <w:sz w:val="24"/>
          <w:szCs w:val="24"/>
        </w:rPr>
        <w:t>式中：</w:t>
      </w:r>
    </w:p>
    <w:p w14:paraId="22BABA6B">
      <w:pPr>
        <w:spacing w:before="213" w:line="212" w:lineRule="auto"/>
        <w:ind w:left="463"/>
        <w:rPr>
          <w:rFonts w:ascii="宋体" w:hAnsi="宋体" w:eastAsia="宋体" w:cs="宋体"/>
          <w:sz w:val="24"/>
          <w:szCs w:val="24"/>
        </w:rPr>
      </w:pPr>
      <w:r>
        <w:rPr>
          <w:rFonts w:ascii="Times New Roman" w:hAnsi="Times New Roman" w:eastAsia="Times New Roman" w:cs="Times New Roman"/>
          <w:spacing w:val="-9"/>
          <w:sz w:val="24"/>
          <w:szCs w:val="24"/>
        </w:rPr>
        <w:t>G</w:t>
      </w:r>
      <w:r>
        <w:rPr>
          <w:rFonts w:ascii="Times New Roman" w:hAnsi="Times New Roman" w:eastAsia="Times New Roman" w:cs="Times New Roman"/>
          <w:spacing w:val="-9"/>
          <w:position w:val="-1"/>
          <w:sz w:val="15"/>
          <w:szCs w:val="15"/>
        </w:rPr>
        <w:t>CO</w:t>
      </w:r>
      <w:r>
        <w:rPr>
          <w:rFonts w:ascii="Times New Roman" w:hAnsi="Times New Roman" w:eastAsia="Times New Roman" w:cs="Times New Roman"/>
          <w:spacing w:val="-9"/>
          <w:sz w:val="24"/>
          <w:szCs w:val="24"/>
        </w:rPr>
        <w:t>—</w:t>
      </w:r>
      <w:r>
        <w:rPr>
          <w:rFonts w:ascii="宋体" w:hAnsi="宋体" w:eastAsia="宋体" w:cs="宋体"/>
          <w:spacing w:val="-9"/>
          <w:sz w:val="24"/>
          <w:szCs w:val="24"/>
        </w:rPr>
        <w:t>一氧化碳的产生量，</w:t>
      </w:r>
      <w:r>
        <w:rPr>
          <w:rFonts w:ascii="Times New Roman" w:hAnsi="Times New Roman" w:eastAsia="Times New Roman" w:cs="Times New Roman"/>
          <w:spacing w:val="-9"/>
          <w:sz w:val="24"/>
          <w:szCs w:val="24"/>
        </w:rPr>
        <w:t>kg/s</w:t>
      </w:r>
      <w:r>
        <w:rPr>
          <w:rFonts w:ascii="宋体" w:hAnsi="宋体" w:eastAsia="宋体" w:cs="宋体"/>
          <w:spacing w:val="-9"/>
          <w:sz w:val="24"/>
          <w:szCs w:val="24"/>
        </w:rPr>
        <w:t>；</w:t>
      </w:r>
    </w:p>
    <w:p w14:paraId="494C821F">
      <w:pPr>
        <w:spacing w:before="224" w:line="219" w:lineRule="auto"/>
        <w:ind w:left="464"/>
        <w:rPr>
          <w:rFonts w:ascii="宋体" w:hAnsi="宋体" w:eastAsia="宋体" w:cs="宋体"/>
          <w:sz w:val="24"/>
          <w:szCs w:val="24"/>
        </w:rPr>
      </w:pPr>
      <w:r>
        <w:rPr>
          <w:rFonts w:ascii="Times New Roman" w:hAnsi="Times New Roman" w:eastAsia="Times New Roman" w:cs="Times New Roman"/>
          <w:spacing w:val="-11"/>
          <w:sz w:val="24"/>
          <w:szCs w:val="24"/>
        </w:rPr>
        <w:t>C</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1"/>
          <w:sz w:val="24"/>
          <w:szCs w:val="24"/>
        </w:rPr>
        <w:t>—</w:t>
      </w:r>
      <w:r>
        <w:rPr>
          <w:rFonts w:ascii="宋体" w:hAnsi="宋体" w:eastAsia="宋体" w:cs="宋体"/>
          <w:spacing w:val="-11"/>
          <w:sz w:val="24"/>
          <w:szCs w:val="24"/>
        </w:rPr>
        <w:t>物质中碳的质量百分比含量，</w:t>
      </w:r>
      <w:r>
        <w:rPr>
          <w:rFonts w:ascii="Times New Roman" w:hAnsi="Times New Roman" w:eastAsia="Times New Roman" w:cs="Times New Roman"/>
          <w:spacing w:val="-11"/>
          <w:sz w:val="24"/>
          <w:szCs w:val="24"/>
        </w:rPr>
        <w:t>%</w:t>
      </w:r>
      <w:r>
        <w:rPr>
          <w:rFonts w:ascii="宋体" w:hAnsi="宋体" w:eastAsia="宋体" w:cs="宋体"/>
          <w:spacing w:val="-11"/>
          <w:sz w:val="24"/>
          <w:szCs w:val="24"/>
        </w:rPr>
        <w:t>；</w:t>
      </w:r>
    </w:p>
    <w:p w14:paraId="0D41FB6C">
      <w:pPr>
        <w:spacing w:before="217" w:line="210" w:lineRule="auto"/>
        <w:ind w:left="463"/>
        <w:rPr>
          <w:rFonts w:ascii="宋体" w:hAnsi="宋体" w:eastAsia="宋体" w:cs="宋体"/>
          <w:sz w:val="24"/>
          <w:szCs w:val="24"/>
        </w:rPr>
      </w:pPr>
      <w:r>
        <w:rPr>
          <w:rFonts w:ascii="Times New Roman" w:hAnsi="Times New Roman" w:eastAsia="Times New Roman" w:cs="Times New Roman"/>
          <w:spacing w:val="-9"/>
          <w:sz w:val="24"/>
          <w:szCs w:val="24"/>
        </w:rPr>
        <w:t>q</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9"/>
          <w:sz w:val="24"/>
          <w:szCs w:val="24"/>
        </w:rPr>
        <w:t>——</w:t>
      </w:r>
      <w:r>
        <w:rPr>
          <w:rFonts w:ascii="宋体" w:hAnsi="宋体" w:eastAsia="宋体" w:cs="宋体"/>
          <w:spacing w:val="-9"/>
          <w:sz w:val="24"/>
          <w:szCs w:val="24"/>
        </w:rPr>
        <w:t>化学不完全燃烧值，</w:t>
      </w:r>
      <w:r>
        <w:rPr>
          <w:rFonts w:ascii="Times New Roman" w:hAnsi="Times New Roman" w:eastAsia="Times New Roman" w:cs="Times New Roman"/>
          <w:spacing w:val="-9"/>
          <w:sz w:val="24"/>
          <w:szCs w:val="24"/>
        </w:rPr>
        <w:t>%</w:t>
      </w:r>
      <w:r>
        <w:rPr>
          <w:rFonts w:ascii="宋体" w:hAnsi="宋体" w:eastAsia="宋体" w:cs="宋体"/>
          <w:spacing w:val="-9"/>
          <w:sz w:val="24"/>
          <w:szCs w:val="24"/>
        </w:rPr>
        <w:t>，取</w:t>
      </w:r>
      <w:r>
        <w:rPr>
          <w:rFonts w:ascii="宋体" w:hAnsi="宋体" w:eastAsia="宋体" w:cs="宋体"/>
          <w:spacing w:val="-66"/>
          <w:sz w:val="24"/>
          <w:szCs w:val="24"/>
        </w:rPr>
        <w:t xml:space="preserve"> </w:t>
      </w:r>
      <w:r>
        <w:rPr>
          <w:rFonts w:ascii="Times New Roman" w:hAnsi="Times New Roman" w:eastAsia="Times New Roman" w:cs="Times New Roman"/>
          <w:spacing w:val="-9"/>
          <w:sz w:val="24"/>
          <w:szCs w:val="24"/>
        </w:rPr>
        <w:t>5-20%</w:t>
      </w:r>
      <w:r>
        <w:rPr>
          <w:rFonts w:ascii="宋体" w:hAnsi="宋体" w:eastAsia="宋体" w:cs="宋体"/>
          <w:spacing w:val="-9"/>
          <w:sz w:val="24"/>
          <w:szCs w:val="24"/>
        </w:rPr>
        <w:t>；</w:t>
      </w:r>
    </w:p>
    <w:p w14:paraId="66267B0E">
      <w:pPr>
        <w:spacing w:before="226" w:line="212" w:lineRule="auto"/>
        <w:ind w:left="488"/>
        <w:rPr>
          <w:rFonts w:ascii="宋体" w:hAnsi="宋体" w:eastAsia="宋体" w:cs="宋体"/>
          <w:sz w:val="24"/>
          <w:szCs w:val="24"/>
        </w:rPr>
      </w:pPr>
      <w:r>
        <w:rPr>
          <w:rFonts w:ascii="Times New Roman" w:hAnsi="Times New Roman" w:eastAsia="Times New Roman" w:cs="Times New Roman"/>
          <w:spacing w:val="-1"/>
          <w:sz w:val="24"/>
          <w:szCs w:val="24"/>
        </w:rPr>
        <w:t>Q——</w:t>
      </w:r>
      <w:r>
        <w:rPr>
          <w:rFonts w:ascii="宋体" w:hAnsi="宋体" w:eastAsia="宋体" w:cs="宋体"/>
          <w:spacing w:val="-1"/>
          <w:sz w:val="24"/>
          <w:szCs w:val="24"/>
        </w:rPr>
        <w:t>物质燃烧量，</w:t>
      </w:r>
      <w:r>
        <w:rPr>
          <w:rFonts w:ascii="Times New Roman" w:hAnsi="Times New Roman" w:eastAsia="Times New Roman" w:cs="Times New Roman"/>
          <w:spacing w:val="-1"/>
          <w:sz w:val="24"/>
          <w:szCs w:val="24"/>
        </w:rPr>
        <w:t>t/s</w:t>
      </w:r>
      <w:r>
        <w:rPr>
          <w:rFonts w:ascii="宋体" w:hAnsi="宋体" w:eastAsia="宋体" w:cs="宋体"/>
          <w:spacing w:val="-1"/>
          <w:sz w:val="24"/>
          <w:szCs w:val="24"/>
        </w:rPr>
        <w:t>。</w:t>
      </w:r>
    </w:p>
    <w:p w14:paraId="27FCF486">
      <w:pPr>
        <w:spacing w:before="222" w:line="385" w:lineRule="auto"/>
        <w:ind w:left="9" w:right="49" w:firstLine="455"/>
        <w:rPr>
          <w:rFonts w:ascii="宋体" w:hAnsi="宋体" w:eastAsia="宋体" w:cs="宋体"/>
          <w:sz w:val="24"/>
          <w:szCs w:val="24"/>
        </w:rPr>
      </w:pPr>
      <w:r>
        <w:rPr>
          <w:rFonts w:ascii="宋体" w:hAnsi="宋体" w:eastAsia="宋体" w:cs="宋体"/>
          <w:spacing w:val="-14"/>
          <w:sz w:val="24"/>
          <w:szCs w:val="24"/>
        </w:rPr>
        <w:t>根据本企业风险物质分析，生产、贮存现场存在润滑油、冷轧油等，生产过程用到天然</w:t>
      </w:r>
      <w:r>
        <w:rPr>
          <w:rFonts w:ascii="宋体" w:hAnsi="宋体" w:eastAsia="宋体" w:cs="宋体"/>
          <w:sz w:val="24"/>
          <w:szCs w:val="24"/>
        </w:rPr>
        <w:t xml:space="preserve"> </w:t>
      </w:r>
      <w:r>
        <w:rPr>
          <w:rFonts w:ascii="宋体" w:hAnsi="宋体" w:eastAsia="宋体" w:cs="宋体"/>
          <w:spacing w:val="-14"/>
          <w:sz w:val="24"/>
          <w:szCs w:val="24"/>
        </w:rPr>
        <w:t>气，天然气为易燃物质，如果管理不善，作业不当，极易发生火灾事故。本项目选取天然气</w:t>
      </w:r>
      <w:r>
        <w:rPr>
          <w:rFonts w:ascii="宋体" w:hAnsi="宋体" w:eastAsia="宋体" w:cs="宋体"/>
          <w:spacing w:val="3"/>
          <w:sz w:val="24"/>
          <w:szCs w:val="24"/>
        </w:rPr>
        <w:t xml:space="preserve"> </w:t>
      </w:r>
      <w:r>
        <w:rPr>
          <w:rFonts w:ascii="宋体" w:hAnsi="宋体" w:eastAsia="宋体" w:cs="宋体"/>
          <w:spacing w:val="-12"/>
          <w:sz w:val="24"/>
          <w:szCs w:val="24"/>
        </w:rPr>
        <w:t>作为火灾事故伴生</w:t>
      </w:r>
      <w:r>
        <w:rPr>
          <w:rFonts w:ascii="宋体" w:hAnsi="宋体" w:eastAsia="宋体" w:cs="宋体"/>
          <w:spacing w:val="-57"/>
          <w:sz w:val="24"/>
          <w:szCs w:val="24"/>
        </w:rPr>
        <w:t xml:space="preserve"> </w:t>
      </w:r>
      <w:r>
        <w:rPr>
          <w:rFonts w:ascii="Times New Roman" w:hAnsi="Times New Roman" w:eastAsia="Times New Roman" w:cs="Times New Roman"/>
          <w:spacing w:val="-12"/>
          <w:sz w:val="24"/>
          <w:szCs w:val="24"/>
        </w:rPr>
        <w:t>CO</w:t>
      </w:r>
      <w:r>
        <w:rPr>
          <w:rFonts w:ascii="Times New Roman" w:hAnsi="Times New Roman" w:eastAsia="Times New Roman" w:cs="Times New Roman"/>
          <w:spacing w:val="14"/>
          <w:sz w:val="24"/>
          <w:szCs w:val="24"/>
        </w:rPr>
        <w:t xml:space="preserve"> </w:t>
      </w:r>
      <w:r>
        <w:rPr>
          <w:rFonts w:ascii="宋体" w:hAnsi="宋体" w:eastAsia="宋体" w:cs="宋体"/>
          <w:spacing w:val="-12"/>
          <w:sz w:val="24"/>
          <w:szCs w:val="24"/>
        </w:rPr>
        <w:t>的源强分析。</w:t>
      </w:r>
    </w:p>
    <w:p w14:paraId="52AF0DE1">
      <w:pPr>
        <w:spacing w:before="2" w:line="384" w:lineRule="auto"/>
        <w:ind w:left="488" w:right="482" w:firstLine="4"/>
        <w:rPr>
          <w:rFonts w:ascii="宋体" w:hAnsi="宋体" w:eastAsia="宋体" w:cs="宋体"/>
          <w:sz w:val="24"/>
          <w:szCs w:val="24"/>
        </w:rPr>
      </w:pPr>
      <w:r>
        <w:rPr>
          <w:rFonts w:ascii="宋体" w:hAnsi="宋体" w:eastAsia="宋体" w:cs="宋体"/>
          <w:spacing w:val="-3"/>
          <w:sz w:val="24"/>
          <w:szCs w:val="24"/>
        </w:rPr>
        <w:t>企业天然气最大存量大约</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0.0002</w:t>
      </w:r>
      <w:r>
        <w:rPr>
          <w:rFonts w:ascii="Times New Roman" w:hAnsi="Times New Roman" w:eastAsia="Times New Roman" w:cs="Times New Roman"/>
          <w:spacing w:val="21"/>
          <w:sz w:val="24"/>
          <w:szCs w:val="24"/>
        </w:rPr>
        <w:t xml:space="preserve"> </w:t>
      </w:r>
      <w:r>
        <w:rPr>
          <w:rFonts w:ascii="宋体" w:hAnsi="宋体" w:eastAsia="宋体" w:cs="宋体"/>
          <w:spacing w:val="-3"/>
          <w:sz w:val="24"/>
          <w:szCs w:val="24"/>
        </w:rPr>
        <w:t>吨，天然气主要成分是炭，炭的化学式是</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C</w:t>
      </w:r>
      <w:r>
        <w:rPr>
          <w:rFonts w:ascii="宋体" w:hAnsi="宋体" w:eastAsia="宋体" w:cs="宋体"/>
          <w:spacing w:val="-3"/>
          <w:sz w:val="24"/>
          <w:szCs w:val="24"/>
        </w:rPr>
        <w:t>，</w:t>
      </w:r>
      <w:r>
        <w:rPr>
          <w:rFonts w:ascii="宋体" w:hAnsi="宋体" w:eastAsia="宋体" w:cs="宋体"/>
          <w:sz w:val="24"/>
          <w:szCs w:val="24"/>
        </w:rPr>
        <w:t xml:space="preserve"> </w:t>
      </w:r>
      <w:r>
        <w:rPr>
          <w:rFonts w:ascii="Times New Roman" w:hAnsi="Times New Roman" w:eastAsia="Times New Roman" w:cs="Times New Roman"/>
          <w:spacing w:val="-1"/>
          <w:sz w:val="24"/>
          <w:szCs w:val="24"/>
        </w:rPr>
        <w:t xml:space="preserve">C </w:t>
      </w:r>
      <w:r>
        <w:rPr>
          <w:rFonts w:ascii="宋体" w:hAnsi="宋体" w:eastAsia="宋体" w:cs="宋体"/>
          <w:spacing w:val="-1"/>
          <w:sz w:val="24"/>
          <w:szCs w:val="24"/>
        </w:rPr>
        <w:t>碳含量</w:t>
      </w:r>
      <w:r>
        <w:rPr>
          <w:rFonts w:ascii="Times New Roman" w:hAnsi="Times New Roman" w:eastAsia="Times New Roman" w:cs="Times New Roman"/>
          <w:spacing w:val="-1"/>
          <w:sz w:val="24"/>
          <w:szCs w:val="24"/>
        </w:rPr>
        <w:t>=12/16×100%=75%</w:t>
      </w:r>
      <w:r>
        <w:rPr>
          <w:rFonts w:ascii="宋体" w:hAnsi="宋体" w:eastAsia="宋体" w:cs="宋体"/>
          <w:spacing w:val="-1"/>
          <w:sz w:val="24"/>
          <w:szCs w:val="24"/>
        </w:rPr>
        <w:t>（以甲烷计）</w:t>
      </w:r>
    </w:p>
    <w:p w14:paraId="661F7552">
      <w:pPr>
        <w:spacing w:line="212" w:lineRule="auto"/>
        <w:ind w:left="487"/>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q</w:t>
      </w:r>
      <w:r>
        <w:rPr>
          <w:rFonts w:ascii="Times New Roman" w:hAnsi="Times New Roman" w:eastAsia="Times New Roman" w:cs="Times New Roman"/>
          <w:spacing w:val="11"/>
          <w:sz w:val="24"/>
          <w:szCs w:val="24"/>
        </w:rPr>
        <w:t xml:space="preserve"> </w:t>
      </w:r>
      <w:r>
        <w:rPr>
          <w:rFonts w:ascii="宋体" w:hAnsi="宋体" w:eastAsia="宋体" w:cs="宋体"/>
          <w:spacing w:val="-7"/>
          <w:sz w:val="24"/>
          <w:szCs w:val="24"/>
        </w:rPr>
        <w:t>本次取</w:t>
      </w:r>
      <w:r>
        <w:rPr>
          <w:rFonts w:ascii="宋体" w:hAnsi="宋体" w:eastAsia="宋体" w:cs="宋体"/>
          <w:spacing w:val="-31"/>
          <w:sz w:val="24"/>
          <w:szCs w:val="24"/>
        </w:rPr>
        <w:t xml:space="preserve"> </w:t>
      </w:r>
      <w:r>
        <w:rPr>
          <w:rFonts w:ascii="Times New Roman" w:hAnsi="Times New Roman" w:eastAsia="Times New Roman" w:cs="Times New Roman"/>
          <w:spacing w:val="-7"/>
          <w:sz w:val="24"/>
          <w:szCs w:val="24"/>
        </w:rPr>
        <w:t>10%</w:t>
      </w:r>
    </w:p>
    <w:p w14:paraId="7B7A7FD4">
      <w:pPr>
        <w:spacing w:before="224" w:line="219" w:lineRule="auto"/>
        <w:ind w:left="490"/>
        <w:rPr>
          <w:rFonts w:ascii="宋体" w:hAnsi="宋体" w:eastAsia="宋体" w:cs="宋体"/>
          <w:sz w:val="24"/>
          <w:szCs w:val="24"/>
        </w:rPr>
      </w:pPr>
      <w:r>
        <w:rPr>
          <w:rFonts w:ascii="宋体" w:hAnsi="宋体" w:eastAsia="宋体" w:cs="宋体"/>
          <w:spacing w:val="-4"/>
          <w:sz w:val="24"/>
          <w:szCs w:val="24"/>
        </w:rPr>
        <w:t>火灾时间</w:t>
      </w:r>
      <w:r>
        <w:rPr>
          <w:rFonts w:ascii="宋体" w:hAnsi="宋体" w:eastAsia="宋体" w:cs="宋体"/>
          <w:spacing w:val="-17"/>
          <w:sz w:val="24"/>
          <w:szCs w:val="24"/>
        </w:rPr>
        <w:t xml:space="preserve"> </w:t>
      </w:r>
      <w:r>
        <w:rPr>
          <w:rFonts w:ascii="Times New Roman" w:hAnsi="Times New Roman" w:eastAsia="Times New Roman" w:cs="Times New Roman"/>
          <w:spacing w:val="-4"/>
          <w:sz w:val="24"/>
          <w:szCs w:val="24"/>
        </w:rPr>
        <w:t>1h</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，过火面积</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140m</w:t>
      </w:r>
      <w:r>
        <w:rPr>
          <w:rFonts w:ascii="Times New Roman" w:hAnsi="Times New Roman" w:eastAsia="Times New Roman" w:cs="Times New Roman"/>
          <w:spacing w:val="-4"/>
          <w:position w:val="7"/>
          <w:sz w:val="15"/>
          <w:szCs w:val="15"/>
        </w:rPr>
        <w:t>2</w:t>
      </w:r>
      <w:r>
        <w:rPr>
          <w:rFonts w:ascii="Times New Roman" w:hAnsi="Times New Roman" w:eastAsia="Times New Roman" w:cs="Times New Roman"/>
          <w:spacing w:val="-10"/>
          <w:position w:val="7"/>
          <w:sz w:val="15"/>
          <w:szCs w:val="15"/>
        </w:rPr>
        <w:t xml:space="preserve"> </w:t>
      </w:r>
      <w:r>
        <w:rPr>
          <w:rFonts w:ascii="宋体" w:hAnsi="宋体" w:eastAsia="宋体" w:cs="宋体"/>
          <w:spacing w:val="-4"/>
          <w:sz w:val="24"/>
          <w:szCs w:val="24"/>
        </w:rPr>
        <w:t>，火灾损失量按</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70%</w:t>
      </w:r>
      <w:r>
        <w:rPr>
          <w:rFonts w:ascii="宋体" w:hAnsi="宋体" w:eastAsia="宋体" w:cs="宋体"/>
          <w:spacing w:val="-4"/>
          <w:sz w:val="24"/>
          <w:szCs w:val="24"/>
        </w:rPr>
        <w:t>计，火灾伴生次生</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 xml:space="preserve">CO </w:t>
      </w:r>
      <w:r>
        <w:rPr>
          <w:rFonts w:ascii="宋体" w:hAnsi="宋体" w:eastAsia="宋体" w:cs="宋体"/>
          <w:spacing w:val="-4"/>
          <w:sz w:val="24"/>
          <w:szCs w:val="24"/>
        </w:rPr>
        <w:t>量：</w:t>
      </w:r>
    </w:p>
    <w:p w14:paraId="5D0BC184">
      <w:pPr>
        <w:spacing w:before="171" w:line="323" w:lineRule="exact"/>
        <w:ind w:left="464"/>
        <w:rPr>
          <w:rFonts w:ascii="Times New Roman" w:hAnsi="Times New Roman" w:eastAsia="Times New Roman" w:cs="Times New Roman"/>
          <w:sz w:val="24"/>
          <w:szCs w:val="24"/>
        </w:rPr>
      </w:pPr>
      <w:r>
        <w:rPr>
          <w:rFonts w:ascii="Times New Roman" w:hAnsi="Times New Roman" w:eastAsia="Times New Roman" w:cs="Times New Roman"/>
          <w:spacing w:val="-6"/>
          <w:position w:val="4"/>
          <w:sz w:val="24"/>
          <w:szCs w:val="24"/>
        </w:rPr>
        <w:t>C</w:t>
      </w:r>
      <w:r>
        <w:rPr>
          <w:rFonts w:ascii="Times New Roman" w:hAnsi="Times New Roman" w:eastAsia="Times New Roman" w:cs="Times New Roman"/>
          <w:spacing w:val="-6"/>
          <w:position w:val="3"/>
          <w:sz w:val="15"/>
          <w:szCs w:val="15"/>
        </w:rPr>
        <w:t>CO</w:t>
      </w:r>
      <w:r>
        <w:rPr>
          <w:rFonts w:ascii="Times New Roman" w:hAnsi="Times New Roman" w:eastAsia="Times New Roman" w:cs="Times New Roman"/>
          <w:spacing w:val="-6"/>
          <w:position w:val="4"/>
          <w:sz w:val="24"/>
          <w:szCs w:val="24"/>
        </w:rPr>
        <w:t>=2330×10%×75%×0.0002×70%/3600=0.000007kg/s</w:t>
      </w:r>
    </w:p>
    <w:p w14:paraId="4241D2A5">
      <w:pPr>
        <w:pStyle w:val="2"/>
        <w:keepNext w:val="0"/>
        <w:keepLines w:val="0"/>
        <w:tabs>
          <w:tab w:val="left" w:pos="3491"/>
        </w:tabs>
        <w:adjustRightInd w:val="0"/>
        <w:snapToGrid w:val="0"/>
        <w:spacing w:line="500" w:lineRule="exact"/>
        <w:ind w:firstLine="0" w:firstLineChars="0"/>
        <w:jc w:val="left"/>
        <w:outlineLvl w:val="2"/>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77"/>
      <w:r>
        <w:rPr>
          <w:rFonts w:hint="eastAsia"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6</w:t>
      </w:r>
      <w:bookmarkEnd w:id="178"/>
      <w:bookmarkEnd w:id="179"/>
    </w:p>
    <w:p w14:paraId="4697E5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14:paraId="663B386E">
      <w:pPr>
        <w:pStyle w:val="2"/>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80" w:name="_Toc19215"/>
      <w:bookmarkStart w:id="181" w:name="_Toc4150"/>
      <w:bookmarkStart w:id="182" w:name="_Toc3206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bookmarkEnd w:id="180"/>
      <w:r>
        <w:rPr>
          <w:rFonts w:hint="eastAsia" w:eastAsia="宋体" w:cs="Times New Roman"/>
          <w:b/>
          <w:bCs/>
          <w:color w:val="000000" w:themeColor="text1"/>
          <w:lang w:val="en-US" w:eastAsia="zh-CN"/>
          <w14:textFill>
            <w14:solidFill>
              <w14:schemeClr w14:val="tx1"/>
            </w14:solidFill>
          </w14:textFill>
        </w:rPr>
        <w:t>4、5</w:t>
      </w:r>
      <w:bookmarkEnd w:id="181"/>
      <w:bookmarkEnd w:id="182"/>
    </w:p>
    <w:p w14:paraId="19A0CA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本项目产生的有组织废气主要为</w:t>
      </w:r>
      <w:r>
        <w:rPr>
          <w:rFonts w:hint="eastAsia" w:ascii="Times New Roman" w:hAnsi="Times New Roman"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lang w:val="en-US" w:eastAsia="zh-CN"/>
          <w14:textFill>
            <w14:solidFill>
              <w14:schemeClr w14:val="tx1"/>
            </w14:solidFill>
          </w14:textFill>
        </w:rPr>
        <w:t>。</w:t>
      </w:r>
    </w:p>
    <w:p w14:paraId="714B5834">
      <w:pPr>
        <w:pStyle w:val="4"/>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83" w:name="_Toc19941"/>
      <w:bookmarkStart w:id="184" w:name="_Toc24510"/>
      <w:bookmarkStart w:id="185" w:name="_Toc5652"/>
      <w:r>
        <w:rPr>
          <w:rFonts w:hint="default" w:ascii="Times New Roman" w:hAnsi="Times New Roman" w:eastAsia="宋体" w:cs="Times New Roman"/>
          <w:b/>
          <w:bCs/>
          <w:color w:val="000000" w:themeColor="text1"/>
          <w:sz w:val="24"/>
          <w:szCs w:val="24"/>
          <w14:textFill>
            <w14:solidFill>
              <w14:schemeClr w14:val="tx1"/>
            </w14:solidFill>
          </w14:textFill>
        </w:rPr>
        <w:t>4.3释放环境风险物质的扩散途径、涉及环境风险防控与应急措施、应急资源情况分析</w:t>
      </w:r>
      <w:bookmarkEnd w:id="183"/>
      <w:bookmarkEnd w:id="184"/>
      <w:bookmarkEnd w:id="185"/>
    </w:p>
    <w:p w14:paraId="3097B3E9">
      <w:pPr>
        <w:pStyle w:val="2"/>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86" w:name="_Toc14674"/>
      <w:bookmarkStart w:id="187" w:name="_Toc20607"/>
      <w:bookmarkStart w:id="188" w:name="_Toc1477"/>
      <w:r>
        <w:rPr>
          <w:rFonts w:hint="default" w:ascii="Times New Roman" w:hAnsi="Times New Roman" w:eastAsia="宋体" w:cs="Times New Roman"/>
          <w:b/>
          <w:bCs/>
          <w:color w:val="000000" w:themeColor="text1"/>
          <w14:textFill>
            <w14:solidFill>
              <w14:schemeClr w14:val="tx1"/>
            </w14:solidFill>
          </w14:textFill>
        </w:rPr>
        <w:t>4.3.1事件情景1</w:t>
      </w:r>
      <w:bookmarkEnd w:id="186"/>
      <w:bookmarkEnd w:id="187"/>
      <w:bookmarkEnd w:id="188"/>
    </w:p>
    <w:p w14:paraId="3D75ABF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lang w:eastAsia="zh-CN"/>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14:paraId="42E53E0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火灾爆炸</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w:t>
      </w:r>
      <w:r>
        <w:rPr>
          <w:rFonts w:hint="eastAsia" w:eastAsia="宋体" w:cs="Times New Roman"/>
          <w:color w:val="000000" w:themeColor="text1"/>
          <w:lang w:val="en-US" w:eastAsia="zh-CN"/>
          <w14:textFill>
            <w14:solidFill>
              <w14:schemeClr w14:val="tx1"/>
            </w14:solidFill>
          </w14:textFill>
        </w:rPr>
        <w:t>等</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产生大量烟尘</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14:paraId="1364A8A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2</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环境风险防控与应急措施</w:t>
      </w:r>
    </w:p>
    <w:p w14:paraId="1AC8B0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w:t>
      </w:r>
      <w:r>
        <w:rPr>
          <w:rFonts w:hint="eastAsia" w:cs="Times New Roman" w:eastAsiaTheme="minorEastAsia"/>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应急池</w:t>
      </w:r>
      <w:r>
        <w:rPr>
          <w:rFonts w:hint="eastAsia" w:cs="Times New Roman" w:eastAsiaTheme="minorEastAsia"/>
          <w:color w:val="000000" w:themeColor="text1"/>
          <w:sz w:val="24"/>
          <w:szCs w:val="24"/>
          <w:lang w:val="en-US" w:eastAsia="zh-CN"/>
          <w14:textFill>
            <w14:solidFill>
              <w14:schemeClr w14:val="tx1"/>
            </w14:solidFill>
          </w14:textFill>
        </w:rPr>
        <w:t>总</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闸控</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val="en-US"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eastAsia="zh-CN"/>
          <w14:textFill>
            <w14:solidFill>
              <w14:schemeClr w14:val="tx1"/>
            </w14:solidFill>
          </w14:textFill>
        </w:rPr>
        <w:t>防护手套</w:t>
      </w:r>
      <w:r>
        <w:rPr>
          <w:rFonts w:hint="default" w:ascii="Times New Roman" w:hAnsi="Times New Roman" w:cs="Times New Roman" w:eastAsiaTheme="minorEastAsia"/>
          <w:color w:val="000000" w:themeColor="text1"/>
          <w:sz w:val="24"/>
          <w:szCs w:val="24"/>
          <w14:textFill>
            <w14:solidFill>
              <w14:schemeClr w14:val="tx1"/>
            </w14:solidFill>
          </w14:textFill>
        </w:rPr>
        <w:t>，使用生产现场配置的灭火设备，扑灭初期火灾；为防止火势蔓延，在保证生产安全情况下，关停生产设备，拉下电闸。</w:t>
      </w:r>
    </w:p>
    <w:p w14:paraId="772AB7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7A96BB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向环境突发事件可能影响的区域通报突发事件的情况，包括事件的产生、处理情况，对周围群众可能造成的影响，并给出合适的建议来确保周围群众的安全。</w:t>
      </w:r>
    </w:p>
    <w:p w14:paraId="2BBA10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7E5CB9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14:paraId="57331E4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14:paraId="31BA2BA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3</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应急资源</w:t>
      </w:r>
    </w:p>
    <w:p w14:paraId="22FDFB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89"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89"/>
    </w:p>
    <w:p w14:paraId="45FAE877">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90" w:name="_Toc28688"/>
      <w:bookmarkStart w:id="191" w:name="_Toc5056"/>
      <w:bookmarkStart w:id="192" w:name="_Toc10339"/>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90"/>
      <w:r>
        <w:rPr>
          <w:rFonts w:hint="eastAsia" w:eastAsia="宋体" w:cs="Times New Roman"/>
          <w:color w:val="000000" w:themeColor="text1"/>
          <w:lang w:val="en-US" w:eastAsia="zh-CN"/>
          <w14:textFill>
            <w14:solidFill>
              <w14:schemeClr w14:val="tx1"/>
            </w14:solidFill>
          </w14:textFill>
        </w:rPr>
        <w:t>3、6</w:t>
      </w:r>
      <w:bookmarkEnd w:id="191"/>
      <w:bookmarkEnd w:id="192"/>
    </w:p>
    <w:p w14:paraId="2639AAC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14:paraId="32E900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14:paraId="0427B3C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污水处理设施故障、应急事故池引流措施失败、未及时关闭雨水排口阀门等原因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泄漏的化学物质通过雨水管道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吉新河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吉新河</w:t>
      </w:r>
      <w:r>
        <w:rPr>
          <w:rFonts w:hint="eastAsia" w:ascii="宋体" w:hAnsi="宋体" w:eastAsia="宋体" w:cs="宋体"/>
          <w:color w:val="000000" w:themeColor="text1"/>
          <w14:textFill>
            <w14:solidFill>
              <w14:schemeClr w14:val="tx1"/>
            </w14:solidFill>
          </w14:textFill>
        </w:rPr>
        <w:t>断面产生不良影响。</w:t>
      </w:r>
    </w:p>
    <w:p w14:paraId="0A0DB487">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2561FDB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吉新河</w:t>
      </w:r>
      <w:r>
        <w:rPr>
          <w:rFonts w:hint="eastAsia" w:ascii="宋体" w:hAnsi="宋体" w:eastAsia="宋体" w:cs="宋体"/>
          <w:color w:val="000000" w:themeColor="text1"/>
          <w:spacing w:val="0"/>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吉新河</w:t>
      </w:r>
      <w:r>
        <w:rPr>
          <w:rFonts w:hint="eastAsia" w:ascii="宋体" w:hAnsi="宋体" w:eastAsia="宋体" w:cs="宋体"/>
          <w:color w:val="000000" w:themeColor="text1"/>
          <w:spacing w:val="0"/>
          <w14:textFill>
            <w14:solidFill>
              <w14:schemeClr w14:val="tx1"/>
            </w14:solidFill>
          </w14:textFill>
        </w:rPr>
        <w:t>水质情况，视污染程度决定是否启动</w:t>
      </w:r>
      <w:r>
        <w:rPr>
          <w:rFonts w:hint="eastAsia" w:ascii="宋体" w:hAnsi="宋体" w:eastAsia="宋体" w:cs="宋体"/>
          <w:color w:val="000000" w:themeColor="text1"/>
          <w:spacing w:val="0"/>
          <w:lang w:eastAsia="zh-CN"/>
          <w14:textFill>
            <w14:solidFill>
              <w14:schemeClr w14:val="tx1"/>
            </w14:solidFill>
          </w14:textFill>
        </w:rPr>
        <w:t>墩头镇</w:t>
      </w:r>
      <w:r>
        <w:rPr>
          <w:rFonts w:hint="eastAsia" w:ascii="宋体" w:hAnsi="宋体" w:eastAsia="宋体" w:cs="宋体"/>
          <w:color w:val="000000" w:themeColor="text1"/>
          <w:spacing w:val="0"/>
          <w14:textFill>
            <w14:solidFill>
              <w14:schemeClr w14:val="tx1"/>
            </w14:solidFill>
          </w14:textFill>
        </w:rPr>
        <w:t>级环境突发事件</w:t>
      </w:r>
      <w:r>
        <w:rPr>
          <w:rFonts w:hint="eastAsia" w:ascii="宋体" w:hAnsi="宋体" w:eastAsia="宋体" w:cs="宋体"/>
          <w:color w:val="000000" w:themeColor="text1"/>
          <w14:textFill>
            <w14:solidFill>
              <w14:schemeClr w14:val="tx1"/>
            </w14:solidFill>
          </w14:textFill>
        </w:rPr>
        <w:t>应急预案。</w:t>
      </w:r>
    </w:p>
    <w:p w14:paraId="462E8D1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1659C028">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42AAFE49">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eastAsia" w:eastAsia="宋体" w:cs="Times New Roman"/>
          <w:b/>
          <w:color w:val="000000" w:themeColor="text1"/>
          <w:szCs w:val="28"/>
          <w:lang w:val="en-US" w:eastAsia="zh-CN"/>
          <w14:textFill>
            <w14:solidFill>
              <w14:schemeClr w14:val="tx1"/>
            </w14:solidFill>
          </w14:textFill>
        </w:rPr>
        <w:t>.</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14:paraId="65D65B8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71E9CF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液压油</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14:paraId="50BFB7F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F8EB4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14:paraId="26A953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753E894D">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2F6E0E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w:t>
      </w:r>
      <w:r>
        <w:rPr>
          <w:rFonts w:hint="eastAsia" w:eastAsia="宋体" w:cs="Times New Roman"/>
          <w:color w:val="000000" w:themeColor="text1"/>
          <w:szCs w:val="28"/>
          <w:lang w:eastAsia="zh-CN"/>
          <w14:textFill>
            <w14:solidFill>
              <w14:schemeClr w14:val="tx1"/>
            </w14:solidFill>
          </w14:textFill>
        </w:rPr>
        <w:t>国家环保总局</w:t>
      </w:r>
      <w:r>
        <w:rPr>
          <w:rFonts w:hint="default" w:ascii="Times New Roman" w:hAnsi="Times New Roman" w:eastAsia="宋体" w:cs="Times New Roman"/>
          <w:color w:val="000000" w:themeColor="text1"/>
          <w:szCs w:val="28"/>
          <w14:textFill>
            <w14:solidFill>
              <w14:schemeClr w14:val="tx1"/>
            </w14:solidFill>
          </w14:textFill>
        </w:rPr>
        <w:t>2004.4.30颁布试行）和《危险废物填埋污染控制标准》（GB18598-20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089FF64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14:paraId="2F9889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14:paraId="2313FB6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14:paraId="1A86274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14:paraId="2A7D9DE6">
      <w:pPr>
        <w:keepNext/>
        <w:keepLines/>
        <w:adjustRightInd w:val="0"/>
        <w:snapToGrid w:val="0"/>
        <w:spacing w:line="500" w:lineRule="exact"/>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bookmarkStart w:id="193" w:name="_Toc299"/>
    </w:p>
    <w:p w14:paraId="37C0CB58">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94" w:name="_Toc20452"/>
      <w:bookmarkStart w:id="195" w:name="_Toc19174"/>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93"/>
      <w:r>
        <w:rPr>
          <w:rFonts w:hint="eastAsia" w:eastAsia="宋体" w:cs="Times New Roman"/>
          <w:color w:val="000000" w:themeColor="text1"/>
          <w:lang w:val="en-US" w:eastAsia="zh-CN"/>
          <w14:textFill>
            <w14:solidFill>
              <w14:schemeClr w14:val="tx1"/>
            </w14:solidFill>
          </w14:textFill>
        </w:rPr>
        <w:t>4、5</w:t>
      </w:r>
      <w:bookmarkEnd w:id="194"/>
      <w:bookmarkEnd w:id="195"/>
    </w:p>
    <w:p w14:paraId="062FEAC5">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64135D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25960507">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7BE33E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014CF58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14:paraId="76EB1A0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14:paraId="22AF510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防化服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14:paraId="00496708">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14:paraId="218B367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19589A3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14:paraId="2528698A">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⑧事故后向南通市海安生态环境局汇报废气处理设施的异常情况。</w:t>
      </w:r>
    </w:p>
    <w:p w14:paraId="2BB21610">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3EA1E7DA">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14:paraId="6FA8907E">
      <w:pPr>
        <w:pStyle w:val="4"/>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96" w:name="_Toc30305"/>
      <w:bookmarkStart w:id="197" w:name="_Toc3234"/>
      <w:bookmarkStart w:id="198" w:name="_Toc26102"/>
      <w:r>
        <w:rPr>
          <w:rFonts w:hint="default" w:ascii="Times New Roman" w:hAnsi="Times New Roman" w:eastAsia="宋体" w:cs="Times New Roman"/>
          <w:color w:val="000000" w:themeColor="text1"/>
          <w:sz w:val="24"/>
          <w:szCs w:val="24"/>
          <w14:textFill>
            <w14:solidFill>
              <w14:schemeClr w14:val="tx1"/>
            </w14:solidFill>
          </w14:textFill>
        </w:rPr>
        <w:t>4.4突发环境事件危害后果分析</w:t>
      </w:r>
      <w:bookmarkEnd w:id="196"/>
      <w:bookmarkEnd w:id="197"/>
      <w:bookmarkEnd w:id="198"/>
    </w:p>
    <w:p w14:paraId="370842C6">
      <w:pPr>
        <w:pStyle w:val="2"/>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99" w:name="_Toc30977"/>
      <w:bookmarkStart w:id="200" w:name="_Toc31396"/>
      <w:bookmarkStart w:id="201" w:name="_Toc26602"/>
      <w:bookmarkStart w:id="202" w:name="_Toc5010"/>
      <w:r>
        <w:rPr>
          <w:rFonts w:hint="default" w:ascii="Times New Roman" w:hAnsi="Times New Roman" w:eastAsia="宋体" w:cs="Times New Roman"/>
          <w:color w:val="000000" w:themeColor="text1"/>
          <w14:textFill>
            <w14:solidFill>
              <w14:schemeClr w14:val="tx1"/>
            </w14:solidFill>
          </w14:textFill>
        </w:rPr>
        <w:t>4.4.1</w:t>
      </w:r>
      <w:bookmarkEnd w:id="199"/>
      <w:bookmarkEnd w:id="200"/>
      <w:r>
        <w:rPr>
          <w:rFonts w:hint="eastAsia" w:eastAsia="宋体" w:cs="Times New Roman"/>
          <w:color w:val="000000" w:themeColor="text1"/>
          <w:lang w:val="en-US" w:eastAsia="zh-CN"/>
          <w14:textFill>
            <w14:solidFill>
              <w14:schemeClr w14:val="tx1"/>
            </w14:solidFill>
          </w14:textFill>
        </w:rPr>
        <w:t>事件情景1</w:t>
      </w:r>
      <w:bookmarkEnd w:id="201"/>
    </w:p>
    <w:p w14:paraId="53895F72">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eastAsia="宋体" w:cs="Times New Roman"/>
          <w:b/>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45C9D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38139D1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74DD6A3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13093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47EB0C37">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7DD1E40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141A7CA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45817CF9">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4F7D1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80E0FE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w:t>
            </w:r>
          </w:p>
        </w:tc>
        <w:tc>
          <w:tcPr>
            <w:tcW w:w="2130" w:type="dxa"/>
            <w:tcBorders>
              <w:tl2br w:val="nil"/>
              <w:tr2bl w:val="nil"/>
            </w:tcBorders>
            <w:vAlign w:val="center"/>
          </w:tcPr>
          <w:p w14:paraId="01B3AAB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60.4</w:t>
            </w:r>
          </w:p>
        </w:tc>
        <w:tc>
          <w:tcPr>
            <w:tcW w:w="2130" w:type="dxa"/>
            <w:gridSpan w:val="2"/>
            <w:tcBorders>
              <w:tl2br w:val="nil"/>
              <w:tr2bl w:val="nil"/>
            </w:tcBorders>
            <w:vAlign w:val="center"/>
          </w:tcPr>
          <w:p w14:paraId="255F99F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1200</w:t>
            </w:r>
          </w:p>
        </w:tc>
        <w:tc>
          <w:tcPr>
            <w:tcW w:w="2130" w:type="dxa"/>
            <w:tcBorders>
              <w:tl2br w:val="nil"/>
              <w:tr2bl w:val="nil"/>
            </w:tcBorders>
            <w:vAlign w:val="center"/>
          </w:tcPr>
          <w:p w14:paraId="66192F6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0.45</w:t>
            </w:r>
          </w:p>
        </w:tc>
      </w:tr>
      <w:tr w14:paraId="494A1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39B77F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w:t>
            </w:r>
          </w:p>
        </w:tc>
        <w:tc>
          <w:tcPr>
            <w:tcW w:w="2130" w:type="dxa"/>
            <w:tcBorders>
              <w:tl2br w:val="nil"/>
              <w:tr2bl w:val="nil"/>
            </w:tcBorders>
            <w:vAlign w:val="center"/>
          </w:tcPr>
          <w:p w14:paraId="287C044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17.5</w:t>
            </w:r>
          </w:p>
        </w:tc>
        <w:tc>
          <w:tcPr>
            <w:tcW w:w="2130" w:type="dxa"/>
            <w:gridSpan w:val="2"/>
            <w:tcBorders>
              <w:tl2br w:val="nil"/>
              <w:tr2bl w:val="nil"/>
            </w:tcBorders>
            <w:vAlign w:val="center"/>
          </w:tcPr>
          <w:p w14:paraId="201F514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1600</w:t>
            </w:r>
          </w:p>
        </w:tc>
        <w:tc>
          <w:tcPr>
            <w:tcW w:w="2130" w:type="dxa"/>
            <w:tcBorders>
              <w:tl2br w:val="nil"/>
              <w:tr2bl w:val="nil"/>
            </w:tcBorders>
            <w:vAlign w:val="center"/>
          </w:tcPr>
          <w:p w14:paraId="192FC54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0.22</w:t>
            </w:r>
          </w:p>
        </w:tc>
      </w:tr>
      <w:tr w14:paraId="2C975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26D5D2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300</w:t>
            </w:r>
          </w:p>
        </w:tc>
        <w:tc>
          <w:tcPr>
            <w:tcW w:w="2130" w:type="dxa"/>
            <w:tcBorders>
              <w:tl2br w:val="nil"/>
              <w:tr2bl w:val="nil"/>
            </w:tcBorders>
            <w:vAlign w:val="center"/>
          </w:tcPr>
          <w:p w14:paraId="559C79F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7.98</w:t>
            </w:r>
          </w:p>
        </w:tc>
        <w:tc>
          <w:tcPr>
            <w:tcW w:w="2130" w:type="dxa"/>
            <w:gridSpan w:val="2"/>
            <w:tcBorders>
              <w:tl2br w:val="nil"/>
              <w:tr2bl w:val="nil"/>
            </w:tcBorders>
            <w:vAlign w:val="center"/>
          </w:tcPr>
          <w:p w14:paraId="1B2CFF1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2000</w:t>
            </w:r>
          </w:p>
        </w:tc>
        <w:tc>
          <w:tcPr>
            <w:tcW w:w="2130" w:type="dxa"/>
            <w:tcBorders>
              <w:tl2br w:val="nil"/>
              <w:tr2bl w:val="nil"/>
            </w:tcBorders>
            <w:vAlign w:val="center"/>
          </w:tcPr>
          <w:p w14:paraId="434B0A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0.11</w:t>
            </w:r>
          </w:p>
        </w:tc>
      </w:tr>
      <w:tr w14:paraId="56817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557C61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400</w:t>
            </w:r>
          </w:p>
        </w:tc>
        <w:tc>
          <w:tcPr>
            <w:tcW w:w="2130" w:type="dxa"/>
            <w:tcBorders>
              <w:tl2br w:val="nil"/>
              <w:tr2bl w:val="nil"/>
            </w:tcBorders>
            <w:vAlign w:val="center"/>
          </w:tcPr>
          <w:p w14:paraId="45251A0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4.52</w:t>
            </w:r>
          </w:p>
        </w:tc>
        <w:tc>
          <w:tcPr>
            <w:tcW w:w="2130" w:type="dxa"/>
            <w:gridSpan w:val="2"/>
            <w:tcBorders>
              <w:tl2br w:val="nil"/>
              <w:tr2bl w:val="nil"/>
            </w:tcBorders>
            <w:vAlign w:val="center"/>
          </w:tcPr>
          <w:p w14:paraId="315D820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65FFC9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3127C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86B191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500</w:t>
            </w:r>
          </w:p>
        </w:tc>
        <w:tc>
          <w:tcPr>
            <w:tcW w:w="2130" w:type="dxa"/>
            <w:tcBorders>
              <w:tl2br w:val="nil"/>
              <w:tr2bl w:val="nil"/>
            </w:tcBorders>
            <w:vAlign w:val="center"/>
          </w:tcPr>
          <w:p w14:paraId="5C7A54D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2.89</w:t>
            </w:r>
          </w:p>
        </w:tc>
        <w:tc>
          <w:tcPr>
            <w:tcW w:w="2130" w:type="dxa"/>
            <w:gridSpan w:val="2"/>
            <w:tcBorders>
              <w:tl2br w:val="nil"/>
              <w:tr2bl w:val="nil"/>
            </w:tcBorders>
            <w:vAlign w:val="center"/>
          </w:tcPr>
          <w:p w14:paraId="3205EA4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4746B05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31D39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8CD508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800</w:t>
            </w:r>
          </w:p>
        </w:tc>
        <w:tc>
          <w:tcPr>
            <w:tcW w:w="2130" w:type="dxa"/>
            <w:tcBorders>
              <w:tl2br w:val="nil"/>
              <w:tr2bl w:val="nil"/>
            </w:tcBorders>
            <w:vAlign w:val="center"/>
          </w:tcPr>
          <w:p w14:paraId="00DD818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1.1</w:t>
            </w:r>
          </w:p>
        </w:tc>
        <w:tc>
          <w:tcPr>
            <w:tcW w:w="2130" w:type="dxa"/>
            <w:gridSpan w:val="2"/>
            <w:tcBorders>
              <w:tl2br w:val="nil"/>
              <w:tr2bl w:val="nil"/>
            </w:tcBorders>
            <w:vAlign w:val="center"/>
          </w:tcPr>
          <w:p w14:paraId="619B2087">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27E3FCD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6D03D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2561B8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1000</w:t>
            </w:r>
          </w:p>
        </w:tc>
        <w:tc>
          <w:tcPr>
            <w:tcW w:w="2130" w:type="dxa"/>
            <w:tcBorders>
              <w:tl2br w:val="nil"/>
              <w:tr2bl w:val="nil"/>
            </w:tcBorders>
            <w:vAlign w:val="center"/>
          </w:tcPr>
          <w:p w14:paraId="09333D7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0.68</w:t>
            </w:r>
          </w:p>
        </w:tc>
        <w:tc>
          <w:tcPr>
            <w:tcW w:w="2130" w:type="dxa"/>
            <w:gridSpan w:val="2"/>
            <w:tcBorders>
              <w:tl2br w:val="nil"/>
              <w:tr2bl w:val="nil"/>
            </w:tcBorders>
            <w:vAlign w:val="center"/>
          </w:tcPr>
          <w:p w14:paraId="29DE550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32A7353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94B4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479EDC9">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680DADD4">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685.4</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640B9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39B04DC9">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04A15B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445A3487">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347B591D">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6220E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E327B3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w:t>
            </w:r>
          </w:p>
        </w:tc>
        <w:tc>
          <w:tcPr>
            <w:tcW w:w="2130" w:type="dxa"/>
            <w:tcBorders>
              <w:tl2br w:val="nil"/>
              <w:tr2bl w:val="nil"/>
            </w:tcBorders>
            <w:vAlign w:val="center"/>
          </w:tcPr>
          <w:p w14:paraId="3CCFAC5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112.6</w:t>
            </w:r>
          </w:p>
        </w:tc>
        <w:tc>
          <w:tcPr>
            <w:tcW w:w="2115" w:type="dxa"/>
            <w:tcBorders>
              <w:tl2br w:val="nil"/>
              <w:tr2bl w:val="nil"/>
            </w:tcBorders>
            <w:vAlign w:val="center"/>
          </w:tcPr>
          <w:p w14:paraId="5824EAC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1200</w:t>
            </w:r>
          </w:p>
        </w:tc>
        <w:tc>
          <w:tcPr>
            <w:tcW w:w="2145" w:type="dxa"/>
            <w:gridSpan w:val="2"/>
            <w:tcBorders>
              <w:tl2br w:val="nil"/>
              <w:tr2bl w:val="nil"/>
            </w:tcBorders>
            <w:vAlign w:val="center"/>
          </w:tcPr>
          <w:p w14:paraId="69938C0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4.23</w:t>
            </w:r>
          </w:p>
        </w:tc>
      </w:tr>
      <w:tr w14:paraId="6C145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29" w:type="dxa"/>
            <w:tcBorders>
              <w:tl2br w:val="nil"/>
              <w:tr2bl w:val="nil"/>
            </w:tcBorders>
            <w:vAlign w:val="center"/>
          </w:tcPr>
          <w:p w14:paraId="149BF44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w:t>
            </w:r>
          </w:p>
        </w:tc>
        <w:tc>
          <w:tcPr>
            <w:tcW w:w="2130" w:type="dxa"/>
            <w:tcBorders>
              <w:tl2br w:val="nil"/>
              <w:tr2bl w:val="nil"/>
            </w:tcBorders>
            <w:vAlign w:val="center"/>
          </w:tcPr>
          <w:p w14:paraId="680EB23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50</w:t>
            </w:r>
          </w:p>
        </w:tc>
        <w:tc>
          <w:tcPr>
            <w:tcW w:w="2115" w:type="dxa"/>
            <w:tcBorders>
              <w:tl2br w:val="nil"/>
              <w:tr2bl w:val="nil"/>
            </w:tcBorders>
            <w:vAlign w:val="center"/>
          </w:tcPr>
          <w:p w14:paraId="0649162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1600</w:t>
            </w:r>
          </w:p>
        </w:tc>
        <w:tc>
          <w:tcPr>
            <w:tcW w:w="2145" w:type="dxa"/>
            <w:gridSpan w:val="2"/>
            <w:tcBorders>
              <w:tl2br w:val="nil"/>
              <w:tr2bl w:val="nil"/>
            </w:tcBorders>
            <w:vAlign w:val="center"/>
          </w:tcPr>
          <w:p w14:paraId="31C529C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2.25</w:t>
            </w:r>
          </w:p>
        </w:tc>
      </w:tr>
      <w:tr w14:paraId="61048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3E1B48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300</w:t>
            </w:r>
          </w:p>
        </w:tc>
        <w:tc>
          <w:tcPr>
            <w:tcW w:w="2130" w:type="dxa"/>
            <w:tcBorders>
              <w:tl2br w:val="nil"/>
              <w:tr2bl w:val="nil"/>
            </w:tcBorders>
            <w:vAlign w:val="center"/>
          </w:tcPr>
          <w:p w14:paraId="7716A94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31</w:t>
            </w:r>
          </w:p>
        </w:tc>
        <w:tc>
          <w:tcPr>
            <w:tcW w:w="2115" w:type="dxa"/>
            <w:tcBorders>
              <w:tl2br w:val="nil"/>
              <w:tr2bl w:val="nil"/>
            </w:tcBorders>
            <w:vAlign w:val="center"/>
          </w:tcPr>
          <w:p w14:paraId="741115A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2000</w:t>
            </w:r>
          </w:p>
        </w:tc>
        <w:tc>
          <w:tcPr>
            <w:tcW w:w="2145" w:type="dxa"/>
            <w:gridSpan w:val="2"/>
            <w:tcBorders>
              <w:tl2br w:val="nil"/>
              <w:tr2bl w:val="nil"/>
            </w:tcBorders>
            <w:vAlign w:val="center"/>
          </w:tcPr>
          <w:p w14:paraId="336ECC7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1.9</w:t>
            </w:r>
          </w:p>
        </w:tc>
      </w:tr>
      <w:tr w14:paraId="38C15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vAlign w:val="center"/>
          </w:tcPr>
          <w:p w14:paraId="37F3A69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400</w:t>
            </w:r>
          </w:p>
        </w:tc>
        <w:tc>
          <w:tcPr>
            <w:tcW w:w="2130" w:type="dxa"/>
            <w:vAlign w:val="center"/>
          </w:tcPr>
          <w:p w14:paraId="0DD579F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21.3</w:t>
            </w:r>
          </w:p>
        </w:tc>
        <w:tc>
          <w:tcPr>
            <w:tcW w:w="2115" w:type="dxa"/>
            <w:vAlign w:val="center"/>
          </w:tcPr>
          <w:p w14:paraId="26315CE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vAlign w:val="center"/>
          </w:tcPr>
          <w:p w14:paraId="4D0FCCF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52B5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vAlign w:val="center"/>
          </w:tcPr>
          <w:p w14:paraId="1512E3EB">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500</w:t>
            </w:r>
          </w:p>
        </w:tc>
        <w:tc>
          <w:tcPr>
            <w:tcW w:w="2130" w:type="dxa"/>
            <w:vAlign w:val="center"/>
          </w:tcPr>
          <w:p w14:paraId="2D505DFC">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15.7</w:t>
            </w:r>
          </w:p>
        </w:tc>
        <w:tc>
          <w:tcPr>
            <w:tcW w:w="2115" w:type="dxa"/>
            <w:vAlign w:val="center"/>
          </w:tcPr>
          <w:p w14:paraId="3664BD5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vAlign w:val="center"/>
          </w:tcPr>
          <w:p w14:paraId="17F6DB5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1516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vAlign w:val="center"/>
          </w:tcPr>
          <w:p w14:paraId="2CC6280E">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800</w:t>
            </w:r>
          </w:p>
        </w:tc>
        <w:tc>
          <w:tcPr>
            <w:tcW w:w="2130" w:type="dxa"/>
            <w:vAlign w:val="center"/>
          </w:tcPr>
          <w:p w14:paraId="59C95CF6">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7.9</w:t>
            </w:r>
          </w:p>
        </w:tc>
        <w:tc>
          <w:tcPr>
            <w:tcW w:w="2115" w:type="dxa"/>
            <w:vAlign w:val="center"/>
          </w:tcPr>
          <w:p w14:paraId="65E12C2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vAlign w:val="center"/>
          </w:tcPr>
          <w:p w14:paraId="22E579F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48940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03EEFC4B">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1000</w:t>
            </w:r>
          </w:p>
        </w:tc>
        <w:tc>
          <w:tcPr>
            <w:tcW w:w="2130" w:type="dxa"/>
            <w:tcBorders>
              <w:bottom w:val="single" w:color="auto" w:sz="12" w:space="0"/>
            </w:tcBorders>
            <w:vAlign w:val="center"/>
          </w:tcPr>
          <w:p w14:paraId="36B1FA80">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5.63</w:t>
            </w:r>
          </w:p>
        </w:tc>
        <w:tc>
          <w:tcPr>
            <w:tcW w:w="2115" w:type="dxa"/>
            <w:tcBorders>
              <w:bottom w:val="single" w:color="auto" w:sz="12" w:space="0"/>
            </w:tcBorders>
            <w:vAlign w:val="center"/>
          </w:tcPr>
          <w:p w14:paraId="140B0DC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3BC8AC4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437844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25.3</w:t>
      </w:r>
      <w:r>
        <w:rPr>
          <w:rFonts w:hint="default" w:ascii="Times New Roman" w:hAnsi="Times New Roman" w:eastAsia="宋体" w:cs="Times New Roman"/>
          <w:lang w:val="en-US" w:eastAsia="zh-CN"/>
        </w:rPr>
        <w:t>米内。</w:t>
      </w:r>
    </w:p>
    <w:p w14:paraId="4EE459AB">
      <w:pPr>
        <w:pStyle w:val="2"/>
        <w:adjustRightInd w:val="0"/>
        <w:snapToGrid w:val="0"/>
        <w:spacing w:line="500" w:lineRule="exact"/>
        <w:jc w:val="left"/>
        <w:rPr>
          <w:rFonts w:hint="default" w:eastAsia="宋体" w:cs="Times New Roman"/>
          <w:color w:val="000000" w:themeColor="text1"/>
          <w:lang w:val="en-US" w:eastAsia="zh-CN"/>
          <w14:textFill>
            <w14:solidFill>
              <w14:schemeClr w14:val="tx1"/>
            </w14:solidFill>
          </w14:textFill>
        </w:rPr>
      </w:pPr>
      <w:bookmarkStart w:id="203" w:name="_Toc11612"/>
      <w:bookmarkStart w:id="204" w:name="_Toc6104"/>
      <w:r>
        <w:rPr>
          <w:rFonts w:hint="default" w:ascii="Times New Roman" w:hAnsi="Times New Roman" w:eastAsia="宋体" w:cs="Times New Roman"/>
          <w:color w:val="000000" w:themeColor="text1"/>
          <w14:textFill>
            <w14:solidFill>
              <w14:schemeClr w14:val="tx1"/>
            </w14:solidFill>
          </w14:textFill>
        </w:rPr>
        <w:t>4.4.</w:t>
      </w:r>
      <w:r>
        <w:rPr>
          <w:rFonts w:hint="eastAsia" w:eastAsia="宋体" w:cs="Times New Roman"/>
          <w:color w:val="000000" w:themeColor="text1"/>
          <w:lang w:val="en-US" w:eastAsia="zh-CN"/>
          <w14:textFill>
            <w14:solidFill>
              <w14:schemeClr w14:val="tx1"/>
            </w14:solidFill>
          </w14:textFill>
        </w:rPr>
        <w:t>2</w:t>
      </w:r>
      <w:bookmarkEnd w:id="202"/>
      <w:bookmarkEnd w:id="203"/>
      <w:r>
        <w:rPr>
          <w:rFonts w:hint="eastAsia" w:eastAsia="宋体" w:cs="Times New Roman"/>
          <w:color w:val="000000" w:themeColor="text1"/>
          <w:lang w:val="en-US" w:eastAsia="zh-CN"/>
          <w14:textFill>
            <w14:solidFill>
              <w14:schemeClr w14:val="tx1"/>
            </w14:solidFill>
          </w14:textFill>
        </w:rPr>
        <w:t>事件情景3、6</w:t>
      </w:r>
      <w:bookmarkEnd w:id="204"/>
    </w:p>
    <w:p w14:paraId="78D135BD">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.1</w:t>
      </w:r>
      <w:bookmarkStart w:id="205" w:name="_Toc1731"/>
      <w:r>
        <w:rPr>
          <w:rFonts w:hint="default" w:ascii="Times New Roman" w:hAnsi="Times New Roman" w:eastAsia="宋体" w:cs="Times New Roman"/>
          <w:color w:val="000000" w:themeColor="text1"/>
          <w:sz w:val="24"/>
          <w:szCs w:val="32"/>
          <w:lang w:val="en-US" w:eastAsia="zh-CN"/>
          <w14:textFill>
            <w14:solidFill>
              <w14:schemeClr w14:val="tx1"/>
            </w14:solidFill>
          </w14:textFill>
        </w:rPr>
        <w:t>消防废水污染水环境事件</w:t>
      </w:r>
    </w:p>
    <w:p w14:paraId="100828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对地表水造成的不良影</w:t>
      </w:r>
      <w:r>
        <w:rPr>
          <w:rFonts w:hint="default" w:ascii="Times New Roman" w:hAnsi="Times New Roman" w:eastAsia="宋体" w:cs="Times New Roman"/>
          <w:color w:val="000000" w:themeColor="text1"/>
          <w14:textFill>
            <w14:solidFill>
              <w14:schemeClr w14:val="tx1"/>
            </w14:solidFill>
          </w14:textFill>
        </w:rPr>
        <w:t>响以</w:t>
      </w:r>
      <w:r>
        <w:rPr>
          <w:rFonts w:hint="eastAsia" w:eastAsia="宋体" w:cs="Times New Roman"/>
          <w:color w:val="000000" w:themeColor="text1"/>
          <w:lang w:val="en-US" w:eastAsia="zh-CN"/>
          <w14:textFill>
            <w14:solidFill>
              <w14:schemeClr w14:val="tx1"/>
            </w14:solidFill>
          </w14:textFill>
        </w:rPr>
        <w:t>洗消废水</w:t>
      </w:r>
      <w:r>
        <w:rPr>
          <w:rFonts w:hint="default" w:ascii="Times New Roman" w:hAnsi="Times New Roman" w:eastAsia="宋体" w:cs="Times New Roman"/>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吉新河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吉新河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highlight w:val="none"/>
          <w14:textFill>
            <w14:solidFill>
              <w14:schemeClr w14:val="tx1"/>
            </w14:solidFill>
          </w14:textFill>
        </w:rPr>
        <w:t>mg/L，水深3</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4米，枯水期流速平均约为0.06m/s，枯水期流量约</w:t>
      </w:r>
      <w:r>
        <w:rPr>
          <w:rFonts w:hint="eastAsia"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吉新河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w:t>
      </w:r>
    </w:p>
    <w:p w14:paraId="68EAB6AC">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8吉新河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8"/>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4D892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4A9EE2E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14:paraId="456D6D90">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14:paraId="44332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5EF2A6E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吉新河</w:t>
            </w:r>
          </w:p>
        </w:tc>
        <w:tc>
          <w:tcPr>
            <w:tcW w:w="2922" w:type="pct"/>
            <w:tcBorders>
              <w:tl2br w:val="nil"/>
              <w:tr2bl w:val="nil"/>
            </w:tcBorders>
            <w:vAlign w:val="center"/>
          </w:tcPr>
          <w:p w14:paraId="103AAA0F">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16.8</w:t>
            </w:r>
          </w:p>
        </w:tc>
      </w:tr>
    </w:tbl>
    <w:p w14:paraId="3EF0EE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250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03</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108</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14:paraId="67584D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w:t>
      </w:r>
      <w:r>
        <w:rPr>
          <w:rFonts w:hint="eastAsia" w:ascii="宋体" w:hAnsi="宋体" w:eastAsia="宋体" w:cs="宋体"/>
          <w:color w:val="000000" w:themeColor="text1"/>
          <w:lang w:val="en-US" w:eastAsia="zh-CN"/>
          <w14:textFill>
            <w14:solidFill>
              <w14:schemeClr w14:val="tx1"/>
            </w14:solidFill>
          </w14:textFill>
        </w:rPr>
        <w:t>价</w:t>
      </w:r>
      <w:r>
        <w:rPr>
          <w:rFonts w:hint="eastAsia" w:ascii="宋体" w:hAnsi="宋体" w:eastAsia="宋体" w:cs="宋体"/>
          <w:color w:val="000000" w:themeColor="text1"/>
          <w14:textFill>
            <w14:solidFill>
              <w14:schemeClr w14:val="tx1"/>
            </w14:solidFill>
          </w14:textFill>
        </w:rPr>
        <w:t>技术导则</w:t>
      </w:r>
      <w:r>
        <w:rPr>
          <w:rFonts w:hint="eastAsia" w:ascii="宋体" w:hAnsi="宋体" w:eastAsia="宋体" w:cs="宋体"/>
          <w:color w:val="000000" w:themeColor="text1"/>
          <w:lang w:val="en-US" w:eastAsia="zh-CN"/>
          <w14:textFill>
            <w14:solidFill>
              <w14:schemeClr w14:val="tx1"/>
            </w14:solidFill>
          </w14:textFill>
        </w:rPr>
        <w:t>地表水环境</w:t>
      </w:r>
      <w:r>
        <w:rPr>
          <w:rFonts w:hint="eastAsia" w:ascii="宋体" w:hAnsi="宋体" w:eastAsia="宋体" w:cs="宋体"/>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考虑河流充分混合段，评价采用一维对流扩散模型进行预测。</w:t>
      </w:r>
    </w:p>
    <w:p w14:paraId="472602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647AAC9E">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6" o:spt="75" type="#_x0000_t75" style="height:34.65pt;width:124.3pt;" o:ole="t" filled="f" o:preferrelative="t" stroked="f" coordsize="21600,21600">
            <v:path/>
            <v:fill on="f" focussize="0,0"/>
            <v:stroke on="f" joinstyle="miter"/>
            <v:imagedata r:id="rId33" o:title=""/>
            <o:lock v:ext="edit" aspectratio="t"/>
            <w10:wrap type="none"/>
            <w10:anchorlock/>
          </v:shape>
          <o:OLEObject Type="Embed" ProgID="Equation.3" ShapeID="_x0000_i1026" DrawAspect="Content" ObjectID="_1468075726" r:id="rId32">
            <o:LockedField>false</o:LockedField>
          </o:OLEObject>
        </w:object>
      </w:r>
    </w:p>
    <w:p w14:paraId="2A44F5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556271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14:paraId="1AFC09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14:paraId="34388A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14:paraId="14B56E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14:paraId="2C87D1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14:paraId="2630859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14:paraId="62771924">
      <w:pPr>
        <w:keepNext w:val="0"/>
        <w:keepLines w:val="0"/>
        <w:pageBreakBefore w:val="0"/>
        <w:widowControl/>
        <w:kinsoku/>
        <w:wordWrap/>
        <w:overflowPunct/>
        <w:topLinePunct w:val="0"/>
        <w:autoSpaceDE/>
        <w:autoSpaceDN/>
        <w:bidi w:val="0"/>
        <w:adjustRightInd w:val="0"/>
        <w:snapToGrid w:val="0"/>
        <w:spacing w:line="360" w:lineRule="auto"/>
        <w:ind w:firstLine="56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1312;mso-width-relative:page;mso-height-relative:page;" o:ole="t" filled="f" o:preferrelative="t" stroked="f" coordsize="21600,21600">
            <v:path/>
            <v:fill on="f" focussize="0,0"/>
            <v:stroke on="f" joinstyle="miter"/>
            <v:imagedata r:id="rId35" o:title=""/>
            <o:lock v:ext="edit" aspectratio="t"/>
            <w10:wrap type="topAndBottom"/>
          </v:shape>
          <o:OLEObject Type="Embed" ProgID="Equation.3" ShapeID="_x0000_s1027" DrawAspect="Content" ObjectID="_1468075727" r:id="rId34">
            <o:LockedField>false</o:LockedField>
          </o:OLEObject>
        </w:pict>
      </w:r>
      <w:r>
        <w:rPr>
          <w:rFonts w:hint="default" w:ascii="Times New Roman" w:hAnsi="Times New Roman" w:eastAsia="宋体" w:cs="Times New Roman"/>
          <w:color w:val="000000" w:themeColor="text1"/>
          <w14:textFill>
            <w14:solidFill>
              <w14:schemeClr w14:val="tx1"/>
            </w14:solidFill>
          </w14:textFill>
        </w:rPr>
        <w:t>式中：</w:t>
      </w:r>
    </w:p>
    <w:p w14:paraId="38FF0B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14:paraId="677656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14:paraId="5548BA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14:paraId="17B7CD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62D9AC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0ACFF6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14:paraId="77CD7A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吉新河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w:t>
      </w:r>
    </w:p>
    <w:p w14:paraId="217F17D3">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9</w:t>
      </w:r>
      <w:r>
        <w:rPr>
          <w:rFonts w:hint="default" w:ascii="Times New Roman" w:hAnsi="Times New Roman" w:eastAsia="宋体" w:cs="Times New Roman"/>
          <w:b/>
          <w:color w:val="000000" w:themeColor="text1"/>
          <w14:textFill>
            <w14:solidFill>
              <w14:schemeClr w14:val="tx1"/>
            </w14:solidFill>
          </w14:textFill>
        </w:rPr>
        <w:t>超标废水直排对下游不同断面影响</w:t>
      </w:r>
    </w:p>
    <w:tbl>
      <w:tblPr>
        <w:tblStyle w:val="39"/>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5710C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6442DFED">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3C3EC66C">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0FC2B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55FA95C7">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7D68CDCD">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22.28</w:t>
            </w:r>
          </w:p>
        </w:tc>
      </w:tr>
      <w:tr w14:paraId="60A49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11DB418">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0BE3837D">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21.94</w:t>
            </w:r>
          </w:p>
        </w:tc>
      </w:tr>
      <w:tr w14:paraId="13290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F115AA5">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567DF629">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21.60</w:t>
            </w:r>
          </w:p>
        </w:tc>
      </w:tr>
      <w:tr w14:paraId="20D3E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649A62C">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41767860">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21.27</w:t>
            </w:r>
          </w:p>
        </w:tc>
      </w:tr>
      <w:tr w14:paraId="426F2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E156D38">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1A92F3D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20.95</w:t>
            </w:r>
          </w:p>
        </w:tc>
      </w:tr>
      <w:tr w14:paraId="57B0C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5BE128B">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5AA8EBE0">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20.63</w:t>
            </w:r>
          </w:p>
        </w:tc>
      </w:tr>
      <w:tr w14:paraId="255EC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DD6423E">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14:paraId="1E0DBA9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20.31</w:t>
            </w:r>
          </w:p>
        </w:tc>
      </w:tr>
      <w:tr w14:paraId="2EE9F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07F76CE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14:paraId="67782E3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20.00</w:t>
            </w:r>
          </w:p>
        </w:tc>
      </w:tr>
      <w:tr w14:paraId="05482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2FC6561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bottom w:val="single" w:color="auto" w:sz="12" w:space="0"/>
            </w:tcBorders>
            <w:vAlign w:val="center"/>
          </w:tcPr>
          <w:p w14:paraId="1EAE761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19.69</w:t>
            </w:r>
          </w:p>
        </w:tc>
      </w:tr>
    </w:tbl>
    <w:p w14:paraId="565A94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22.28</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20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吉新河</w:t>
      </w:r>
      <w:r>
        <w:rPr>
          <w:rFonts w:hint="default" w:ascii="Times New Roman" w:hAnsi="Times New Roman" w:eastAsia="宋体" w:cs="Times New Roman"/>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吉新河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5182F286">
      <w:pPr>
        <w:pStyle w:val="2"/>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206" w:name="_Toc8859"/>
      <w:bookmarkStart w:id="207" w:name="_Toc6431"/>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205"/>
      <w:r>
        <w:rPr>
          <w:rFonts w:hint="eastAsia" w:eastAsia="宋体" w:cs="Times New Roman"/>
          <w:color w:val="000000" w:themeColor="text1"/>
          <w:lang w:val="en-US" w:eastAsia="zh-CN"/>
          <w14:textFill>
            <w14:solidFill>
              <w14:schemeClr w14:val="tx1"/>
            </w14:solidFill>
          </w14:textFill>
        </w:rPr>
        <w:t>4、5</w:t>
      </w:r>
      <w:bookmarkEnd w:id="206"/>
      <w:bookmarkEnd w:id="207"/>
    </w:p>
    <w:p w14:paraId="066BFCE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验收报告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，预测结果见表4-</w:t>
      </w:r>
      <w:r>
        <w:rPr>
          <w:rFonts w:hint="eastAsia" w:eastAsia="宋体" w:cs="Times New Roman"/>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p>
    <w:p w14:paraId="790D596A">
      <w:pPr>
        <w:pStyle w:val="12"/>
        <w:adjustRightInd w:val="0"/>
        <w:snapToGrid w:val="0"/>
        <w:spacing w:line="460" w:lineRule="exact"/>
        <w:ind w:firstLine="0"/>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drawing>
          <wp:anchor distT="0" distB="0" distL="114300" distR="114300" simplePos="0" relativeHeight="251677696" behindDoc="0" locked="0" layoutInCell="1" allowOverlap="1">
            <wp:simplePos x="0" y="0"/>
            <wp:positionH relativeFrom="column">
              <wp:posOffset>-158750</wp:posOffset>
            </wp:positionH>
            <wp:positionV relativeFrom="paragraph">
              <wp:posOffset>228600</wp:posOffset>
            </wp:positionV>
            <wp:extent cx="5730875" cy="2081530"/>
            <wp:effectExtent l="0" t="0" r="3175" b="13970"/>
            <wp:wrapNone/>
            <wp:docPr id="26" name="图片 26" descr="dee4e57e0318b7a082c9609570e0b3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dee4e57e0318b7a082c9609570e0b3b5"/>
                    <pic:cNvPicPr>
                      <a:picLocks noChangeAspect="1"/>
                    </pic:cNvPicPr>
                  </pic:nvPicPr>
                  <pic:blipFill>
                    <a:blip r:embed="rId36"/>
                    <a:stretch>
                      <a:fillRect/>
                    </a:stretch>
                  </pic:blipFill>
                  <pic:spPr>
                    <a:xfrm>
                      <a:off x="0" y="0"/>
                      <a:ext cx="5730875" cy="2081530"/>
                    </a:xfrm>
                    <a:prstGeom prst="rect">
                      <a:avLst/>
                    </a:prstGeom>
                  </pic:spPr>
                </pic:pic>
              </a:graphicData>
            </a:graphic>
          </wp:anchor>
        </w:drawing>
      </w: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10</w:t>
      </w:r>
      <w:r>
        <w:rPr>
          <w:rFonts w:hint="eastAsia" w:ascii="宋体" w:hAnsi="宋体" w:eastAsia="宋体" w:cs="宋体"/>
          <w:b/>
          <w:color w:val="000000" w:themeColor="text1"/>
          <w:highlight w:val="none"/>
          <w14:textFill>
            <w14:solidFill>
              <w14:schemeClr w14:val="tx1"/>
            </w14:solidFill>
          </w14:textFill>
        </w:rPr>
        <w:t>有组织污染源参</w:t>
      </w:r>
      <w:r>
        <w:rPr>
          <w:rFonts w:hint="eastAsia" w:ascii="宋体" w:hAnsi="宋体" w:eastAsia="宋体" w:cs="宋体"/>
          <w:b/>
          <w:color w:val="000000" w:themeColor="text1"/>
          <w14:textFill>
            <w14:solidFill>
              <w14:schemeClr w14:val="tx1"/>
            </w14:solidFill>
          </w14:textFill>
        </w:rPr>
        <w:t>数</w:t>
      </w:r>
    </w:p>
    <w:p w14:paraId="5CB7C4A6">
      <w:pPr>
        <w:pStyle w:val="13"/>
        <w:adjustRightInd w:val="0"/>
        <w:snapToGrid w:val="0"/>
        <w:spacing w:after="0" w:line="500" w:lineRule="exact"/>
        <w:jc w:val="center"/>
        <w:rPr>
          <w:rFonts w:hint="eastAsia" w:ascii="宋体" w:hAnsi="宋体" w:eastAsia="宋体" w:cs="宋体"/>
          <w:b/>
          <w:color w:val="000000" w:themeColor="text1"/>
          <w14:textFill>
            <w14:solidFill>
              <w14:schemeClr w14:val="tx1"/>
            </w14:solidFill>
          </w14:textFill>
        </w:rPr>
      </w:pPr>
    </w:p>
    <w:p w14:paraId="79BB24ED">
      <w:pPr>
        <w:pStyle w:val="13"/>
        <w:adjustRightInd w:val="0"/>
        <w:snapToGrid w:val="0"/>
        <w:spacing w:after="0" w:line="500" w:lineRule="exact"/>
        <w:jc w:val="center"/>
        <w:rPr>
          <w:rFonts w:hint="eastAsia" w:ascii="宋体" w:hAnsi="宋体" w:eastAsia="宋体" w:cs="宋体"/>
          <w:b/>
          <w:color w:val="000000" w:themeColor="text1"/>
          <w14:textFill>
            <w14:solidFill>
              <w14:schemeClr w14:val="tx1"/>
            </w14:solidFill>
          </w14:textFill>
        </w:rPr>
      </w:pPr>
    </w:p>
    <w:p w14:paraId="68C53F94">
      <w:pPr>
        <w:pStyle w:val="13"/>
        <w:adjustRightInd w:val="0"/>
        <w:snapToGrid w:val="0"/>
        <w:spacing w:after="0" w:line="500" w:lineRule="exact"/>
        <w:jc w:val="center"/>
        <w:rPr>
          <w:rFonts w:hint="eastAsia" w:ascii="宋体" w:hAnsi="宋体" w:eastAsia="宋体" w:cs="宋体"/>
          <w:b/>
          <w:color w:val="000000" w:themeColor="text1"/>
          <w14:textFill>
            <w14:solidFill>
              <w14:schemeClr w14:val="tx1"/>
            </w14:solidFill>
          </w14:textFill>
        </w:rPr>
      </w:pPr>
    </w:p>
    <w:p w14:paraId="1A23059C">
      <w:pPr>
        <w:pStyle w:val="13"/>
        <w:adjustRightInd w:val="0"/>
        <w:snapToGrid w:val="0"/>
        <w:spacing w:after="0" w:line="500" w:lineRule="exact"/>
        <w:jc w:val="center"/>
        <w:rPr>
          <w:rFonts w:hint="eastAsia" w:ascii="宋体" w:hAnsi="宋体" w:eastAsia="宋体" w:cs="宋体"/>
          <w:b/>
          <w:color w:val="000000" w:themeColor="text1"/>
          <w14:textFill>
            <w14:solidFill>
              <w14:schemeClr w14:val="tx1"/>
            </w14:solidFill>
          </w14:textFill>
        </w:rPr>
      </w:pPr>
    </w:p>
    <w:p w14:paraId="5E5A0BCB">
      <w:pPr>
        <w:pStyle w:val="13"/>
        <w:adjustRightInd w:val="0"/>
        <w:snapToGrid w:val="0"/>
        <w:spacing w:after="0" w:line="500" w:lineRule="exact"/>
        <w:jc w:val="center"/>
        <w:rPr>
          <w:rFonts w:hint="eastAsia" w:ascii="宋体" w:hAnsi="宋体" w:eastAsia="宋体" w:cs="宋体"/>
          <w:b/>
          <w:color w:val="000000" w:themeColor="text1"/>
          <w14:textFill>
            <w14:solidFill>
              <w14:schemeClr w14:val="tx1"/>
            </w14:solidFill>
          </w14:textFill>
        </w:rPr>
      </w:pPr>
    </w:p>
    <w:p w14:paraId="3F4B1AF6">
      <w:pPr>
        <w:pStyle w:val="13"/>
        <w:adjustRightInd w:val="0"/>
        <w:snapToGrid w:val="0"/>
        <w:spacing w:after="0" w:line="500" w:lineRule="exact"/>
        <w:jc w:val="center"/>
        <w:rPr>
          <w:rFonts w:hint="eastAsia" w:ascii="宋体" w:hAnsi="宋体" w:eastAsia="宋体" w:cs="宋体"/>
          <w:b/>
          <w:color w:val="000000" w:themeColor="text1"/>
          <w14:textFill>
            <w14:solidFill>
              <w14:schemeClr w14:val="tx1"/>
            </w14:solidFill>
          </w14:textFill>
        </w:rPr>
      </w:pPr>
    </w:p>
    <w:p w14:paraId="2FFD06E4">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废气</w:t>
      </w:r>
      <w:r>
        <w:rPr>
          <w:rFonts w:hint="eastAsia" w:ascii="宋体" w:hAnsi="宋体" w:eastAsia="宋体" w:cs="宋体"/>
          <w:b/>
          <w:color w:val="000000" w:themeColor="text1"/>
          <w:lang w:eastAsia="zh-CN"/>
          <w14:textFill>
            <w14:solidFill>
              <w14:schemeClr w14:val="tx1"/>
            </w14:solidFill>
          </w14:textFill>
        </w:rPr>
        <w:t>污染源监测</w:t>
      </w:r>
      <w:r>
        <w:rPr>
          <w:rFonts w:hint="eastAsia" w:ascii="宋体" w:hAnsi="宋体" w:eastAsia="宋体" w:cs="宋体"/>
          <w:b/>
          <w:color w:val="000000" w:themeColor="text1"/>
          <w:lang w:val="en-US" w:eastAsia="zh-CN"/>
          <w14:textFill>
            <w14:solidFill>
              <w14:schemeClr w14:val="tx1"/>
            </w14:solidFill>
          </w14:textFill>
        </w:rPr>
        <w:t>参数</w:t>
      </w:r>
    </w:p>
    <w:tbl>
      <w:tblPr>
        <w:tblStyle w:val="38"/>
        <w:tblpPr w:leftFromText="180" w:rightFromText="180" w:vertAnchor="text" w:horzAnchor="page" w:tblpX="1562" w:tblpY="301"/>
        <w:tblOverlap w:val="never"/>
        <w:tblW w:w="4996"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831"/>
        <w:gridCol w:w="1476"/>
        <w:gridCol w:w="3084"/>
        <w:gridCol w:w="1621"/>
      </w:tblGrid>
      <w:tr w14:paraId="793A7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662" w:type="pct"/>
            <w:tcBorders>
              <w:tl2br w:val="nil"/>
              <w:tr2bl w:val="nil"/>
            </w:tcBorders>
            <w:vAlign w:val="center"/>
          </w:tcPr>
          <w:p w14:paraId="4BD86C17">
            <w:pPr>
              <w:pStyle w:val="13"/>
              <w:adjustRightInd w:val="0"/>
              <w:snapToGrid w:val="0"/>
              <w:spacing w:before="0" w:after="0"/>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91" w:type="pct"/>
            <w:tcBorders>
              <w:tl2br w:val="nil"/>
              <w:tr2bl w:val="nil"/>
            </w:tcBorders>
            <w:vAlign w:val="center"/>
          </w:tcPr>
          <w:p w14:paraId="1C9850CF">
            <w:pPr>
              <w:pStyle w:val="13"/>
              <w:adjustRightInd w:val="0"/>
              <w:snapToGrid w:val="0"/>
              <w:spacing w:before="0" w:after="0"/>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14:paraId="5ADD7E80">
            <w:pPr>
              <w:pStyle w:val="141"/>
              <w:adjustRightInd w:val="0"/>
              <w:snapToGrid w:val="0"/>
              <w:ind w:left="0" w:right="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669" w:type="pct"/>
            <w:tcBorders>
              <w:tl2br w:val="nil"/>
              <w:tr2bl w:val="nil"/>
            </w:tcBorders>
            <w:vAlign w:val="center"/>
          </w:tcPr>
          <w:p w14:paraId="63AB39A1">
            <w:pPr>
              <w:pStyle w:val="141"/>
              <w:adjustRightInd w:val="0"/>
              <w:snapToGrid w:val="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出现浓度</w:t>
            </w:r>
            <w:r>
              <w:rPr>
                <w:rFonts w:hint="default" w:ascii="Times New Roman" w:hAnsi="Times New Roman" w:cs="Times New Roman"/>
                <w:b w:val="0"/>
                <w:bCs w:val="0"/>
                <w:color w:val="000000" w:themeColor="text1"/>
                <w:sz w:val="21"/>
                <w:szCs w:val="21"/>
                <w14:textFill>
                  <w14:solidFill>
                    <w14:schemeClr w14:val="tx1"/>
                  </w14:solidFill>
                </w14:textFill>
              </w:rPr>
              <w:t>(mg/m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877" w:type="pct"/>
            <w:tcBorders>
              <w:tl2br w:val="nil"/>
              <w:tr2bl w:val="nil"/>
            </w:tcBorders>
            <w:vAlign w:val="center"/>
          </w:tcPr>
          <w:p w14:paraId="2D5146D8">
            <w:pPr>
              <w:pStyle w:val="141"/>
              <w:adjustRightInd w:val="0"/>
              <w:snapToGrid w:val="0"/>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ascii="宋体" w:hAnsi="宋体" w:eastAsia="宋体"/>
                <w:b w:val="0"/>
                <w:sz w:val="23"/>
                <w:szCs w:val="23"/>
              </w:rPr>
              <w:t>TSP占标率(%)</w:t>
            </w:r>
          </w:p>
        </w:tc>
      </w:tr>
      <w:tr w14:paraId="722B6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shd w:val="clear" w:color="auto" w:fill="auto"/>
            <w:vAlign w:val="center"/>
          </w:tcPr>
          <w:p w14:paraId="2B59E275">
            <w:pPr>
              <w:pStyle w:val="141"/>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1" w:type="pct"/>
            <w:vMerge w:val="restart"/>
            <w:tcBorders>
              <w:tl2br w:val="nil"/>
              <w:tr2bl w:val="nil"/>
            </w:tcBorders>
            <w:vAlign w:val="center"/>
          </w:tcPr>
          <w:p w14:paraId="1B4E0C87">
            <w:pPr>
              <w:pStyle w:val="141"/>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450</w:t>
            </w:r>
          </w:p>
        </w:tc>
        <w:tc>
          <w:tcPr>
            <w:tcW w:w="799" w:type="pct"/>
            <w:tcBorders>
              <w:tl2br w:val="nil"/>
              <w:tr2bl w:val="nil"/>
            </w:tcBorders>
            <w:shd w:val="clear" w:color="auto" w:fill="auto"/>
            <w:vAlign w:val="center"/>
          </w:tcPr>
          <w:p w14:paraId="6141C182">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MDI</w:t>
            </w:r>
          </w:p>
        </w:tc>
        <w:tc>
          <w:tcPr>
            <w:tcW w:w="1669" w:type="pct"/>
            <w:tcBorders>
              <w:tl2br w:val="nil"/>
              <w:tr2bl w:val="nil"/>
            </w:tcBorders>
            <w:shd w:val="clear" w:color="auto" w:fill="auto"/>
            <w:vAlign w:val="center"/>
          </w:tcPr>
          <w:p w14:paraId="1EF2C1B0">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0.10</w:t>
            </w:r>
          </w:p>
        </w:tc>
        <w:tc>
          <w:tcPr>
            <w:tcW w:w="877" w:type="pct"/>
            <w:tcBorders>
              <w:tl2br w:val="nil"/>
              <w:tr2bl w:val="nil"/>
            </w:tcBorders>
            <w:shd w:val="clear" w:color="auto" w:fill="auto"/>
            <w:vAlign w:val="center"/>
          </w:tcPr>
          <w:p w14:paraId="1D6947D5">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0.01</w:t>
            </w:r>
          </w:p>
        </w:tc>
      </w:tr>
      <w:tr w14:paraId="194A2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shd w:val="clear" w:color="auto" w:fill="auto"/>
            <w:vAlign w:val="center"/>
          </w:tcPr>
          <w:p w14:paraId="2F5569E8">
            <w:pPr>
              <w:pStyle w:val="141"/>
              <w:spacing w:before="0" w:line="240" w:lineRule="auto"/>
              <w:ind w:left="0" w:leftChars="0" w:right="0" w:rightChars="0"/>
              <w:jc w:val="center"/>
              <w:rPr>
                <w:rFonts w:hint="eastAsia" w:ascii="Times New Roman" w:hAnsi="Times New Roman" w:eastAsia="宋体" w:cs="Times New Roman"/>
                <w:spacing w:val="0"/>
                <w:w w:val="100"/>
                <w:kern w:val="2"/>
                <w:sz w:val="21"/>
                <w:szCs w:val="21"/>
                <w:lang w:val="en-US" w:eastAsia="zh-CN" w:bidi="ar-SA"/>
              </w:rPr>
            </w:pPr>
          </w:p>
        </w:tc>
        <w:tc>
          <w:tcPr>
            <w:tcW w:w="991" w:type="pct"/>
            <w:vMerge w:val="continue"/>
            <w:tcBorders>
              <w:tl2br w:val="nil"/>
              <w:tr2bl w:val="nil"/>
            </w:tcBorders>
            <w:vAlign w:val="center"/>
          </w:tcPr>
          <w:p w14:paraId="3474991A">
            <w:pPr>
              <w:pStyle w:val="141"/>
              <w:spacing w:before="0" w:line="240" w:lineRule="auto"/>
              <w:ind w:left="0" w:leftChars="0"/>
              <w:jc w:val="center"/>
              <w:rPr>
                <w:rFonts w:hint="default"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74FE022A">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VOCS</w:t>
            </w:r>
          </w:p>
        </w:tc>
        <w:tc>
          <w:tcPr>
            <w:tcW w:w="1669" w:type="pct"/>
            <w:tcBorders>
              <w:tl2br w:val="nil"/>
              <w:tr2bl w:val="nil"/>
            </w:tcBorders>
            <w:shd w:val="clear" w:color="auto" w:fill="auto"/>
            <w:vAlign w:val="center"/>
          </w:tcPr>
          <w:p w14:paraId="6C8FBC1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0.23</w:t>
            </w:r>
          </w:p>
        </w:tc>
        <w:tc>
          <w:tcPr>
            <w:tcW w:w="877" w:type="pct"/>
            <w:tcBorders>
              <w:tl2br w:val="nil"/>
              <w:tr2bl w:val="nil"/>
            </w:tcBorders>
            <w:shd w:val="clear" w:color="auto" w:fill="auto"/>
            <w:vAlign w:val="center"/>
          </w:tcPr>
          <w:p w14:paraId="515CF5DD">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0.05</w:t>
            </w:r>
          </w:p>
        </w:tc>
      </w:tr>
      <w:tr w14:paraId="15A84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shd w:val="clear" w:color="auto" w:fill="auto"/>
            <w:vAlign w:val="center"/>
          </w:tcPr>
          <w:p w14:paraId="6A151F82">
            <w:pPr>
              <w:pStyle w:val="141"/>
              <w:spacing w:before="0" w:line="240" w:lineRule="auto"/>
              <w:ind w:left="0" w:leftChars="0" w:right="0" w:rightChars="0"/>
              <w:jc w:val="center"/>
              <w:rPr>
                <w:rFonts w:hint="eastAsia" w:ascii="Times New Roman" w:hAnsi="Times New Roman" w:eastAsia="宋体" w:cs="Times New Roman"/>
                <w:spacing w:val="0"/>
                <w:w w:val="100"/>
                <w:kern w:val="2"/>
                <w:sz w:val="21"/>
                <w:szCs w:val="21"/>
                <w:lang w:val="en-US" w:eastAsia="zh-CN" w:bidi="ar-SA"/>
              </w:rPr>
            </w:pPr>
          </w:p>
        </w:tc>
        <w:tc>
          <w:tcPr>
            <w:tcW w:w="991" w:type="pct"/>
            <w:vMerge w:val="continue"/>
            <w:tcBorders>
              <w:tl2br w:val="nil"/>
              <w:tr2bl w:val="nil"/>
            </w:tcBorders>
            <w:vAlign w:val="center"/>
          </w:tcPr>
          <w:p w14:paraId="31D0B788">
            <w:pPr>
              <w:pStyle w:val="141"/>
              <w:spacing w:before="0" w:line="240" w:lineRule="auto"/>
              <w:ind w:left="0" w:leftChars="0"/>
              <w:jc w:val="center"/>
              <w:rPr>
                <w:rFonts w:hint="default"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4A661CC2">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甲醛</w:t>
            </w:r>
          </w:p>
        </w:tc>
        <w:tc>
          <w:tcPr>
            <w:tcW w:w="1669" w:type="pct"/>
            <w:tcBorders>
              <w:tl2br w:val="nil"/>
              <w:tr2bl w:val="nil"/>
            </w:tcBorders>
            <w:shd w:val="clear" w:color="auto" w:fill="auto"/>
            <w:vAlign w:val="center"/>
          </w:tcPr>
          <w:p w14:paraId="136B2A3F">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0.07</w:t>
            </w:r>
          </w:p>
        </w:tc>
        <w:tc>
          <w:tcPr>
            <w:tcW w:w="877" w:type="pct"/>
            <w:tcBorders>
              <w:tl2br w:val="nil"/>
              <w:tr2bl w:val="nil"/>
            </w:tcBorders>
            <w:shd w:val="clear" w:color="auto" w:fill="auto"/>
            <w:vAlign w:val="center"/>
          </w:tcPr>
          <w:p w14:paraId="605F9A87">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0.03</w:t>
            </w:r>
          </w:p>
        </w:tc>
      </w:tr>
      <w:tr w14:paraId="24389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shd w:val="clear" w:color="auto" w:fill="auto"/>
            <w:vAlign w:val="center"/>
          </w:tcPr>
          <w:p w14:paraId="1B35B04D">
            <w:pPr>
              <w:pStyle w:val="141"/>
              <w:spacing w:before="0" w:line="240" w:lineRule="auto"/>
              <w:ind w:left="0" w:leftChars="0" w:right="0" w:rightChars="0"/>
              <w:jc w:val="center"/>
              <w:rPr>
                <w:rFonts w:hint="eastAsia" w:ascii="Times New Roman" w:hAnsi="Times New Roman" w:eastAsia="宋体" w:cs="Times New Roman"/>
                <w:spacing w:val="0"/>
                <w:w w:val="100"/>
                <w:kern w:val="2"/>
                <w:sz w:val="21"/>
                <w:szCs w:val="21"/>
                <w:lang w:val="en-US" w:eastAsia="zh-CN" w:bidi="ar-SA"/>
              </w:rPr>
            </w:pPr>
            <w:r>
              <w:rPr>
                <w:rFonts w:hint="eastAsia" w:ascii="Times New Roman" w:hAnsi="Times New Roman" w:cs="Times New Roman"/>
                <w:spacing w:val="0"/>
                <w:w w:val="100"/>
                <w:sz w:val="21"/>
                <w:szCs w:val="21"/>
                <w:lang w:val="en-US" w:eastAsia="zh-CN"/>
              </w:rPr>
              <w:t>3#排气筒</w:t>
            </w:r>
          </w:p>
        </w:tc>
        <w:tc>
          <w:tcPr>
            <w:tcW w:w="991" w:type="pct"/>
            <w:tcBorders>
              <w:tl2br w:val="nil"/>
              <w:tr2bl w:val="nil"/>
            </w:tcBorders>
            <w:vAlign w:val="center"/>
          </w:tcPr>
          <w:p w14:paraId="0B503E8C">
            <w:pPr>
              <w:pStyle w:val="141"/>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447</w:t>
            </w:r>
          </w:p>
        </w:tc>
        <w:tc>
          <w:tcPr>
            <w:tcW w:w="799" w:type="pct"/>
            <w:tcBorders>
              <w:tl2br w:val="nil"/>
              <w:tr2bl w:val="nil"/>
            </w:tcBorders>
            <w:shd w:val="clear" w:color="auto" w:fill="auto"/>
            <w:vAlign w:val="center"/>
          </w:tcPr>
          <w:p w14:paraId="7C7DB848">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颗粒物</w:t>
            </w:r>
          </w:p>
        </w:tc>
        <w:tc>
          <w:tcPr>
            <w:tcW w:w="1669" w:type="pct"/>
            <w:tcBorders>
              <w:tl2br w:val="nil"/>
              <w:tr2bl w:val="nil"/>
            </w:tcBorders>
            <w:shd w:val="clear" w:color="auto" w:fill="auto"/>
            <w:vAlign w:val="center"/>
          </w:tcPr>
          <w:p w14:paraId="6551F178">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0.1</w:t>
            </w:r>
          </w:p>
        </w:tc>
        <w:tc>
          <w:tcPr>
            <w:tcW w:w="877" w:type="pct"/>
            <w:tcBorders>
              <w:tl2br w:val="nil"/>
              <w:tr2bl w:val="nil"/>
            </w:tcBorders>
            <w:shd w:val="clear" w:color="auto" w:fill="auto"/>
            <w:vAlign w:val="center"/>
          </w:tcPr>
          <w:p w14:paraId="1FA1013A">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0.01</w:t>
            </w:r>
          </w:p>
        </w:tc>
      </w:tr>
      <w:tr w14:paraId="783F4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shd w:val="clear" w:color="auto" w:fill="auto"/>
            <w:vAlign w:val="center"/>
          </w:tcPr>
          <w:p w14:paraId="36FEC593">
            <w:pPr>
              <w:pStyle w:val="141"/>
              <w:spacing w:before="0" w:line="240" w:lineRule="auto"/>
              <w:ind w:left="0" w:leftChars="0" w:right="0" w:rightChars="0"/>
              <w:jc w:val="center"/>
              <w:rPr>
                <w:rFonts w:hint="eastAsia" w:ascii="Times New Roman" w:hAnsi="Times New Roman" w:eastAsia="宋体" w:cs="Times New Roman"/>
                <w:spacing w:val="0"/>
                <w:w w:val="100"/>
                <w:kern w:val="2"/>
                <w:sz w:val="21"/>
                <w:szCs w:val="21"/>
                <w:lang w:val="en-US" w:eastAsia="zh-CN" w:bidi="ar-SA"/>
              </w:rPr>
            </w:pPr>
            <w:r>
              <w:rPr>
                <w:rFonts w:hint="eastAsia" w:ascii="Times New Roman" w:hAnsi="Times New Roman" w:cs="Times New Roman"/>
                <w:spacing w:val="0"/>
                <w:w w:val="100"/>
                <w:sz w:val="21"/>
                <w:szCs w:val="21"/>
                <w:lang w:val="en-US" w:eastAsia="zh-CN"/>
              </w:rPr>
              <w:t>2#排气筒</w:t>
            </w:r>
          </w:p>
        </w:tc>
        <w:tc>
          <w:tcPr>
            <w:tcW w:w="991" w:type="pct"/>
            <w:vMerge w:val="restart"/>
            <w:tcBorders>
              <w:tl2br w:val="nil"/>
              <w:tr2bl w:val="nil"/>
            </w:tcBorders>
            <w:vAlign w:val="center"/>
          </w:tcPr>
          <w:p w14:paraId="35FC6F71">
            <w:pPr>
              <w:pStyle w:val="141"/>
              <w:spacing w:before="0" w:line="240" w:lineRule="auto"/>
              <w:ind w:left="0" w:leftChars="0"/>
              <w:jc w:val="center"/>
              <w:rPr>
                <w:rFonts w:hint="default"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450</w:t>
            </w:r>
          </w:p>
        </w:tc>
        <w:tc>
          <w:tcPr>
            <w:tcW w:w="799" w:type="pct"/>
            <w:tcBorders>
              <w:tl2br w:val="nil"/>
              <w:tr2bl w:val="nil"/>
            </w:tcBorders>
            <w:shd w:val="clear" w:color="auto" w:fill="auto"/>
            <w:vAlign w:val="center"/>
          </w:tcPr>
          <w:p w14:paraId="6BC79FE8">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颗粒物</w:t>
            </w:r>
          </w:p>
        </w:tc>
        <w:tc>
          <w:tcPr>
            <w:tcW w:w="1669" w:type="pct"/>
            <w:tcBorders>
              <w:tl2br w:val="nil"/>
              <w:tr2bl w:val="nil"/>
            </w:tcBorders>
            <w:shd w:val="clear" w:color="auto" w:fill="auto"/>
            <w:vAlign w:val="center"/>
          </w:tcPr>
          <w:p w14:paraId="7C1C05D3">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0.23</w:t>
            </w:r>
          </w:p>
        </w:tc>
        <w:tc>
          <w:tcPr>
            <w:tcW w:w="877" w:type="pct"/>
            <w:tcBorders>
              <w:tl2br w:val="nil"/>
              <w:tr2bl w:val="nil"/>
            </w:tcBorders>
            <w:shd w:val="clear" w:color="auto" w:fill="auto"/>
            <w:vAlign w:val="center"/>
          </w:tcPr>
          <w:p w14:paraId="1D7EBD7D">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0.01</w:t>
            </w:r>
          </w:p>
        </w:tc>
      </w:tr>
      <w:tr w14:paraId="67BCE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shd w:val="clear" w:color="auto" w:fill="auto"/>
            <w:vAlign w:val="center"/>
          </w:tcPr>
          <w:p w14:paraId="4129D192">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continue"/>
            <w:tcBorders>
              <w:tl2br w:val="nil"/>
              <w:tr2bl w:val="nil"/>
            </w:tcBorders>
            <w:vAlign w:val="center"/>
          </w:tcPr>
          <w:p w14:paraId="7E3807F7">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37F95431">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二氧化硫</w:t>
            </w:r>
          </w:p>
        </w:tc>
        <w:tc>
          <w:tcPr>
            <w:tcW w:w="1669" w:type="pct"/>
            <w:tcBorders>
              <w:tl2br w:val="nil"/>
              <w:tr2bl w:val="nil"/>
            </w:tcBorders>
            <w:shd w:val="clear" w:color="auto" w:fill="auto"/>
            <w:vAlign w:val="center"/>
          </w:tcPr>
          <w:p w14:paraId="5BC4943E">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0.42</w:t>
            </w:r>
          </w:p>
        </w:tc>
        <w:tc>
          <w:tcPr>
            <w:tcW w:w="877" w:type="pct"/>
            <w:tcBorders>
              <w:tl2br w:val="nil"/>
              <w:tr2bl w:val="nil"/>
            </w:tcBorders>
            <w:shd w:val="clear" w:color="auto" w:fill="auto"/>
            <w:vAlign w:val="center"/>
          </w:tcPr>
          <w:p w14:paraId="0EB4CE2B">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0.02</w:t>
            </w:r>
          </w:p>
        </w:tc>
      </w:tr>
      <w:tr w14:paraId="7354A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shd w:val="clear" w:color="auto" w:fill="auto"/>
            <w:vAlign w:val="center"/>
          </w:tcPr>
          <w:p w14:paraId="6BA8E45F">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p>
        </w:tc>
        <w:tc>
          <w:tcPr>
            <w:tcW w:w="991" w:type="pct"/>
            <w:vMerge w:val="continue"/>
            <w:tcBorders>
              <w:tl2br w:val="nil"/>
              <w:tr2bl w:val="nil"/>
            </w:tcBorders>
            <w:vAlign w:val="center"/>
          </w:tcPr>
          <w:p w14:paraId="45851484">
            <w:pPr>
              <w:pStyle w:val="141"/>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shd w:val="clear" w:color="auto" w:fill="auto"/>
            <w:vAlign w:val="center"/>
          </w:tcPr>
          <w:p w14:paraId="4F099CE8">
            <w:pPr>
              <w:pStyle w:val="141"/>
              <w:spacing w:before="0" w:line="240" w:lineRule="auto"/>
              <w:ind w:left="0" w:leftChars="0" w:right="0" w:rightChars="0"/>
              <w:jc w:val="center"/>
              <w:rPr>
                <w:rFonts w:hint="eastAsia"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氮氧化物</w:t>
            </w:r>
          </w:p>
        </w:tc>
        <w:tc>
          <w:tcPr>
            <w:tcW w:w="1669" w:type="pct"/>
            <w:tcBorders>
              <w:tl2br w:val="nil"/>
              <w:tr2bl w:val="nil"/>
            </w:tcBorders>
            <w:shd w:val="clear" w:color="auto" w:fill="auto"/>
            <w:vAlign w:val="center"/>
          </w:tcPr>
          <w:p w14:paraId="405AD9B4">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0.38</w:t>
            </w:r>
          </w:p>
        </w:tc>
        <w:tc>
          <w:tcPr>
            <w:tcW w:w="877" w:type="pct"/>
            <w:tcBorders>
              <w:tl2br w:val="nil"/>
              <w:tr2bl w:val="nil"/>
            </w:tcBorders>
            <w:shd w:val="clear" w:color="auto" w:fill="auto"/>
            <w:vAlign w:val="center"/>
          </w:tcPr>
          <w:p w14:paraId="3341F239">
            <w:pPr>
              <w:pStyle w:val="141"/>
              <w:spacing w:before="0" w:line="240" w:lineRule="auto"/>
              <w:ind w:left="0" w:leftChars="0" w:right="0" w:rightChars="0"/>
              <w:jc w:val="center"/>
              <w:rPr>
                <w:rFonts w:hint="default" w:ascii="Times New Roman" w:hAnsi="Times New Roman" w:cs="Times New Roman"/>
                <w:spacing w:val="0"/>
                <w:w w:val="100"/>
                <w:sz w:val="21"/>
                <w:szCs w:val="21"/>
                <w:lang w:val="en-US" w:eastAsia="zh-CN"/>
              </w:rPr>
            </w:pPr>
            <w:r>
              <w:rPr>
                <w:rFonts w:hint="eastAsia" w:ascii="Times New Roman" w:hAnsi="Times New Roman" w:cs="Times New Roman"/>
                <w:spacing w:val="0"/>
                <w:w w:val="100"/>
                <w:sz w:val="21"/>
                <w:szCs w:val="21"/>
                <w:lang w:val="en-US" w:eastAsia="zh-CN"/>
              </w:rPr>
              <w:t>0.02</w:t>
            </w:r>
          </w:p>
        </w:tc>
      </w:tr>
    </w:tbl>
    <w:p w14:paraId="197B5D9C">
      <w:pPr>
        <w:pStyle w:val="4"/>
        <w:adjustRightInd w:val="0"/>
        <w:snapToGrid w:val="0"/>
        <w:spacing w:line="500" w:lineRule="exact"/>
        <w:ind w:firstLine="482" w:firstLineChars="200"/>
        <w:jc w:val="left"/>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bookmarkStart w:id="208" w:name="_Toc30419"/>
      <w:bookmarkStart w:id="209" w:name="_Toc32454"/>
      <w:bookmarkStart w:id="210" w:name="_Toc2754"/>
      <w:r>
        <w:rPr>
          <w:rFonts w:hint="eastAsia" w:ascii="仿宋" w:hAnsi="仿宋" w:eastAsia="仿宋" w:cs="仿宋"/>
          <w:b/>
          <w:bCs/>
          <w:color w:val="000000"/>
          <w:kern w:val="0"/>
          <w:sz w:val="24"/>
          <w:szCs w:val="24"/>
          <w:lang w:val="en-US" w:eastAsia="zh-CN" w:bidi="ar"/>
        </w:rPr>
        <w:t>排气筒（</w:t>
      </w:r>
      <w:r>
        <w:rPr>
          <w:rFonts w:hint="default" w:ascii="仿宋" w:hAnsi="仿宋" w:eastAsia="仿宋" w:cs="仿宋"/>
          <w:b/>
          <w:bCs/>
          <w:color w:val="000000"/>
          <w:kern w:val="0"/>
          <w:sz w:val="24"/>
          <w:szCs w:val="24"/>
          <w:lang w:val="en-US" w:eastAsia="zh-CN" w:bidi="ar"/>
        </w:rPr>
        <w:t>DA00</w:t>
      </w:r>
      <w:r>
        <w:rPr>
          <w:rFonts w:hint="eastAsia" w:ascii="仿宋" w:hAnsi="仿宋" w:eastAsia="仿宋" w:cs="仿宋"/>
          <w:b/>
          <w:bCs/>
          <w:color w:val="000000"/>
          <w:kern w:val="0"/>
          <w:sz w:val="24"/>
          <w:szCs w:val="24"/>
          <w:lang w:val="en-US" w:eastAsia="zh-CN" w:bidi="ar"/>
        </w:rPr>
        <w:t>1）超标排放事故</w:t>
      </w:r>
    </w:p>
    <w:p w14:paraId="42A5EEC5">
      <w:pPr>
        <w:pStyle w:val="4"/>
        <w:adjustRightInd w:val="0"/>
        <w:snapToGrid w:val="0"/>
        <w:spacing w:line="500" w:lineRule="exact"/>
        <w:ind w:firstLine="480" w:firstLineChars="200"/>
        <w:jc w:val="left"/>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从上表分析可知，在下风向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200 </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米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MDI </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出现了最大落地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69.68μg/m3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，小于《合成树脂工业污染物排放标准》（</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GB31672-2015</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）表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5 </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中规定限值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1000μg/m3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VOCs </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出现了最大落地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652.24μg/m3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，小于《天津市工业企挥发性有机物排放控制标准》（</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DB12/524-2014</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）中规定限值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80mg/m3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；甲醛出现了最大落地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9.46μg/m3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，小于《大气污染物综合排放标准》（</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GB16297-1996</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）中规定限值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25mg/m3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；对大气环境和人有一定的影响，影响人数约为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208 </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人。 </w:t>
      </w:r>
    </w:p>
    <w:p w14:paraId="535FD429">
      <w:pPr>
        <w:pStyle w:val="4"/>
        <w:adjustRightInd w:val="0"/>
        <w:snapToGrid w:val="0"/>
        <w:spacing w:line="500" w:lineRule="exact"/>
        <w:ind w:firstLine="482" w:firstLineChars="20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排气筒（</w:t>
      </w:r>
      <w:r>
        <w:rPr>
          <w:rFonts w:hint="default" w:ascii="仿宋" w:hAnsi="仿宋" w:eastAsia="仿宋" w:cs="仿宋"/>
          <w:b/>
          <w:bCs/>
          <w:color w:val="000000"/>
          <w:kern w:val="0"/>
          <w:sz w:val="24"/>
          <w:szCs w:val="24"/>
          <w:lang w:val="en-US" w:eastAsia="zh-CN" w:bidi="ar"/>
        </w:rPr>
        <w:t>DA003</w:t>
      </w:r>
      <w:r>
        <w:rPr>
          <w:rFonts w:hint="eastAsia" w:ascii="仿宋" w:hAnsi="仿宋" w:eastAsia="仿宋" w:cs="仿宋"/>
          <w:b/>
          <w:bCs/>
          <w:color w:val="000000"/>
          <w:kern w:val="0"/>
          <w:sz w:val="24"/>
          <w:szCs w:val="24"/>
          <w:lang w:val="en-US" w:eastAsia="zh-CN" w:bidi="ar"/>
        </w:rPr>
        <w:t xml:space="preserve">）超标排放事故 </w:t>
      </w:r>
    </w:p>
    <w:p w14:paraId="5D960EAE">
      <w:pPr>
        <w:pStyle w:val="4"/>
        <w:adjustRightInd w:val="0"/>
        <w:snapToGrid w:val="0"/>
        <w:spacing w:line="500" w:lineRule="exact"/>
        <w:ind w:firstLine="480" w:firstLineChars="200"/>
        <w:jc w:val="left"/>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从上表分析可知，在下风向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50 </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米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SO2</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出现了最大落地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3.97μg/m3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，小于限值</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500μg/m3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NOx </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出现了最大落地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11.92μg/m3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，小于规定限值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0.25mg/m3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；颗粒物出现了最大落地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1.91μg/m3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，小于规定限值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0.9mg/m3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；对大气环境和人有一定的影响，影响人数约为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50 </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人。</w:t>
      </w:r>
    </w:p>
    <w:p w14:paraId="4F9351BE">
      <w:pPr>
        <w:pStyle w:val="4"/>
        <w:adjustRightInd w:val="0"/>
        <w:snapToGrid w:val="0"/>
        <w:spacing w:line="500" w:lineRule="exact"/>
        <w:ind w:firstLine="482" w:firstLineChars="20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排气筒（</w:t>
      </w:r>
      <w:r>
        <w:rPr>
          <w:rFonts w:hint="default" w:ascii="仿宋" w:hAnsi="仿宋" w:eastAsia="仿宋" w:cs="仿宋"/>
          <w:b/>
          <w:bCs/>
          <w:color w:val="000000"/>
          <w:kern w:val="0"/>
          <w:sz w:val="24"/>
          <w:szCs w:val="24"/>
          <w:lang w:val="en-US" w:eastAsia="zh-CN" w:bidi="ar"/>
        </w:rPr>
        <w:t>DA00</w:t>
      </w:r>
      <w:r>
        <w:rPr>
          <w:rFonts w:hint="eastAsia" w:ascii="仿宋" w:hAnsi="仿宋" w:eastAsia="仿宋" w:cs="仿宋"/>
          <w:b/>
          <w:bCs/>
          <w:color w:val="000000"/>
          <w:kern w:val="0"/>
          <w:sz w:val="24"/>
          <w:szCs w:val="24"/>
          <w:lang w:val="en-US" w:eastAsia="zh-CN" w:bidi="ar"/>
        </w:rPr>
        <w:t>2）超标排放事故</w:t>
      </w:r>
    </w:p>
    <w:p w14:paraId="1CEA879B">
      <w:pPr>
        <w:pStyle w:val="4"/>
        <w:adjustRightInd w:val="0"/>
        <w:snapToGrid w:val="0"/>
        <w:spacing w:line="500" w:lineRule="exact"/>
        <w:ind w:firstLine="480" w:firstLineChars="200"/>
        <w:jc w:val="left"/>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从上表分析可知，在下风向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50 </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米颗粒物出现了最大落地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291.58μg/m3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，小于规定限值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0.9mg/m3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；对大气环境和人有一定的影响，影响人数约为 </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50 </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人。</w:t>
      </w:r>
    </w:p>
    <w:p w14:paraId="00E77363">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5现有环境风险防控和应急措施差距分析</w:t>
      </w:r>
      <w:bookmarkEnd w:id="167"/>
      <w:bookmarkEnd w:id="208"/>
      <w:bookmarkEnd w:id="209"/>
      <w:bookmarkEnd w:id="210"/>
    </w:p>
    <w:p w14:paraId="10411B9E">
      <w:pPr>
        <w:pStyle w:val="4"/>
        <w:adjustRightInd w:val="0"/>
        <w:snapToGrid w:val="0"/>
        <w:spacing w:line="500" w:lineRule="exact"/>
        <w:ind w:firstLine="480" w:firstLineChars="200"/>
        <w:jc w:val="left"/>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bookmarkStart w:id="211" w:name="_Toc402776217"/>
      <w:bookmarkStart w:id="212" w:name="_Toc27239"/>
      <w:bookmarkStart w:id="213" w:name="_Toc2496"/>
      <w:bookmarkStart w:id="214" w:name="_Toc7007"/>
      <w:bookmarkStart w:id="215" w:name="_Toc353379550"/>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公司在环境风险防控和应急方面做了大量工作，基本建立起了一套较为完整的风险防控和应急系统，但与国家的相关标准和要求仍然存在着差距，通过寻找公司现有环境风险防控和应急措施方面存在的差距，通过整改和补充，可以进一步完善公司风险防控和应急体系，健全相关制度和程序，不断提高公司防范和应对突发环境事件的能力，可以从以下几个方面进行对比，寻找差距。</w:t>
      </w:r>
    </w:p>
    <w:p w14:paraId="52BCE1D4">
      <w:pPr>
        <w:pStyle w:val="4"/>
        <w:adjustRightInd w:val="0"/>
        <w:snapToGrid w:val="0"/>
        <w:spacing w:line="500" w:lineRule="exact"/>
        <w:jc w:val="left"/>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5.1</w:t>
      </w:r>
      <w:r>
        <w:rPr>
          <w:rFonts w:hint="eastAsia" w:ascii="Times New Roman" w:hAnsi="Times New Roman" w:eastAsia="宋体" w:cs="Times New Roman"/>
          <w:b/>
          <w:bCs/>
          <w:kern w:val="44"/>
          <w:sz w:val="24"/>
          <w:szCs w:val="24"/>
          <w:lang w:val="en-US" w:eastAsia="zh-CN" w:bidi="ar-SA"/>
        </w:rPr>
        <w:t>环境风险管理制度</w:t>
      </w:r>
      <w:bookmarkEnd w:id="211"/>
      <w:bookmarkEnd w:id="212"/>
      <w:bookmarkEnd w:id="213"/>
      <w:bookmarkEnd w:id="214"/>
    </w:p>
    <w:p w14:paraId="315B09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16" w:name="_Toc402776219"/>
      <w:r>
        <w:rPr>
          <w:rFonts w:hint="default" w:ascii="Times New Roman" w:hAnsi="Times New Roman" w:eastAsia="宋体" w:cs="Times New Roman"/>
        </w:rPr>
        <w:t>公司现有环境风险管理制度差距分析见表5-1。</w:t>
      </w:r>
    </w:p>
    <w:p w14:paraId="2690CBA4">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表5-1环境风险管理制度差距分析</w:t>
      </w:r>
    </w:p>
    <w:tbl>
      <w:tblPr>
        <w:tblStyle w:val="38"/>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2C165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54111B78">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14:paraId="24B5B8FD">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14:paraId="3F63DF4D">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14:paraId="66F3D54A">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14:paraId="598A1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2A1547F9">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14:paraId="5D61F02E">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752A4AA5">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14:paraId="033AB5A2">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14:paraId="4BF61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7F9EC368">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14:paraId="20ABC385">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14:paraId="2DF8856A">
            <w:pPr>
              <w:pStyle w:val="117"/>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w:t>
            </w:r>
            <w:r>
              <w:rPr>
                <w:rFonts w:hint="default" w:ascii="Times New Roman" w:hAnsi="Times New Roman" w:eastAsia="宋体" w:cs="Times New Roman"/>
                <w:sz w:val="21"/>
              </w:rPr>
              <w:t>及</w:t>
            </w:r>
            <w:r>
              <w:rPr>
                <w:rFonts w:hint="eastAsia" w:eastAsia="宋体" w:cs="Times New Roman"/>
                <w:sz w:val="21"/>
                <w:lang w:val="en-US" w:eastAsia="zh-CN"/>
              </w:rPr>
              <w:t>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14:paraId="5EAD85B9">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506AA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2E11CE9A">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14:paraId="1D5C9805">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14:paraId="695161CD">
            <w:pPr>
              <w:pStyle w:val="117"/>
              <w:adjustRightInd w:val="0"/>
              <w:spacing w:line="240" w:lineRule="auto"/>
              <w:rPr>
                <w:rFonts w:hint="default" w:ascii="Times New Roman" w:hAnsi="Times New Roman" w:eastAsia="宋体" w:cs="Times New Roman"/>
                <w:sz w:val="21"/>
              </w:rPr>
            </w:pPr>
            <w:r>
              <w:rPr>
                <w:rFonts w:hint="eastAsia" w:eastAsia="宋体" w:cs="Times New Roman"/>
                <w:sz w:val="21"/>
                <w:lang w:val="en-US" w:eastAsia="zh-CN"/>
              </w:rPr>
              <w:t>未张贴应急处置卡</w:t>
            </w:r>
            <w:r>
              <w:rPr>
                <w:rFonts w:hint="default" w:ascii="Times New Roman" w:hAnsi="Times New Roman" w:eastAsia="宋体" w:cs="Times New Roman"/>
                <w:sz w:val="21"/>
              </w:rPr>
              <w:t>，</w:t>
            </w:r>
            <w:r>
              <w:rPr>
                <w:rFonts w:hint="eastAsia" w:eastAsia="宋体" w:cs="Times New Roman"/>
                <w:sz w:val="21"/>
                <w:lang w:val="en-US" w:eastAsia="zh-CN"/>
              </w:rPr>
              <w:t>但已对</w:t>
            </w:r>
            <w:r>
              <w:rPr>
                <w:rFonts w:hint="default" w:ascii="Times New Roman" w:hAnsi="Times New Roman" w:eastAsia="宋体" w:cs="Times New Roman"/>
                <w:sz w:val="21"/>
              </w:rPr>
              <w:t>对员工进行宣讲及培训。</w:t>
            </w:r>
          </w:p>
        </w:tc>
        <w:tc>
          <w:tcPr>
            <w:tcW w:w="1006" w:type="pct"/>
            <w:tcBorders>
              <w:tl2br w:val="nil"/>
              <w:tr2bl w:val="nil"/>
            </w:tcBorders>
            <w:vAlign w:val="center"/>
          </w:tcPr>
          <w:p w14:paraId="5C6A230B">
            <w:pPr>
              <w:pStyle w:val="117"/>
              <w:adjustRightInd w:val="0"/>
              <w:spacing w:line="240" w:lineRule="auto"/>
              <w:rPr>
                <w:rFonts w:hint="default" w:ascii="Times New Roman" w:hAnsi="Times New Roman" w:eastAsia="宋体" w:cs="Times New Roman"/>
                <w:sz w:val="21"/>
                <w:lang w:val="en-US" w:eastAsia="zh-CN"/>
              </w:rPr>
            </w:pPr>
            <w:r>
              <w:rPr>
                <w:rFonts w:hint="eastAsia" w:eastAsia="宋体" w:cs="Times New Roman"/>
                <w:sz w:val="21"/>
                <w:lang w:val="en-US" w:eastAsia="zh-CN"/>
              </w:rPr>
              <w:t>未张贴应急处置卡</w:t>
            </w:r>
          </w:p>
        </w:tc>
      </w:tr>
      <w:tr w14:paraId="3FAAE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62B82048">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14:paraId="289F73BD">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14:paraId="349E426C">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14:paraId="5E3B9D7E">
            <w:pPr>
              <w:pStyle w:val="117"/>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14:paraId="1915D8E7">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14:paraId="04A7D55F">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表5-2环境风险防控</w:t>
      </w:r>
      <w:r>
        <w:rPr>
          <w:rFonts w:hint="default" w:ascii="Times New Roman" w:hAnsi="Times New Roman" w:eastAsia="宋体" w:cs="Times New Roman"/>
          <w:b/>
          <w:lang w:val="en-US" w:eastAsia="zh-CN"/>
        </w:rPr>
        <w:t>相关制度一览表</w:t>
      </w:r>
    </w:p>
    <w:tbl>
      <w:tblPr>
        <w:tblStyle w:val="38"/>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7629F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4D5478DA">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14:paraId="6FBAC700">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14:paraId="495DA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04FFE51C">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14:paraId="56459463">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14:paraId="69352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41753F25">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14:paraId="132C5423">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14:paraId="5ECB5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2BCB3827">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14:paraId="027C9D60">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14:paraId="79A37E32">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w:t>
      </w:r>
      <w:r>
        <w:rPr>
          <w:rFonts w:hint="default" w:ascii="Times New Roman" w:hAnsi="Times New Roman" w:eastAsia="宋体" w:cs="Times New Roman"/>
          <w:b/>
          <w:highlight w:val="none"/>
        </w:rPr>
        <w:t>环境风险防控重点岗位责任一览表</w:t>
      </w:r>
    </w:p>
    <w:tbl>
      <w:tblPr>
        <w:tblStyle w:val="38"/>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4EF2AE4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49795212">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1EF8184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2412A2FC">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14:paraId="7B518CC3">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06B307D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2EC18F55">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生产车间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原料仓库</w:t>
            </w:r>
          </w:p>
        </w:tc>
        <w:tc>
          <w:tcPr>
            <w:tcW w:w="1378" w:type="dxa"/>
            <w:tcBorders>
              <w:tl2br w:val="nil"/>
              <w:tr2bl w:val="nil"/>
            </w:tcBorders>
            <w:vAlign w:val="center"/>
          </w:tcPr>
          <w:p w14:paraId="793E66F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19FAEA8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张亚贤</w:t>
            </w:r>
          </w:p>
        </w:tc>
        <w:tc>
          <w:tcPr>
            <w:tcW w:w="2917" w:type="dxa"/>
            <w:vMerge w:val="restart"/>
            <w:tcBorders>
              <w:tl2br w:val="nil"/>
              <w:tr2bl w:val="nil"/>
            </w:tcBorders>
            <w:vAlign w:val="center"/>
          </w:tcPr>
          <w:p w14:paraId="1D3F7322">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4AE8B35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3190B518">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14:paraId="5FE0AD1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485F9ED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张亚贤</w:t>
            </w:r>
          </w:p>
        </w:tc>
        <w:tc>
          <w:tcPr>
            <w:tcW w:w="2917" w:type="dxa"/>
            <w:vMerge w:val="continue"/>
            <w:tcBorders>
              <w:tl2br w:val="nil"/>
              <w:tr2bl w:val="nil"/>
            </w:tcBorders>
            <w:vAlign w:val="center"/>
          </w:tcPr>
          <w:p w14:paraId="2F737959">
            <w:pPr>
              <w:widowControl/>
              <w:adjustRightInd w:val="0"/>
              <w:snapToGrid w:val="0"/>
              <w:jc w:val="center"/>
              <w:rPr>
                <w:rFonts w:ascii="宋体" w:hAnsi="宋体" w:eastAsia="宋体" w:cs="宋体"/>
                <w:kern w:val="0"/>
                <w:sz w:val="21"/>
                <w:szCs w:val="21"/>
              </w:rPr>
            </w:pPr>
          </w:p>
        </w:tc>
      </w:tr>
      <w:tr w14:paraId="46D5653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6F740814">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气处理设施</w:t>
            </w:r>
          </w:p>
        </w:tc>
        <w:tc>
          <w:tcPr>
            <w:tcW w:w="1378" w:type="dxa"/>
            <w:tcBorders>
              <w:tl2br w:val="nil"/>
              <w:tr2bl w:val="nil"/>
            </w:tcBorders>
            <w:vAlign w:val="center"/>
          </w:tcPr>
          <w:p w14:paraId="04E546B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69AEA35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张亚贤</w:t>
            </w:r>
          </w:p>
        </w:tc>
        <w:tc>
          <w:tcPr>
            <w:tcW w:w="2917" w:type="dxa"/>
            <w:vMerge w:val="continue"/>
            <w:tcBorders>
              <w:tl2br w:val="nil"/>
              <w:tr2bl w:val="nil"/>
            </w:tcBorders>
            <w:vAlign w:val="center"/>
          </w:tcPr>
          <w:p w14:paraId="0A1DD688">
            <w:pPr>
              <w:widowControl/>
              <w:adjustRightInd w:val="0"/>
              <w:snapToGrid w:val="0"/>
              <w:jc w:val="center"/>
              <w:rPr>
                <w:rFonts w:ascii="宋体" w:hAnsi="宋体" w:eastAsia="宋体" w:cs="宋体"/>
                <w:kern w:val="0"/>
                <w:sz w:val="21"/>
                <w:szCs w:val="21"/>
              </w:rPr>
            </w:pPr>
          </w:p>
        </w:tc>
      </w:tr>
      <w:tr w14:paraId="5C1E3F5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2DDCD2E4">
            <w:pPr>
              <w:widowControl/>
              <w:adjustRightInd w:val="0"/>
              <w:snapToGrid w:val="0"/>
              <w:jc w:val="center"/>
              <w:rPr>
                <w:rFonts w:hint="eastAsia" w:ascii="宋体" w:hAnsi="宋体" w:eastAsia="宋体" w:cs="宋体"/>
                <w:kern w:val="0"/>
                <w:sz w:val="21"/>
                <w:szCs w:val="21"/>
              </w:rPr>
            </w:pPr>
            <w:bookmarkStart w:id="217" w:name="_Toc4920"/>
            <w:bookmarkStart w:id="218" w:name="_Toc402776218"/>
            <w:bookmarkStart w:id="219" w:name="_Toc496887136"/>
            <w:bookmarkStart w:id="220" w:name="_Toc510092964"/>
            <w:r>
              <w:rPr>
                <w:rFonts w:hint="eastAsia" w:ascii="宋体" w:hAnsi="宋体" w:eastAsia="宋体" w:cs="宋体"/>
                <w:kern w:val="0"/>
                <w:sz w:val="21"/>
                <w:szCs w:val="21"/>
                <w:lang w:val="en-US" w:eastAsia="zh-CN"/>
              </w:rPr>
              <w:t>雨水排口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14:paraId="341E9FB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租赁厂区</w:t>
            </w:r>
          </w:p>
        </w:tc>
        <w:tc>
          <w:tcPr>
            <w:tcW w:w="1721" w:type="dxa"/>
            <w:tcBorders>
              <w:tl2br w:val="nil"/>
              <w:tr2bl w:val="nil"/>
            </w:tcBorders>
            <w:vAlign w:val="center"/>
          </w:tcPr>
          <w:p w14:paraId="3D82CD4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eastAsia="宋体" w:cs="Times New Roman"/>
                <w:b w:val="0"/>
                <w:bCs w:val="0"/>
                <w:color w:val="000000"/>
                <w:sz w:val="21"/>
                <w:szCs w:val="21"/>
                <w:lang w:val="en-US" w:eastAsia="zh-CN"/>
              </w:rPr>
              <w:t>张亚贤</w:t>
            </w:r>
          </w:p>
        </w:tc>
        <w:tc>
          <w:tcPr>
            <w:tcW w:w="2917" w:type="dxa"/>
            <w:vMerge w:val="continue"/>
            <w:tcBorders>
              <w:tl2br w:val="nil"/>
              <w:tr2bl w:val="nil"/>
            </w:tcBorders>
            <w:vAlign w:val="center"/>
          </w:tcPr>
          <w:p w14:paraId="23E6A5DA">
            <w:pPr>
              <w:widowControl/>
              <w:adjustRightInd w:val="0"/>
              <w:snapToGrid w:val="0"/>
              <w:jc w:val="center"/>
              <w:rPr>
                <w:rFonts w:ascii="宋体" w:hAnsi="宋体" w:eastAsia="宋体" w:cs="宋体"/>
                <w:kern w:val="0"/>
                <w:sz w:val="21"/>
                <w:szCs w:val="21"/>
              </w:rPr>
            </w:pPr>
          </w:p>
        </w:tc>
      </w:tr>
    </w:tbl>
    <w:p w14:paraId="297EE87C">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1" w:name="_Toc24558"/>
      <w:bookmarkStart w:id="222" w:name="_Toc10025"/>
      <w:r>
        <w:rPr>
          <w:rFonts w:hint="eastAsia" w:ascii="Times New Roman" w:hAnsi="Times New Roman" w:eastAsia="宋体" w:cs="Times New Roman"/>
          <w:color w:val="000000" w:themeColor="text1"/>
          <w:sz w:val="24"/>
          <w:szCs w:val="24"/>
          <w14:textFill>
            <w14:solidFill>
              <w14:schemeClr w14:val="tx1"/>
            </w14:solidFill>
          </w14:textFill>
        </w:rPr>
        <w:t>5.2环境风险防控与应急措施</w:t>
      </w:r>
      <w:bookmarkEnd w:id="217"/>
      <w:bookmarkEnd w:id="218"/>
      <w:bookmarkEnd w:id="219"/>
      <w:bookmarkEnd w:id="220"/>
      <w:bookmarkEnd w:id="221"/>
      <w:bookmarkEnd w:id="222"/>
    </w:p>
    <w:p w14:paraId="428DC322">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14:paraId="2260731B">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表5-4环境风险防控与应急措施差距分析对比表</w:t>
      </w:r>
    </w:p>
    <w:tbl>
      <w:tblPr>
        <w:tblStyle w:val="38"/>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02741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0F8AFB80">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14:paraId="4ECAED9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14:paraId="17BFD9B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14:paraId="41A6EE0B">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5F5BB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1FEF23F1">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14:paraId="7498BED9">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6AB4293E">
            <w:pPr>
              <w:adjustRightInd w:val="0"/>
              <w:snapToGrid w:val="0"/>
              <w:spacing w:line="32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14:paraId="3FA98E10">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14:paraId="1C6D8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41FD7E1C">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14:paraId="5D40B523">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331E31B9">
            <w:pPr>
              <w:adjustRightInd w:val="0"/>
              <w:snapToGrid w:val="0"/>
              <w:spacing w:line="240" w:lineRule="auto"/>
              <w:rPr>
                <w:rFonts w:hint="default" w:ascii="Times New Roman" w:hAnsi="Times New Roman" w:eastAsia="宋体" w:cs="Times New Roman"/>
                <w:sz w:val="21"/>
                <w:szCs w:val="21"/>
              </w:rPr>
            </w:pP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14:paraId="631B3864">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w:t>
            </w:r>
            <w:r>
              <w:rPr>
                <w:rFonts w:hint="eastAsia" w:eastAsia="宋体" w:cs="Times New Roman"/>
                <w:sz w:val="21"/>
                <w:szCs w:val="21"/>
                <w:lang w:val="en-US" w:eastAsia="zh-CN"/>
              </w:rPr>
              <w:t>租赁厂区的</w:t>
            </w:r>
            <w:r>
              <w:rPr>
                <w:rFonts w:hint="default" w:ascii="Times New Roman" w:hAnsi="Times New Roman" w:eastAsia="宋体" w:cs="Times New Roman"/>
                <w:sz w:val="21"/>
                <w:szCs w:val="21"/>
              </w:rPr>
              <w:t>事故应急池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300m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14:paraId="50294B2F">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14:paraId="51F42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37393525">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14:paraId="477D7578">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0EBF908A">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14:paraId="50F16477">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14:paraId="3F1A76A3">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3" w:name="_Toc14196"/>
      <w:bookmarkStart w:id="224" w:name="_Toc24990"/>
      <w:bookmarkStart w:id="225" w:name="_Toc16479"/>
      <w:r>
        <w:rPr>
          <w:rFonts w:hint="eastAsia" w:ascii="Times New Roman" w:hAnsi="Times New Roman" w:eastAsia="宋体" w:cs="Times New Roman"/>
          <w:color w:val="000000" w:themeColor="text1"/>
          <w:sz w:val="24"/>
          <w:szCs w:val="24"/>
          <w14:textFill>
            <w14:solidFill>
              <w14:schemeClr w14:val="tx1"/>
            </w14:solidFill>
          </w14:textFill>
        </w:rPr>
        <w:t>5.3环境应急资源</w:t>
      </w:r>
      <w:bookmarkEnd w:id="223"/>
      <w:bookmarkEnd w:id="224"/>
      <w:bookmarkEnd w:id="225"/>
    </w:p>
    <w:p w14:paraId="0DF531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14:paraId="6EB12CFC">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表5-5公司环境应急资源情况</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205BF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73C14B7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14:paraId="4E0C8EA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14:paraId="46CB8B2C">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14:paraId="2D52194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45F66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04B0269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14:paraId="3245771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14:paraId="6F9F4DA7">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w:t>
            </w:r>
            <w:r>
              <w:rPr>
                <w:rFonts w:hint="eastAsia"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14:paraId="3259CCC0">
            <w:pPr>
              <w:tabs>
                <w:tab w:val="left" w:pos="432"/>
              </w:tabs>
              <w:adjustRightInd w:val="0"/>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w:t>
            </w:r>
          </w:p>
        </w:tc>
      </w:tr>
      <w:tr w14:paraId="2607F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133A459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14:paraId="26D60A7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14:paraId="4C5D4FF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w:t>
            </w:r>
          </w:p>
        </w:tc>
        <w:tc>
          <w:tcPr>
            <w:tcW w:w="838" w:type="pct"/>
            <w:tcBorders>
              <w:tl2br w:val="nil"/>
              <w:tr2bl w:val="nil"/>
            </w:tcBorders>
            <w:vAlign w:val="center"/>
          </w:tcPr>
          <w:p w14:paraId="18FCA3A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755F2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A38A57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14:paraId="6FE4D375">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15566CB4">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海安永昌化纤加弹有限公司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14:paraId="1D56180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6079F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5716323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14:paraId="5EC8477B">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14:paraId="20BDA43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14:paraId="03E06359">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215"/>
      <w:bookmarkEnd w:id="216"/>
    </w:tbl>
    <w:p w14:paraId="431E5668">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6" w:name="_Toc14351"/>
      <w:bookmarkStart w:id="227" w:name="_Toc510092966"/>
      <w:bookmarkStart w:id="228" w:name="_Toc7855"/>
      <w:bookmarkStart w:id="229" w:name="_Toc496887138"/>
      <w:bookmarkStart w:id="230" w:name="_Toc19935"/>
      <w:bookmarkStart w:id="231" w:name="_Toc402776220"/>
      <w:bookmarkStart w:id="232" w:name="_Toc402776225"/>
      <w:bookmarkStart w:id="233" w:name="_Toc353379551"/>
      <w:r>
        <w:rPr>
          <w:rFonts w:hint="eastAsia" w:ascii="Times New Roman" w:hAnsi="Times New Roman" w:eastAsia="宋体" w:cs="Times New Roman"/>
          <w:color w:val="000000" w:themeColor="text1"/>
          <w:sz w:val="24"/>
          <w:szCs w:val="24"/>
          <w14:textFill>
            <w14:solidFill>
              <w14:schemeClr w14:val="tx1"/>
            </w14:solidFill>
          </w14:textFill>
        </w:rPr>
        <w:t>5.4历史经验教训总结</w:t>
      </w:r>
      <w:bookmarkEnd w:id="226"/>
      <w:bookmarkEnd w:id="227"/>
      <w:bookmarkEnd w:id="228"/>
      <w:bookmarkEnd w:id="229"/>
      <w:bookmarkEnd w:id="230"/>
      <w:bookmarkEnd w:id="231"/>
    </w:p>
    <w:p w14:paraId="03B9A7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1F2FB3FC">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4" w:name="_Toc510092967"/>
      <w:bookmarkStart w:id="235" w:name="_Toc29208"/>
      <w:bookmarkStart w:id="236" w:name="_Toc402776221"/>
      <w:bookmarkStart w:id="237" w:name="_Toc496887139"/>
      <w:bookmarkStart w:id="238" w:name="_Toc23361"/>
      <w:bookmarkStart w:id="239" w:name="_Toc9941"/>
      <w:r>
        <w:rPr>
          <w:rFonts w:hint="eastAsia" w:ascii="宋体" w:hAnsi="宋体" w:eastAsia="宋体" w:cs="宋体"/>
          <w:b w:val="0"/>
          <w:bCs w:val="0"/>
          <w:kern w:val="2"/>
          <w:sz w:val="24"/>
          <w:szCs w:val="28"/>
          <w:lang w:val="en-US" w:eastAsia="zh-CN" w:bidi="ar-SA"/>
        </w:rPr>
        <w:t>1、建立各项管理制度，责任制及操作规程。加强员工的思想、道德教育，提高员工的责任心和主观能动性：完善并严格遵守相关的操作规程，加强岗位培训，落实岗位责任制；加强现场监督、检查，杜绝“三违”现象，防止人为原因造成事故；加强设备管理，特别是对特种设备、压力管道加强检查。2、划定危险源监控区域，配备相关的监控设施，危险源区域设专人管理。对罐体、输送管道、管件、法兰等以及与之相关的设备进行重点安全监督，进行经常检查、定期检修，防止跑冒滴漏。3、所有特种设备均应定期进行检查、检测，对于老化、破损、超过使用寿命、强度达不到使用要求的设备、零件均应立即淘汰、更换。3、加强员工岗位操作技能及安全生产教育培训。4、锅炉区有监控设施，建立健全锅炉区管理制度及使用规章制度。5、在生产现场配备各种防尘11罩、防青面具、防护手套、护日镜、空气呼吸器、防护衣等个人防护用品，为作业人员提供符合国家规定的劳动防护用品，建立并完善劳保用品发放制度及台帐，并监督相关人员正确使用。6、在有环境危险因素的位置设有明显的警示标示牌，并列出危险特性及紧急情况时的处置办法，告知从业人员及相关人员在紧急情况下应采取的应急措施。</w:t>
      </w:r>
      <w:r>
        <w:rPr>
          <w:rFonts w:hint="eastAsia" w:ascii="Times New Roman" w:hAnsi="Times New Roman" w:eastAsia="宋体" w:cs="Times New Roman"/>
          <w:color w:val="000000" w:themeColor="text1"/>
          <w:sz w:val="24"/>
          <w:szCs w:val="24"/>
          <w14:textFill>
            <w14:solidFill>
              <w14:schemeClr w14:val="tx1"/>
            </w14:solidFill>
          </w14:textFill>
        </w:rPr>
        <w:t>5.5需要整改的短期、中期和长期项目内容</w:t>
      </w:r>
      <w:bookmarkEnd w:id="234"/>
      <w:bookmarkEnd w:id="235"/>
      <w:bookmarkEnd w:id="236"/>
      <w:bookmarkEnd w:id="237"/>
      <w:bookmarkEnd w:id="238"/>
      <w:bookmarkEnd w:id="239"/>
    </w:p>
    <w:p w14:paraId="4FB49D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2A35E4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14:paraId="5360CE73">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表5-6</w:t>
      </w:r>
      <w:r>
        <w:rPr>
          <w:rFonts w:hint="default" w:ascii="Times New Roman" w:hAnsi="Times New Roman" w:eastAsia="宋体" w:cs="Times New Roman"/>
          <w:b/>
          <w:highlight w:val="none"/>
        </w:rPr>
        <w:t>存在的事故隐患及需整改内容表</w:t>
      </w:r>
    </w:p>
    <w:tbl>
      <w:tblPr>
        <w:tblStyle w:val="38"/>
        <w:tblW w:w="51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9"/>
        <w:gridCol w:w="7695"/>
        <w:gridCol w:w="977"/>
      </w:tblGrid>
      <w:tr w14:paraId="76B2803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2F72F05F">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3" w:type="pct"/>
            <w:tcBorders>
              <w:tl2br w:val="nil"/>
              <w:tr2bl w:val="nil"/>
            </w:tcBorders>
            <w:vAlign w:val="center"/>
          </w:tcPr>
          <w:p w14:paraId="325DBAF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2" w:type="pct"/>
            <w:tcBorders>
              <w:tl2br w:val="nil"/>
              <w:tr2bl w:val="nil"/>
            </w:tcBorders>
            <w:vAlign w:val="center"/>
          </w:tcPr>
          <w:p w14:paraId="1B0DF26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14:paraId="314CD481">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0AE9755">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3" w:type="pct"/>
            <w:tcBorders>
              <w:tl2br w:val="nil"/>
              <w:tr2bl w:val="nil"/>
            </w:tcBorders>
            <w:vAlign w:val="center"/>
          </w:tcPr>
          <w:p w14:paraId="70AE84D4">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化学品仓库无导流沟</w:t>
            </w:r>
          </w:p>
        </w:tc>
        <w:tc>
          <w:tcPr>
            <w:tcW w:w="522" w:type="pct"/>
            <w:tcBorders>
              <w:tl2br w:val="nil"/>
              <w:tr2bl w:val="nil"/>
            </w:tcBorders>
            <w:vAlign w:val="center"/>
          </w:tcPr>
          <w:p w14:paraId="10271D97">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14:paraId="5FF919F8">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440262F3">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4113" w:type="pct"/>
            <w:tcBorders>
              <w:tl2br w:val="nil"/>
              <w:tr2bl w:val="nil"/>
            </w:tcBorders>
            <w:vAlign w:val="center"/>
          </w:tcPr>
          <w:p w14:paraId="2012AF62">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风险单元巡查定岗定责，并确定监督检查机制</w:t>
            </w:r>
          </w:p>
        </w:tc>
        <w:tc>
          <w:tcPr>
            <w:tcW w:w="522" w:type="pct"/>
            <w:tcBorders>
              <w:tl2br w:val="nil"/>
              <w:tr2bl w:val="nil"/>
            </w:tcBorders>
            <w:vAlign w:val="center"/>
          </w:tcPr>
          <w:p w14:paraId="5F8022A9">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短期</w:t>
            </w:r>
          </w:p>
        </w:tc>
      </w:tr>
      <w:tr w14:paraId="6A1356FE">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5E96E118">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3" w:type="pct"/>
            <w:tcBorders>
              <w:tl2br w:val="nil"/>
              <w:tr2bl w:val="nil"/>
            </w:tcBorders>
            <w:vAlign w:val="center"/>
          </w:tcPr>
          <w:p w14:paraId="54A88B9C">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2" w:type="pct"/>
            <w:tcBorders>
              <w:tl2br w:val="nil"/>
              <w:tr2bl w:val="nil"/>
            </w:tcBorders>
            <w:vAlign w:val="center"/>
          </w:tcPr>
          <w:p w14:paraId="01D73335">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14:paraId="3DB57FB6">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0318867D">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3" w:type="pct"/>
            <w:tcBorders>
              <w:tl2br w:val="nil"/>
              <w:tr2bl w:val="nil"/>
            </w:tcBorders>
            <w:vAlign w:val="center"/>
          </w:tcPr>
          <w:p w14:paraId="3768C6D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2" w:type="pct"/>
            <w:tcBorders>
              <w:tl2br w:val="nil"/>
              <w:tr2bl w:val="nil"/>
            </w:tcBorders>
            <w:vAlign w:val="center"/>
          </w:tcPr>
          <w:p w14:paraId="6F61C8F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14:paraId="31DBE740">
      <w:pPr>
        <w:tabs>
          <w:tab w:val="left" w:pos="296"/>
        </w:tabs>
        <w:adjustRightInd w:val="0"/>
        <w:spacing w:line="360" w:lineRule="auto"/>
        <w:outlineLvl w:val="0"/>
        <w:rPr>
          <w:rFonts w:ascii="宋体" w:hAnsi="宋体" w:eastAsia="宋体" w:cs="宋体"/>
          <w:b/>
        </w:rPr>
        <w:sectPr>
          <w:footerReference r:id="rId17"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26" w:charSpace="0"/>
        </w:sectPr>
      </w:pPr>
      <w:bookmarkStart w:id="240" w:name="_Toc402776222"/>
    </w:p>
    <w:p w14:paraId="770B102F">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241" w:name="_Toc594"/>
      <w:bookmarkStart w:id="242" w:name="_Toc31696"/>
      <w:bookmarkStart w:id="243" w:name="_Toc510092968"/>
      <w:bookmarkStart w:id="244" w:name="_Toc21425"/>
      <w:bookmarkStart w:id="245" w:name="_Toc496887140"/>
      <w:r>
        <w:rPr>
          <w:rFonts w:hint="eastAsia" w:ascii="Times New Roman" w:hAnsi="Times New Roman" w:eastAsia="宋体" w:cs="Times New Roman"/>
          <w:color w:val="000000" w:themeColor="text1"/>
          <w:sz w:val="24"/>
          <w:szCs w:val="24"/>
          <w14:textFill>
            <w14:solidFill>
              <w14:schemeClr w14:val="tx1"/>
            </w14:solidFill>
          </w14:textFill>
        </w:rPr>
        <w:t>6完善环境风险防控和应急措施的实施计划</w:t>
      </w:r>
      <w:bookmarkEnd w:id="240"/>
      <w:bookmarkEnd w:id="241"/>
      <w:bookmarkEnd w:id="242"/>
      <w:bookmarkEnd w:id="243"/>
      <w:bookmarkEnd w:id="244"/>
      <w:bookmarkEnd w:id="245"/>
    </w:p>
    <w:p w14:paraId="100A8C6A">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6" w:name="_Toc510092969"/>
      <w:bookmarkStart w:id="247" w:name="_Toc17059"/>
      <w:bookmarkStart w:id="248" w:name="_Toc30219"/>
      <w:bookmarkStart w:id="249" w:name="_Toc15485"/>
      <w:r>
        <w:rPr>
          <w:rFonts w:hint="eastAsia" w:ascii="Times New Roman" w:hAnsi="Times New Roman" w:eastAsia="宋体" w:cs="Times New Roman"/>
          <w:color w:val="000000" w:themeColor="text1"/>
          <w:sz w:val="24"/>
          <w:szCs w:val="24"/>
          <w14:textFill>
            <w14:solidFill>
              <w14:schemeClr w14:val="tx1"/>
            </w14:solidFill>
          </w14:textFill>
        </w:rPr>
        <w:t>6.1短期整改内容及实施计划</w:t>
      </w:r>
      <w:bookmarkEnd w:id="246"/>
      <w:bookmarkEnd w:id="247"/>
      <w:bookmarkEnd w:id="248"/>
      <w:bookmarkEnd w:id="249"/>
    </w:p>
    <w:p w14:paraId="488237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14:paraId="4167EC36">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163C2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7F54127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14:paraId="1D274FD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14:paraId="33918978">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14:paraId="5751B49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14:paraId="7E72F9D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489BE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490D2E0F">
            <w:pPr>
              <w:adjustRightInd w:val="0"/>
              <w:snapToGrid w:val="0"/>
              <w:jc w:val="center"/>
              <w:rPr>
                <w:rFonts w:hint="default" w:eastAsia="宋体" w:cs="Times New Roman"/>
                <w:sz w:val="21"/>
                <w:szCs w:val="21"/>
                <w:lang w:val="en-US" w:eastAsia="zh-CN"/>
              </w:rPr>
            </w:pPr>
            <w:bookmarkStart w:id="250" w:name="_Toc510092970"/>
            <w:bookmarkStart w:id="251" w:name="_Toc24534"/>
            <w:bookmarkStart w:id="252" w:name="_Toc402776224"/>
            <w:r>
              <w:rPr>
                <w:rFonts w:hint="eastAsia" w:eastAsia="宋体" w:cs="Times New Roman"/>
                <w:sz w:val="21"/>
                <w:szCs w:val="21"/>
                <w:lang w:val="en-US" w:eastAsia="zh-CN"/>
              </w:rPr>
              <w:t>1</w:t>
            </w:r>
          </w:p>
        </w:tc>
        <w:tc>
          <w:tcPr>
            <w:tcW w:w="1606" w:type="pct"/>
            <w:tcBorders>
              <w:tl2br w:val="nil"/>
              <w:tr2bl w:val="nil"/>
            </w:tcBorders>
            <w:vAlign w:val="center"/>
          </w:tcPr>
          <w:p w14:paraId="3B34D191">
            <w:pPr>
              <w:tabs>
                <w:tab w:val="left" w:pos="432"/>
              </w:tabs>
              <w:adjustRightInd w:val="0"/>
              <w:snapToGrid w:val="0"/>
              <w:jc w:val="center"/>
              <w:rPr>
                <w:rFonts w:hint="eastAsia" w:eastAsia="宋体" w:cs="Times New Roman"/>
                <w:sz w:val="21"/>
                <w:szCs w:val="21"/>
                <w:lang w:val="en-US" w:eastAsia="zh-CN"/>
              </w:rPr>
            </w:pPr>
            <w:r>
              <w:rPr>
                <w:rFonts w:hint="eastAsia" w:eastAsia="宋体" w:cs="Times New Roman"/>
                <w:sz w:val="21"/>
                <w:szCs w:val="21"/>
                <w:lang w:val="en-US" w:eastAsia="zh-CN"/>
              </w:rPr>
              <w:t>化学品仓库无导流沟</w:t>
            </w:r>
          </w:p>
        </w:tc>
        <w:tc>
          <w:tcPr>
            <w:tcW w:w="1849" w:type="pct"/>
            <w:tcBorders>
              <w:tl2br w:val="nil"/>
              <w:tr2bl w:val="nil"/>
            </w:tcBorders>
            <w:vAlign w:val="center"/>
          </w:tcPr>
          <w:p w14:paraId="0D2EDEFB">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化学品仓库设置导流沟</w:t>
            </w:r>
          </w:p>
        </w:tc>
        <w:tc>
          <w:tcPr>
            <w:tcW w:w="786" w:type="pct"/>
            <w:tcBorders>
              <w:tl2br w:val="nil"/>
              <w:tr2bl w:val="nil"/>
            </w:tcBorders>
            <w:vAlign w:val="center"/>
          </w:tcPr>
          <w:p w14:paraId="365F643A">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2025年11月</w:t>
            </w:r>
          </w:p>
        </w:tc>
        <w:tc>
          <w:tcPr>
            <w:tcW w:w="443" w:type="pct"/>
            <w:tcBorders>
              <w:tl2br w:val="nil"/>
              <w:tr2bl w:val="nil"/>
            </w:tcBorders>
            <w:vAlign w:val="center"/>
          </w:tcPr>
          <w:p w14:paraId="74B65C93">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张亚贤</w:t>
            </w:r>
          </w:p>
        </w:tc>
      </w:tr>
      <w:tr w14:paraId="52372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2B35A6F1">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14:paraId="6FF30B13">
            <w:pPr>
              <w:tabs>
                <w:tab w:val="left" w:pos="432"/>
              </w:tabs>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风险单元巡查定岗定责，并确定监督检查机制</w:t>
            </w:r>
          </w:p>
        </w:tc>
        <w:tc>
          <w:tcPr>
            <w:tcW w:w="1849" w:type="pct"/>
            <w:tcBorders>
              <w:tl2br w:val="nil"/>
              <w:tr2bl w:val="nil"/>
            </w:tcBorders>
            <w:vAlign w:val="center"/>
          </w:tcPr>
          <w:p w14:paraId="19D497B0">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编制监督检查制度并落实至责任人</w:t>
            </w:r>
          </w:p>
        </w:tc>
        <w:tc>
          <w:tcPr>
            <w:tcW w:w="786" w:type="pct"/>
            <w:tcBorders>
              <w:tl2br w:val="nil"/>
              <w:tr2bl w:val="nil"/>
            </w:tcBorders>
            <w:vAlign w:val="center"/>
          </w:tcPr>
          <w:p w14:paraId="06A731F7">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2025年11月</w:t>
            </w:r>
          </w:p>
        </w:tc>
        <w:tc>
          <w:tcPr>
            <w:tcW w:w="443" w:type="pct"/>
            <w:tcBorders>
              <w:tl2br w:val="nil"/>
              <w:tr2bl w:val="nil"/>
            </w:tcBorders>
            <w:vAlign w:val="center"/>
          </w:tcPr>
          <w:p w14:paraId="797CA58C">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张亚贤</w:t>
            </w:r>
          </w:p>
        </w:tc>
      </w:tr>
    </w:tbl>
    <w:p w14:paraId="6F428BD4">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53" w:name="_Toc28359"/>
      <w:bookmarkStart w:id="254" w:name="_Toc25535"/>
      <w:r>
        <w:rPr>
          <w:rFonts w:hint="eastAsia" w:ascii="Times New Roman" w:hAnsi="Times New Roman" w:eastAsia="宋体" w:cs="Times New Roman"/>
          <w:color w:val="000000" w:themeColor="text1"/>
          <w:sz w:val="24"/>
          <w:szCs w:val="24"/>
          <w14:textFill>
            <w14:solidFill>
              <w14:schemeClr w14:val="tx1"/>
            </w14:solidFill>
          </w14:textFill>
        </w:rPr>
        <w:t>6.2中、长期整改内容及实施计划</w:t>
      </w:r>
      <w:bookmarkEnd w:id="250"/>
      <w:bookmarkEnd w:id="251"/>
      <w:bookmarkEnd w:id="252"/>
      <w:bookmarkEnd w:id="253"/>
      <w:bookmarkEnd w:id="254"/>
    </w:p>
    <w:p w14:paraId="537DDD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14:paraId="125F7262">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表6-2中、长期整改内容及实施计划</w:t>
      </w:r>
    </w:p>
    <w:tbl>
      <w:tblPr>
        <w:tblStyle w:val="3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140ED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37FCA6F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14:paraId="0357592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14:paraId="383411D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14:paraId="00A0D4A8">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14:paraId="595B393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713F8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BB1DB81">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1</w:t>
            </w:r>
          </w:p>
        </w:tc>
        <w:tc>
          <w:tcPr>
            <w:tcW w:w="1368" w:type="pct"/>
            <w:tcBorders>
              <w:tl2br w:val="nil"/>
              <w:tr2bl w:val="nil"/>
            </w:tcBorders>
            <w:vAlign w:val="center"/>
          </w:tcPr>
          <w:p w14:paraId="2FCB8851">
            <w:pPr>
              <w:tabs>
                <w:tab w:val="left" w:pos="432"/>
              </w:tabs>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公司未开展应急法律法规的宣传工作，也</w:t>
            </w:r>
            <w:r>
              <w:rPr>
                <w:rFonts w:hint="default" w:ascii="Times New Roman" w:hAnsi="Times New Roman" w:eastAsia="宋体" w:cs="Times New Roman"/>
                <w:sz w:val="21"/>
                <w:szCs w:val="21"/>
                <w:highlight w:val="none"/>
                <w:lang w:val="en-US" w:eastAsia="zh-CN"/>
              </w:rPr>
              <w:t>未</w:t>
            </w:r>
            <w:r>
              <w:rPr>
                <w:rFonts w:hint="default" w:ascii="Times New Roman" w:hAnsi="Times New Roman" w:eastAsia="宋体" w:cs="Times New Roman"/>
                <w:sz w:val="21"/>
                <w:szCs w:val="21"/>
                <w:highlight w:val="none"/>
              </w:rPr>
              <w:t>对职工进行环境风险和环境应急管理方面“一案三制”的培训</w:t>
            </w:r>
          </w:p>
        </w:tc>
        <w:tc>
          <w:tcPr>
            <w:tcW w:w="1792" w:type="pct"/>
            <w:tcBorders>
              <w:tl2br w:val="nil"/>
              <w:tr2bl w:val="nil"/>
            </w:tcBorders>
            <w:vAlign w:val="center"/>
          </w:tcPr>
          <w:p w14:paraId="387C4764">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对员工加强应急预案宣传和培训并组织演练</w:t>
            </w:r>
          </w:p>
        </w:tc>
        <w:tc>
          <w:tcPr>
            <w:tcW w:w="850" w:type="pct"/>
            <w:tcBorders>
              <w:tl2br w:val="nil"/>
              <w:tr2bl w:val="nil"/>
            </w:tcBorders>
            <w:vAlign w:val="center"/>
          </w:tcPr>
          <w:p w14:paraId="09FB5D17">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11月</w:t>
            </w:r>
          </w:p>
        </w:tc>
        <w:tc>
          <w:tcPr>
            <w:tcW w:w="570" w:type="pct"/>
            <w:tcBorders>
              <w:tl2br w:val="nil"/>
              <w:tr2bl w:val="nil"/>
            </w:tcBorders>
            <w:vAlign w:val="center"/>
          </w:tcPr>
          <w:p w14:paraId="1E332E8C">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张亚贤</w:t>
            </w:r>
          </w:p>
        </w:tc>
      </w:tr>
      <w:tr w14:paraId="49F7F6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57A76CAB">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1368" w:type="pct"/>
            <w:tcBorders>
              <w:tl2br w:val="nil"/>
              <w:tr2bl w:val="nil"/>
            </w:tcBorders>
            <w:vAlign w:val="center"/>
          </w:tcPr>
          <w:p w14:paraId="22393F7C">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14:paraId="6C7163B9">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14:paraId="228B1E4C">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11月</w:t>
            </w:r>
          </w:p>
        </w:tc>
        <w:tc>
          <w:tcPr>
            <w:tcW w:w="570" w:type="pct"/>
            <w:tcBorders>
              <w:tl2br w:val="nil"/>
              <w:tr2bl w:val="nil"/>
            </w:tcBorders>
            <w:vAlign w:val="center"/>
          </w:tcPr>
          <w:p w14:paraId="687DE35D">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张亚贤</w:t>
            </w:r>
          </w:p>
        </w:tc>
      </w:tr>
    </w:tbl>
    <w:p w14:paraId="4B9E395A">
      <w:pPr>
        <w:adjustRightInd w:val="0"/>
        <w:snapToGrid w:val="0"/>
        <w:spacing w:line="500" w:lineRule="exact"/>
        <w:ind w:firstLine="480" w:firstLineChars="200"/>
        <w:jc w:val="left"/>
        <w:rPr>
          <w:rFonts w:ascii="宋体" w:hAnsi="宋体" w:eastAsia="宋体" w:cs="宋体"/>
        </w:rPr>
      </w:pPr>
    </w:p>
    <w:p w14:paraId="6D2E0760">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26" w:charSpace="0"/>
        </w:sectPr>
      </w:pPr>
    </w:p>
    <w:bookmarkEnd w:id="232"/>
    <w:bookmarkEnd w:id="233"/>
    <w:p w14:paraId="0C2656AF">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255" w:name="_Toc24013"/>
      <w:bookmarkStart w:id="256" w:name="_Toc535516085"/>
      <w:bookmarkStart w:id="257" w:name="_Toc12711"/>
      <w:bookmarkStart w:id="258" w:name="_Toc8571"/>
      <w:bookmarkStart w:id="259" w:name="_Toc353379552"/>
      <w:r>
        <w:rPr>
          <w:rFonts w:hint="eastAsia" w:ascii="Times New Roman" w:hAnsi="Times New Roman" w:eastAsia="宋体" w:cs="Times New Roman"/>
          <w:sz w:val="24"/>
          <w:szCs w:val="24"/>
        </w:rPr>
        <w:t>7企业突发环境事件风险等级</w:t>
      </w:r>
      <w:bookmarkEnd w:id="255"/>
      <w:bookmarkEnd w:id="256"/>
      <w:bookmarkEnd w:id="257"/>
      <w:bookmarkEnd w:id="258"/>
    </w:p>
    <w:p w14:paraId="2C11030B">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60" w:name="_Toc510102127"/>
      <w:bookmarkStart w:id="261" w:name="_Toc31961"/>
      <w:bookmarkStart w:id="262" w:name="_Toc535516086"/>
      <w:bookmarkStart w:id="263" w:name="_Toc534722043"/>
      <w:bookmarkStart w:id="264" w:name="_Toc1190"/>
      <w:bookmarkStart w:id="265" w:name="_Toc10459"/>
      <w:bookmarkStart w:id="266" w:name="_Toc8659"/>
      <w:r>
        <w:rPr>
          <w:rFonts w:hint="eastAsia" w:ascii="Times New Roman" w:hAnsi="Times New Roman" w:eastAsia="宋体" w:cs="Times New Roman"/>
          <w:color w:val="000000" w:themeColor="text1"/>
          <w:sz w:val="24"/>
          <w:szCs w:val="24"/>
          <w14:textFill>
            <w14:solidFill>
              <w14:schemeClr w14:val="tx1"/>
            </w14:solidFill>
          </w14:textFill>
        </w:rPr>
        <w:t>7.1</w:t>
      </w:r>
      <w:bookmarkEnd w:id="260"/>
      <w:bookmarkEnd w:id="261"/>
      <w:bookmarkEnd w:id="262"/>
      <w:bookmarkEnd w:id="263"/>
      <w:bookmarkEnd w:id="264"/>
      <w:r>
        <w:rPr>
          <w:rFonts w:hint="eastAsia" w:ascii="Times New Roman" w:hAnsi="Times New Roman" w:eastAsia="宋体" w:cs="Times New Roman"/>
          <w:color w:val="000000" w:themeColor="text1"/>
          <w:sz w:val="24"/>
          <w:szCs w:val="24"/>
          <w14:textFill>
            <w14:solidFill>
              <w14:schemeClr w14:val="tx1"/>
            </w14:solidFill>
          </w14:textFill>
        </w:rPr>
        <w:t>企业突发大气环境事件风险等级</w:t>
      </w:r>
      <w:bookmarkEnd w:id="265"/>
      <w:bookmarkEnd w:id="266"/>
    </w:p>
    <w:p w14:paraId="29BFD8DD">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67" w:name="_Toc32695"/>
      <w:bookmarkStart w:id="268" w:name="_Toc3108"/>
      <w:r>
        <w:rPr>
          <w:rFonts w:hint="eastAsia" w:ascii="Times New Roman" w:hAnsi="Times New Roman" w:eastAsia="宋体" w:cs="Times New Roman"/>
          <w:color w:val="000000" w:themeColor="text1"/>
          <w14:textFill>
            <w14:solidFill>
              <w14:schemeClr w14:val="tx1"/>
            </w14:solidFill>
          </w14:textFill>
        </w:rPr>
        <w:t>7.1.1</w:t>
      </w:r>
      <w:r>
        <w:rPr>
          <w:rFonts w:hint="eastAsia" w:ascii="Times New Roman" w:hAnsi="Times New Roman" w:eastAsia="宋体" w:cs="Times New Roman"/>
          <w:color w:val="000000" w:themeColor="text1"/>
          <w:lang w:val="en-US" w:eastAsia="zh-CN"/>
          <w14:textFill>
            <w14:solidFill>
              <w14:schemeClr w14:val="tx1"/>
            </w14:solidFill>
          </w14:textFill>
        </w:rPr>
        <w:t>涉气风险物质数量与临界值比值（Q）</w:t>
      </w:r>
      <w:bookmarkEnd w:id="267"/>
      <w:bookmarkEnd w:id="268"/>
    </w:p>
    <w:p w14:paraId="05C62B8B">
      <w:pPr>
        <w:pStyle w:val="13"/>
        <w:spacing w:before="0" w:after="0" w:line="500" w:lineRule="exact"/>
        <w:ind w:left="0" w:right="0" w:firstLine="480" w:firstLineChars="200"/>
        <w:rPr>
          <w:rFonts w:hint="default" w:eastAsia="宋体"/>
        </w:rPr>
      </w:pPr>
      <w:r>
        <w:rPr>
          <w:rFonts w:hint="default" w:eastAsia="宋体"/>
        </w:rPr>
        <w:t>企业生产原料、成品、辅助生产物料、燃料、</w:t>
      </w:r>
      <w:r>
        <w:rPr>
          <w:rFonts w:hint="default" w:ascii="Times New Roman" w:hAnsi="Times New Roman" w:eastAsia="宋体"/>
        </w:rPr>
        <w:t>“</w:t>
      </w:r>
      <w:r>
        <w:rPr>
          <w:rFonts w:hint="default" w:eastAsia="宋体"/>
        </w:rPr>
        <w:t>三废</w:t>
      </w:r>
      <w:r>
        <w:rPr>
          <w:rFonts w:hint="default" w:ascii="Times New Roman" w:hAnsi="Times New Roman" w:eastAsia="宋体"/>
        </w:rPr>
        <w:t>”</w:t>
      </w:r>
      <w:r>
        <w:rPr>
          <w:rFonts w:hint="default" w:eastAsia="宋体"/>
        </w:rPr>
        <w:t>污染物等是否涉及大气</w:t>
      </w:r>
      <w:r>
        <w:rPr>
          <w:rFonts w:hint="default" w:eastAsia="宋体"/>
          <w:spacing w:val="-5"/>
        </w:rPr>
        <w:t>环境风险物质</w:t>
      </w:r>
      <w:r>
        <w:rPr>
          <w:rFonts w:hint="default" w:eastAsia="宋体"/>
        </w:rPr>
        <w:t>（</w:t>
      </w:r>
      <w:r>
        <w:rPr>
          <w:rFonts w:hint="default" w:eastAsia="宋体"/>
          <w:spacing w:val="-1"/>
        </w:rPr>
        <w:t>混合或稀释的风险物质按其组分比例折算成纯物质</w:t>
      </w:r>
      <w:r>
        <w:rPr>
          <w:rFonts w:hint="default" w:eastAsia="宋体"/>
          <w:spacing w:val="-31"/>
        </w:rPr>
        <w:t>）</w:t>
      </w:r>
      <w:r>
        <w:rPr>
          <w:rFonts w:hint="default" w:eastAsia="宋体"/>
          <w:spacing w:val="-8"/>
        </w:rPr>
        <w:t>，计算涉气</w:t>
      </w:r>
      <w:r>
        <w:rPr>
          <w:rFonts w:hint="default" w:eastAsia="宋体"/>
          <w:spacing w:val="-17"/>
        </w:rPr>
        <w:t>风险物质在厂界内的存在量</w:t>
      </w:r>
      <w:r>
        <w:rPr>
          <w:rFonts w:hint="default" w:eastAsia="宋体"/>
        </w:rPr>
        <w:t>（</w:t>
      </w:r>
      <w:r>
        <w:rPr>
          <w:rFonts w:hint="default" w:eastAsia="宋体"/>
          <w:spacing w:val="-10"/>
        </w:rPr>
        <w:t>如存在量呈动态变化，则按年度内最大存在量计算</w:t>
      </w:r>
      <w:r>
        <w:rPr>
          <w:rFonts w:hint="default" w:eastAsia="宋体"/>
          <w:spacing w:val="-16"/>
        </w:rPr>
        <w:t>）</w:t>
      </w:r>
      <w:r>
        <w:rPr>
          <w:rFonts w:hint="default" w:eastAsia="宋体"/>
          <w:spacing w:val="-3"/>
        </w:rPr>
        <w:t>与其在附录</w:t>
      </w:r>
      <w:r>
        <w:rPr>
          <w:rFonts w:hint="default" w:ascii="Times New Roman" w:hAnsi="Times New Roman" w:eastAsia="宋体"/>
        </w:rPr>
        <w:t>A</w:t>
      </w:r>
      <w:r>
        <w:rPr>
          <w:rFonts w:hint="default" w:eastAsia="宋体"/>
        </w:rPr>
        <w:t>中临界量的比值</w:t>
      </w:r>
      <w:r>
        <w:rPr>
          <w:rFonts w:hint="default" w:ascii="Times New Roman" w:hAnsi="Times New Roman" w:eastAsia="宋体"/>
        </w:rPr>
        <w:t>Q</w:t>
      </w:r>
      <w:r>
        <w:rPr>
          <w:rFonts w:hint="default" w:eastAsia="宋体"/>
        </w:rPr>
        <w:t>：</w:t>
      </w:r>
    </w:p>
    <w:p w14:paraId="3B67244A">
      <w:pPr>
        <w:pStyle w:val="13"/>
        <w:spacing w:before="0" w:after="0" w:line="500" w:lineRule="exact"/>
        <w:ind w:left="0" w:firstLine="480" w:firstLineChars="200"/>
        <w:rPr>
          <w:rFonts w:hint="default" w:eastAsia="宋体"/>
        </w:rPr>
      </w:pPr>
      <w:r>
        <w:rPr>
          <w:rFonts w:hint="default" w:ascii="Times New Roman" w:eastAsia="宋体"/>
        </w:rPr>
        <w:t>1</w:t>
      </w:r>
      <w:r>
        <w:rPr>
          <w:rFonts w:hint="default" w:eastAsia="宋体"/>
        </w:rPr>
        <w:t>、当企业只涉及一种化学物质时，该物质的总数量与其临界量比值，即为</w:t>
      </w:r>
      <w:r>
        <w:rPr>
          <w:rFonts w:hint="default" w:ascii="Times New Roman" w:eastAsia="宋体"/>
        </w:rPr>
        <w:t>Q</w:t>
      </w:r>
      <w:r>
        <w:rPr>
          <w:rFonts w:hint="default" w:eastAsia="宋体"/>
        </w:rPr>
        <w:t>。</w:t>
      </w:r>
    </w:p>
    <w:p w14:paraId="489EED38">
      <w:pPr>
        <w:pStyle w:val="13"/>
        <w:spacing w:before="0" w:after="0" w:line="500" w:lineRule="exact"/>
        <w:ind w:left="0" w:firstLine="480" w:firstLineChars="200"/>
        <w:rPr>
          <w:rFonts w:hint="default" w:eastAsia="宋体"/>
        </w:rPr>
      </w:pPr>
      <w:r>
        <w:rPr>
          <w:rFonts w:hint="default" w:ascii="Times New Roman" w:eastAsia="宋体"/>
        </w:rPr>
        <w:t>2</w:t>
      </w:r>
      <w:r>
        <w:rPr>
          <w:rFonts w:hint="default" w:eastAsia="宋体"/>
        </w:rPr>
        <w:t>、当企业存在多种化学物质时，则按式（</w:t>
      </w:r>
      <w:r>
        <w:rPr>
          <w:rFonts w:hint="default" w:ascii="Times New Roman" w:eastAsia="宋体"/>
        </w:rPr>
        <w:t>1</w:t>
      </w:r>
      <w:r>
        <w:rPr>
          <w:rFonts w:hint="default" w:eastAsia="宋体"/>
        </w:rPr>
        <w:t>）计算物质数量与其临界量比值（</w:t>
      </w:r>
      <w:r>
        <w:rPr>
          <w:rFonts w:hint="default" w:ascii="Times New Roman" w:eastAsia="宋体"/>
        </w:rPr>
        <w:t>Q</w:t>
      </w:r>
      <w:r>
        <w:rPr>
          <w:rFonts w:hint="default" w:eastAsia="宋体"/>
        </w:rPr>
        <w:t>）：</w:t>
      </w:r>
    </w:p>
    <w:p w14:paraId="76DBC6C4">
      <w:pPr>
        <w:pStyle w:val="13"/>
        <w:spacing w:before="0" w:after="0" w:line="500" w:lineRule="exact"/>
        <w:ind w:left="0" w:firstLine="480" w:firstLineChars="200"/>
        <w:rPr>
          <w:rFonts w:hint="default" w:eastAsia="宋体"/>
        </w:rPr>
      </w:pPr>
      <w:r>
        <w:rPr>
          <w:rFonts w:hint="eastAsia" w:ascii="宋体" w:hAnsi="宋体" w:eastAsia="宋体" w:cs="宋体"/>
        </w:rPr>
        <w:drawing>
          <wp:anchor distT="0" distB="0" distL="0" distR="0" simplePos="0" relativeHeight="251660288"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37"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hint="default" w:eastAsia="宋体"/>
        </w:rPr>
        <w:t>式中：</w:t>
      </w:r>
      <w:r>
        <w:rPr>
          <w:rFonts w:hint="default" w:ascii="Times New Roman" w:hAnsi="Times New Roman" w:eastAsia="宋体"/>
        </w:rPr>
        <w:t>w1</w:t>
      </w:r>
      <w:r>
        <w:rPr>
          <w:rFonts w:hint="default" w:eastAsia="宋体"/>
        </w:rPr>
        <w:t>，</w:t>
      </w:r>
      <w:r>
        <w:rPr>
          <w:rFonts w:hint="default" w:ascii="Times New Roman" w:hAnsi="Times New Roman" w:eastAsia="宋体"/>
        </w:rPr>
        <w:t>w2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每种危险物质实际存在量（</w:t>
      </w:r>
      <w:r>
        <w:rPr>
          <w:rFonts w:hint="eastAsia" w:ascii="Times New Roman" w:hAnsi="Times New Roman" w:eastAsia="宋体" w:cs="Times New Roman"/>
          <w:lang w:val="en-US" w:eastAsia="zh-CN"/>
        </w:rPr>
        <w:t>t</w:t>
      </w:r>
      <w:r>
        <w:rPr>
          <w:rFonts w:hint="default" w:eastAsia="宋体"/>
        </w:rPr>
        <w:t>）；</w:t>
      </w:r>
    </w:p>
    <w:p w14:paraId="3BA9E6C0">
      <w:pPr>
        <w:pStyle w:val="13"/>
        <w:spacing w:before="0" w:after="0" w:line="500" w:lineRule="exact"/>
        <w:ind w:left="0" w:right="0" w:firstLine="480" w:firstLineChars="200"/>
        <w:rPr>
          <w:rFonts w:hint="default" w:eastAsia="宋体"/>
        </w:rPr>
      </w:pPr>
      <w:r>
        <w:rPr>
          <w:rFonts w:hint="default" w:ascii="Times New Roman" w:hAnsi="Times New Roman" w:eastAsia="宋体"/>
        </w:rPr>
        <w:t>W1</w:t>
      </w:r>
      <w:r>
        <w:rPr>
          <w:rFonts w:hint="default" w:eastAsia="宋体"/>
        </w:rPr>
        <w:t>，</w:t>
      </w:r>
      <w:r>
        <w:rPr>
          <w:rFonts w:hint="default" w:ascii="Times New Roman" w:hAnsi="Times New Roman" w:eastAsia="宋体"/>
        </w:rPr>
        <w:t>W</w:t>
      </w:r>
      <w:r>
        <w:rPr>
          <w:rFonts w:hint="eastAsia" w:eastAsia="宋体"/>
          <w:lang w:val="en-US" w:eastAsia="zh-CN"/>
        </w:rPr>
        <w:t>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与各危险物质相对应的临界量（</w:t>
      </w:r>
      <w:r>
        <w:rPr>
          <w:rFonts w:hint="eastAsia" w:ascii="Times New Roman" w:hAnsi="Times New Roman" w:eastAsia="宋体" w:cs="Times New Roman"/>
          <w:lang w:eastAsia="zh-CN"/>
        </w:rPr>
        <w:t>t</w:t>
      </w:r>
      <w:r>
        <w:rPr>
          <w:rFonts w:hint="default" w:eastAsia="宋体"/>
        </w:rPr>
        <w:t>）</w:t>
      </w:r>
      <w:r>
        <w:rPr>
          <w:rFonts w:hint="default" w:eastAsia="宋体"/>
          <w:spacing w:val="-16"/>
        </w:rPr>
        <w:t>。</w:t>
      </w:r>
      <w:r>
        <w:rPr>
          <w:rFonts w:hint="default" w:eastAsia="宋体"/>
        </w:rPr>
        <w:t>按照数值大小，将</w:t>
      </w:r>
      <w:r>
        <w:rPr>
          <w:rFonts w:hint="default" w:ascii="Times New Roman" w:hAnsi="Times New Roman" w:eastAsia="宋体"/>
        </w:rPr>
        <w:t>Q</w:t>
      </w:r>
      <w:r>
        <w:rPr>
          <w:rFonts w:hint="default" w:eastAsia="宋体"/>
        </w:rPr>
        <w:t>划分为</w:t>
      </w:r>
      <w:r>
        <w:rPr>
          <w:rFonts w:hint="default" w:ascii="Times New Roman" w:hAnsi="Times New Roman" w:eastAsia="宋体"/>
        </w:rPr>
        <w:t>4</w:t>
      </w:r>
      <w:r>
        <w:rPr>
          <w:rFonts w:hint="default" w:eastAsia="宋体"/>
        </w:rPr>
        <w:t>个水平：</w:t>
      </w:r>
    </w:p>
    <w:p w14:paraId="6A16B78B">
      <w:pPr>
        <w:pStyle w:val="13"/>
        <w:spacing w:after="0" w:line="500" w:lineRule="exact"/>
        <w:ind w:left="0" w:firstLine="480" w:firstLineChars="200"/>
        <w:rPr>
          <w:rFonts w:hint="default" w:eastAsia="宋体"/>
        </w:rPr>
      </w:pPr>
      <w:r>
        <w:rPr>
          <w:rFonts w:hint="default" w:eastAsia="宋体"/>
        </w:rPr>
        <w:t>（</w:t>
      </w:r>
      <w:r>
        <w:rPr>
          <w:rFonts w:hint="default" w:ascii="Times New Roman" w:eastAsia="宋体"/>
        </w:rPr>
        <w:t>1</w:t>
      </w:r>
      <w:r>
        <w:rPr>
          <w:rFonts w:hint="default" w:eastAsia="宋体"/>
        </w:rPr>
        <w:t>）</w:t>
      </w:r>
      <w:r>
        <w:rPr>
          <w:rFonts w:hint="default" w:ascii="Times New Roman" w:eastAsia="宋体"/>
        </w:rPr>
        <w:t>Q</w:t>
      </w:r>
      <w:r>
        <w:rPr>
          <w:rFonts w:hint="default" w:eastAsia="宋体"/>
        </w:rPr>
        <w:t>＜</w:t>
      </w:r>
      <w:r>
        <w:rPr>
          <w:rFonts w:hint="default" w:ascii="Times New Roman" w:eastAsia="宋体"/>
        </w:rPr>
        <w:t>1</w:t>
      </w:r>
      <w:r>
        <w:rPr>
          <w:rFonts w:hint="default" w:eastAsia="宋体"/>
          <w:spacing w:val="-1"/>
        </w:rPr>
        <w:t>，以</w:t>
      </w:r>
      <w:r>
        <w:rPr>
          <w:rFonts w:hint="default" w:ascii="Times New Roman" w:eastAsia="宋体"/>
        </w:rPr>
        <w:t>Q0</w:t>
      </w:r>
      <w:r>
        <w:rPr>
          <w:rFonts w:hint="default" w:eastAsia="宋体"/>
        </w:rPr>
        <w:t>表示，企业直接评为一般环境风险等级；</w:t>
      </w:r>
    </w:p>
    <w:p w14:paraId="5FD68433">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2</w:t>
      </w:r>
      <w:r>
        <w:rPr>
          <w:rFonts w:hint="default" w:eastAsia="宋体"/>
        </w:rPr>
        <w:t>）</w:t>
      </w:r>
      <w:r>
        <w:rPr>
          <w:rFonts w:hint="default" w:ascii="Times New Roman" w:hAnsi="Times New Roman" w:eastAsia="宋体"/>
        </w:rPr>
        <w:t>1≤Q</w:t>
      </w:r>
      <w:r>
        <w:rPr>
          <w:rFonts w:hint="default" w:eastAsia="宋体"/>
        </w:rPr>
        <w:t>＜</w:t>
      </w:r>
      <w:r>
        <w:rPr>
          <w:rFonts w:hint="default" w:ascii="Times New Roman" w:hAnsi="Times New Roman" w:eastAsia="宋体"/>
        </w:rPr>
        <w:t>10</w:t>
      </w:r>
      <w:r>
        <w:rPr>
          <w:rFonts w:hint="default" w:eastAsia="宋体"/>
          <w:spacing w:val="-1"/>
        </w:rPr>
        <w:t>，以</w:t>
      </w:r>
      <w:r>
        <w:rPr>
          <w:rFonts w:hint="default" w:ascii="Times New Roman" w:hAnsi="Times New Roman" w:eastAsia="宋体"/>
        </w:rPr>
        <w:t>Q1</w:t>
      </w:r>
      <w:r>
        <w:rPr>
          <w:rFonts w:hint="default" w:eastAsia="宋体"/>
        </w:rPr>
        <w:t>表示；</w:t>
      </w:r>
    </w:p>
    <w:p w14:paraId="47057975">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3</w:t>
      </w:r>
      <w:r>
        <w:rPr>
          <w:rFonts w:hint="default" w:eastAsia="宋体"/>
        </w:rPr>
        <w:t>）</w:t>
      </w:r>
      <w:r>
        <w:rPr>
          <w:rFonts w:hint="default" w:ascii="Times New Roman" w:hAnsi="Times New Roman" w:eastAsia="宋体"/>
        </w:rPr>
        <w:t>10≤Q</w:t>
      </w:r>
      <w:r>
        <w:rPr>
          <w:rFonts w:hint="default" w:eastAsia="宋体"/>
        </w:rPr>
        <w:t>＜</w:t>
      </w:r>
      <w:r>
        <w:rPr>
          <w:rFonts w:hint="default" w:ascii="Times New Roman" w:hAnsi="Times New Roman" w:eastAsia="宋体"/>
        </w:rPr>
        <w:t>100</w:t>
      </w:r>
      <w:r>
        <w:rPr>
          <w:rFonts w:hint="default" w:eastAsia="宋体"/>
          <w:spacing w:val="-1"/>
        </w:rPr>
        <w:t>，以</w:t>
      </w:r>
      <w:r>
        <w:rPr>
          <w:rFonts w:hint="default" w:ascii="Times New Roman" w:hAnsi="Times New Roman" w:eastAsia="宋体"/>
        </w:rPr>
        <w:t>Q2</w:t>
      </w:r>
      <w:r>
        <w:rPr>
          <w:rFonts w:hint="default" w:eastAsia="宋体"/>
        </w:rPr>
        <w:t>表示；</w:t>
      </w:r>
    </w:p>
    <w:p w14:paraId="5ED6C1B6">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4</w:t>
      </w:r>
      <w:r>
        <w:rPr>
          <w:rFonts w:hint="default" w:eastAsia="宋体"/>
        </w:rPr>
        <w:t>）</w:t>
      </w:r>
      <w:r>
        <w:rPr>
          <w:rFonts w:hint="default" w:ascii="Times New Roman" w:hAnsi="Times New Roman" w:eastAsia="宋体"/>
        </w:rPr>
        <w:t>Q≥100</w:t>
      </w:r>
      <w:r>
        <w:rPr>
          <w:rFonts w:hint="default" w:eastAsia="宋体"/>
          <w:spacing w:val="-1"/>
        </w:rPr>
        <w:t>，以</w:t>
      </w:r>
      <w:r>
        <w:rPr>
          <w:rFonts w:hint="default" w:ascii="Times New Roman" w:hAnsi="Times New Roman" w:eastAsia="宋体"/>
        </w:rPr>
        <w:t>Q3</w:t>
      </w:r>
      <w:r>
        <w:rPr>
          <w:rFonts w:hint="default" w:eastAsia="宋体"/>
        </w:rPr>
        <w:t>表示。</w:t>
      </w:r>
    </w:p>
    <w:p w14:paraId="4D86F462">
      <w:pPr>
        <w:pStyle w:val="5"/>
        <w:spacing w:line="500" w:lineRule="exact"/>
        <w:ind w:firstLine="480"/>
        <w:rPr>
          <w:rFonts w:hint="eastAsia"/>
        </w:rPr>
      </w:pPr>
      <w:r>
        <w:rPr>
          <w:rFonts w:hint="default" w:eastAsia="宋体"/>
          <w:sz w:val="24"/>
        </w:rPr>
        <w:t>公司涉气环境风险物质有</w:t>
      </w:r>
      <w:r>
        <w:rPr>
          <w:rFonts w:hint="eastAsia" w:eastAsia="宋体" w:cs="Times New Roman"/>
          <w:sz w:val="24"/>
          <w:lang w:val="en-US" w:eastAsia="zh-CN"/>
        </w:rPr>
        <w:t>水性漆、危废等</w:t>
      </w:r>
      <w:r>
        <w:rPr>
          <w:rFonts w:hint="default" w:eastAsia="宋体"/>
          <w:sz w:val="24"/>
        </w:rPr>
        <w:t>，计算情况见表</w:t>
      </w:r>
      <w:r>
        <w:rPr>
          <w:rFonts w:hint="default" w:ascii="Times New Roman" w:eastAsia="宋体"/>
          <w:sz w:val="24"/>
        </w:rPr>
        <w:t>7-1</w:t>
      </w:r>
      <w:r>
        <w:rPr>
          <w:rFonts w:hint="default" w:eastAsia="宋体"/>
          <w:sz w:val="24"/>
        </w:rPr>
        <w:t>。</w:t>
      </w:r>
    </w:p>
    <w:p w14:paraId="51702E7E">
      <w:pPr>
        <w:adjustRightInd w:val="0"/>
        <w:snapToGrid w:val="0"/>
        <w:spacing w:line="500" w:lineRule="exact"/>
        <w:jc w:val="center"/>
        <w:rPr>
          <w:rFonts w:hint="default" w:ascii="Times New Roman" w:hAnsi="Times New Roman" w:eastAsia="宋体" w:cs="Times New Roman"/>
          <w:b/>
          <w:bCs/>
          <w:color w:val="FF0000"/>
        </w:rPr>
      </w:pPr>
      <w:r>
        <w:rPr>
          <w:rFonts w:hint="default" w:ascii="Times New Roman" w:hAnsi="Times New Roman" w:eastAsia="宋体" w:cs="Times New Roman"/>
          <w:b/>
          <w:bCs/>
          <w:color w:val="auto"/>
        </w:rPr>
        <w:t>表</w:t>
      </w:r>
      <w:r>
        <w:rPr>
          <w:rFonts w:hint="eastAsia" w:ascii="Times New Roman" w:hAnsi="Times New Roman" w:eastAsia="宋体" w:cs="Times New Roman"/>
          <w:b/>
          <w:bCs/>
          <w:color w:val="auto"/>
          <w:highlight w:val="none"/>
          <w:lang w:val="en-US" w:eastAsia="zh-CN"/>
        </w:rPr>
        <w:t>7-1</w:t>
      </w:r>
      <w:r>
        <w:rPr>
          <w:rFonts w:hint="default" w:ascii="Times New Roman" w:hAnsi="Times New Roman" w:eastAsia="宋体" w:cs="Times New Roman"/>
          <w:b/>
          <w:bCs/>
          <w:color w:val="auto"/>
          <w:highlight w:val="none"/>
        </w:rPr>
        <w:t>涉气环境风险物质Q值计</w:t>
      </w:r>
      <w:r>
        <w:rPr>
          <w:rFonts w:hint="default" w:ascii="Times New Roman" w:hAnsi="Times New Roman" w:eastAsia="宋体" w:cs="Times New Roman"/>
          <w:b/>
          <w:bCs/>
          <w:color w:val="auto"/>
        </w:rPr>
        <w:t>算表</w:t>
      </w:r>
    </w:p>
    <w:tbl>
      <w:tblPr>
        <w:tblStyle w:val="38"/>
        <w:tblW w:w="8720" w:type="dxa"/>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762E4E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52017CC9">
            <w:pPr>
              <w:pStyle w:val="141"/>
              <w:spacing w:before="0"/>
              <w:ind w:left="0" w:right="0"/>
              <w:rPr>
                <w:b/>
                <w:sz w:val="21"/>
              </w:rPr>
            </w:pPr>
            <w:r>
              <w:rPr>
                <w:b/>
                <w:sz w:val="21"/>
              </w:rPr>
              <w:t>环境风险</w:t>
            </w:r>
          </w:p>
          <w:p w14:paraId="6C9DFFDE">
            <w:pPr>
              <w:pStyle w:val="141"/>
              <w:spacing w:before="0" w:line="240" w:lineRule="auto"/>
              <w:ind w:left="0" w:right="0"/>
              <w:rPr>
                <w:b/>
                <w:sz w:val="21"/>
              </w:rPr>
            </w:pPr>
            <w:r>
              <w:rPr>
                <w:b/>
                <w:sz w:val="21"/>
              </w:rPr>
              <w:t>单元</w:t>
            </w:r>
          </w:p>
        </w:tc>
        <w:tc>
          <w:tcPr>
            <w:tcW w:w="1984" w:type="dxa"/>
            <w:tcBorders>
              <w:tl2br w:val="nil"/>
              <w:tr2bl w:val="nil"/>
            </w:tcBorders>
            <w:vAlign w:val="center"/>
          </w:tcPr>
          <w:p w14:paraId="36F27EE3">
            <w:pPr>
              <w:pStyle w:val="141"/>
              <w:spacing w:before="0"/>
              <w:ind w:left="0" w:right="0"/>
              <w:rPr>
                <w:b/>
                <w:sz w:val="21"/>
              </w:rPr>
            </w:pPr>
            <w:r>
              <w:rPr>
                <w:b/>
                <w:sz w:val="21"/>
              </w:rPr>
              <w:t>风险物质名称</w:t>
            </w:r>
          </w:p>
        </w:tc>
        <w:tc>
          <w:tcPr>
            <w:tcW w:w="1437" w:type="dxa"/>
            <w:tcBorders>
              <w:tl2br w:val="nil"/>
              <w:tr2bl w:val="nil"/>
            </w:tcBorders>
            <w:vAlign w:val="center"/>
          </w:tcPr>
          <w:p w14:paraId="7FCB4EF6">
            <w:pPr>
              <w:pStyle w:val="141"/>
              <w:spacing w:before="0"/>
              <w:ind w:left="0"/>
              <w:jc w:val="center"/>
              <w:rPr>
                <w:b/>
                <w:sz w:val="21"/>
              </w:rPr>
            </w:pPr>
            <w:r>
              <w:rPr>
                <w:b/>
                <w:sz w:val="21"/>
              </w:rPr>
              <w:t>最大存在总</w:t>
            </w:r>
          </w:p>
          <w:p w14:paraId="0BCA413D">
            <w:pPr>
              <w:pStyle w:val="141"/>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54B1A144">
            <w:pPr>
              <w:pStyle w:val="141"/>
              <w:spacing w:before="0"/>
              <w:ind w:left="0" w:right="0"/>
              <w:rPr>
                <w:rFonts w:ascii="Times New Roman" w:eastAsia="Times New Roman"/>
                <w:b/>
                <w:sz w:val="21"/>
              </w:rPr>
            </w:pPr>
            <w:r>
              <w:rPr>
                <w:b/>
                <w:sz w:val="21"/>
              </w:rPr>
              <w:t>临界量</w:t>
            </w:r>
            <w:r>
              <w:rPr>
                <w:rFonts w:ascii="Times New Roman" w:eastAsia="Times New Roman"/>
                <w:b/>
                <w:sz w:val="21"/>
              </w:rPr>
              <w:t>Qi</w:t>
            </w:r>
          </w:p>
          <w:p w14:paraId="6A68F278">
            <w:pPr>
              <w:pStyle w:val="141"/>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18FC3E5E">
            <w:pPr>
              <w:pStyle w:val="141"/>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44FCE462">
            <w:pPr>
              <w:pStyle w:val="141"/>
              <w:spacing w:before="0"/>
              <w:ind w:left="0" w:right="0"/>
              <w:rPr>
                <w:b/>
                <w:sz w:val="21"/>
              </w:rPr>
            </w:pPr>
            <w:r>
              <w:rPr>
                <w:b/>
                <w:sz w:val="21"/>
              </w:rPr>
              <w:t>是否重要环境</w:t>
            </w:r>
          </w:p>
          <w:p w14:paraId="7650B22A">
            <w:pPr>
              <w:pStyle w:val="141"/>
              <w:spacing w:before="0" w:line="240" w:lineRule="auto"/>
              <w:ind w:left="0" w:right="0"/>
              <w:rPr>
                <w:b/>
                <w:sz w:val="21"/>
              </w:rPr>
            </w:pPr>
            <w:r>
              <w:rPr>
                <w:b/>
                <w:sz w:val="21"/>
              </w:rPr>
              <w:t>风险单元</w:t>
            </w:r>
          </w:p>
        </w:tc>
      </w:tr>
      <w:tr w14:paraId="094475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4F05D8BA">
            <w:pPr>
              <w:pStyle w:val="141"/>
              <w:spacing w:before="0"/>
              <w:ind w:left="0" w:right="0"/>
              <w:rPr>
                <w:rFonts w:hint="eastAsia"/>
                <w:sz w:val="21"/>
                <w:lang w:val="en-US" w:eastAsia="zh-CN"/>
              </w:rPr>
            </w:pPr>
            <w:r>
              <w:rPr>
                <w:rFonts w:hint="eastAsia" w:ascii="Times New Roman" w:hAnsi="Times New Roman" w:cs="Times New Roman"/>
                <w:sz w:val="21"/>
                <w:szCs w:val="21"/>
                <w:lang w:val="en-US" w:eastAsia="zh-CN"/>
              </w:rPr>
              <w:t>原料、生产车间仓库</w:t>
            </w:r>
          </w:p>
        </w:tc>
        <w:tc>
          <w:tcPr>
            <w:tcW w:w="1984" w:type="dxa"/>
            <w:tcBorders>
              <w:tl2br w:val="nil"/>
              <w:tr2bl w:val="nil"/>
            </w:tcBorders>
            <w:vAlign w:val="top"/>
          </w:tcPr>
          <w:p w14:paraId="2812ACDF">
            <w:pPr>
              <w:pStyle w:val="141"/>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再生海绵胶水</w:t>
            </w:r>
          </w:p>
        </w:tc>
        <w:tc>
          <w:tcPr>
            <w:tcW w:w="1437" w:type="dxa"/>
            <w:tcBorders>
              <w:tl2br w:val="nil"/>
              <w:tr2bl w:val="nil"/>
            </w:tcBorders>
            <w:shd w:val="clear" w:color="auto" w:fill="auto"/>
            <w:vAlign w:val="top"/>
          </w:tcPr>
          <w:p w14:paraId="44A05FFA">
            <w:pPr>
              <w:spacing w:before="180" w:line="186" w:lineRule="auto"/>
              <w:ind w:left="722" w:leftChars="0"/>
              <w:rPr>
                <w:rFonts w:hint="default" w:ascii="Times New Roman" w:hAnsi="Times New Roman" w:eastAsia="Times New Roman" w:cs="Times New Roman"/>
                <w:spacing w:val="-2"/>
                <w:sz w:val="21"/>
                <w:szCs w:val="21"/>
                <w:lang w:val="en-US" w:eastAsia="zh-CN"/>
              </w:rPr>
            </w:pPr>
            <w:r>
              <w:rPr>
                <w:rFonts w:hint="eastAsia" w:eastAsia="Times New Roman" w:cs="Times New Roman"/>
                <w:spacing w:val="-2"/>
                <w:sz w:val="21"/>
                <w:szCs w:val="21"/>
                <w:lang w:val="en-US" w:eastAsia="zh-CN"/>
              </w:rPr>
              <w:t>3</w:t>
            </w:r>
          </w:p>
        </w:tc>
        <w:tc>
          <w:tcPr>
            <w:tcW w:w="1300" w:type="dxa"/>
            <w:tcBorders>
              <w:tl2br w:val="nil"/>
              <w:tr2bl w:val="nil"/>
            </w:tcBorders>
            <w:vAlign w:val="center"/>
          </w:tcPr>
          <w:p w14:paraId="7510F67F">
            <w:pPr>
              <w:spacing w:before="161" w:line="195" w:lineRule="auto"/>
              <w:ind w:left="494" w:leftChars="0" w:right="0"/>
              <w:rPr>
                <w:rFonts w:hint="default" w:ascii="Times New Roman" w:eastAsia="仿宋_GB2312"/>
                <w:sz w:val="21"/>
                <w:lang w:val="en-US" w:eastAsia="zh-CN"/>
              </w:rPr>
            </w:pPr>
            <w:r>
              <w:rPr>
                <w:rFonts w:hint="eastAsia"/>
                <w:sz w:val="21"/>
                <w:lang w:val="en-US" w:eastAsia="zh-CN"/>
              </w:rPr>
              <w:t>0.5</w:t>
            </w:r>
          </w:p>
        </w:tc>
        <w:tc>
          <w:tcPr>
            <w:tcW w:w="1232" w:type="dxa"/>
            <w:tcBorders>
              <w:tl2br w:val="nil"/>
              <w:tr2bl w:val="nil"/>
            </w:tcBorders>
            <w:vAlign w:val="center"/>
          </w:tcPr>
          <w:p w14:paraId="335FEEC2">
            <w:pPr>
              <w:spacing w:before="161" w:line="195" w:lineRule="auto"/>
              <w:ind w:left="612" w:leftChars="0" w:right="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6</w:t>
            </w:r>
          </w:p>
        </w:tc>
        <w:tc>
          <w:tcPr>
            <w:tcW w:w="1570" w:type="dxa"/>
            <w:vMerge w:val="restart"/>
            <w:tcBorders>
              <w:tl2br w:val="nil"/>
              <w:tr2bl w:val="nil"/>
            </w:tcBorders>
            <w:vAlign w:val="center"/>
          </w:tcPr>
          <w:p w14:paraId="5BBBB9FC">
            <w:pPr>
              <w:pStyle w:val="141"/>
              <w:ind w:left="0"/>
              <w:rPr>
                <w:rFonts w:hint="eastAsia" w:eastAsia="宋体"/>
                <w:w w:val="100"/>
                <w:sz w:val="21"/>
                <w:lang w:val="en-US" w:eastAsia="zh-CN"/>
              </w:rPr>
            </w:pPr>
            <w:r>
              <w:rPr>
                <w:rFonts w:hint="eastAsia"/>
                <w:w w:val="100"/>
                <w:sz w:val="21"/>
                <w:lang w:val="en-US" w:eastAsia="zh-CN"/>
              </w:rPr>
              <w:t>否</w:t>
            </w:r>
          </w:p>
        </w:tc>
      </w:tr>
      <w:tr w14:paraId="338A32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C98F39A">
            <w:pPr>
              <w:pStyle w:val="141"/>
              <w:spacing w:before="0"/>
              <w:ind w:left="0" w:right="0"/>
              <w:rPr>
                <w:rFonts w:hint="eastAsia" w:ascii="Times New Roman" w:hAnsi="Times New Roman" w:cs="Times New Roman"/>
                <w:sz w:val="21"/>
                <w:szCs w:val="21"/>
                <w:lang w:val="en-US" w:eastAsia="zh-CN"/>
              </w:rPr>
            </w:pPr>
          </w:p>
        </w:tc>
        <w:tc>
          <w:tcPr>
            <w:tcW w:w="1984" w:type="dxa"/>
            <w:tcBorders>
              <w:tl2br w:val="nil"/>
              <w:tr2bl w:val="nil"/>
            </w:tcBorders>
            <w:vAlign w:val="top"/>
          </w:tcPr>
          <w:p w14:paraId="6C1DC1EB">
            <w:pPr>
              <w:pStyle w:val="141"/>
              <w:spacing w:before="0"/>
              <w:ind w:left="0" w:right="0"/>
              <w:rPr>
                <w:rFonts w:hint="eastAsia" w:ascii="Times New Roman" w:hAnsi="Times New Roman"/>
                <w:b w:val="0"/>
                <w:bCs/>
                <w:sz w:val="21"/>
                <w:lang w:val="en-US" w:eastAsia="zh-CN"/>
              </w:rPr>
            </w:pPr>
            <w:r>
              <w:rPr>
                <w:rFonts w:hint="eastAsia" w:ascii="Times New Roman" w:hAnsi="Times New Roman"/>
                <w:b w:val="0"/>
                <w:bCs/>
                <w:sz w:val="21"/>
                <w:lang w:val="en-US" w:eastAsia="zh-CN"/>
              </w:rPr>
              <w:t>白乳胶</w:t>
            </w:r>
          </w:p>
        </w:tc>
        <w:tc>
          <w:tcPr>
            <w:tcW w:w="1437" w:type="dxa"/>
            <w:tcBorders>
              <w:tl2br w:val="nil"/>
              <w:tr2bl w:val="nil"/>
            </w:tcBorders>
            <w:shd w:val="clear" w:color="auto" w:fill="auto"/>
            <w:vAlign w:val="top"/>
          </w:tcPr>
          <w:p w14:paraId="56D51C73">
            <w:pPr>
              <w:spacing w:before="180" w:line="186" w:lineRule="auto"/>
              <w:ind w:left="722" w:leftChars="0"/>
              <w:rPr>
                <w:rFonts w:hint="default" w:ascii="Times New Roman" w:hAnsi="Times New Roman" w:eastAsia="Times New Roman" w:cs="Times New Roman"/>
                <w:spacing w:val="-2"/>
                <w:sz w:val="21"/>
                <w:szCs w:val="21"/>
                <w:lang w:val="en-US" w:eastAsia="zh-CN"/>
              </w:rPr>
            </w:pPr>
            <w:r>
              <w:rPr>
                <w:rFonts w:hint="eastAsia" w:ascii="Times New Roman" w:hAnsi="Times New Roman" w:eastAsia="Times New Roman" w:cs="Times New Roman"/>
                <w:spacing w:val="-2"/>
                <w:sz w:val="21"/>
                <w:szCs w:val="21"/>
                <w:lang w:val="en-US" w:eastAsia="zh-CN"/>
              </w:rPr>
              <w:t>2.4</w:t>
            </w:r>
          </w:p>
        </w:tc>
        <w:tc>
          <w:tcPr>
            <w:tcW w:w="1300" w:type="dxa"/>
            <w:tcBorders>
              <w:tl2br w:val="nil"/>
              <w:tr2bl w:val="nil"/>
            </w:tcBorders>
            <w:vAlign w:val="center"/>
          </w:tcPr>
          <w:p w14:paraId="5D548E36">
            <w:pPr>
              <w:spacing w:before="161" w:line="195" w:lineRule="auto"/>
              <w:ind w:left="494" w:leftChars="0" w:right="0"/>
              <w:rPr>
                <w:rFonts w:hint="default" w:eastAsia="宋体" w:cs="Times New Roman"/>
                <w:sz w:val="20"/>
                <w:szCs w:val="20"/>
                <w:lang w:val="en-US" w:eastAsia="zh-CN"/>
              </w:rPr>
            </w:pPr>
            <w:r>
              <w:rPr>
                <w:rFonts w:hint="eastAsia" w:eastAsia="宋体" w:cs="Times New Roman"/>
                <w:sz w:val="20"/>
                <w:szCs w:val="20"/>
                <w:lang w:val="en-US" w:eastAsia="zh-CN"/>
              </w:rPr>
              <w:t>0.5</w:t>
            </w:r>
          </w:p>
        </w:tc>
        <w:tc>
          <w:tcPr>
            <w:tcW w:w="1232" w:type="dxa"/>
            <w:tcBorders>
              <w:tl2br w:val="nil"/>
              <w:tr2bl w:val="nil"/>
            </w:tcBorders>
            <w:vAlign w:val="center"/>
          </w:tcPr>
          <w:p w14:paraId="7008B212">
            <w:pPr>
              <w:spacing w:before="161" w:line="195" w:lineRule="auto"/>
              <w:ind w:left="612" w:leftChars="0" w:right="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4.8</w:t>
            </w:r>
          </w:p>
        </w:tc>
        <w:tc>
          <w:tcPr>
            <w:tcW w:w="1570" w:type="dxa"/>
            <w:vMerge w:val="continue"/>
            <w:tcBorders>
              <w:tl2br w:val="nil"/>
              <w:tr2bl w:val="nil"/>
            </w:tcBorders>
            <w:vAlign w:val="center"/>
          </w:tcPr>
          <w:p w14:paraId="3D489840">
            <w:pPr>
              <w:pStyle w:val="141"/>
              <w:ind w:left="0"/>
              <w:rPr>
                <w:rFonts w:hint="eastAsia"/>
                <w:w w:val="100"/>
                <w:sz w:val="21"/>
                <w:lang w:val="en-US" w:eastAsia="zh-CN"/>
              </w:rPr>
            </w:pPr>
          </w:p>
        </w:tc>
      </w:tr>
      <w:tr w14:paraId="3E0301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3167319F">
            <w:pPr>
              <w:pStyle w:val="141"/>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01E29998">
            <w:pPr>
              <w:spacing w:before="161" w:line="195" w:lineRule="auto"/>
              <w:ind w:left="612" w:leftChars="0" w:right="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10.8</w:t>
            </w:r>
          </w:p>
        </w:tc>
        <w:tc>
          <w:tcPr>
            <w:tcW w:w="1570" w:type="dxa"/>
            <w:vMerge w:val="continue"/>
            <w:tcBorders>
              <w:tl2br w:val="nil"/>
              <w:tr2bl w:val="nil"/>
            </w:tcBorders>
            <w:vAlign w:val="center"/>
          </w:tcPr>
          <w:p w14:paraId="6D907EC1">
            <w:pPr>
              <w:jc w:val="center"/>
              <w:rPr>
                <w:rFonts w:hint="eastAsia" w:ascii="宋体" w:hAnsi="宋体" w:eastAsia="宋体" w:cs="宋体"/>
                <w:sz w:val="21"/>
                <w:szCs w:val="24"/>
              </w:rPr>
            </w:pPr>
          </w:p>
        </w:tc>
      </w:tr>
      <w:tr w14:paraId="38E8AC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19C68998">
            <w:pPr>
              <w:pStyle w:val="141"/>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6469372E">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液化石油气</w:t>
            </w:r>
          </w:p>
        </w:tc>
        <w:tc>
          <w:tcPr>
            <w:tcW w:w="1437" w:type="dxa"/>
            <w:tcBorders>
              <w:tl2br w:val="nil"/>
              <w:tr2bl w:val="nil"/>
            </w:tcBorders>
            <w:vAlign w:val="center"/>
          </w:tcPr>
          <w:p w14:paraId="61EC1499">
            <w:pPr>
              <w:spacing w:before="19" w:line="195" w:lineRule="auto"/>
              <w:ind w:left="168" w:leftChars="0" w:right="0" w:rightChars="0"/>
              <w:jc w:val="center"/>
              <w:rPr>
                <w:rFonts w:hint="default" w:ascii="Times New Roman" w:hAnsi="Times New Roman"/>
                <w:b w:val="0"/>
                <w:bCs/>
                <w:sz w:val="21"/>
                <w:lang w:val="en-US" w:eastAsia="zh-CN"/>
              </w:rPr>
            </w:pPr>
            <w:r>
              <w:rPr>
                <w:rFonts w:hint="eastAsia"/>
                <w:b w:val="0"/>
                <w:bCs/>
                <w:sz w:val="21"/>
                <w:lang w:val="en-US" w:eastAsia="zh-CN"/>
              </w:rPr>
              <w:t>0.1</w:t>
            </w:r>
          </w:p>
        </w:tc>
        <w:tc>
          <w:tcPr>
            <w:tcW w:w="1300" w:type="dxa"/>
            <w:tcBorders>
              <w:tl2br w:val="nil"/>
              <w:tr2bl w:val="nil"/>
            </w:tcBorders>
            <w:vAlign w:val="center"/>
          </w:tcPr>
          <w:p w14:paraId="33E66A2B">
            <w:pPr>
              <w:spacing w:before="161" w:line="195" w:lineRule="auto"/>
              <w:ind w:left="494" w:leftChars="0" w:right="0" w:rightChars="0"/>
              <w:rPr>
                <w:rFonts w:hint="default" w:ascii="Times New Roman" w:hAnsi="Times New Roman"/>
                <w:b w:val="0"/>
                <w:bCs/>
                <w:sz w:val="21"/>
                <w:lang w:val="en-US" w:eastAsia="zh-CN"/>
              </w:rPr>
            </w:pPr>
            <w:r>
              <w:rPr>
                <w:rFonts w:hint="eastAsia"/>
                <w:b w:val="0"/>
                <w:bCs/>
                <w:sz w:val="21"/>
                <w:lang w:val="en-US" w:eastAsia="zh-CN"/>
              </w:rPr>
              <w:t>10</w:t>
            </w:r>
          </w:p>
        </w:tc>
        <w:tc>
          <w:tcPr>
            <w:tcW w:w="1232" w:type="dxa"/>
            <w:tcBorders>
              <w:tl2br w:val="nil"/>
              <w:tr2bl w:val="nil"/>
            </w:tcBorders>
            <w:vAlign w:val="center"/>
          </w:tcPr>
          <w:p w14:paraId="40FBC5D5">
            <w:pPr>
              <w:spacing w:before="161" w:line="195" w:lineRule="auto"/>
              <w:ind w:left="612" w:leftChars="0" w:right="0" w:rightChars="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0.01</w:t>
            </w:r>
          </w:p>
        </w:tc>
        <w:tc>
          <w:tcPr>
            <w:tcW w:w="1570" w:type="dxa"/>
            <w:vMerge w:val="restart"/>
            <w:tcBorders>
              <w:tl2br w:val="nil"/>
              <w:tr2bl w:val="nil"/>
            </w:tcBorders>
            <w:vAlign w:val="center"/>
          </w:tcPr>
          <w:p w14:paraId="642849FA">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46ED37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shd w:val="clear" w:color="auto" w:fill="auto"/>
            <w:vAlign w:val="center"/>
          </w:tcPr>
          <w:p w14:paraId="435388E5">
            <w:pPr>
              <w:pStyle w:val="141"/>
              <w:spacing w:before="0"/>
              <w:ind w:left="0" w:leftChars="0" w:right="0" w:rightChars="0"/>
              <w:rPr>
                <w:rFonts w:hint="eastAsia" w:ascii="Times New Roman" w:hAnsi="Times New Roman" w:eastAsia="宋体" w:cs="宋体"/>
                <w:b w:val="0"/>
                <w:bCs/>
                <w:kern w:val="2"/>
                <w:sz w:val="21"/>
                <w:szCs w:val="24"/>
                <w:lang w:val="en-US" w:eastAsia="zh-CN" w:bidi="ar-SA"/>
              </w:rPr>
            </w:pPr>
            <w:r>
              <w:rPr>
                <w:rFonts w:ascii="Times New Roman" w:hAnsi="Times New Roman"/>
                <w:b/>
                <w:sz w:val="21"/>
              </w:rPr>
              <w:t>ΣQi/qi</w:t>
            </w:r>
          </w:p>
        </w:tc>
        <w:tc>
          <w:tcPr>
            <w:tcW w:w="1232" w:type="dxa"/>
            <w:tcBorders>
              <w:tl2br w:val="nil"/>
              <w:tr2bl w:val="nil"/>
            </w:tcBorders>
            <w:shd w:val="clear" w:color="auto" w:fill="auto"/>
            <w:vAlign w:val="center"/>
          </w:tcPr>
          <w:p w14:paraId="1FB715A2">
            <w:pPr>
              <w:spacing w:before="161" w:line="195" w:lineRule="auto"/>
              <w:ind w:right="0" w:rightChars="0" w:firstLine="364" w:firstLineChars="200"/>
              <w:rPr>
                <w:rFonts w:hint="default" w:ascii="Times New Roman" w:hAnsi="Times New Roman" w:eastAsia="Times New Roman" w:cs="Times New Roman"/>
                <w:spacing w:val="-9"/>
                <w:kern w:val="2"/>
                <w:sz w:val="20"/>
                <w:szCs w:val="20"/>
                <w:lang w:val="en-US" w:eastAsia="zh-CN" w:bidi="ar-SA"/>
              </w:rPr>
            </w:pPr>
            <w:r>
              <w:rPr>
                <w:rFonts w:hint="eastAsia" w:eastAsia="Times New Roman" w:cs="Times New Roman"/>
                <w:spacing w:val="-9"/>
                <w:kern w:val="2"/>
                <w:sz w:val="20"/>
                <w:szCs w:val="20"/>
                <w:lang w:val="en-US" w:eastAsia="zh-CN" w:bidi="ar-SA"/>
              </w:rPr>
              <w:t>0.01</w:t>
            </w:r>
          </w:p>
        </w:tc>
        <w:tc>
          <w:tcPr>
            <w:tcW w:w="1570" w:type="dxa"/>
            <w:vMerge w:val="continue"/>
            <w:tcBorders>
              <w:tl2br w:val="nil"/>
              <w:tr2bl w:val="nil"/>
            </w:tcBorders>
            <w:vAlign w:val="center"/>
          </w:tcPr>
          <w:p w14:paraId="67B189BD">
            <w:pPr>
              <w:jc w:val="center"/>
              <w:rPr>
                <w:rFonts w:hint="eastAsia" w:ascii="宋体" w:hAnsi="宋体" w:eastAsia="宋体" w:cs="宋体"/>
                <w:sz w:val="21"/>
                <w:szCs w:val="24"/>
                <w:lang w:val="en-US" w:eastAsia="zh-CN"/>
              </w:rPr>
            </w:pPr>
          </w:p>
        </w:tc>
      </w:tr>
      <w:tr w14:paraId="357DC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070EAE1C">
            <w:pPr>
              <w:pStyle w:val="141"/>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危废仓库</w:t>
            </w:r>
          </w:p>
        </w:tc>
        <w:tc>
          <w:tcPr>
            <w:tcW w:w="1984" w:type="dxa"/>
            <w:tcBorders>
              <w:tl2br w:val="nil"/>
              <w:tr2bl w:val="nil"/>
            </w:tcBorders>
            <w:vAlign w:val="top"/>
          </w:tcPr>
          <w:p w14:paraId="0572D916">
            <w:pPr>
              <w:pStyle w:val="141"/>
              <w:spacing w:before="0"/>
              <w:ind w:left="0" w:right="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废树脂</w:t>
            </w:r>
          </w:p>
        </w:tc>
        <w:tc>
          <w:tcPr>
            <w:tcW w:w="1437" w:type="dxa"/>
            <w:tcBorders>
              <w:tl2br w:val="nil"/>
              <w:tr2bl w:val="nil"/>
            </w:tcBorders>
            <w:shd w:val="clear" w:color="auto" w:fill="auto"/>
            <w:vAlign w:val="top"/>
          </w:tcPr>
          <w:p w14:paraId="6B5FD463">
            <w:pPr>
              <w:spacing w:before="180" w:line="186" w:lineRule="auto"/>
              <w:ind w:left="722" w:leftChars="0"/>
              <w:rPr>
                <w:rFonts w:hint="default"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0.5</w:t>
            </w:r>
          </w:p>
        </w:tc>
        <w:tc>
          <w:tcPr>
            <w:tcW w:w="1300" w:type="dxa"/>
            <w:tcBorders>
              <w:tl2br w:val="nil"/>
              <w:tr2bl w:val="nil"/>
            </w:tcBorders>
            <w:vAlign w:val="center"/>
          </w:tcPr>
          <w:p w14:paraId="31FAFC17">
            <w:pPr>
              <w:spacing w:before="161" w:line="195" w:lineRule="auto"/>
              <w:ind w:left="494" w:leftChars="0" w:right="0" w:rightChars="0"/>
              <w:rPr>
                <w:rFonts w:hint="default"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50F220E8">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0.01</w:t>
            </w:r>
          </w:p>
        </w:tc>
        <w:tc>
          <w:tcPr>
            <w:tcW w:w="1570" w:type="dxa"/>
            <w:vMerge w:val="continue"/>
            <w:tcBorders>
              <w:tl2br w:val="nil"/>
              <w:tr2bl w:val="nil"/>
            </w:tcBorders>
            <w:vAlign w:val="center"/>
          </w:tcPr>
          <w:p w14:paraId="342D8D37">
            <w:pPr>
              <w:jc w:val="center"/>
              <w:rPr>
                <w:rFonts w:hint="eastAsia" w:ascii="宋体" w:hAnsi="宋体" w:eastAsia="宋体" w:cs="宋体"/>
                <w:sz w:val="21"/>
                <w:szCs w:val="24"/>
                <w:lang w:val="en-US" w:eastAsia="zh-CN"/>
              </w:rPr>
            </w:pPr>
          </w:p>
        </w:tc>
      </w:tr>
      <w:tr w14:paraId="2A9901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B674880">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25326299">
            <w:pPr>
              <w:pStyle w:val="141"/>
              <w:spacing w:before="0"/>
              <w:ind w:left="0" w:right="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废活性炭</w:t>
            </w:r>
          </w:p>
        </w:tc>
        <w:tc>
          <w:tcPr>
            <w:tcW w:w="1437" w:type="dxa"/>
            <w:tcBorders>
              <w:tl2br w:val="nil"/>
              <w:tr2bl w:val="nil"/>
            </w:tcBorders>
            <w:shd w:val="clear" w:color="auto" w:fill="auto"/>
            <w:vAlign w:val="top"/>
          </w:tcPr>
          <w:p w14:paraId="71EB5052">
            <w:pPr>
              <w:spacing w:before="182" w:line="186" w:lineRule="auto"/>
              <w:ind w:left="722"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0.5</w:t>
            </w:r>
          </w:p>
        </w:tc>
        <w:tc>
          <w:tcPr>
            <w:tcW w:w="1300" w:type="dxa"/>
            <w:tcBorders>
              <w:tl2br w:val="nil"/>
              <w:tr2bl w:val="nil"/>
            </w:tcBorders>
            <w:vAlign w:val="center"/>
          </w:tcPr>
          <w:p w14:paraId="2AAB6E6B">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0F12582F">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0.01</w:t>
            </w:r>
          </w:p>
        </w:tc>
        <w:tc>
          <w:tcPr>
            <w:tcW w:w="1570" w:type="dxa"/>
            <w:vMerge w:val="continue"/>
            <w:tcBorders>
              <w:tl2br w:val="nil"/>
              <w:tr2bl w:val="nil"/>
            </w:tcBorders>
            <w:vAlign w:val="center"/>
          </w:tcPr>
          <w:p w14:paraId="5A790794">
            <w:pPr>
              <w:jc w:val="center"/>
              <w:rPr>
                <w:rFonts w:hint="eastAsia" w:ascii="宋体" w:hAnsi="宋体" w:eastAsia="宋体" w:cs="宋体"/>
                <w:sz w:val="21"/>
                <w:szCs w:val="24"/>
                <w:lang w:val="en-US" w:eastAsia="zh-CN"/>
              </w:rPr>
            </w:pPr>
          </w:p>
        </w:tc>
      </w:tr>
      <w:tr w14:paraId="52212C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44B8D8BC">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0183D98E">
            <w:pPr>
              <w:pStyle w:val="141"/>
              <w:spacing w:before="0"/>
              <w:ind w:left="0" w:right="0"/>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废再生海绵胶水及废白乳胶水包装桶</w:t>
            </w:r>
          </w:p>
        </w:tc>
        <w:tc>
          <w:tcPr>
            <w:tcW w:w="1437" w:type="dxa"/>
            <w:tcBorders>
              <w:tl2br w:val="nil"/>
              <w:tr2bl w:val="nil"/>
            </w:tcBorders>
            <w:shd w:val="clear" w:color="auto" w:fill="auto"/>
            <w:vAlign w:val="top"/>
          </w:tcPr>
          <w:p w14:paraId="256CEADC">
            <w:pPr>
              <w:spacing w:before="184" w:line="186" w:lineRule="auto"/>
              <w:ind w:left="722" w:leftChars="0"/>
              <w:rPr>
                <w:rFonts w:hint="eastAsia" w:ascii="Times New Roman" w:hAnsi="Times New Roman" w:eastAsia="Times New Roman" w:cs="Times New Roman"/>
                <w:kern w:val="2"/>
                <w:sz w:val="21"/>
                <w:szCs w:val="21"/>
                <w:lang w:val="en-US" w:eastAsia="zh-CN" w:bidi="ar-SA"/>
              </w:rPr>
            </w:pPr>
            <w:r>
              <w:rPr>
                <w:rFonts w:ascii="Times New Roman" w:hAnsi="Times New Roman" w:eastAsia="Times New Roman" w:cs="Times New Roman"/>
                <w:spacing w:val="-2"/>
                <w:sz w:val="21"/>
                <w:szCs w:val="21"/>
              </w:rPr>
              <w:t>0.3</w:t>
            </w:r>
          </w:p>
        </w:tc>
        <w:tc>
          <w:tcPr>
            <w:tcW w:w="1300" w:type="dxa"/>
            <w:tcBorders>
              <w:tl2br w:val="nil"/>
              <w:tr2bl w:val="nil"/>
            </w:tcBorders>
            <w:vAlign w:val="center"/>
          </w:tcPr>
          <w:p w14:paraId="6E142071">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56781878">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0.006</w:t>
            </w:r>
          </w:p>
        </w:tc>
        <w:tc>
          <w:tcPr>
            <w:tcW w:w="1570" w:type="dxa"/>
            <w:vMerge w:val="continue"/>
            <w:tcBorders>
              <w:tl2br w:val="nil"/>
              <w:tr2bl w:val="nil"/>
            </w:tcBorders>
            <w:vAlign w:val="center"/>
          </w:tcPr>
          <w:p w14:paraId="594A3B39">
            <w:pPr>
              <w:jc w:val="center"/>
              <w:rPr>
                <w:rFonts w:hint="eastAsia" w:ascii="宋体" w:hAnsi="宋体" w:eastAsia="宋体" w:cs="宋体"/>
                <w:sz w:val="21"/>
                <w:szCs w:val="24"/>
                <w:lang w:val="en-US" w:eastAsia="zh-CN"/>
              </w:rPr>
            </w:pPr>
          </w:p>
        </w:tc>
      </w:tr>
      <w:tr w14:paraId="4BBCCC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DB8BD90">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17A439A1">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废润滑油</w:t>
            </w:r>
          </w:p>
        </w:tc>
        <w:tc>
          <w:tcPr>
            <w:tcW w:w="1437" w:type="dxa"/>
            <w:tcBorders>
              <w:tl2br w:val="nil"/>
              <w:tr2bl w:val="nil"/>
            </w:tcBorders>
            <w:shd w:val="clear" w:color="auto" w:fill="auto"/>
            <w:vAlign w:val="top"/>
          </w:tcPr>
          <w:p w14:paraId="4AC18C72">
            <w:pPr>
              <w:spacing w:before="186" w:line="186" w:lineRule="auto"/>
              <w:ind w:left="745" w:leftChars="0"/>
              <w:rPr>
                <w:rFonts w:hint="default" w:ascii="Times New Roman" w:hAnsi="Times New Roman" w:eastAsia="宋体" w:cs="Times New Roman"/>
                <w:kern w:val="2"/>
                <w:sz w:val="21"/>
                <w:szCs w:val="21"/>
                <w:lang w:val="en-US" w:eastAsia="zh-CN" w:bidi="ar-SA"/>
              </w:rPr>
            </w:pPr>
            <w:r>
              <w:rPr>
                <w:rFonts w:hint="eastAsia" w:eastAsia="宋体" w:cs="Times New Roman"/>
                <w:spacing w:val="-2"/>
                <w:sz w:val="21"/>
                <w:szCs w:val="21"/>
                <w:lang w:val="en-US" w:eastAsia="zh-CN"/>
              </w:rPr>
              <w:t>5</w:t>
            </w:r>
          </w:p>
        </w:tc>
        <w:tc>
          <w:tcPr>
            <w:tcW w:w="1300" w:type="dxa"/>
            <w:tcBorders>
              <w:tl2br w:val="nil"/>
              <w:tr2bl w:val="nil"/>
            </w:tcBorders>
            <w:vAlign w:val="center"/>
          </w:tcPr>
          <w:p w14:paraId="7726DEBB">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49007783">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0.1</w:t>
            </w:r>
          </w:p>
        </w:tc>
        <w:tc>
          <w:tcPr>
            <w:tcW w:w="1570" w:type="dxa"/>
            <w:vMerge w:val="continue"/>
            <w:tcBorders>
              <w:tl2br w:val="nil"/>
              <w:tr2bl w:val="nil"/>
            </w:tcBorders>
            <w:vAlign w:val="center"/>
          </w:tcPr>
          <w:p w14:paraId="0A52B3D0">
            <w:pPr>
              <w:jc w:val="center"/>
              <w:rPr>
                <w:rFonts w:hint="eastAsia" w:ascii="宋体" w:hAnsi="宋体" w:eastAsia="宋体" w:cs="宋体"/>
                <w:sz w:val="21"/>
                <w:szCs w:val="24"/>
                <w:lang w:val="en-US" w:eastAsia="zh-CN"/>
              </w:rPr>
            </w:pPr>
          </w:p>
        </w:tc>
      </w:tr>
      <w:tr w14:paraId="54C63D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D34D2B2">
            <w:pPr>
              <w:pStyle w:val="141"/>
              <w:spacing w:before="0"/>
              <w:ind w:left="0" w:right="0"/>
              <w:rPr>
                <w:rFonts w:hint="eastAsia" w:ascii="Times New Roman" w:hAnsi="Times New Roman"/>
                <w:b w:val="0"/>
                <w:bCs/>
                <w:sz w:val="21"/>
                <w:lang w:val="en-US" w:eastAsia="zh-CN"/>
              </w:rPr>
            </w:pPr>
          </w:p>
        </w:tc>
        <w:tc>
          <w:tcPr>
            <w:tcW w:w="1984" w:type="dxa"/>
            <w:tcBorders>
              <w:tl2br w:val="nil"/>
              <w:tr2bl w:val="nil"/>
            </w:tcBorders>
            <w:vAlign w:val="top"/>
          </w:tcPr>
          <w:p w14:paraId="19E35710">
            <w:pPr>
              <w:pStyle w:val="141"/>
              <w:spacing w:before="0"/>
              <w:ind w:left="0" w:right="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废催化触媒</w:t>
            </w:r>
          </w:p>
        </w:tc>
        <w:tc>
          <w:tcPr>
            <w:tcW w:w="1437" w:type="dxa"/>
            <w:tcBorders>
              <w:tl2br w:val="nil"/>
              <w:tr2bl w:val="nil"/>
            </w:tcBorders>
            <w:shd w:val="clear" w:color="auto" w:fill="auto"/>
            <w:vAlign w:val="top"/>
          </w:tcPr>
          <w:p w14:paraId="3982442E">
            <w:pPr>
              <w:spacing w:before="188" w:line="186" w:lineRule="auto"/>
              <w:ind w:left="614" w:leftChars="0" w:firstLine="208" w:firstLineChars="100"/>
              <w:rPr>
                <w:rFonts w:hint="eastAsia" w:ascii="Times New Roman" w:hAnsi="Times New Roman" w:eastAsia="宋体" w:cs="Times New Roman"/>
                <w:kern w:val="2"/>
                <w:sz w:val="21"/>
                <w:szCs w:val="21"/>
                <w:lang w:val="en-US" w:eastAsia="zh-CN" w:bidi="ar-SA"/>
              </w:rPr>
            </w:pPr>
            <w:r>
              <w:rPr>
                <w:rFonts w:hint="eastAsia" w:eastAsia="宋体" w:cs="Times New Roman"/>
                <w:spacing w:val="-1"/>
                <w:sz w:val="21"/>
                <w:szCs w:val="21"/>
                <w:lang w:val="en-US" w:eastAsia="zh-CN"/>
              </w:rPr>
              <w:t>2</w:t>
            </w:r>
          </w:p>
        </w:tc>
        <w:tc>
          <w:tcPr>
            <w:tcW w:w="1300" w:type="dxa"/>
            <w:tcBorders>
              <w:tl2br w:val="nil"/>
              <w:tr2bl w:val="nil"/>
            </w:tcBorders>
            <w:vAlign w:val="center"/>
          </w:tcPr>
          <w:p w14:paraId="4F1410DF">
            <w:pPr>
              <w:spacing w:before="161" w:line="195" w:lineRule="auto"/>
              <w:ind w:left="494" w:leftChars="0" w:right="0" w:rightChars="0"/>
              <w:rPr>
                <w:rFonts w:hint="eastAsia" w:eastAsia="宋体" w:cs="Times New Roman"/>
                <w:sz w:val="20"/>
                <w:szCs w:val="20"/>
                <w:lang w:val="en-US" w:eastAsia="zh-CN"/>
              </w:rPr>
            </w:pPr>
            <w:r>
              <w:rPr>
                <w:rFonts w:hint="eastAsia" w:eastAsia="宋体" w:cs="Times New Roman"/>
                <w:sz w:val="20"/>
                <w:szCs w:val="20"/>
                <w:lang w:val="en-US" w:eastAsia="zh-CN"/>
              </w:rPr>
              <w:t>50</w:t>
            </w:r>
          </w:p>
        </w:tc>
        <w:tc>
          <w:tcPr>
            <w:tcW w:w="1232" w:type="dxa"/>
            <w:tcBorders>
              <w:tl2br w:val="nil"/>
              <w:tr2bl w:val="nil"/>
            </w:tcBorders>
            <w:vAlign w:val="center"/>
          </w:tcPr>
          <w:p w14:paraId="3D98E8F8">
            <w:pPr>
              <w:spacing w:before="161" w:line="195" w:lineRule="auto"/>
              <w:ind w:left="612" w:leftChars="0" w:right="0" w:rightChars="0"/>
              <w:rPr>
                <w:rFonts w:hint="default" w:eastAsia="Times New Roman" w:cs="Times New Roman"/>
                <w:spacing w:val="-9"/>
                <w:sz w:val="20"/>
                <w:szCs w:val="20"/>
                <w:lang w:val="en-US" w:eastAsia="zh-CN"/>
              </w:rPr>
            </w:pPr>
            <w:r>
              <w:rPr>
                <w:rFonts w:hint="eastAsia" w:eastAsia="Times New Roman" w:cs="Times New Roman"/>
                <w:spacing w:val="-9"/>
                <w:sz w:val="20"/>
                <w:szCs w:val="20"/>
                <w:lang w:val="en-US" w:eastAsia="zh-CN"/>
              </w:rPr>
              <w:t>0.04</w:t>
            </w:r>
          </w:p>
        </w:tc>
        <w:tc>
          <w:tcPr>
            <w:tcW w:w="1570" w:type="dxa"/>
            <w:vMerge w:val="continue"/>
            <w:tcBorders>
              <w:tl2br w:val="nil"/>
              <w:tr2bl w:val="nil"/>
            </w:tcBorders>
            <w:vAlign w:val="center"/>
          </w:tcPr>
          <w:p w14:paraId="6D747987">
            <w:pPr>
              <w:jc w:val="center"/>
              <w:rPr>
                <w:rFonts w:hint="eastAsia" w:ascii="宋体" w:hAnsi="宋体" w:eastAsia="宋体" w:cs="宋体"/>
                <w:sz w:val="21"/>
                <w:szCs w:val="24"/>
                <w:lang w:val="en-US" w:eastAsia="zh-CN"/>
              </w:rPr>
            </w:pPr>
          </w:p>
        </w:tc>
      </w:tr>
      <w:tr w14:paraId="548F82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01708850">
            <w:pPr>
              <w:pStyle w:val="141"/>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483C2407">
            <w:pPr>
              <w:spacing w:before="161" w:line="195" w:lineRule="auto"/>
              <w:ind w:right="0" w:firstLine="364" w:firstLineChars="200"/>
              <w:rPr>
                <w:rFonts w:hint="default" w:ascii="Times New Roman" w:hAnsi="Times New Roman" w:eastAsia="Times New Roman" w:cs="Times New Roman"/>
                <w:spacing w:val="-9"/>
                <w:sz w:val="20"/>
                <w:szCs w:val="20"/>
                <w:lang w:val="en-US" w:eastAsia="zh-CN"/>
              </w:rPr>
            </w:pPr>
            <w:r>
              <w:rPr>
                <w:rFonts w:hint="eastAsia" w:eastAsia="Times New Roman" w:cs="Times New Roman"/>
                <w:spacing w:val="-9"/>
                <w:sz w:val="20"/>
                <w:szCs w:val="20"/>
                <w:lang w:val="en-US" w:eastAsia="zh-CN"/>
              </w:rPr>
              <w:t>10.976</w:t>
            </w:r>
          </w:p>
        </w:tc>
        <w:tc>
          <w:tcPr>
            <w:tcW w:w="1570" w:type="dxa"/>
            <w:vMerge w:val="continue"/>
            <w:tcBorders>
              <w:tl2br w:val="nil"/>
              <w:tr2bl w:val="nil"/>
            </w:tcBorders>
            <w:vAlign w:val="center"/>
          </w:tcPr>
          <w:p w14:paraId="26DA4FE1">
            <w:pPr>
              <w:jc w:val="center"/>
              <w:rPr>
                <w:rFonts w:hint="eastAsia" w:ascii="宋体" w:hAnsi="宋体" w:eastAsia="宋体" w:cs="宋体"/>
                <w:sz w:val="21"/>
                <w:szCs w:val="24"/>
                <w:lang w:val="en-US" w:eastAsia="zh-CN"/>
              </w:rPr>
            </w:pPr>
          </w:p>
        </w:tc>
      </w:tr>
    </w:tbl>
    <w:p w14:paraId="3574BE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根据上述计算，公司涉气</w:t>
      </w:r>
      <w:r>
        <w:rPr>
          <w:rFonts w:hint="eastAsia" w:eastAsia="宋体" w:cs="Times New Roman"/>
          <w:lang w:val="en-US" w:eastAsia="zh-CN"/>
        </w:rPr>
        <w:t>和涉水</w:t>
      </w:r>
      <w:r>
        <w:rPr>
          <w:rFonts w:hint="default" w:ascii="Times New Roman" w:hAnsi="Times New Roman" w:eastAsia="宋体" w:cs="Times New Roman"/>
        </w:rPr>
        <w:t>风险物质数量与临界量比值</w:t>
      </w:r>
      <w:r>
        <w:rPr>
          <w:rFonts w:hint="default" w:ascii="Times New Roman" w:hAnsi="Times New Roman" w:eastAsia="宋体" w:cs="Times New Roman"/>
          <w:color w:val="000000" w:themeColor="text1"/>
          <w14:textFill>
            <w14:solidFill>
              <w14:schemeClr w14:val="tx1"/>
            </w14:solidFill>
          </w14:textFill>
        </w:rPr>
        <w:t>Q</w:t>
      </w:r>
      <w:r>
        <w:rPr>
          <w:rFonts w:hint="eastAsia" w:eastAsia="宋体" w:cs="Times New Roman"/>
          <w:color w:val="000000" w:themeColor="text1"/>
          <w:lang w:val="en-US" w:eastAsia="zh-CN"/>
          <w14:textFill>
            <w14:solidFill>
              <w14:schemeClr w14:val="tx1"/>
            </w14:solidFill>
          </w14:textFill>
        </w:rPr>
        <w:t>都</w:t>
      </w:r>
      <w:r>
        <w:rPr>
          <w:rFonts w:hint="default" w:ascii="Times New Roman" w:hAnsi="Times New Roman" w:eastAsia="宋体" w:cs="Times New Roman"/>
          <w:color w:val="000000" w:themeColor="text1"/>
          <w14:textFill>
            <w14:solidFill>
              <w14:schemeClr w14:val="tx1"/>
            </w14:solidFill>
          </w14:textFill>
        </w:rPr>
        <w:t>＜1，</w:t>
      </w:r>
      <w:r>
        <w:rPr>
          <w:rFonts w:eastAsia="宋体"/>
          <w:spacing w:val="0"/>
        </w:rPr>
        <w:t>企业存在环境风险的</w:t>
      </w:r>
      <w:r>
        <w:rPr>
          <w:rFonts w:hint="eastAsia" w:eastAsia="宋体"/>
          <w:spacing w:val="0"/>
          <w:lang w:val="en-US" w:eastAsia="zh-CN"/>
        </w:rPr>
        <w:t>原料仓库、</w:t>
      </w:r>
      <w:r>
        <w:rPr>
          <w:rFonts w:hint="eastAsia" w:eastAsia="宋体" w:cs="Times New Roman"/>
          <w:spacing w:val="0"/>
          <w:lang w:val="en-US" w:eastAsia="zh-CN"/>
        </w:rPr>
        <w:t>生产车间</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r>
        <w:rPr>
          <w:rFonts w:hint="eastAsia" w:eastAsia="宋体"/>
          <w:lang w:eastAsia="zh-CN"/>
        </w:rPr>
        <w:t>，</w:t>
      </w:r>
      <w:r>
        <w:rPr>
          <w:rFonts w:hint="default" w:ascii="Times New Roman" w:hAnsi="Times New Roman" w:eastAsia="宋体" w:cs="Times New Roman"/>
        </w:rPr>
        <w:t>直接评为一般环境风险等级Q0。</w:t>
      </w:r>
    </w:p>
    <w:p w14:paraId="20D78BA0">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9" w:name="_Toc4575"/>
      <w:bookmarkStart w:id="270" w:name="_Toc818"/>
      <w:bookmarkStart w:id="271" w:name="_TOC_250020"/>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生产工艺过程与大气环境风险控制水平（M）评估</w:t>
      </w:r>
      <w:bookmarkEnd w:id="269"/>
      <w:bookmarkEnd w:id="270"/>
    </w:p>
    <w:bookmarkEnd w:id="271"/>
    <w:p w14:paraId="5B94BEC9">
      <w:pPr>
        <w:pStyle w:val="13"/>
        <w:spacing w:before="0" w:after="0" w:line="500" w:lineRule="exact"/>
        <w:ind w:left="0" w:right="0" w:firstLine="480" w:firstLineChars="200"/>
        <w:rPr>
          <w:rFonts w:hint="default" w:eastAsia="宋体"/>
        </w:rPr>
      </w:pPr>
      <w:r>
        <w:rPr>
          <w:rFonts w:hint="default" w:eastAsia="宋体"/>
        </w:rPr>
        <w:t>采用评分法对企业生产工艺过程、大气环境风险防控措施及突发大气环境事</w:t>
      </w:r>
      <w:r>
        <w:rPr>
          <w:rFonts w:hint="default" w:eastAsia="宋体"/>
          <w:spacing w:val="-8"/>
        </w:rPr>
        <w:t>件发生情况进行评估，将各项指标分值累加，确定企业生产工艺过程与大气环境</w:t>
      </w:r>
      <w:r>
        <w:rPr>
          <w:rFonts w:hint="default" w:eastAsia="宋体"/>
        </w:rPr>
        <w:t>风险控制水平（</w:t>
      </w:r>
      <w:r>
        <w:rPr>
          <w:rFonts w:hint="default" w:ascii="Times New Roman" w:eastAsia="宋体"/>
        </w:rPr>
        <w:t>M</w:t>
      </w:r>
      <w:r>
        <w:rPr>
          <w:rFonts w:hint="default" w:eastAsia="宋体"/>
        </w:rPr>
        <w:t>）。</w:t>
      </w:r>
    </w:p>
    <w:p w14:paraId="0995E052">
      <w:pPr>
        <w:pStyle w:val="154"/>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eastAsia="宋体"/>
          <w:sz w:val="24"/>
        </w:rPr>
        <w:t>生产工艺过程含有风险工艺和设备情况</w:t>
      </w:r>
    </w:p>
    <w:p w14:paraId="1DE335BC">
      <w:pPr>
        <w:pStyle w:val="13"/>
        <w:spacing w:before="0" w:after="0" w:line="500" w:lineRule="exact"/>
        <w:ind w:left="0" w:firstLine="480" w:firstLineChars="200"/>
        <w:rPr>
          <w:rFonts w:hint="default" w:eastAsia="宋体"/>
        </w:rPr>
      </w:pPr>
      <w:r>
        <w:rPr>
          <w:rFonts w:hint="default" w:eastAsia="宋体"/>
        </w:rPr>
        <w:t>从上文章节</w:t>
      </w:r>
      <w:r>
        <w:rPr>
          <w:rFonts w:hint="default" w:ascii="Times New Roman" w:eastAsia="宋体"/>
        </w:rPr>
        <w:t>3.5.</w:t>
      </w:r>
      <w:r>
        <w:rPr>
          <w:rFonts w:hint="eastAsia" w:ascii="Times New Roman" w:hAnsi="Times New Roman" w:eastAsia="宋体" w:cs="Times New Roman"/>
          <w:lang w:eastAsia="zh-CN"/>
        </w:rPr>
        <w:t>3</w:t>
      </w:r>
      <w:r>
        <w:rPr>
          <w:rFonts w:hint="default" w:eastAsia="宋体"/>
        </w:rPr>
        <w:t>可知，企业生产工艺过程评分为</w:t>
      </w:r>
      <w:r>
        <w:rPr>
          <w:rFonts w:hint="eastAsia" w:eastAsia="宋体" w:cs="Times New Roman"/>
          <w:lang w:val="en-US" w:eastAsia="zh-CN"/>
        </w:rPr>
        <w:t>5</w:t>
      </w:r>
      <w:r>
        <w:rPr>
          <w:rFonts w:hint="default" w:eastAsia="宋体"/>
        </w:rPr>
        <w:t>分。</w:t>
      </w:r>
    </w:p>
    <w:p w14:paraId="71400E53">
      <w:pPr>
        <w:pStyle w:val="154"/>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default" w:eastAsia="宋体"/>
          <w:sz w:val="24"/>
        </w:rPr>
        <w:t>大气环境风险防控措施及突发大气环境事件发生情况</w:t>
      </w:r>
    </w:p>
    <w:p w14:paraId="1A8ADD8D">
      <w:pPr>
        <w:snapToGrid w:val="0"/>
        <w:spacing w:line="500" w:lineRule="exact"/>
        <w:jc w:val="both"/>
        <w:rPr>
          <w:rFonts w:hint="default" w:ascii="Times New Roman" w:hAnsi="Times New Roman" w:eastAsia="宋体" w:cs="Times New Roman"/>
        </w:rPr>
      </w:pPr>
      <w:r>
        <w:rPr>
          <w:rFonts w:hint="default" w:eastAsia="宋体"/>
        </w:rPr>
        <w:t>公司大气环境风险防控措施与突发大气环境事件发生情况评估评估指标见</w:t>
      </w:r>
      <w:r>
        <w:rPr>
          <w:rFonts w:hint="default" w:ascii="Times New Roman" w:eastAsia="宋体"/>
        </w:rPr>
        <w:t>7-2</w:t>
      </w:r>
      <w:r>
        <w:rPr>
          <w:rFonts w:hint="default" w:eastAsia="宋体"/>
        </w:rPr>
        <w:t>。对各项评估指标分别评分、计算总和，各项指标分值合计最高为</w:t>
      </w:r>
      <w:r>
        <w:rPr>
          <w:rFonts w:hint="default" w:ascii="Times New Roman" w:eastAsia="宋体"/>
        </w:rPr>
        <w:t>70</w:t>
      </w:r>
      <w:r>
        <w:rPr>
          <w:rFonts w:hint="default" w:eastAsia="宋体"/>
        </w:rPr>
        <w:t>分。</w:t>
      </w:r>
    </w:p>
    <w:p w14:paraId="4F4751C0">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7-2大气</w:t>
      </w:r>
      <w:r>
        <w:rPr>
          <w:rFonts w:eastAsiaTheme="minorEastAsia"/>
          <w:b/>
          <w:color w:val="000000" w:themeColor="text1"/>
          <w:sz w:val="24"/>
          <w:szCs w:val="24"/>
          <w14:textFill>
            <w14:solidFill>
              <w14:schemeClr w14:val="tx1"/>
            </w14:solidFill>
          </w14:textFill>
        </w:rPr>
        <w:t>环境风险防控措施与突发环境事件发生情况评估</w:t>
      </w:r>
    </w:p>
    <w:tbl>
      <w:tblPr>
        <w:tblStyle w:val="38"/>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297EA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0BED949B">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353B1409">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09F92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026501B0">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14:paraId="03920A15">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14:paraId="134E8904">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14:paraId="1885875C">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14:paraId="2766B855">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14:paraId="0F5F2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337B3C0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14DE82A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14:paraId="00170AFA">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69FB128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253C2F1F">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64286512">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675EC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23F2583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530ADD0">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00CE504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656BE442">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612DEAA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87F5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73FA4FB4">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14:paraId="2AD794C5">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5A28CAD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7C7DE836">
            <w:pPr>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eastAsia="宋体"/>
                <w:kern w:val="0"/>
                <w:sz w:val="21"/>
                <w:szCs w:val="21"/>
                <w:lang w:val="en-US" w:eastAsia="zh-CN"/>
              </w:rPr>
              <w:t>防护距离内无敏感目标</w:t>
            </w:r>
          </w:p>
        </w:tc>
        <w:tc>
          <w:tcPr>
            <w:tcW w:w="309" w:type="pct"/>
            <w:vMerge w:val="restart"/>
            <w:vAlign w:val="center"/>
          </w:tcPr>
          <w:p w14:paraId="045DB7DE">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0DE3F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517C36E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A2801A0">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3885B15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47B4BEB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0DAABB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98FB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1C75D3B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745ABD2E">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22808AE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14:paraId="18EC9312">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631BE33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39F4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6223E8A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3FE09B5E">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440707F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14:paraId="4DD73F5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4E871F4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95FE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DA53A8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5695F1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75A1AC9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14:paraId="6BAC45F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42D2BA0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1C87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67148DA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82C4B2C">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70844E2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14:paraId="1CA63FA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4CD9A3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228AAB41">
      <w:pPr>
        <w:pStyle w:val="13"/>
        <w:spacing w:after="0" w:line="500" w:lineRule="exact"/>
        <w:ind w:left="0" w:firstLine="480" w:firstLineChars="200"/>
        <w:rPr>
          <w:rFonts w:hint="default" w:eastAsia="宋体"/>
        </w:rPr>
      </w:pPr>
      <w:r>
        <w:rPr>
          <w:rFonts w:hint="default" w:eastAsia="宋体"/>
        </w:rPr>
        <w:t>从上表可知，得分为</w:t>
      </w:r>
      <w:r>
        <w:rPr>
          <w:rFonts w:hint="default" w:ascii="Times New Roman" w:eastAsia="宋体"/>
          <w:sz w:val="24"/>
        </w:rPr>
        <w:t>0</w:t>
      </w:r>
      <w:r>
        <w:rPr>
          <w:rFonts w:hint="default" w:eastAsia="宋体"/>
        </w:rPr>
        <w:t>分。</w:t>
      </w:r>
    </w:p>
    <w:p w14:paraId="0A4D81AD">
      <w:pPr>
        <w:pStyle w:val="154"/>
        <w:numPr>
          <w:ilvl w:val="-1"/>
          <w:numId w:val="0"/>
        </w:numPr>
        <w:tabs>
          <w:tab w:val="left" w:pos="1379"/>
        </w:tabs>
        <w:spacing w:before="0" w:after="0" w:line="500" w:lineRule="exact"/>
        <w:ind w:left="0" w:leftChars="0" w:right="0" w:firstLine="480"/>
        <w:jc w:val="both"/>
        <w:rPr>
          <w:rFonts w:hint="default" w:eastAsia="宋体"/>
          <w:sz w:val="24"/>
        </w:rPr>
      </w:pPr>
      <w:r>
        <w:rPr>
          <w:rFonts w:hint="default" w:eastAsia="宋体"/>
          <w:sz w:val="24"/>
          <w:lang w:eastAsia="zh-CN"/>
        </w:rPr>
        <w:t>（</w:t>
      </w:r>
      <w:r>
        <w:rPr>
          <w:rFonts w:hint="default" w:eastAsia="宋体"/>
          <w:sz w:val="24"/>
          <w:lang w:val="en-US" w:eastAsia="zh-CN"/>
        </w:rPr>
        <w:t>3</w:t>
      </w:r>
      <w:r>
        <w:rPr>
          <w:rFonts w:hint="default" w:eastAsia="宋体"/>
          <w:sz w:val="24"/>
          <w:lang w:eastAsia="zh-CN"/>
        </w:rPr>
        <w:t>）</w:t>
      </w:r>
      <w:r>
        <w:rPr>
          <w:rFonts w:hint="default" w:eastAsia="宋体"/>
          <w:sz w:val="24"/>
        </w:rPr>
        <w:t>企业生产工艺过程与大气环境风险控制水平</w:t>
      </w:r>
    </w:p>
    <w:p w14:paraId="0FF49D3A">
      <w:pPr>
        <w:spacing w:before="0" w:line="500" w:lineRule="exact"/>
        <w:ind w:left="0" w:right="0" w:firstLine="440" w:firstLineChars="200"/>
        <w:jc w:val="both"/>
        <w:outlineLvl w:val="9"/>
        <w:rPr>
          <w:rFonts w:hint="default" w:ascii="Times New Roman" w:hAnsi="Times New Roman" w:eastAsia="宋体" w:cs="Times New Roman"/>
        </w:rPr>
      </w:pPr>
      <w:r>
        <w:rPr>
          <w:rFonts w:hint="default" w:ascii="Times New Roman" w:hAnsi="Times New Roman" w:eastAsia="宋体" w:cs="Times New Roman"/>
          <w:spacing w:val="-10"/>
        </w:rPr>
        <w:t>将企业生产工艺过程、大气环境风险防控措施及突发大气环境事件发生情况</w:t>
      </w:r>
      <w:r>
        <w:rPr>
          <w:rFonts w:hint="default" w:ascii="Times New Roman" w:hAnsi="Times New Roman" w:eastAsia="宋体" w:cs="Times New Roman"/>
          <w:spacing w:val="-8"/>
        </w:rPr>
        <w:t>各项指标评估分值累加，得出生产工艺过程与大气环境风险控制水平值，按照表</w:t>
      </w:r>
      <w:r>
        <w:rPr>
          <w:rFonts w:hint="default" w:ascii="Times New Roman" w:hAnsi="Times New Roman" w:eastAsia="宋体" w:cs="Times New Roman"/>
        </w:rPr>
        <w:t>7-3</w:t>
      </w:r>
      <w:r>
        <w:rPr>
          <w:rFonts w:hint="default" w:ascii="Times New Roman" w:hAnsi="Times New Roman" w:eastAsia="宋体" w:cs="Times New Roman"/>
          <w:spacing w:val="-16"/>
        </w:rPr>
        <w:t>划分为</w:t>
      </w:r>
      <w:r>
        <w:rPr>
          <w:rFonts w:hint="default" w:ascii="Times New Roman" w:hAnsi="Times New Roman" w:eastAsia="宋体" w:cs="Times New Roman"/>
        </w:rPr>
        <w:t>4个类型。</w:t>
      </w:r>
    </w:p>
    <w:p w14:paraId="0ECF4709">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7-3</w:t>
      </w:r>
      <w:r>
        <w:rPr>
          <w:rFonts w:hint="default" w:ascii="Times New Roman" w:hAnsi="Times New Roman" w:eastAsia="宋体" w:cs="Times New Roman"/>
          <w:b/>
          <w:bCs/>
          <w:snapToGrid w:val="0"/>
          <w:kern w:val="0"/>
          <w:sz w:val="24"/>
          <w:szCs w:val="24"/>
        </w:rPr>
        <w:t>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0532D8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7B571B27">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43BBB01C">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511688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3DA645D9">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0B44E20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1359B7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2970148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23F4FCB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20C282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566EE0F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415BB7D6">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33FF5A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61F9DB5B">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06537728">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70C5F24E">
      <w:pPr>
        <w:pStyle w:val="13"/>
        <w:spacing w:after="0" w:line="365" w:lineRule="auto"/>
        <w:ind w:left="0" w:right="0" w:firstLine="440" w:firstLineChars="200"/>
        <w:jc w:val="both"/>
        <w:rPr>
          <w:rFonts w:eastAsia="宋体"/>
          <w:spacing w:val="-10"/>
        </w:rPr>
      </w:pPr>
      <w:r>
        <w:rPr>
          <w:rFonts w:eastAsia="宋体"/>
          <w:spacing w:val="-10"/>
        </w:rPr>
        <w:t>由上文可知，公司环境风险及其控制水平（</w:t>
      </w:r>
      <w:r>
        <w:rPr>
          <w:rFonts w:ascii="Times New Roman" w:eastAsia="宋体"/>
          <w:spacing w:val="-10"/>
        </w:rPr>
        <w:t>M</w:t>
      </w:r>
      <w:r>
        <w:rPr>
          <w:rFonts w:eastAsia="宋体"/>
          <w:spacing w:val="-10"/>
        </w:rPr>
        <w:t>）现状得分为</w:t>
      </w:r>
      <w:r>
        <w:rPr>
          <w:rFonts w:hint="eastAsia" w:eastAsia="宋体"/>
          <w:spacing w:val="-10"/>
          <w:lang w:val="en-US" w:eastAsia="zh-CN"/>
        </w:rPr>
        <w:t>5</w:t>
      </w:r>
      <w:r>
        <w:rPr>
          <w:rFonts w:eastAsia="宋体"/>
          <w:spacing w:val="-10"/>
        </w:rPr>
        <w:t>分，企业大气环境风险及其控制水平为</w:t>
      </w:r>
      <w:r>
        <w:rPr>
          <w:rFonts w:ascii="Times New Roman" w:eastAsia="宋体"/>
          <w:spacing w:val="-10"/>
        </w:rPr>
        <w:t>M</w:t>
      </w:r>
      <w:r>
        <w:rPr>
          <w:rFonts w:ascii="Times New Roman" w:eastAsia="宋体"/>
          <w:spacing w:val="-10"/>
          <w:sz w:val="24"/>
        </w:rPr>
        <w:t>1</w:t>
      </w:r>
      <w:r>
        <w:rPr>
          <w:rFonts w:eastAsia="宋体"/>
          <w:spacing w:val="-10"/>
        </w:rPr>
        <w:t>类水平。</w:t>
      </w:r>
    </w:p>
    <w:p w14:paraId="7FDFEFB2">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2" w:name="7.1.3大气环境风险受体敏感程度（E）评估"/>
      <w:bookmarkEnd w:id="272"/>
      <w:bookmarkStart w:id="273" w:name="_Toc12402"/>
      <w:bookmarkStart w:id="274" w:name="_Toc15903"/>
      <w:bookmarkStart w:id="275" w:name="_TOC_250019"/>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大气环境风险受体敏感程度（E）评估</w:t>
      </w:r>
      <w:bookmarkEnd w:id="273"/>
      <w:bookmarkEnd w:id="274"/>
    </w:p>
    <w:bookmarkEnd w:id="275"/>
    <w:p w14:paraId="298F6A15">
      <w:pPr>
        <w:pStyle w:val="13"/>
        <w:spacing w:before="0" w:after="0" w:line="500" w:lineRule="exact"/>
        <w:ind w:left="0" w:right="0" w:firstLine="440" w:firstLineChars="200"/>
        <w:jc w:val="both"/>
        <w:rPr>
          <w:rFonts w:eastAsia="宋体"/>
          <w:spacing w:val="-10"/>
        </w:rPr>
      </w:pPr>
      <w:r>
        <w:rPr>
          <w:rFonts w:eastAsia="宋体"/>
          <w:spacing w:val="-10"/>
        </w:rPr>
        <w:t>大气环境风险受体敏感程度类型按照企业周边人口数进行划分。按照企业周边</w:t>
      </w:r>
      <w:r>
        <w:rPr>
          <w:rFonts w:ascii="Times New Roman" w:eastAsia="宋体"/>
          <w:spacing w:val="-10"/>
        </w:rPr>
        <w:t>5</w:t>
      </w:r>
      <w:r>
        <w:rPr>
          <w:rFonts w:eastAsia="宋体"/>
          <w:spacing w:val="-10"/>
        </w:rPr>
        <w:t>公里或</w:t>
      </w:r>
      <w:r>
        <w:rPr>
          <w:rFonts w:ascii="Times New Roman" w:eastAsia="宋体"/>
          <w:spacing w:val="-10"/>
        </w:rPr>
        <w:t>500</w:t>
      </w:r>
      <w:r>
        <w:rPr>
          <w:rFonts w:eastAsia="宋体"/>
          <w:spacing w:val="-10"/>
        </w:rPr>
        <w:t>米范围内人口数将大气环境风险受体敏感程度划分为类型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三种类型，分别以</w:t>
      </w:r>
      <w:r>
        <w:rPr>
          <w:rFonts w:ascii="Times New Roman" w:eastAsia="宋体"/>
          <w:spacing w:val="-10"/>
        </w:rPr>
        <w:t>E1</w:t>
      </w:r>
      <w:r>
        <w:rPr>
          <w:rFonts w:eastAsia="宋体"/>
          <w:spacing w:val="-10"/>
        </w:rPr>
        <w:t>、</w:t>
      </w:r>
      <w:r>
        <w:rPr>
          <w:rFonts w:ascii="Times New Roman" w:eastAsia="宋体"/>
          <w:spacing w:val="-10"/>
        </w:rPr>
        <w:t>E2</w:t>
      </w:r>
      <w:r>
        <w:rPr>
          <w:rFonts w:eastAsia="宋体"/>
          <w:spacing w:val="-10"/>
        </w:rPr>
        <w:t>和</w:t>
      </w:r>
      <w:r>
        <w:rPr>
          <w:rFonts w:ascii="Times New Roman" w:eastAsia="宋体"/>
          <w:spacing w:val="-10"/>
        </w:rPr>
        <w:t>E3</w:t>
      </w:r>
      <w:r>
        <w:rPr>
          <w:rFonts w:eastAsia="宋体"/>
          <w:spacing w:val="-10"/>
        </w:rPr>
        <w:t>表示，见表</w:t>
      </w:r>
      <w:r>
        <w:rPr>
          <w:rFonts w:ascii="Times New Roman" w:eastAsia="宋体"/>
          <w:spacing w:val="-10"/>
        </w:rPr>
        <w:t>7-4</w:t>
      </w:r>
      <w:r>
        <w:rPr>
          <w:rFonts w:eastAsia="宋体"/>
          <w:spacing w:val="-10"/>
        </w:rPr>
        <w:t>。</w:t>
      </w:r>
    </w:p>
    <w:p w14:paraId="394A8605">
      <w:pPr>
        <w:pStyle w:val="13"/>
        <w:spacing w:after="0" w:line="500" w:lineRule="exact"/>
        <w:ind w:left="0" w:right="0" w:firstLine="440" w:firstLineChars="200"/>
        <w:jc w:val="both"/>
        <w:rPr>
          <w:rFonts w:ascii="Times New Roman" w:hAnsi="Times New Roman" w:eastAsia="宋体" w:cs="Times New Roman"/>
          <w:spacing w:val="-10"/>
        </w:rPr>
      </w:pPr>
      <w:r>
        <w:rPr>
          <w:rFonts w:eastAsia="宋体"/>
          <w:spacing w:val="-10"/>
        </w:rPr>
        <w:t>大气环境风险受体敏感程度按类型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顺序依次降低。若企业周边存在多种敏感程度类型的大气环境风险受体，则按敏感程度高者确定企业大气环境风险受体敏感程度类型。</w:t>
      </w:r>
    </w:p>
    <w:p w14:paraId="61EA8E3F">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7-4</w:t>
      </w:r>
      <w:r>
        <w:rPr>
          <w:rFonts w:eastAsiaTheme="minorEastAsia"/>
          <w:b/>
          <w:color w:val="000000" w:themeColor="text1"/>
          <w:sz w:val="24"/>
          <w:szCs w:val="24"/>
          <w14:textFill>
            <w14:solidFill>
              <w14:schemeClr w14:val="tx1"/>
            </w14:solidFill>
          </w14:textFill>
        </w:rPr>
        <w:t>大气环境风险受体敏感程度划分</w:t>
      </w:r>
    </w:p>
    <w:tbl>
      <w:tblPr>
        <w:tblStyle w:val="3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0B853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29B13BC4">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176C1253">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69A6C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78D8A41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3735702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050E1B1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7E71A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2B84F8D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7E0E17E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5078AFB6">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4700D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0BB1188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42AE5D1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6D0747E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1DA452DB">
      <w:pPr>
        <w:pStyle w:val="13"/>
        <w:spacing w:after="0" w:line="500" w:lineRule="exact"/>
        <w:ind w:left="0" w:right="0" w:firstLine="440" w:firstLineChars="200"/>
        <w:rPr>
          <w:rFonts w:eastAsia="宋体"/>
          <w:spacing w:val="-10"/>
          <w:highlight w:val="none"/>
        </w:rPr>
      </w:pPr>
      <w:r>
        <w:rPr>
          <w:rFonts w:eastAsia="宋体"/>
          <w:spacing w:val="-10"/>
          <w:highlight w:val="none"/>
        </w:rPr>
        <w:t>由章节</w:t>
      </w:r>
      <w:r>
        <w:rPr>
          <w:rFonts w:ascii="Times New Roman" w:eastAsia="宋体"/>
          <w:spacing w:val="-10"/>
          <w:highlight w:val="none"/>
        </w:rPr>
        <w:t>3.2.1</w:t>
      </w:r>
      <w:r>
        <w:rPr>
          <w:rFonts w:eastAsia="宋体"/>
          <w:spacing w:val="-10"/>
          <w:highlight w:val="none"/>
        </w:rPr>
        <w:t>可知，</w:t>
      </w:r>
      <w:r>
        <w:rPr>
          <w:rFonts w:hint="eastAsia" w:eastAsia="宋体"/>
          <w:spacing w:val="-10"/>
          <w:highlight w:val="none"/>
          <w:lang w:val="en-US" w:eastAsia="zh-CN"/>
        </w:rPr>
        <w:t>企业周边5公里内人口总数</w:t>
      </w:r>
      <w:r>
        <w:rPr>
          <w:rFonts w:eastAsia="宋体"/>
          <w:spacing w:val="-10"/>
          <w:highlight w:val="none"/>
        </w:rPr>
        <w:t>公司1万人以上、5万人以下</w:t>
      </w:r>
      <w:r>
        <w:rPr>
          <w:rFonts w:hint="eastAsia" w:eastAsia="宋体"/>
          <w:spacing w:val="-10"/>
          <w:highlight w:val="none"/>
          <w:lang w:eastAsia="zh-CN"/>
        </w:rPr>
        <w:t>，</w:t>
      </w:r>
      <w:r>
        <w:rPr>
          <w:rFonts w:hint="eastAsia" w:eastAsia="宋体"/>
          <w:spacing w:val="-10"/>
          <w:highlight w:val="none"/>
          <w:lang w:val="en-US" w:eastAsia="zh-CN"/>
        </w:rPr>
        <w:t>且企业周边</w:t>
      </w:r>
      <w:r>
        <w:rPr>
          <w:rFonts w:ascii="Times New Roman" w:eastAsia="宋体"/>
          <w:spacing w:val="-10"/>
          <w:highlight w:val="none"/>
        </w:rPr>
        <w:t>500m</w:t>
      </w:r>
      <w:r>
        <w:rPr>
          <w:rFonts w:eastAsia="宋体"/>
          <w:spacing w:val="-10"/>
          <w:highlight w:val="none"/>
        </w:rPr>
        <w:t>范围内</w:t>
      </w:r>
      <w:r>
        <w:rPr>
          <w:rFonts w:hint="eastAsia" w:eastAsia="宋体"/>
          <w:spacing w:val="-10"/>
          <w:highlight w:val="none"/>
          <w:lang w:val="en-US" w:eastAsia="zh-CN"/>
        </w:rPr>
        <w:t>总人数500人以上、1000人以下</w:t>
      </w:r>
      <w:r>
        <w:rPr>
          <w:rFonts w:eastAsia="宋体"/>
          <w:spacing w:val="-10"/>
          <w:highlight w:val="none"/>
        </w:rPr>
        <w:t>，因此公司大气环境风险受体为类型</w:t>
      </w:r>
      <w:r>
        <w:rPr>
          <w:rFonts w:hint="eastAsia" w:eastAsia="宋体"/>
          <w:spacing w:val="-10"/>
          <w:highlight w:val="none"/>
          <w:lang w:val="en-US" w:eastAsia="zh-CN"/>
        </w:rPr>
        <w:t>2</w:t>
      </w:r>
      <w:r>
        <w:rPr>
          <w:rFonts w:eastAsia="宋体"/>
          <w:spacing w:val="-10"/>
          <w:highlight w:val="none"/>
        </w:rPr>
        <w:t>（</w:t>
      </w:r>
      <w:r>
        <w:rPr>
          <w:rFonts w:ascii="Times New Roman" w:eastAsia="宋体"/>
          <w:spacing w:val="-10"/>
          <w:highlight w:val="none"/>
        </w:rPr>
        <w:t>E</w:t>
      </w:r>
      <w:r>
        <w:rPr>
          <w:rFonts w:hint="eastAsia" w:eastAsia="宋体"/>
          <w:spacing w:val="-10"/>
          <w:highlight w:val="none"/>
          <w:lang w:val="en-US" w:eastAsia="zh-CN"/>
        </w:rPr>
        <w:t>2</w:t>
      </w:r>
      <w:r>
        <w:rPr>
          <w:rFonts w:eastAsia="宋体"/>
          <w:spacing w:val="-10"/>
          <w:highlight w:val="none"/>
        </w:rPr>
        <w:t>）。</w:t>
      </w:r>
    </w:p>
    <w:p w14:paraId="0B8E516D">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6" w:name="7.1.4突发大气环境事件风险等级确定"/>
      <w:bookmarkEnd w:id="276"/>
      <w:bookmarkStart w:id="277" w:name="_TOC_250018"/>
      <w:bookmarkEnd w:id="277"/>
      <w:bookmarkStart w:id="278" w:name="_Toc5160"/>
      <w:bookmarkStart w:id="279" w:name="_Toc23652"/>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突发大气环境事件风险等级确定</w:t>
      </w:r>
      <w:bookmarkEnd w:id="278"/>
      <w:bookmarkEnd w:id="279"/>
    </w:p>
    <w:p w14:paraId="16FCB769">
      <w:pPr>
        <w:pStyle w:val="13"/>
        <w:spacing w:before="0" w:after="0" w:line="500" w:lineRule="exact"/>
        <w:ind w:left="0" w:firstLine="440" w:firstLineChars="200"/>
        <w:rPr>
          <w:rFonts w:ascii="Times New Roman" w:hAnsi="Times New Roman" w:eastAsia="宋体" w:cs="Times New Roman"/>
          <w:spacing w:val="-10"/>
        </w:rPr>
      </w:pPr>
      <w:r>
        <w:rPr>
          <w:rFonts w:eastAsia="宋体"/>
          <w:spacing w:val="-10"/>
        </w:rPr>
        <w:t>根据企业周边大气环境风险受体敏感程度（</w:t>
      </w:r>
      <w:r>
        <w:rPr>
          <w:rFonts w:ascii="Times New Roman" w:eastAsia="宋体"/>
          <w:spacing w:val="-10"/>
        </w:rPr>
        <w:t>E</w:t>
      </w:r>
      <w:r>
        <w:rPr>
          <w:rFonts w:eastAsia="宋体"/>
          <w:spacing w:val="-10"/>
        </w:rPr>
        <w:t>）、涉气风险物质数量与临界量比值（</w:t>
      </w:r>
      <w:r>
        <w:rPr>
          <w:rFonts w:ascii="Times New Roman" w:eastAsia="宋体"/>
          <w:spacing w:val="-10"/>
        </w:rPr>
        <w:t>Q</w:t>
      </w:r>
      <w:r>
        <w:rPr>
          <w:rFonts w:eastAsia="宋体"/>
          <w:spacing w:val="-10"/>
        </w:rPr>
        <w:t>）和生产工艺过程与大气环境风险控制水平（</w:t>
      </w:r>
      <w:r>
        <w:rPr>
          <w:rFonts w:ascii="Times New Roman" w:eastAsia="宋体"/>
          <w:spacing w:val="-10"/>
        </w:rPr>
        <w:t>M</w:t>
      </w:r>
      <w:r>
        <w:rPr>
          <w:rFonts w:eastAsia="宋体"/>
          <w:spacing w:val="-10"/>
        </w:rPr>
        <w:t>），按照表</w:t>
      </w:r>
      <w:r>
        <w:rPr>
          <w:rFonts w:ascii="Times New Roman" w:eastAsia="宋体"/>
          <w:spacing w:val="-10"/>
        </w:rPr>
        <w:t>7-5</w:t>
      </w:r>
      <w:r>
        <w:rPr>
          <w:rFonts w:eastAsia="宋体"/>
          <w:spacing w:val="-10"/>
        </w:rPr>
        <w:t>确定企业突发大气环境事件风险等级。</w:t>
      </w:r>
    </w:p>
    <w:p w14:paraId="3E08CED1">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7-5企业突发环境事件风险分级矩阵表</w:t>
      </w:r>
    </w:p>
    <w:tbl>
      <w:tblPr>
        <w:tblStyle w:val="38"/>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3611DB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16A615E6">
            <w:pPr>
              <w:pStyle w:val="141"/>
              <w:spacing w:before="0" w:line="240" w:lineRule="auto"/>
              <w:ind w:left="0" w:right="0" w:firstLine="0"/>
              <w:jc w:val="center"/>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19EF0BFF">
            <w:pPr>
              <w:pStyle w:val="141"/>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4FC9B0C4">
            <w:pPr>
              <w:pStyle w:val="141"/>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44BDB4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368A7385">
            <w:pPr>
              <w:jc w:val="center"/>
              <w:rPr>
                <w:sz w:val="2"/>
                <w:szCs w:val="2"/>
              </w:rPr>
            </w:pPr>
          </w:p>
        </w:tc>
        <w:tc>
          <w:tcPr>
            <w:tcW w:w="1843" w:type="dxa"/>
            <w:vMerge w:val="continue"/>
            <w:tcBorders>
              <w:tl2br w:val="nil"/>
              <w:tr2bl w:val="nil"/>
            </w:tcBorders>
            <w:vAlign w:val="center"/>
          </w:tcPr>
          <w:p w14:paraId="5FBB56D4">
            <w:pPr>
              <w:jc w:val="center"/>
              <w:rPr>
                <w:sz w:val="2"/>
                <w:szCs w:val="2"/>
              </w:rPr>
            </w:pPr>
          </w:p>
        </w:tc>
        <w:tc>
          <w:tcPr>
            <w:tcW w:w="1259" w:type="dxa"/>
            <w:tcBorders>
              <w:tl2br w:val="nil"/>
              <w:tr2bl w:val="nil"/>
            </w:tcBorders>
            <w:vAlign w:val="center"/>
          </w:tcPr>
          <w:p w14:paraId="45EF2CF3">
            <w:pPr>
              <w:pStyle w:val="141"/>
              <w:spacing w:before="0"/>
              <w:ind w:left="0" w:right="0"/>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5E65F2E5">
            <w:pPr>
              <w:pStyle w:val="141"/>
              <w:spacing w:before="0"/>
              <w:ind w:left="0" w:right="0"/>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69374B6C">
            <w:pPr>
              <w:pStyle w:val="141"/>
              <w:spacing w:before="0"/>
              <w:ind w:left="0" w:right="0"/>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3EAF6A9B">
            <w:pPr>
              <w:pStyle w:val="141"/>
              <w:spacing w:before="0"/>
              <w:ind w:left="0" w:right="0"/>
              <w:rPr>
                <w:b/>
                <w:sz w:val="21"/>
              </w:rPr>
            </w:pPr>
            <w:r>
              <w:rPr>
                <w:rFonts w:ascii="Times New Roman" w:eastAsia="Times New Roman"/>
                <w:b/>
                <w:sz w:val="21"/>
              </w:rPr>
              <w:t>M4</w:t>
            </w:r>
            <w:r>
              <w:rPr>
                <w:b/>
                <w:sz w:val="21"/>
              </w:rPr>
              <w:t>类水平</w:t>
            </w:r>
          </w:p>
        </w:tc>
      </w:tr>
      <w:tr w14:paraId="766E94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329A5666">
            <w:pPr>
              <w:pStyle w:val="141"/>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5ED198D2">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254C332C">
            <w:pPr>
              <w:pStyle w:val="141"/>
              <w:spacing w:before="0"/>
              <w:ind w:left="0" w:right="0"/>
              <w:rPr>
                <w:sz w:val="21"/>
              </w:rPr>
            </w:pPr>
            <w:r>
              <w:rPr>
                <w:sz w:val="21"/>
              </w:rPr>
              <w:t>较大</w:t>
            </w:r>
          </w:p>
        </w:tc>
        <w:tc>
          <w:tcPr>
            <w:tcW w:w="1260" w:type="dxa"/>
            <w:tcBorders>
              <w:tl2br w:val="nil"/>
              <w:tr2bl w:val="nil"/>
            </w:tcBorders>
            <w:vAlign w:val="center"/>
          </w:tcPr>
          <w:p w14:paraId="561CCF70">
            <w:pPr>
              <w:pStyle w:val="141"/>
              <w:spacing w:before="0"/>
              <w:ind w:left="0" w:right="0"/>
              <w:rPr>
                <w:sz w:val="21"/>
              </w:rPr>
            </w:pPr>
            <w:r>
              <w:rPr>
                <w:sz w:val="21"/>
              </w:rPr>
              <w:t>较大</w:t>
            </w:r>
          </w:p>
        </w:tc>
        <w:tc>
          <w:tcPr>
            <w:tcW w:w="1259" w:type="dxa"/>
            <w:tcBorders>
              <w:tl2br w:val="nil"/>
              <w:tr2bl w:val="nil"/>
            </w:tcBorders>
            <w:vAlign w:val="center"/>
          </w:tcPr>
          <w:p w14:paraId="459830A2">
            <w:pPr>
              <w:pStyle w:val="141"/>
              <w:spacing w:before="0"/>
              <w:ind w:left="0" w:right="0"/>
              <w:rPr>
                <w:sz w:val="21"/>
              </w:rPr>
            </w:pPr>
            <w:r>
              <w:rPr>
                <w:sz w:val="21"/>
              </w:rPr>
              <w:t>重大</w:t>
            </w:r>
          </w:p>
        </w:tc>
        <w:tc>
          <w:tcPr>
            <w:tcW w:w="1260" w:type="dxa"/>
            <w:tcBorders>
              <w:tl2br w:val="nil"/>
              <w:tr2bl w:val="nil"/>
            </w:tcBorders>
            <w:vAlign w:val="center"/>
          </w:tcPr>
          <w:p w14:paraId="4E3CCE5F">
            <w:pPr>
              <w:pStyle w:val="141"/>
              <w:spacing w:before="0"/>
              <w:ind w:left="0" w:right="0"/>
              <w:rPr>
                <w:sz w:val="21"/>
              </w:rPr>
            </w:pPr>
            <w:r>
              <w:rPr>
                <w:sz w:val="21"/>
              </w:rPr>
              <w:t>重大</w:t>
            </w:r>
          </w:p>
        </w:tc>
      </w:tr>
      <w:tr w14:paraId="01862F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5BE38B29">
            <w:pPr>
              <w:jc w:val="center"/>
              <w:rPr>
                <w:sz w:val="2"/>
                <w:szCs w:val="2"/>
              </w:rPr>
            </w:pPr>
          </w:p>
        </w:tc>
        <w:tc>
          <w:tcPr>
            <w:tcW w:w="1843" w:type="dxa"/>
            <w:tcBorders>
              <w:tl2br w:val="nil"/>
              <w:tr2bl w:val="nil"/>
            </w:tcBorders>
            <w:vAlign w:val="center"/>
          </w:tcPr>
          <w:p w14:paraId="1FE66300">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6C2202FF">
            <w:pPr>
              <w:pStyle w:val="141"/>
              <w:spacing w:before="0"/>
              <w:ind w:left="0" w:right="0"/>
              <w:rPr>
                <w:sz w:val="21"/>
              </w:rPr>
            </w:pPr>
            <w:r>
              <w:rPr>
                <w:sz w:val="21"/>
              </w:rPr>
              <w:t>较大</w:t>
            </w:r>
          </w:p>
        </w:tc>
        <w:tc>
          <w:tcPr>
            <w:tcW w:w="1260" w:type="dxa"/>
            <w:tcBorders>
              <w:tl2br w:val="nil"/>
              <w:tr2bl w:val="nil"/>
            </w:tcBorders>
            <w:vAlign w:val="center"/>
          </w:tcPr>
          <w:p w14:paraId="3CC248E0">
            <w:pPr>
              <w:pStyle w:val="141"/>
              <w:spacing w:before="0"/>
              <w:ind w:left="0" w:right="0"/>
              <w:rPr>
                <w:sz w:val="21"/>
              </w:rPr>
            </w:pPr>
            <w:r>
              <w:rPr>
                <w:sz w:val="21"/>
              </w:rPr>
              <w:t>重大</w:t>
            </w:r>
          </w:p>
        </w:tc>
        <w:tc>
          <w:tcPr>
            <w:tcW w:w="1259" w:type="dxa"/>
            <w:tcBorders>
              <w:tl2br w:val="nil"/>
              <w:tr2bl w:val="nil"/>
            </w:tcBorders>
            <w:vAlign w:val="center"/>
          </w:tcPr>
          <w:p w14:paraId="43FA21E2">
            <w:pPr>
              <w:pStyle w:val="141"/>
              <w:spacing w:before="0"/>
              <w:ind w:left="0" w:right="0"/>
              <w:rPr>
                <w:sz w:val="21"/>
              </w:rPr>
            </w:pPr>
            <w:r>
              <w:rPr>
                <w:sz w:val="21"/>
              </w:rPr>
              <w:t>重大</w:t>
            </w:r>
          </w:p>
        </w:tc>
        <w:tc>
          <w:tcPr>
            <w:tcW w:w="1260" w:type="dxa"/>
            <w:tcBorders>
              <w:tl2br w:val="nil"/>
              <w:tr2bl w:val="nil"/>
            </w:tcBorders>
            <w:vAlign w:val="center"/>
          </w:tcPr>
          <w:p w14:paraId="42DF9415">
            <w:pPr>
              <w:pStyle w:val="141"/>
              <w:spacing w:before="0"/>
              <w:ind w:left="0" w:right="0"/>
              <w:rPr>
                <w:sz w:val="21"/>
              </w:rPr>
            </w:pPr>
            <w:r>
              <w:rPr>
                <w:sz w:val="21"/>
              </w:rPr>
              <w:t>重大</w:t>
            </w:r>
          </w:p>
        </w:tc>
      </w:tr>
      <w:tr w14:paraId="7F0AE3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30F21CE6">
            <w:pPr>
              <w:jc w:val="center"/>
              <w:rPr>
                <w:sz w:val="2"/>
                <w:szCs w:val="2"/>
              </w:rPr>
            </w:pPr>
          </w:p>
        </w:tc>
        <w:tc>
          <w:tcPr>
            <w:tcW w:w="1843" w:type="dxa"/>
            <w:tcBorders>
              <w:tl2br w:val="nil"/>
              <w:tr2bl w:val="nil"/>
            </w:tcBorders>
            <w:vAlign w:val="center"/>
          </w:tcPr>
          <w:p w14:paraId="75C0DFBB">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C312CA0">
            <w:pPr>
              <w:pStyle w:val="141"/>
              <w:spacing w:before="0"/>
              <w:ind w:left="0" w:right="0"/>
              <w:rPr>
                <w:sz w:val="21"/>
              </w:rPr>
            </w:pPr>
            <w:r>
              <w:rPr>
                <w:sz w:val="21"/>
              </w:rPr>
              <w:t>重大</w:t>
            </w:r>
          </w:p>
        </w:tc>
        <w:tc>
          <w:tcPr>
            <w:tcW w:w="1260" w:type="dxa"/>
            <w:tcBorders>
              <w:tl2br w:val="nil"/>
              <w:tr2bl w:val="nil"/>
            </w:tcBorders>
            <w:vAlign w:val="center"/>
          </w:tcPr>
          <w:p w14:paraId="60E0EF34">
            <w:pPr>
              <w:pStyle w:val="141"/>
              <w:spacing w:before="0"/>
              <w:ind w:left="0" w:right="0"/>
              <w:rPr>
                <w:sz w:val="21"/>
              </w:rPr>
            </w:pPr>
            <w:r>
              <w:rPr>
                <w:sz w:val="21"/>
              </w:rPr>
              <w:t>重大</w:t>
            </w:r>
          </w:p>
        </w:tc>
        <w:tc>
          <w:tcPr>
            <w:tcW w:w="1259" w:type="dxa"/>
            <w:tcBorders>
              <w:tl2br w:val="nil"/>
              <w:tr2bl w:val="nil"/>
            </w:tcBorders>
            <w:vAlign w:val="center"/>
          </w:tcPr>
          <w:p w14:paraId="337DEBC3">
            <w:pPr>
              <w:pStyle w:val="141"/>
              <w:spacing w:before="0"/>
              <w:ind w:left="0" w:right="0"/>
              <w:rPr>
                <w:sz w:val="21"/>
              </w:rPr>
            </w:pPr>
            <w:r>
              <w:rPr>
                <w:sz w:val="21"/>
              </w:rPr>
              <w:t>重大</w:t>
            </w:r>
          </w:p>
        </w:tc>
        <w:tc>
          <w:tcPr>
            <w:tcW w:w="1260" w:type="dxa"/>
            <w:tcBorders>
              <w:tl2br w:val="nil"/>
              <w:tr2bl w:val="nil"/>
            </w:tcBorders>
            <w:vAlign w:val="center"/>
          </w:tcPr>
          <w:p w14:paraId="3E365E8E">
            <w:pPr>
              <w:pStyle w:val="141"/>
              <w:spacing w:before="0"/>
              <w:ind w:left="0" w:right="0"/>
              <w:rPr>
                <w:sz w:val="21"/>
              </w:rPr>
            </w:pPr>
            <w:r>
              <w:rPr>
                <w:sz w:val="21"/>
              </w:rPr>
              <w:t>重大</w:t>
            </w:r>
          </w:p>
        </w:tc>
      </w:tr>
      <w:tr w14:paraId="18053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2664D289">
            <w:pPr>
              <w:pStyle w:val="141"/>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05C97F10">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6A89D272">
            <w:pPr>
              <w:pStyle w:val="141"/>
              <w:spacing w:before="0"/>
              <w:ind w:left="0" w:right="0"/>
              <w:rPr>
                <w:sz w:val="21"/>
              </w:rPr>
            </w:pPr>
            <w:r>
              <w:rPr>
                <w:sz w:val="21"/>
              </w:rPr>
              <w:t>一般</w:t>
            </w:r>
          </w:p>
        </w:tc>
        <w:tc>
          <w:tcPr>
            <w:tcW w:w="1260" w:type="dxa"/>
            <w:tcBorders>
              <w:tl2br w:val="nil"/>
              <w:tr2bl w:val="nil"/>
            </w:tcBorders>
            <w:vAlign w:val="center"/>
          </w:tcPr>
          <w:p w14:paraId="35E7A68B">
            <w:pPr>
              <w:pStyle w:val="141"/>
              <w:spacing w:before="0"/>
              <w:ind w:left="0" w:right="0"/>
              <w:rPr>
                <w:sz w:val="21"/>
              </w:rPr>
            </w:pPr>
            <w:r>
              <w:rPr>
                <w:sz w:val="21"/>
              </w:rPr>
              <w:t>较大</w:t>
            </w:r>
          </w:p>
        </w:tc>
        <w:tc>
          <w:tcPr>
            <w:tcW w:w="1259" w:type="dxa"/>
            <w:tcBorders>
              <w:tl2br w:val="nil"/>
              <w:tr2bl w:val="nil"/>
            </w:tcBorders>
            <w:vAlign w:val="center"/>
          </w:tcPr>
          <w:p w14:paraId="6408EB3A">
            <w:pPr>
              <w:pStyle w:val="141"/>
              <w:spacing w:before="0"/>
              <w:ind w:left="0" w:right="0"/>
              <w:rPr>
                <w:sz w:val="21"/>
              </w:rPr>
            </w:pPr>
            <w:r>
              <w:rPr>
                <w:sz w:val="21"/>
              </w:rPr>
              <w:t>较大</w:t>
            </w:r>
          </w:p>
        </w:tc>
        <w:tc>
          <w:tcPr>
            <w:tcW w:w="1260" w:type="dxa"/>
            <w:tcBorders>
              <w:tl2br w:val="nil"/>
              <w:tr2bl w:val="nil"/>
            </w:tcBorders>
            <w:vAlign w:val="center"/>
          </w:tcPr>
          <w:p w14:paraId="0022F8BD">
            <w:pPr>
              <w:pStyle w:val="141"/>
              <w:spacing w:before="0"/>
              <w:ind w:left="0" w:right="0"/>
              <w:rPr>
                <w:sz w:val="21"/>
              </w:rPr>
            </w:pPr>
            <w:r>
              <w:rPr>
                <w:sz w:val="21"/>
              </w:rPr>
              <w:t>重大</w:t>
            </w:r>
          </w:p>
        </w:tc>
      </w:tr>
      <w:tr w14:paraId="1B0D20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7722230E">
            <w:pPr>
              <w:jc w:val="center"/>
              <w:rPr>
                <w:sz w:val="2"/>
                <w:szCs w:val="2"/>
              </w:rPr>
            </w:pPr>
          </w:p>
        </w:tc>
        <w:tc>
          <w:tcPr>
            <w:tcW w:w="1843" w:type="dxa"/>
            <w:tcBorders>
              <w:tl2br w:val="nil"/>
              <w:tr2bl w:val="nil"/>
            </w:tcBorders>
            <w:vAlign w:val="center"/>
          </w:tcPr>
          <w:p w14:paraId="3ACB394E">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729D747A">
            <w:pPr>
              <w:pStyle w:val="141"/>
              <w:spacing w:before="0"/>
              <w:ind w:left="0" w:right="0"/>
              <w:rPr>
                <w:sz w:val="21"/>
              </w:rPr>
            </w:pPr>
            <w:r>
              <w:rPr>
                <w:sz w:val="21"/>
              </w:rPr>
              <w:t>较大</w:t>
            </w:r>
          </w:p>
        </w:tc>
        <w:tc>
          <w:tcPr>
            <w:tcW w:w="1260" w:type="dxa"/>
            <w:tcBorders>
              <w:tl2br w:val="nil"/>
              <w:tr2bl w:val="nil"/>
            </w:tcBorders>
            <w:vAlign w:val="center"/>
          </w:tcPr>
          <w:p w14:paraId="4DE8E133">
            <w:pPr>
              <w:pStyle w:val="141"/>
              <w:spacing w:before="0"/>
              <w:ind w:left="0" w:right="0"/>
              <w:rPr>
                <w:sz w:val="21"/>
              </w:rPr>
            </w:pPr>
            <w:r>
              <w:rPr>
                <w:sz w:val="21"/>
              </w:rPr>
              <w:t>较大</w:t>
            </w:r>
          </w:p>
        </w:tc>
        <w:tc>
          <w:tcPr>
            <w:tcW w:w="1259" w:type="dxa"/>
            <w:tcBorders>
              <w:tl2br w:val="nil"/>
              <w:tr2bl w:val="nil"/>
            </w:tcBorders>
            <w:vAlign w:val="center"/>
          </w:tcPr>
          <w:p w14:paraId="7866B35C">
            <w:pPr>
              <w:pStyle w:val="141"/>
              <w:spacing w:before="0"/>
              <w:ind w:left="0" w:right="0"/>
              <w:rPr>
                <w:sz w:val="21"/>
              </w:rPr>
            </w:pPr>
            <w:r>
              <w:rPr>
                <w:sz w:val="21"/>
              </w:rPr>
              <w:t>重大</w:t>
            </w:r>
          </w:p>
        </w:tc>
        <w:tc>
          <w:tcPr>
            <w:tcW w:w="1260" w:type="dxa"/>
            <w:tcBorders>
              <w:tl2br w:val="nil"/>
              <w:tr2bl w:val="nil"/>
            </w:tcBorders>
            <w:vAlign w:val="center"/>
          </w:tcPr>
          <w:p w14:paraId="3F7225A9">
            <w:pPr>
              <w:pStyle w:val="141"/>
              <w:spacing w:before="0"/>
              <w:ind w:left="0" w:right="0"/>
              <w:rPr>
                <w:sz w:val="21"/>
              </w:rPr>
            </w:pPr>
            <w:r>
              <w:rPr>
                <w:sz w:val="21"/>
              </w:rPr>
              <w:t>重大</w:t>
            </w:r>
          </w:p>
        </w:tc>
      </w:tr>
      <w:tr w14:paraId="4D4774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74FB029B">
            <w:pPr>
              <w:jc w:val="center"/>
              <w:rPr>
                <w:sz w:val="2"/>
                <w:szCs w:val="2"/>
              </w:rPr>
            </w:pPr>
          </w:p>
        </w:tc>
        <w:tc>
          <w:tcPr>
            <w:tcW w:w="1843" w:type="dxa"/>
            <w:tcBorders>
              <w:tl2br w:val="nil"/>
              <w:tr2bl w:val="nil"/>
            </w:tcBorders>
            <w:vAlign w:val="center"/>
          </w:tcPr>
          <w:p w14:paraId="13D4369C">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2138B10">
            <w:pPr>
              <w:pStyle w:val="141"/>
              <w:spacing w:before="0"/>
              <w:ind w:left="0" w:right="0"/>
              <w:rPr>
                <w:sz w:val="21"/>
              </w:rPr>
            </w:pPr>
            <w:r>
              <w:rPr>
                <w:sz w:val="21"/>
              </w:rPr>
              <w:t>较大</w:t>
            </w:r>
          </w:p>
        </w:tc>
        <w:tc>
          <w:tcPr>
            <w:tcW w:w="1260" w:type="dxa"/>
            <w:tcBorders>
              <w:tl2br w:val="nil"/>
              <w:tr2bl w:val="nil"/>
            </w:tcBorders>
            <w:vAlign w:val="center"/>
          </w:tcPr>
          <w:p w14:paraId="475BC955">
            <w:pPr>
              <w:pStyle w:val="141"/>
              <w:spacing w:before="0"/>
              <w:ind w:left="0" w:right="0"/>
              <w:rPr>
                <w:sz w:val="21"/>
              </w:rPr>
            </w:pPr>
            <w:r>
              <w:rPr>
                <w:sz w:val="21"/>
              </w:rPr>
              <w:t>重大</w:t>
            </w:r>
          </w:p>
        </w:tc>
        <w:tc>
          <w:tcPr>
            <w:tcW w:w="1259" w:type="dxa"/>
            <w:tcBorders>
              <w:tl2br w:val="nil"/>
              <w:tr2bl w:val="nil"/>
            </w:tcBorders>
            <w:vAlign w:val="center"/>
          </w:tcPr>
          <w:p w14:paraId="444DF163">
            <w:pPr>
              <w:pStyle w:val="141"/>
              <w:spacing w:before="0"/>
              <w:ind w:left="0" w:right="0"/>
              <w:rPr>
                <w:sz w:val="21"/>
              </w:rPr>
            </w:pPr>
            <w:r>
              <w:rPr>
                <w:sz w:val="21"/>
              </w:rPr>
              <w:t>重大</w:t>
            </w:r>
          </w:p>
        </w:tc>
        <w:tc>
          <w:tcPr>
            <w:tcW w:w="1260" w:type="dxa"/>
            <w:tcBorders>
              <w:tl2br w:val="nil"/>
              <w:tr2bl w:val="nil"/>
            </w:tcBorders>
            <w:vAlign w:val="center"/>
          </w:tcPr>
          <w:p w14:paraId="14E9AA86">
            <w:pPr>
              <w:pStyle w:val="141"/>
              <w:spacing w:before="0"/>
              <w:ind w:left="0" w:right="0"/>
              <w:rPr>
                <w:sz w:val="21"/>
              </w:rPr>
            </w:pPr>
            <w:r>
              <w:rPr>
                <w:sz w:val="21"/>
              </w:rPr>
              <w:t>重大</w:t>
            </w:r>
          </w:p>
        </w:tc>
      </w:tr>
      <w:tr w14:paraId="0C8688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01E006FE">
            <w:pPr>
              <w:pStyle w:val="141"/>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6C5BAC02">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4FA8A774">
            <w:pPr>
              <w:pStyle w:val="141"/>
              <w:spacing w:before="0"/>
              <w:ind w:left="0" w:right="0"/>
              <w:rPr>
                <w:sz w:val="21"/>
              </w:rPr>
            </w:pPr>
            <w:r>
              <w:rPr>
                <w:sz w:val="21"/>
              </w:rPr>
              <w:t>一般</w:t>
            </w:r>
          </w:p>
        </w:tc>
        <w:tc>
          <w:tcPr>
            <w:tcW w:w="1260" w:type="dxa"/>
            <w:tcBorders>
              <w:tl2br w:val="nil"/>
              <w:tr2bl w:val="nil"/>
            </w:tcBorders>
            <w:vAlign w:val="center"/>
          </w:tcPr>
          <w:p w14:paraId="0629FE4D">
            <w:pPr>
              <w:pStyle w:val="141"/>
              <w:spacing w:before="0"/>
              <w:ind w:left="0" w:right="0"/>
              <w:rPr>
                <w:sz w:val="21"/>
              </w:rPr>
            </w:pPr>
            <w:r>
              <w:rPr>
                <w:sz w:val="21"/>
              </w:rPr>
              <w:t>一般</w:t>
            </w:r>
          </w:p>
        </w:tc>
        <w:tc>
          <w:tcPr>
            <w:tcW w:w="1259" w:type="dxa"/>
            <w:tcBorders>
              <w:tl2br w:val="nil"/>
              <w:tr2bl w:val="nil"/>
            </w:tcBorders>
            <w:vAlign w:val="center"/>
          </w:tcPr>
          <w:p w14:paraId="76B14EEC">
            <w:pPr>
              <w:pStyle w:val="141"/>
              <w:spacing w:before="0"/>
              <w:ind w:left="0" w:right="0"/>
              <w:rPr>
                <w:sz w:val="21"/>
              </w:rPr>
            </w:pPr>
            <w:r>
              <w:rPr>
                <w:sz w:val="21"/>
              </w:rPr>
              <w:t>较大</w:t>
            </w:r>
          </w:p>
        </w:tc>
        <w:tc>
          <w:tcPr>
            <w:tcW w:w="1260" w:type="dxa"/>
            <w:tcBorders>
              <w:tl2br w:val="nil"/>
              <w:tr2bl w:val="nil"/>
            </w:tcBorders>
            <w:vAlign w:val="center"/>
          </w:tcPr>
          <w:p w14:paraId="1E08A1F0">
            <w:pPr>
              <w:pStyle w:val="141"/>
              <w:spacing w:before="0"/>
              <w:ind w:left="0" w:right="0"/>
              <w:rPr>
                <w:sz w:val="21"/>
              </w:rPr>
            </w:pPr>
            <w:r>
              <w:rPr>
                <w:sz w:val="21"/>
              </w:rPr>
              <w:t>较大</w:t>
            </w:r>
          </w:p>
        </w:tc>
      </w:tr>
      <w:tr w14:paraId="348183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15D8B82A">
            <w:pPr>
              <w:jc w:val="center"/>
              <w:rPr>
                <w:sz w:val="2"/>
                <w:szCs w:val="2"/>
              </w:rPr>
            </w:pPr>
          </w:p>
        </w:tc>
        <w:tc>
          <w:tcPr>
            <w:tcW w:w="1843" w:type="dxa"/>
            <w:tcBorders>
              <w:tl2br w:val="nil"/>
              <w:tr2bl w:val="nil"/>
            </w:tcBorders>
            <w:vAlign w:val="center"/>
          </w:tcPr>
          <w:p w14:paraId="483F97C8">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3BCD0780">
            <w:pPr>
              <w:pStyle w:val="141"/>
              <w:spacing w:before="0"/>
              <w:ind w:left="0" w:right="0"/>
              <w:rPr>
                <w:sz w:val="21"/>
              </w:rPr>
            </w:pPr>
            <w:r>
              <w:rPr>
                <w:sz w:val="21"/>
              </w:rPr>
              <w:t>一般</w:t>
            </w:r>
          </w:p>
        </w:tc>
        <w:tc>
          <w:tcPr>
            <w:tcW w:w="1260" w:type="dxa"/>
            <w:tcBorders>
              <w:tl2br w:val="nil"/>
              <w:tr2bl w:val="nil"/>
            </w:tcBorders>
            <w:vAlign w:val="center"/>
          </w:tcPr>
          <w:p w14:paraId="689CBAC0">
            <w:pPr>
              <w:pStyle w:val="141"/>
              <w:spacing w:before="0"/>
              <w:ind w:left="0" w:right="0"/>
              <w:rPr>
                <w:sz w:val="21"/>
              </w:rPr>
            </w:pPr>
            <w:r>
              <w:rPr>
                <w:sz w:val="21"/>
              </w:rPr>
              <w:t>较大</w:t>
            </w:r>
          </w:p>
        </w:tc>
        <w:tc>
          <w:tcPr>
            <w:tcW w:w="1259" w:type="dxa"/>
            <w:tcBorders>
              <w:tl2br w:val="nil"/>
              <w:tr2bl w:val="nil"/>
            </w:tcBorders>
            <w:vAlign w:val="center"/>
          </w:tcPr>
          <w:p w14:paraId="75F97235">
            <w:pPr>
              <w:pStyle w:val="141"/>
              <w:spacing w:before="0"/>
              <w:ind w:left="0" w:right="0"/>
              <w:rPr>
                <w:sz w:val="21"/>
              </w:rPr>
            </w:pPr>
            <w:r>
              <w:rPr>
                <w:sz w:val="21"/>
              </w:rPr>
              <w:t>较大</w:t>
            </w:r>
          </w:p>
        </w:tc>
        <w:tc>
          <w:tcPr>
            <w:tcW w:w="1260" w:type="dxa"/>
            <w:tcBorders>
              <w:tl2br w:val="nil"/>
              <w:tr2bl w:val="nil"/>
            </w:tcBorders>
            <w:vAlign w:val="center"/>
          </w:tcPr>
          <w:p w14:paraId="12120BC4">
            <w:pPr>
              <w:pStyle w:val="141"/>
              <w:spacing w:before="0"/>
              <w:ind w:left="0" w:right="0"/>
              <w:rPr>
                <w:sz w:val="21"/>
              </w:rPr>
            </w:pPr>
            <w:r>
              <w:rPr>
                <w:sz w:val="21"/>
              </w:rPr>
              <w:t>重大</w:t>
            </w:r>
          </w:p>
        </w:tc>
      </w:tr>
      <w:tr w14:paraId="76DFDD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52D9AE9C">
            <w:pPr>
              <w:jc w:val="center"/>
              <w:rPr>
                <w:sz w:val="2"/>
                <w:szCs w:val="2"/>
              </w:rPr>
            </w:pPr>
          </w:p>
        </w:tc>
        <w:tc>
          <w:tcPr>
            <w:tcW w:w="1843" w:type="dxa"/>
            <w:tcBorders>
              <w:tl2br w:val="nil"/>
              <w:tr2bl w:val="nil"/>
            </w:tcBorders>
            <w:vAlign w:val="center"/>
          </w:tcPr>
          <w:p w14:paraId="50AA6D21">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0B616F4D">
            <w:pPr>
              <w:pStyle w:val="141"/>
              <w:spacing w:before="0"/>
              <w:ind w:left="0" w:right="0"/>
              <w:rPr>
                <w:sz w:val="21"/>
              </w:rPr>
            </w:pPr>
            <w:r>
              <w:rPr>
                <w:sz w:val="21"/>
              </w:rPr>
              <w:t>较大</w:t>
            </w:r>
          </w:p>
        </w:tc>
        <w:tc>
          <w:tcPr>
            <w:tcW w:w="1260" w:type="dxa"/>
            <w:tcBorders>
              <w:tl2br w:val="nil"/>
              <w:tr2bl w:val="nil"/>
            </w:tcBorders>
            <w:vAlign w:val="center"/>
          </w:tcPr>
          <w:p w14:paraId="5BBEEA9E">
            <w:pPr>
              <w:pStyle w:val="141"/>
              <w:spacing w:before="0"/>
              <w:ind w:left="0" w:right="0"/>
              <w:rPr>
                <w:sz w:val="21"/>
              </w:rPr>
            </w:pPr>
            <w:r>
              <w:rPr>
                <w:sz w:val="21"/>
              </w:rPr>
              <w:t>较大</w:t>
            </w:r>
          </w:p>
        </w:tc>
        <w:tc>
          <w:tcPr>
            <w:tcW w:w="1259" w:type="dxa"/>
            <w:tcBorders>
              <w:tl2br w:val="nil"/>
              <w:tr2bl w:val="nil"/>
            </w:tcBorders>
            <w:vAlign w:val="center"/>
          </w:tcPr>
          <w:p w14:paraId="08C8CA39">
            <w:pPr>
              <w:pStyle w:val="141"/>
              <w:spacing w:before="0"/>
              <w:ind w:left="0" w:right="0"/>
              <w:rPr>
                <w:sz w:val="21"/>
              </w:rPr>
            </w:pPr>
            <w:r>
              <w:rPr>
                <w:sz w:val="21"/>
              </w:rPr>
              <w:t>重大</w:t>
            </w:r>
          </w:p>
        </w:tc>
        <w:tc>
          <w:tcPr>
            <w:tcW w:w="1260" w:type="dxa"/>
            <w:tcBorders>
              <w:tl2br w:val="nil"/>
              <w:tr2bl w:val="nil"/>
            </w:tcBorders>
            <w:vAlign w:val="center"/>
          </w:tcPr>
          <w:p w14:paraId="5D85595A">
            <w:pPr>
              <w:pStyle w:val="141"/>
              <w:spacing w:before="0"/>
              <w:ind w:left="0" w:right="0"/>
              <w:rPr>
                <w:sz w:val="21"/>
              </w:rPr>
            </w:pPr>
            <w:r>
              <w:rPr>
                <w:sz w:val="21"/>
              </w:rPr>
              <w:t>重大</w:t>
            </w:r>
          </w:p>
        </w:tc>
      </w:tr>
    </w:tbl>
    <w:p w14:paraId="570528C7">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0" w:name="_TOC_250017"/>
      <w:bookmarkEnd w:id="280"/>
      <w:bookmarkStart w:id="281" w:name="7.1.5突发大气环境事件风险等级表征"/>
      <w:bookmarkEnd w:id="281"/>
      <w:bookmarkStart w:id="282" w:name="_Toc30454"/>
      <w:bookmarkStart w:id="283" w:name="_Toc32405"/>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突发大气环境事件风险等级表征</w:t>
      </w:r>
      <w:bookmarkEnd w:id="282"/>
      <w:bookmarkEnd w:id="283"/>
    </w:p>
    <w:p w14:paraId="3252D7E3">
      <w:pPr>
        <w:pStyle w:val="13"/>
        <w:spacing w:before="0" w:after="0" w:line="500" w:lineRule="exact"/>
        <w:ind w:left="0" w:firstLine="440" w:firstLineChars="200"/>
        <w:rPr>
          <w:rFonts w:eastAsia="宋体"/>
          <w:spacing w:val="-10"/>
        </w:rPr>
      </w:pPr>
      <w:r>
        <w:rPr>
          <w:rFonts w:eastAsia="宋体"/>
          <w:spacing w:val="-10"/>
        </w:rPr>
        <w:t>企业突发大气环境事件风险等级表征分为两种情况：</w:t>
      </w:r>
    </w:p>
    <w:p w14:paraId="1CFA6860">
      <w:pPr>
        <w:pStyle w:val="13"/>
        <w:numPr>
          <w:ilvl w:val="0"/>
          <w:numId w:val="4"/>
        </w:numPr>
        <w:spacing w:before="0" w:after="0" w:line="500" w:lineRule="exact"/>
        <w:ind w:left="0" w:right="0" w:firstLine="440" w:firstLineChars="20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ascii="Times New Roman" w:hAnsi="Times New Roman" w:eastAsia="宋体"/>
          <w:spacing w:val="-10"/>
          <w:sz w:val="24"/>
        </w:rPr>
        <w:t>Q</w:t>
      </w:r>
      <w:r>
        <w:rPr>
          <w:rFonts w:eastAsia="宋体"/>
          <w:spacing w:val="-10"/>
          <w:sz w:val="24"/>
        </w:rPr>
        <w:t>＜</w:t>
      </w:r>
      <w:r>
        <w:rPr>
          <w:rFonts w:ascii="Times New Roman" w:hAnsi="Times New Roman" w:eastAsia="宋体"/>
          <w:spacing w:val="-10"/>
          <w:sz w:val="24"/>
        </w:rPr>
        <w:t>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一般</w:t>
      </w:r>
      <w:r>
        <w:rPr>
          <w:rFonts w:ascii="Times New Roman" w:hAnsi="Times New Roman" w:eastAsia="宋体"/>
          <w:spacing w:val="-10"/>
          <w:sz w:val="24"/>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spacing w:val="-10"/>
          <w:sz w:val="24"/>
        </w:rPr>
        <w:t>”</w:t>
      </w:r>
      <w:r>
        <w:rPr>
          <w:rFonts w:eastAsia="宋体"/>
          <w:spacing w:val="-10"/>
          <w:sz w:val="24"/>
        </w:rPr>
        <w:t>。</w:t>
      </w:r>
    </w:p>
    <w:p w14:paraId="5EC4162E">
      <w:pPr>
        <w:pStyle w:val="13"/>
        <w:spacing w:before="0" w:after="0" w:line="500" w:lineRule="exact"/>
        <w:ind w:left="0" w:firstLine="440" w:firstLineChars="200"/>
        <w:rPr>
          <w:rFonts w:eastAsia="宋体"/>
          <w:spacing w:val="-10"/>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ascii="Times New Roman" w:hAnsi="Times New Roman" w:eastAsia="宋体"/>
          <w:spacing w:val="-10"/>
          <w:sz w:val="24"/>
        </w:rPr>
        <w:t>Q≥1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环境风险等级</w:t>
      </w:r>
      <w:r>
        <w:rPr>
          <w:rFonts w:ascii="Times New Roman" w:hAnsi="Times New Roman" w:eastAsia="宋体"/>
          <w:spacing w:val="-10"/>
          <w:sz w:val="24"/>
        </w:rPr>
        <w:t>-</w:t>
      </w:r>
      <w:r>
        <w:rPr>
          <w:rFonts w:eastAsia="宋体"/>
          <w:spacing w:val="-10"/>
          <w:sz w:val="24"/>
        </w:rPr>
        <w:t>大气</w:t>
      </w:r>
      <w:r>
        <w:rPr>
          <w:rFonts w:eastAsia="宋体"/>
          <w:spacing w:val="-10"/>
        </w:rPr>
        <w:t>（</w:t>
      </w:r>
      <w:r>
        <w:rPr>
          <w:rFonts w:ascii="Times New Roman" w:hAnsi="Times New Roman" w:eastAsia="宋体"/>
          <w:spacing w:val="-10"/>
        </w:rPr>
        <w:t>Q</w:t>
      </w:r>
      <w:r>
        <w:rPr>
          <w:rFonts w:eastAsia="宋体"/>
          <w:spacing w:val="-10"/>
        </w:rPr>
        <w:t>水平</w:t>
      </w:r>
      <w:r>
        <w:rPr>
          <w:rFonts w:ascii="Times New Roman" w:hAnsi="Times New Roman" w:eastAsia="宋体"/>
          <w:spacing w:val="-10"/>
        </w:rPr>
        <w:t>-M</w:t>
      </w:r>
      <w:r>
        <w:rPr>
          <w:rFonts w:eastAsia="宋体"/>
          <w:spacing w:val="-10"/>
        </w:rPr>
        <w:t>类型</w:t>
      </w:r>
      <w:r>
        <w:rPr>
          <w:rFonts w:ascii="Times New Roman" w:hAnsi="Times New Roman" w:eastAsia="宋体"/>
          <w:spacing w:val="-10"/>
        </w:rPr>
        <w:t>-E</w:t>
      </w:r>
      <w:r>
        <w:rPr>
          <w:rFonts w:eastAsia="宋体"/>
          <w:spacing w:val="-10"/>
        </w:rPr>
        <w:t>类型）</w:t>
      </w:r>
      <w:r>
        <w:rPr>
          <w:rFonts w:ascii="Times New Roman" w:hAnsi="Times New Roman" w:eastAsia="宋体"/>
          <w:spacing w:val="-10"/>
        </w:rPr>
        <w:t>”</w:t>
      </w:r>
      <w:r>
        <w:rPr>
          <w:rFonts w:eastAsia="宋体"/>
          <w:spacing w:val="-10"/>
        </w:rPr>
        <w:t>。</w:t>
      </w:r>
    </w:p>
    <w:p w14:paraId="380C6F13">
      <w:pPr>
        <w:pStyle w:val="13"/>
        <w:spacing w:before="0" w:line="500" w:lineRule="exact"/>
        <w:ind w:left="0" w:right="0" w:firstLine="440" w:firstLineChars="200"/>
        <w:jc w:val="left"/>
        <w:rPr>
          <w:rFonts w:eastAsia="宋体"/>
          <w:b w:val="0"/>
          <w:spacing w:val="-10"/>
          <w:sz w:val="24"/>
        </w:rPr>
      </w:pPr>
      <w:r>
        <w:rPr>
          <w:rFonts w:hint="eastAsia" w:eastAsia="宋体"/>
          <w:spacing w:val="-10"/>
          <w:lang w:val="en-US" w:eastAsia="zh-CN"/>
        </w:rPr>
        <w:t>南通海格尔海绵制品有限公司</w:t>
      </w:r>
      <w:r>
        <w:rPr>
          <w:rFonts w:ascii="Times New Roman" w:hAnsi="Times New Roman" w:eastAsia="宋体"/>
          <w:b w:val="0"/>
          <w:spacing w:val="-10"/>
        </w:rPr>
        <w:t>Q</w:t>
      </w:r>
      <w:r>
        <w:rPr>
          <w:rFonts w:eastAsia="宋体"/>
          <w:b w:val="0"/>
          <w:spacing w:val="-10"/>
        </w:rPr>
        <w:t>＜</w:t>
      </w:r>
      <w:r>
        <w:rPr>
          <w:rFonts w:ascii="Times New Roman" w:hAnsi="Times New Roman" w:eastAsia="宋体"/>
          <w:b w:val="0"/>
          <w:spacing w:val="-10"/>
        </w:rPr>
        <w:t>1</w:t>
      </w:r>
      <w:r>
        <w:rPr>
          <w:rFonts w:eastAsia="宋体"/>
          <w:spacing w:val="-10"/>
        </w:rPr>
        <w:t>（</w:t>
      </w:r>
      <w:r>
        <w:rPr>
          <w:rFonts w:ascii="Times New Roman" w:hAnsi="Times New Roman" w:eastAsia="宋体"/>
          <w:spacing w:val="-10"/>
        </w:rPr>
        <w:t>Q0</w:t>
      </w:r>
      <w:r>
        <w:rPr>
          <w:rFonts w:eastAsia="宋体"/>
          <w:spacing w:val="-10"/>
        </w:rPr>
        <w:t>），因此大气风险等级表示为</w:t>
      </w:r>
      <w:r>
        <w:rPr>
          <w:rFonts w:ascii="Times New Roman" w:hAnsi="Times New Roman" w:eastAsia="宋体"/>
          <w:spacing w:val="-10"/>
        </w:rPr>
        <w:t>“</w:t>
      </w:r>
      <w:r>
        <w:rPr>
          <w:rFonts w:eastAsia="宋体"/>
          <w:b w:val="0"/>
          <w:spacing w:val="-10"/>
        </w:rPr>
        <w:t>一般</w:t>
      </w:r>
      <w:r>
        <w:rPr>
          <w:rFonts w:ascii="Times New Roman" w:hAnsi="Times New Roman" w:eastAsia="宋体"/>
          <w:b w:val="0"/>
          <w:spacing w:val="-10"/>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b w:val="0"/>
          <w:spacing w:val="-10"/>
          <w:sz w:val="24"/>
        </w:rPr>
        <w:t>”</w:t>
      </w:r>
      <w:r>
        <w:rPr>
          <w:rFonts w:eastAsia="宋体"/>
          <w:b w:val="0"/>
          <w:spacing w:val="-10"/>
          <w:sz w:val="24"/>
        </w:rPr>
        <w:t>。</w:t>
      </w:r>
    </w:p>
    <w:p w14:paraId="70EA3DE5">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84" w:name="7.2企业突发水环境事件风险等级"/>
      <w:bookmarkEnd w:id="284"/>
      <w:bookmarkStart w:id="285" w:name="_TOC_250016"/>
      <w:bookmarkEnd w:id="285"/>
      <w:bookmarkStart w:id="286" w:name="_Toc27596"/>
      <w:bookmarkStart w:id="287" w:name="_Toc14031"/>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企业突发</w:t>
      </w:r>
      <w:r>
        <w:rPr>
          <w:rFonts w:hint="eastAsia" w:eastAsia="宋体" w:cs="Times New Roman"/>
          <w:color w:val="000000" w:themeColor="text1"/>
          <w:sz w:val="24"/>
          <w:szCs w:val="24"/>
          <w:lang w:val="en-US" w:eastAsia="zh-CN"/>
          <w14:textFill>
            <w14:solidFill>
              <w14:schemeClr w14:val="tx1"/>
            </w14:solidFill>
          </w14:textFill>
        </w:rPr>
        <w:t>水</w:t>
      </w:r>
      <w:r>
        <w:rPr>
          <w:rFonts w:hint="eastAsia" w:ascii="Times New Roman" w:hAnsi="Times New Roman" w:eastAsia="宋体" w:cs="Times New Roman"/>
          <w:color w:val="000000" w:themeColor="text1"/>
          <w:sz w:val="24"/>
          <w:szCs w:val="24"/>
          <w14:textFill>
            <w14:solidFill>
              <w14:schemeClr w14:val="tx1"/>
            </w14:solidFill>
          </w14:textFill>
        </w:rPr>
        <w:t>环境事件风险等级</w:t>
      </w:r>
      <w:bookmarkEnd w:id="286"/>
      <w:bookmarkEnd w:id="287"/>
    </w:p>
    <w:p w14:paraId="5D37F15C">
      <w:pPr>
        <w:pStyle w:val="2"/>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88" w:name="7.2.1涉水风险物质数量与临界量比值（Q）"/>
      <w:bookmarkEnd w:id="288"/>
      <w:bookmarkStart w:id="289" w:name="_Toc16147"/>
      <w:bookmarkStart w:id="290" w:name="_Toc4502"/>
      <w:bookmarkStart w:id="291" w:name="_TOC_25001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涉</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风险物质数量与临界值比值（Q）</w:t>
      </w:r>
      <w:bookmarkEnd w:id="289"/>
      <w:bookmarkEnd w:id="290"/>
    </w:p>
    <w:bookmarkEnd w:id="291"/>
    <w:p w14:paraId="1394B8B9">
      <w:pPr>
        <w:pStyle w:val="13"/>
        <w:spacing w:before="0" w:after="0" w:line="500" w:lineRule="exact"/>
        <w:ind w:left="0" w:right="0" w:firstLine="440" w:firstLineChars="200"/>
        <w:jc w:val="left"/>
        <w:rPr>
          <w:rFonts w:eastAsia="宋体"/>
          <w:spacing w:val="-10"/>
        </w:rPr>
      </w:pPr>
      <w:r>
        <w:rPr>
          <w:rFonts w:eastAsia="宋体"/>
          <w:spacing w:val="-10"/>
        </w:rPr>
        <w:t>企业生产原料、成品、中间成品、副成品、催化剂、辅助生产物料、</w:t>
      </w:r>
      <w:r>
        <w:rPr>
          <w:rFonts w:ascii="Times New Roman" w:hAnsi="Times New Roman" w:eastAsia="宋体"/>
          <w:spacing w:val="-10"/>
        </w:rPr>
        <w:t>“</w:t>
      </w:r>
      <w:r>
        <w:rPr>
          <w:rFonts w:eastAsia="宋体"/>
          <w:spacing w:val="-10"/>
        </w:rPr>
        <w:t>三废</w:t>
      </w:r>
      <w:r>
        <w:rPr>
          <w:rFonts w:ascii="Times New Roman" w:hAnsi="Times New Roman" w:eastAsia="宋体"/>
          <w:spacing w:val="-10"/>
        </w:rPr>
        <w:t>”</w:t>
      </w:r>
      <w:r>
        <w:rPr>
          <w:rFonts w:eastAsia="宋体"/>
          <w:spacing w:val="-10"/>
        </w:rPr>
        <w:t>污染物等是否涉及水环境风险物质，计算涉水风险物质（混合或稀释的风险物质按其组分比例折算成纯物质）与其临界量的比值</w:t>
      </w:r>
      <w:r>
        <w:rPr>
          <w:rFonts w:ascii="Times New Roman" w:hAnsi="Times New Roman" w:eastAsia="宋体"/>
          <w:spacing w:val="-10"/>
        </w:rPr>
        <w:t>Q</w:t>
      </w:r>
      <w:r>
        <w:rPr>
          <w:rFonts w:eastAsia="宋体"/>
          <w:spacing w:val="-10"/>
        </w:rPr>
        <w:t>，计算方法同</w:t>
      </w:r>
      <w:r>
        <w:rPr>
          <w:rFonts w:ascii="Times New Roman" w:hAnsi="Times New Roman" w:eastAsia="宋体"/>
          <w:spacing w:val="-10"/>
        </w:rPr>
        <w:t>7.1.1</w:t>
      </w:r>
      <w:r>
        <w:rPr>
          <w:rFonts w:eastAsia="宋体"/>
          <w:spacing w:val="-10"/>
        </w:rPr>
        <w:t>部分。</w:t>
      </w:r>
    </w:p>
    <w:p w14:paraId="3685D001">
      <w:pPr>
        <w:pStyle w:val="13"/>
        <w:spacing w:after="0" w:line="500" w:lineRule="exact"/>
        <w:ind w:left="0" w:right="0" w:firstLine="440" w:firstLineChars="200"/>
        <w:jc w:val="left"/>
      </w:pPr>
      <w:r>
        <w:rPr>
          <w:rFonts w:eastAsia="宋体"/>
          <w:spacing w:val="-10"/>
        </w:rPr>
        <w:t>涉水环境风险物质有</w:t>
      </w:r>
      <w:r>
        <w:rPr>
          <w:rFonts w:hint="eastAsia" w:eastAsia="宋体"/>
          <w:spacing w:val="-10"/>
          <w:lang w:val="en-US" w:eastAsia="zh-CN"/>
        </w:rPr>
        <w:t>水性漆、污泥等</w:t>
      </w:r>
      <w:r>
        <w:rPr>
          <w:rFonts w:eastAsia="宋体"/>
          <w:spacing w:val="-10"/>
        </w:rPr>
        <w:t>，计算结果见表</w:t>
      </w:r>
      <w:r>
        <w:rPr>
          <w:rFonts w:ascii="Times New Roman" w:eastAsia="宋体"/>
          <w:spacing w:val="-10"/>
        </w:rPr>
        <w:t>7-6</w:t>
      </w:r>
      <w:r>
        <w:rPr>
          <w:rFonts w:eastAsia="宋体"/>
          <w:spacing w:val="-10"/>
        </w:rPr>
        <w:t>。</w:t>
      </w:r>
    </w:p>
    <w:p w14:paraId="68BAD8A1">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7-6</w:t>
      </w:r>
      <w:r>
        <w:rPr>
          <w:rFonts w:eastAsiaTheme="minorEastAsia"/>
          <w:b/>
          <w:color w:val="000000" w:themeColor="text1"/>
          <w:sz w:val="24"/>
          <w:szCs w:val="24"/>
          <w14:textFill>
            <w14:solidFill>
              <w14:schemeClr w14:val="tx1"/>
            </w14:solidFill>
          </w14:textFill>
        </w:rPr>
        <w:t>企业主要涉水风险物质Q值计算一览表</w:t>
      </w:r>
    </w:p>
    <w:tbl>
      <w:tblPr>
        <w:tblStyle w:val="38"/>
        <w:tblW w:w="8382" w:type="dxa"/>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232"/>
      </w:tblGrid>
      <w:tr w14:paraId="7EA604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tcBorders>
              <w:tl2br w:val="nil"/>
              <w:tr2bl w:val="nil"/>
            </w:tcBorders>
            <w:vAlign w:val="center"/>
          </w:tcPr>
          <w:p w14:paraId="5ECC3F03">
            <w:pPr>
              <w:pStyle w:val="141"/>
              <w:rPr>
                <w:b/>
                <w:sz w:val="21"/>
              </w:rPr>
            </w:pPr>
            <w:r>
              <w:rPr>
                <w:b/>
                <w:sz w:val="21"/>
              </w:rPr>
              <w:t>环境风险</w:t>
            </w:r>
          </w:p>
          <w:p w14:paraId="1002502B">
            <w:pPr>
              <w:pStyle w:val="141"/>
              <w:rPr>
                <w:b/>
                <w:sz w:val="21"/>
              </w:rPr>
            </w:pPr>
            <w:r>
              <w:rPr>
                <w:b/>
                <w:sz w:val="21"/>
              </w:rPr>
              <w:t>单元</w:t>
            </w:r>
          </w:p>
        </w:tc>
        <w:tc>
          <w:tcPr>
            <w:tcW w:w="1984" w:type="dxa"/>
            <w:tcBorders>
              <w:tl2br w:val="nil"/>
              <w:tr2bl w:val="nil"/>
            </w:tcBorders>
            <w:vAlign w:val="center"/>
          </w:tcPr>
          <w:p w14:paraId="22D1897F">
            <w:pPr>
              <w:pStyle w:val="141"/>
              <w:rPr>
                <w:b/>
                <w:sz w:val="21"/>
              </w:rPr>
            </w:pPr>
            <w:r>
              <w:rPr>
                <w:b/>
                <w:sz w:val="21"/>
              </w:rPr>
              <w:t>风险物质名称</w:t>
            </w:r>
          </w:p>
        </w:tc>
        <w:tc>
          <w:tcPr>
            <w:tcW w:w="1437" w:type="dxa"/>
            <w:tcBorders>
              <w:tl2br w:val="nil"/>
              <w:tr2bl w:val="nil"/>
            </w:tcBorders>
            <w:vAlign w:val="center"/>
          </w:tcPr>
          <w:p w14:paraId="779C6987">
            <w:pPr>
              <w:pStyle w:val="141"/>
              <w:rPr>
                <w:b/>
                <w:sz w:val="21"/>
              </w:rPr>
            </w:pPr>
            <w:r>
              <w:rPr>
                <w:b/>
                <w:sz w:val="21"/>
              </w:rPr>
              <w:t>最大存在总</w:t>
            </w:r>
          </w:p>
          <w:p w14:paraId="25389669">
            <w:pPr>
              <w:pStyle w:val="141"/>
              <w:rPr>
                <w:b/>
                <w:sz w:val="21"/>
              </w:rPr>
            </w:pPr>
            <w:r>
              <w:rPr>
                <w:b/>
                <w:sz w:val="21"/>
              </w:rPr>
              <w:t xml:space="preserve">量 </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1C54DF3B">
            <w:pPr>
              <w:pStyle w:val="141"/>
              <w:rPr>
                <w:rFonts w:ascii="Times New Roman" w:eastAsia="Times New Roman"/>
                <w:b/>
                <w:sz w:val="21"/>
              </w:rPr>
            </w:pPr>
            <w:r>
              <w:rPr>
                <w:b/>
                <w:sz w:val="21"/>
              </w:rPr>
              <w:t xml:space="preserve">临界量 </w:t>
            </w:r>
            <w:r>
              <w:rPr>
                <w:rFonts w:ascii="Times New Roman" w:eastAsia="Times New Roman"/>
                <w:b/>
                <w:sz w:val="21"/>
              </w:rPr>
              <w:t>Qi</w:t>
            </w:r>
          </w:p>
          <w:p w14:paraId="3D48D9D4">
            <w:pPr>
              <w:pStyle w:val="141"/>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shd w:val="clear" w:color="auto" w:fill="auto"/>
            <w:vAlign w:val="center"/>
          </w:tcPr>
          <w:p w14:paraId="3501872E">
            <w:pPr>
              <w:pStyle w:val="141"/>
              <w:rPr>
                <w:rFonts w:ascii="Times New Roman" w:hAnsi="宋体" w:eastAsia="宋体" w:cs="宋体"/>
                <w:b/>
                <w:kern w:val="2"/>
                <w:sz w:val="21"/>
                <w:szCs w:val="24"/>
                <w:lang w:val="en-US" w:eastAsia="zh-CN" w:bidi="ar-SA"/>
              </w:rPr>
            </w:pPr>
            <w:r>
              <w:rPr>
                <w:rFonts w:eastAsia="宋体"/>
                <w:b/>
                <w:sz w:val="21"/>
                <w:szCs w:val="21"/>
                <w:highlight w:val="none"/>
              </w:rPr>
              <w:t>风险物质类别</w:t>
            </w:r>
          </w:p>
        </w:tc>
        <w:tc>
          <w:tcPr>
            <w:tcW w:w="1232" w:type="dxa"/>
            <w:tcBorders>
              <w:tl2br w:val="nil"/>
              <w:tr2bl w:val="nil"/>
            </w:tcBorders>
            <w:vAlign w:val="center"/>
          </w:tcPr>
          <w:p w14:paraId="085AC400">
            <w:pPr>
              <w:pStyle w:val="141"/>
              <w:rPr>
                <w:rFonts w:ascii="Times New Roman"/>
                <w:b/>
                <w:sz w:val="21"/>
              </w:rPr>
            </w:pPr>
            <w:r>
              <w:rPr>
                <w:rFonts w:ascii="Times New Roman"/>
                <w:b/>
                <w:sz w:val="21"/>
              </w:rPr>
              <w:t>qi/Qi</w:t>
            </w:r>
          </w:p>
        </w:tc>
      </w:tr>
      <w:tr w14:paraId="792B90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57915F14">
            <w:pPr>
              <w:pStyle w:val="141"/>
              <w:rPr>
                <w:rFonts w:hint="default"/>
                <w:sz w:val="21"/>
                <w:lang w:val="en-US"/>
              </w:rPr>
            </w:pPr>
            <w:r>
              <w:rPr>
                <w:rFonts w:hint="eastAsia" w:ascii="Times New Roman" w:hAnsi="Times New Roman" w:cs="Times New Roman"/>
                <w:sz w:val="21"/>
                <w:szCs w:val="21"/>
                <w:lang w:val="en-US" w:eastAsia="zh-CN"/>
              </w:rPr>
              <w:t>化学品仓库/生产车间</w:t>
            </w:r>
          </w:p>
        </w:tc>
        <w:tc>
          <w:tcPr>
            <w:tcW w:w="1984" w:type="dxa"/>
            <w:tcBorders>
              <w:tl2br w:val="nil"/>
              <w:tr2bl w:val="nil"/>
            </w:tcBorders>
            <w:vAlign w:val="center"/>
          </w:tcPr>
          <w:p w14:paraId="14928BC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sz w:val="21"/>
                <w:szCs w:val="21"/>
                <w:lang w:val="en-US" w:eastAsia="zh-CN"/>
              </w:rPr>
              <w:t>白乳胶（甲醛）</w:t>
            </w:r>
          </w:p>
        </w:tc>
        <w:tc>
          <w:tcPr>
            <w:tcW w:w="1437" w:type="dxa"/>
            <w:tcBorders>
              <w:tl2br w:val="nil"/>
              <w:tr2bl w:val="nil"/>
            </w:tcBorders>
            <w:vAlign w:val="center"/>
          </w:tcPr>
          <w:p w14:paraId="63CD4A20">
            <w:pPr>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0.004</w:t>
            </w:r>
          </w:p>
        </w:tc>
        <w:tc>
          <w:tcPr>
            <w:tcW w:w="1300" w:type="dxa"/>
            <w:tcBorders>
              <w:tl2br w:val="nil"/>
              <w:tr2bl w:val="nil"/>
            </w:tcBorders>
            <w:vAlign w:val="center"/>
          </w:tcPr>
          <w:p w14:paraId="47CA9797">
            <w:pPr>
              <w:jc w:val="center"/>
              <w:rPr>
                <w:rFonts w:hint="default" w:ascii="Times New Roman" w:eastAsia="宋体"/>
                <w:sz w:val="21"/>
                <w:lang w:val="en-US" w:eastAsia="zh-CN"/>
              </w:rPr>
            </w:pPr>
            <w:r>
              <w:rPr>
                <w:rFonts w:hint="eastAsia" w:eastAsia="宋体"/>
                <w:sz w:val="21"/>
                <w:lang w:val="en-US" w:eastAsia="zh-CN"/>
              </w:rPr>
              <w:t>0.5</w:t>
            </w:r>
          </w:p>
        </w:tc>
        <w:tc>
          <w:tcPr>
            <w:tcW w:w="1232" w:type="dxa"/>
            <w:tcBorders>
              <w:tl2br w:val="nil"/>
              <w:tr2bl w:val="nil"/>
            </w:tcBorders>
            <w:shd w:val="clear" w:color="auto" w:fill="auto"/>
            <w:vAlign w:val="center"/>
          </w:tcPr>
          <w:p w14:paraId="1AD98608">
            <w:pPr>
              <w:pStyle w:val="141"/>
              <w:rPr>
                <w:rFonts w:hint="eastAsia" w:ascii="Times New Roman" w:hAnsi="宋体" w:eastAsia="宋体" w:cs="宋体"/>
                <w:kern w:val="2"/>
                <w:sz w:val="21"/>
                <w:szCs w:val="24"/>
                <w:lang w:val="en-US" w:eastAsia="zh-CN" w:bidi="ar-SA"/>
              </w:rPr>
            </w:pPr>
            <w:r>
              <w:rPr>
                <w:rFonts w:hint="eastAsia" w:ascii="Times New Roman"/>
                <w:sz w:val="21"/>
                <w:lang w:val="en-US" w:eastAsia="zh-CN"/>
              </w:rPr>
              <w:t>一（有毒气态物质）</w:t>
            </w:r>
          </w:p>
        </w:tc>
        <w:tc>
          <w:tcPr>
            <w:tcW w:w="1232" w:type="dxa"/>
            <w:tcBorders>
              <w:tl2br w:val="nil"/>
              <w:tr2bl w:val="nil"/>
            </w:tcBorders>
            <w:vAlign w:val="center"/>
          </w:tcPr>
          <w:p w14:paraId="67561108">
            <w:pPr>
              <w:pStyle w:val="141"/>
              <w:rPr>
                <w:rFonts w:hint="default" w:ascii="Times New Roman"/>
                <w:sz w:val="21"/>
                <w:lang w:val="en-US"/>
              </w:rPr>
            </w:pPr>
            <w:r>
              <w:rPr>
                <w:rFonts w:hint="eastAsia" w:ascii="Times New Roman"/>
                <w:sz w:val="21"/>
                <w:lang w:val="en-US" w:eastAsia="zh-CN"/>
              </w:rPr>
              <w:t>0.008</w:t>
            </w:r>
          </w:p>
        </w:tc>
      </w:tr>
      <w:tr w14:paraId="3D87A8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35A66AC">
            <w:pPr>
              <w:pStyle w:val="141"/>
              <w:rPr>
                <w:sz w:val="21"/>
              </w:rPr>
            </w:pPr>
          </w:p>
        </w:tc>
        <w:tc>
          <w:tcPr>
            <w:tcW w:w="1984" w:type="dxa"/>
            <w:tcBorders>
              <w:tl2br w:val="nil"/>
              <w:tr2bl w:val="nil"/>
            </w:tcBorders>
            <w:vAlign w:val="center"/>
          </w:tcPr>
          <w:p w14:paraId="214E08E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sz w:val="21"/>
                <w:szCs w:val="21"/>
                <w:lang w:val="en-US" w:eastAsia="zh-CN"/>
              </w:rPr>
              <w:t>再生海绵胶水（MDI）</w:t>
            </w:r>
          </w:p>
        </w:tc>
        <w:tc>
          <w:tcPr>
            <w:tcW w:w="1437" w:type="dxa"/>
            <w:tcBorders>
              <w:tl2br w:val="nil"/>
              <w:tr2bl w:val="nil"/>
            </w:tcBorders>
            <w:vAlign w:val="center"/>
          </w:tcPr>
          <w:p w14:paraId="1B781FAE">
            <w:pPr>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3</w:t>
            </w:r>
          </w:p>
        </w:tc>
        <w:tc>
          <w:tcPr>
            <w:tcW w:w="1300" w:type="dxa"/>
            <w:tcBorders>
              <w:tl2br w:val="nil"/>
              <w:tr2bl w:val="nil"/>
            </w:tcBorders>
            <w:vAlign w:val="center"/>
          </w:tcPr>
          <w:p w14:paraId="43CB2034">
            <w:pPr>
              <w:jc w:val="center"/>
              <w:rPr>
                <w:rFonts w:hint="default" w:ascii="Times New Roman" w:eastAsia="仿宋_GB2312"/>
                <w:sz w:val="21"/>
                <w:lang w:val="en-US" w:eastAsia="zh-CN"/>
              </w:rPr>
            </w:pPr>
            <w:r>
              <w:rPr>
                <w:rFonts w:hint="eastAsia"/>
                <w:sz w:val="21"/>
                <w:lang w:val="en-US" w:eastAsia="zh-CN"/>
              </w:rPr>
              <w:t>0.5</w:t>
            </w:r>
          </w:p>
        </w:tc>
        <w:tc>
          <w:tcPr>
            <w:tcW w:w="1232" w:type="dxa"/>
            <w:tcBorders>
              <w:tl2br w:val="nil"/>
              <w:tr2bl w:val="nil"/>
            </w:tcBorders>
            <w:shd w:val="clear" w:color="auto" w:fill="auto"/>
            <w:vAlign w:val="center"/>
          </w:tcPr>
          <w:p w14:paraId="7B0B2C26">
            <w:pPr>
              <w:pStyle w:val="141"/>
              <w:rPr>
                <w:rFonts w:hint="eastAsia" w:ascii="Times New Roman" w:hAnsi="宋体" w:eastAsia="宋体" w:cs="宋体"/>
                <w:kern w:val="2"/>
                <w:sz w:val="21"/>
                <w:szCs w:val="24"/>
                <w:lang w:val="en-US" w:eastAsia="zh-CN" w:bidi="ar-SA"/>
              </w:rPr>
            </w:pPr>
            <w:r>
              <w:rPr>
                <w:rFonts w:hint="eastAsia" w:ascii="Times New Roman"/>
                <w:sz w:val="21"/>
                <w:lang w:val="en-US" w:eastAsia="zh-CN"/>
              </w:rPr>
              <w:t>五（其他有毒物质）</w:t>
            </w:r>
          </w:p>
        </w:tc>
        <w:tc>
          <w:tcPr>
            <w:tcW w:w="1232" w:type="dxa"/>
            <w:tcBorders>
              <w:tl2br w:val="nil"/>
              <w:tr2bl w:val="nil"/>
            </w:tcBorders>
            <w:vAlign w:val="center"/>
          </w:tcPr>
          <w:p w14:paraId="7A45763A">
            <w:pPr>
              <w:pStyle w:val="141"/>
              <w:rPr>
                <w:rFonts w:hint="default" w:ascii="Times New Roman"/>
                <w:sz w:val="21"/>
                <w:lang w:val="en-US"/>
              </w:rPr>
            </w:pPr>
            <w:r>
              <w:rPr>
                <w:rFonts w:hint="eastAsia" w:ascii="Times New Roman"/>
                <w:sz w:val="21"/>
                <w:lang w:val="en-US" w:eastAsia="zh-CN"/>
              </w:rPr>
              <w:t>6</w:t>
            </w:r>
          </w:p>
        </w:tc>
      </w:tr>
      <w:tr w14:paraId="3EF980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150" w:type="dxa"/>
            <w:gridSpan w:val="5"/>
            <w:tcBorders>
              <w:tl2br w:val="nil"/>
              <w:tr2bl w:val="nil"/>
            </w:tcBorders>
            <w:vAlign w:val="center"/>
          </w:tcPr>
          <w:p w14:paraId="42D17043">
            <w:pPr>
              <w:pStyle w:val="141"/>
              <w:rPr>
                <w:rFonts w:hint="eastAsia" w:ascii="Times New Roman"/>
                <w:sz w:val="21"/>
                <w:lang w:val="en-US" w:eastAsia="zh-CN"/>
              </w:rPr>
            </w:pPr>
            <w:r>
              <w:rPr>
                <w:rFonts w:ascii="Times New Roman" w:hAnsi="Times New Roman"/>
                <w:b/>
                <w:sz w:val="21"/>
              </w:rPr>
              <w:t>ΣQi/qi</w:t>
            </w:r>
          </w:p>
        </w:tc>
        <w:tc>
          <w:tcPr>
            <w:tcW w:w="1232" w:type="dxa"/>
            <w:tcBorders>
              <w:tl2br w:val="nil"/>
              <w:tr2bl w:val="nil"/>
            </w:tcBorders>
            <w:vAlign w:val="center"/>
          </w:tcPr>
          <w:p w14:paraId="387AFC56">
            <w:pPr>
              <w:pStyle w:val="141"/>
              <w:rPr>
                <w:rFonts w:hint="default" w:ascii="Times New Roman" w:eastAsia="宋体"/>
                <w:sz w:val="21"/>
                <w:lang w:val="en-US" w:eastAsia="zh-CN"/>
              </w:rPr>
            </w:pPr>
            <w:r>
              <w:rPr>
                <w:rFonts w:hint="eastAsia" w:ascii="Times New Roman"/>
                <w:sz w:val="21"/>
                <w:lang w:val="en-US" w:eastAsia="zh-CN"/>
              </w:rPr>
              <w:t>6.008</w:t>
            </w:r>
          </w:p>
        </w:tc>
      </w:tr>
      <w:tr w14:paraId="376448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0353A6CD">
            <w:pPr>
              <w:jc w:val="center"/>
              <w:rPr>
                <w:sz w:val="2"/>
                <w:szCs w:val="2"/>
              </w:rPr>
            </w:pPr>
            <w:r>
              <w:rPr>
                <w:rFonts w:hint="eastAsia" w:eastAsia="宋体"/>
                <w:sz w:val="21"/>
              </w:rPr>
              <w:t>危废仓库</w:t>
            </w:r>
          </w:p>
        </w:tc>
        <w:tc>
          <w:tcPr>
            <w:tcW w:w="1984" w:type="dxa"/>
            <w:tcBorders>
              <w:tl2br w:val="nil"/>
              <w:tr2bl w:val="nil"/>
            </w:tcBorders>
            <w:vAlign w:val="center"/>
          </w:tcPr>
          <w:p w14:paraId="18D69305">
            <w:pPr>
              <w:widowControl/>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auto"/>
                <w:sz w:val="21"/>
                <w:szCs w:val="21"/>
                <w:highlight w:val="none"/>
                <w:lang w:val="en-US" w:eastAsia="zh-CN"/>
              </w:rPr>
              <w:t>废</w:t>
            </w:r>
            <w:r>
              <w:rPr>
                <w:rFonts w:hint="eastAsia" w:eastAsia="宋体" w:cs="Times New Roman"/>
                <w:color w:val="auto"/>
                <w:sz w:val="21"/>
                <w:szCs w:val="21"/>
                <w:highlight w:val="none"/>
                <w:lang w:val="en-US" w:eastAsia="zh-CN"/>
              </w:rPr>
              <w:t>活性炭</w:t>
            </w:r>
          </w:p>
        </w:tc>
        <w:tc>
          <w:tcPr>
            <w:tcW w:w="1437" w:type="dxa"/>
            <w:tcBorders>
              <w:tl2br w:val="nil"/>
              <w:tr2bl w:val="nil"/>
            </w:tcBorders>
            <w:vAlign w:val="center"/>
          </w:tcPr>
          <w:p w14:paraId="7527EF58">
            <w:pPr>
              <w:jc w:val="center"/>
              <w:rPr>
                <w:rFonts w:hint="default" w:ascii="Times New Roman" w:hAnsi="Times New Roman" w:eastAsia="宋体" w:cs="Times New Roman"/>
                <w:bCs/>
                <w:kern w:val="2"/>
                <w:sz w:val="21"/>
                <w:szCs w:val="21"/>
                <w:lang w:val="en-US" w:eastAsia="zh-CN" w:bidi="ar-SA"/>
              </w:rPr>
            </w:pPr>
            <w:r>
              <w:rPr>
                <w:rFonts w:hint="eastAsia" w:eastAsia="宋体" w:cs="Times New Roman"/>
                <w:bCs/>
                <w:sz w:val="21"/>
                <w:szCs w:val="21"/>
                <w:lang w:val="en-US" w:eastAsia="zh-CN"/>
              </w:rPr>
              <w:t>2.4</w:t>
            </w:r>
          </w:p>
        </w:tc>
        <w:tc>
          <w:tcPr>
            <w:tcW w:w="1300" w:type="dxa"/>
            <w:tcBorders>
              <w:tl2br w:val="nil"/>
              <w:tr2bl w:val="nil"/>
            </w:tcBorders>
            <w:vAlign w:val="center"/>
          </w:tcPr>
          <w:p w14:paraId="7FCD5164">
            <w:pPr>
              <w:pStyle w:val="141"/>
              <w:rPr>
                <w:rFonts w:ascii="Times New Roman"/>
                <w:sz w:val="21"/>
              </w:rPr>
            </w:pPr>
            <w:r>
              <w:rPr>
                <w:rFonts w:hint="eastAsia" w:ascii="Times New Roman"/>
                <w:sz w:val="21"/>
              </w:rPr>
              <w:t>50</w:t>
            </w:r>
          </w:p>
        </w:tc>
        <w:tc>
          <w:tcPr>
            <w:tcW w:w="1232" w:type="dxa"/>
            <w:tcBorders>
              <w:tl2br w:val="nil"/>
              <w:tr2bl w:val="nil"/>
            </w:tcBorders>
            <w:vAlign w:val="center"/>
          </w:tcPr>
          <w:p w14:paraId="6FAEF030">
            <w:pPr>
              <w:rPr>
                <w:rFonts w:hint="eastAsia" w:ascii="Times New Roman"/>
                <w:sz w:val="21"/>
                <w:lang w:val="en-US" w:eastAsia="zh-CN"/>
              </w:rPr>
            </w:pPr>
            <w:r>
              <w:rPr>
                <w:rFonts w:eastAsia="宋体"/>
                <w:sz w:val="21"/>
                <w:szCs w:val="21"/>
              </w:rPr>
              <w:t>八（其他类物质及污染物）</w:t>
            </w:r>
          </w:p>
        </w:tc>
        <w:tc>
          <w:tcPr>
            <w:tcW w:w="1232" w:type="dxa"/>
            <w:tcBorders>
              <w:tl2br w:val="nil"/>
              <w:tr2bl w:val="nil"/>
            </w:tcBorders>
            <w:vAlign w:val="center"/>
          </w:tcPr>
          <w:p w14:paraId="4F586CC5">
            <w:pPr>
              <w:pStyle w:val="141"/>
              <w:rPr>
                <w:rFonts w:hint="default" w:ascii="Times New Roman"/>
                <w:sz w:val="21"/>
                <w:lang w:val="en-US"/>
              </w:rPr>
            </w:pPr>
            <w:r>
              <w:rPr>
                <w:rFonts w:hint="eastAsia" w:ascii="Times New Roman"/>
                <w:sz w:val="21"/>
                <w:lang w:val="en-US" w:eastAsia="zh-CN"/>
              </w:rPr>
              <w:t>0.048</w:t>
            </w:r>
          </w:p>
        </w:tc>
      </w:tr>
      <w:tr w14:paraId="2D9DA7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6BAB945D">
            <w:pPr>
              <w:jc w:val="center"/>
              <w:rPr>
                <w:sz w:val="2"/>
                <w:szCs w:val="2"/>
              </w:rPr>
            </w:pPr>
          </w:p>
        </w:tc>
        <w:tc>
          <w:tcPr>
            <w:tcW w:w="1984" w:type="dxa"/>
            <w:tcBorders>
              <w:tl2br w:val="nil"/>
              <w:tr2bl w:val="nil"/>
            </w:tcBorders>
            <w:vAlign w:val="center"/>
          </w:tcPr>
          <w:p w14:paraId="49A9FFAF">
            <w:pPr>
              <w:widowControl/>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b w:val="0"/>
                <w:bCs/>
                <w:snapToGrid w:val="0"/>
                <w:color w:val="auto"/>
                <w:kern w:val="0"/>
                <w:sz w:val="21"/>
                <w:szCs w:val="21"/>
                <w:highlight w:val="none"/>
                <w:lang w:val="en-US" w:eastAsia="zh-CN" w:bidi="ar-SA"/>
              </w:rPr>
              <w:t>废</w:t>
            </w:r>
            <w:r>
              <w:rPr>
                <w:rFonts w:hint="eastAsia" w:eastAsia="宋体" w:cs="Times New Roman"/>
                <w:b w:val="0"/>
                <w:bCs/>
                <w:snapToGrid w:val="0"/>
                <w:color w:val="auto"/>
                <w:kern w:val="0"/>
                <w:sz w:val="21"/>
                <w:szCs w:val="21"/>
                <w:highlight w:val="none"/>
                <w:lang w:val="en-US" w:eastAsia="zh-CN" w:bidi="ar-SA"/>
              </w:rPr>
              <w:t>润滑油</w:t>
            </w:r>
          </w:p>
        </w:tc>
        <w:tc>
          <w:tcPr>
            <w:tcW w:w="1437" w:type="dxa"/>
            <w:tcBorders>
              <w:tl2br w:val="nil"/>
              <w:tr2bl w:val="nil"/>
            </w:tcBorders>
            <w:vAlign w:val="center"/>
          </w:tcPr>
          <w:p w14:paraId="1EA0F460">
            <w:pPr>
              <w:jc w:val="center"/>
              <w:rPr>
                <w:rFonts w:hint="default" w:ascii="Times New Roman" w:hAnsi="Times New Roman" w:eastAsia="宋体" w:cs="Times New Roman"/>
                <w:bCs/>
                <w:kern w:val="2"/>
                <w:sz w:val="21"/>
                <w:szCs w:val="21"/>
                <w:lang w:val="en-US" w:eastAsia="zh-CN" w:bidi="ar-SA"/>
              </w:rPr>
            </w:pPr>
            <w:r>
              <w:rPr>
                <w:rFonts w:hint="eastAsia" w:eastAsia="宋体" w:cs="Times New Roman"/>
                <w:bCs/>
                <w:sz w:val="21"/>
                <w:szCs w:val="21"/>
                <w:lang w:val="en-US" w:eastAsia="zh-CN"/>
              </w:rPr>
              <w:t>0.1</w:t>
            </w:r>
          </w:p>
        </w:tc>
        <w:tc>
          <w:tcPr>
            <w:tcW w:w="1300" w:type="dxa"/>
            <w:tcBorders>
              <w:tl2br w:val="nil"/>
              <w:tr2bl w:val="nil"/>
            </w:tcBorders>
            <w:vAlign w:val="center"/>
          </w:tcPr>
          <w:p w14:paraId="61659FF0">
            <w:pPr>
              <w:pStyle w:val="141"/>
              <w:rPr>
                <w:rFonts w:ascii="Times New Roman"/>
                <w:sz w:val="21"/>
              </w:rPr>
            </w:pPr>
            <w:r>
              <w:rPr>
                <w:rFonts w:hint="eastAsia" w:ascii="Times New Roman"/>
                <w:sz w:val="21"/>
              </w:rPr>
              <w:t>50</w:t>
            </w:r>
          </w:p>
        </w:tc>
        <w:tc>
          <w:tcPr>
            <w:tcW w:w="1232" w:type="dxa"/>
            <w:tcBorders>
              <w:tl2br w:val="nil"/>
              <w:tr2bl w:val="nil"/>
            </w:tcBorders>
            <w:vAlign w:val="center"/>
          </w:tcPr>
          <w:p w14:paraId="35EED34F">
            <w:pPr>
              <w:rPr>
                <w:rFonts w:hint="eastAsia" w:ascii="Times New Roman"/>
                <w:sz w:val="21"/>
                <w:lang w:val="en-US" w:eastAsia="zh-CN"/>
              </w:rPr>
            </w:pPr>
            <w:r>
              <w:rPr>
                <w:rFonts w:eastAsia="宋体"/>
                <w:sz w:val="21"/>
                <w:szCs w:val="21"/>
              </w:rPr>
              <w:t>八（其他类物质及污染物）</w:t>
            </w:r>
          </w:p>
        </w:tc>
        <w:tc>
          <w:tcPr>
            <w:tcW w:w="1232" w:type="dxa"/>
            <w:tcBorders>
              <w:tl2br w:val="nil"/>
              <w:tr2bl w:val="nil"/>
            </w:tcBorders>
            <w:vAlign w:val="center"/>
          </w:tcPr>
          <w:p w14:paraId="105E9491">
            <w:pPr>
              <w:pStyle w:val="141"/>
              <w:rPr>
                <w:rFonts w:hint="default" w:ascii="Times New Roman"/>
                <w:sz w:val="21"/>
                <w:lang w:val="en-US"/>
              </w:rPr>
            </w:pPr>
            <w:r>
              <w:rPr>
                <w:rFonts w:hint="eastAsia" w:ascii="Times New Roman"/>
                <w:sz w:val="21"/>
                <w:lang w:val="en-US" w:eastAsia="zh-CN"/>
              </w:rPr>
              <w:t>0.002</w:t>
            </w:r>
          </w:p>
        </w:tc>
      </w:tr>
      <w:tr w14:paraId="523EC1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8CB1317">
            <w:pPr>
              <w:jc w:val="center"/>
              <w:rPr>
                <w:sz w:val="2"/>
                <w:szCs w:val="2"/>
              </w:rPr>
            </w:pPr>
          </w:p>
        </w:tc>
        <w:tc>
          <w:tcPr>
            <w:tcW w:w="1984" w:type="dxa"/>
            <w:tcBorders>
              <w:tl2br w:val="nil"/>
              <w:tr2bl w:val="nil"/>
            </w:tcBorders>
            <w:vAlign w:val="center"/>
          </w:tcPr>
          <w:p w14:paraId="09376EC5">
            <w:pPr>
              <w:widowControl/>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auto"/>
                <w:sz w:val="21"/>
                <w:szCs w:val="21"/>
                <w:highlight w:val="none"/>
                <w:lang w:val="en-US" w:eastAsia="zh-CN"/>
              </w:rPr>
              <w:t>废</w:t>
            </w:r>
            <w:r>
              <w:rPr>
                <w:rFonts w:hint="eastAsia" w:eastAsia="宋体" w:cs="Times New Roman"/>
                <w:color w:val="auto"/>
                <w:sz w:val="21"/>
                <w:szCs w:val="21"/>
                <w:highlight w:val="none"/>
                <w:lang w:val="en-US" w:eastAsia="zh-CN"/>
              </w:rPr>
              <w:t>滤材</w:t>
            </w:r>
          </w:p>
        </w:tc>
        <w:tc>
          <w:tcPr>
            <w:tcW w:w="1437" w:type="dxa"/>
            <w:tcBorders>
              <w:tl2br w:val="nil"/>
              <w:tr2bl w:val="nil"/>
            </w:tcBorders>
            <w:vAlign w:val="center"/>
          </w:tcPr>
          <w:p w14:paraId="72D4CC14">
            <w:pPr>
              <w:jc w:val="center"/>
              <w:rPr>
                <w:rFonts w:hint="default" w:ascii="Times New Roman" w:hAnsi="Times New Roman" w:eastAsia="宋体" w:cs="Times New Roman"/>
                <w:bCs/>
                <w:kern w:val="2"/>
                <w:sz w:val="21"/>
                <w:szCs w:val="21"/>
                <w:lang w:val="en-US" w:eastAsia="zh-CN" w:bidi="ar-SA"/>
              </w:rPr>
            </w:pPr>
            <w:r>
              <w:rPr>
                <w:rFonts w:hint="eastAsia" w:eastAsia="宋体" w:cs="Times New Roman"/>
                <w:bCs/>
                <w:sz w:val="21"/>
                <w:szCs w:val="21"/>
                <w:lang w:val="en-US" w:eastAsia="zh-CN"/>
              </w:rPr>
              <w:t>0.5</w:t>
            </w:r>
          </w:p>
        </w:tc>
        <w:tc>
          <w:tcPr>
            <w:tcW w:w="1300" w:type="dxa"/>
            <w:tcBorders>
              <w:tl2br w:val="nil"/>
              <w:tr2bl w:val="nil"/>
            </w:tcBorders>
            <w:vAlign w:val="center"/>
          </w:tcPr>
          <w:p w14:paraId="27317838">
            <w:pPr>
              <w:pStyle w:val="141"/>
              <w:rPr>
                <w:rFonts w:ascii="Times New Roman"/>
                <w:sz w:val="21"/>
              </w:rPr>
            </w:pPr>
            <w:r>
              <w:rPr>
                <w:rFonts w:hint="eastAsia" w:ascii="Times New Roman"/>
                <w:sz w:val="21"/>
              </w:rPr>
              <w:t>50</w:t>
            </w:r>
          </w:p>
        </w:tc>
        <w:tc>
          <w:tcPr>
            <w:tcW w:w="1232" w:type="dxa"/>
            <w:tcBorders>
              <w:tl2br w:val="nil"/>
              <w:tr2bl w:val="nil"/>
            </w:tcBorders>
            <w:vAlign w:val="center"/>
          </w:tcPr>
          <w:p w14:paraId="3C4F2D52">
            <w:pPr>
              <w:rPr>
                <w:rFonts w:hint="eastAsia" w:ascii="Times New Roman"/>
                <w:sz w:val="21"/>
                <w:lang w:val="en-US" w:eastAsia="zh-CN"/>
              </w:rPr>
            </w:pPr>
            <w:r>
              <w:rPr>
                <w:rFonts w:eastAsia="宋体"/>
                <w:sz w:val="21"/>
                <w:szCs w:val="21"/>
              </w:rPr>
              <w:t>八（其他类物质及污染物）</w:t>
            </w:r>
          </w:p>
        </w:tc>
        <w:tc>
          <w:tcPr>
            <w:tcW w:w="1232" w:type="dxa"/>
            <w:tcBorders>
              <w:tl2br w:val="nil"/>
              <w:tr2bl w:val="nil"/>
            </w:tcBorders>
            <w:vAlign w:val="center"/>
          </w:tcPr>
          <w:p w14:paraId="7E4C5516">
            <w:pPr>
              <w:pStyle w:val="141"/>
              <w:rPr>
                <w:rFonts w:hint="default" w:ascii="Times New Roman"/>
                <w:sz w:val="21"/>
                <w:lang w:val="en-US"/>
              </w:rPr>
            </w:pPr>
            <w:r>
              <w:rPr>
                <w:rFonts w:hint="eastAsia" w:ascii="Times New Roman"/>
                <w:sz w:val="21"/>
                <w:lang w:val="en-US" w:eastAsia="zh-CN"/>
              </w:rPr>
              <w:t>0.01</w:t>
            </w:r>
          </w:p>
        </w:tc>
      </w:tr>
      <w:tr w14:paraId="0907FB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70D2406">
            <w:pPr>
              <w:jc w:val="center"/>
              <w:rPr>
                <w:sz w:val="2"/>
                <w:szCs w:val="2"/>
              </w:rPr>
            </w:pPr>
          </w:p>
        </w:tc>
        <w:tc>
          <w:tcPr>
            <w:tcW w:w="1984" w:type="dxa"/>
            <w:tcBorders>
              <w:tl2br w:val="nil"/>
              <w:tr2bl w:val="nil"/>
            </w:tcBorders>
            <w:vAlign w:val="center"/>
          </w:tcPr>
          <w:p w14:paraId="78FDB17C">
            <w:pPr>
              <w:widowControl/>
              <w:jc w:val="center"/>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color w:val="auto"/>
                <w:sz w:val="21"/>
                <w:szCs w:val="21"/>
                <w:highlight w:val="none"/>
                <w:lang w:val="en-US" w:eastAsia="zh-CN"/>
              </w:rPr>
              <w:t>废</w:t>
            </w:r>
            <w:r>
              <w:rPr>
                <w:rFonts w:hint="eastAsia" w:eastAsia="宋体" w:cs="Times New Roman"/>
                <w:color w:val="auto"/>
                <w:sz w:val="21"/>
                <w:szCs w:val="21"/>
                <w:highlight w:val="none"/>
                <w:lang w:val="en-US" w:eastAsia="zh-CN"/>
              </w:rPr>
              <w:t>催化触媒</w:t>
            </w:r>
          </w:p>
        </w:tc>
        <w:tc>
          <w:tcPr>
            <w:tcW w:w="1437" w:type="dxa"/>
            <w:tcBorders>
              <w:tl2br w:val="nil"/>
              <w:tr2bl w:val="nil"/>
            </w:tcBorders>
            <w:vAlign w:val="center"/>
          </w:tcPr>
          <w:p w14:paraId="08B61482">
            <w:pPr>
              <w:jc w:val="center"/>
              <w:rPr>
                <w:rFonts w:hint="default" w:eastAsia="宋体" w:cs="Times New Roman"/>
                <w:bCs/>
                <w:sz w:val="21"/>
                <w:szCs w:val="21"/>
                <w:lang w:val="en-US" w:eastAsia="zh-CN"/>
              </w:rPr>
            </w:pPr>
            <w:r>
              <w:rPr>
                <w:rFonts w:hint="eastAsia" w:eastAsia="宋体" w:cs="Times New Roman"/>
                <w:bCs/>
                <w:sz w:val="21"/>
                <w:szCs w:val="21"/>
                <w:lang w:val="en-US" w:eastAsia="zh-CN"/>
              </w:rPr>
              <w:t>0.5</w:t>
            </w:r>
          </w:p>
        </w:tc>
        <w:tc>
          <w:tcPr>
            <w:tcW w:w="1300" w:type="dxa"/>
            <w:tcBorders>
              <w:tl2br w:val="nil"/>
              <w:tr2bl w:val="nil"/>
            </w:tcBorders>
            <w:vAlign w:val="center"/>
          </w:tcPr>
          <w:p w14:paraId="35DDBC4A">
            <w:pPr>
              <w:jc w:val="center"/>
              <w:rPr>
                <w:rFonts w:hint="eastAsia" w:ascii="Times New Roman"/>
                <w:sz w:val="21"/>
              </w:rPr>
            </w:pPr>
            <w:r>
              <w:rPr>
                <w:rFonts w:hint="eastAsia" w:ascii="Times New Roman"/>
                <w:sz w:val="21"/>
              </w:rPr>
              <w:t>50</w:t>
            </w:r>
          </w:p>
        </w:tc>
        <w:tc>
          <w:tcPr>
            <w:tcW w:w="1232" w:type="dxa"/>
            <w:tcBorders>
              <w:tl2br w:val="nil"/>
              <w:tr2bl w:val="nil"/>
            </w:tcBorders>
            <w:vAlign w:val="center"/>
          </w:tcPr>
          <w:p w14:paraId="252B8AB2">
            <w:pPr>
              <w:rPr>
                <w:rFonts w:hint="eastAsia" w:ascii="Times New Roman"/>
                <w:sz w:val="21"/>
                <w:lang w:val="en-US" w:eastAsia="zh-CN"/>
              </w:rPr>
            </w:pPr>
            <w:r>
              <w:rPr>
                <w:rFonts w:eastAsia="宋体"/>
                <w:sz w:val="21"/>
                <w:szCs w:val="21"/>
              </w:rPr>
              <w:t>八（其他类物质及污染物）</w:t>
            </w:r>
          </w:p>
        </w:tc>
        <w:tc>
          <w:tcPr>
            <w:tcW w:w="1232" w:type="dxa"/>
            <w:tcBorders>
              <w:tl2br w:val="nil"/>
              <w:tr2bl w:val="nil"/>
            </w:tcBorders>
            <w:vAlign w:val="center"/>
          </w:tcPr>
          <w:p w14:paraId="30FF1E11">
            <w:pPr>
              <w:pStyle w:val="141"/>
              <w:rPr>
                <w:rFonts w:hint="default" w:ascii="Times New Roman"/>
                <w:sz w:val="21"/>
                <w:lang w:val="en-US" w:eastAsia="zh-CN"/>
              </w:rPr>
            </w:pPr>
            <w:r>
              <w:rPr>
                <w:rFonts w:hint="eastAsia" w:ascii="Times New Roman"/>
                <w:sz w:val="21"/>
                <w:lang w:val="en-US" w:eastAsia="zh-CN"/>
              </w:rPr>
              <w:t>0.01</w:t>
            </w:r>
          </w:p>
        </w:tc>
      </w:tr>
      <w:tr w14:paraId="760E56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150" w:type="dxa"/>
            <w:gridSpan w:val="5"/>
            <w:tcBorders>
              <w:tl2br w:val="nil"/>
              <w:tr2bl w:val="nil"/>
            </w:tcBorders>
            <w:vAlign w:val="center"/>
          </w:tcPr>
          <w:p w14:paraId="7668E380">
            <w:pPr>
              <w:pStyle w:val="141"/>
              <w:rPr>
                <w:rFonts w:hint="eastAsia" w:ascii="Times New Roman"/>
                <w:sz w:val="21"/>
                <w:lang w:val="en-US" w:eastAsia="zh-CN"/>
              </w:rPr>
            </w:pPr>
            <w:r>
              <w:rPr>
                <w:rFonts w:ascii="Times New Roman" w:hAnsi="Times New Roman"/>
                <w:b/>
                <w:sz w:val="21"/>
              </w:rPr>
              <w:t>ΣQi/qi</w:t>
            </w:r>
          </w:p>
        </w:tc>
        <w:tc>
          <w:tcPr>
            <w:tcW w:w="1232" w:type="dxa"/>
            <w:tcBorders>
              <w:tl2br w:val="nil"/>
              <w:tr2bl w:val="nil"/>
            </w:tcBorders>
            <w:vAlign w:val="center"/>
          </w:tcPr>
          <w:p w14:paraId="522080B9">
            <w:pPr>
              <w:pStyle w:val="141"/>
              <w:rPr>
                <w:rFonts w:hint="default" w:ascii="Times New Roman" w:eastAsia="宋体"/>
                <w:sz w:val="21"/>
                <w:lang w:val="en-US" w:eastAsia="zh-CN"/>
              </w:rPr>
            </w:pPr>
            <w:r>
              <w:rPr>
                <w:rFonts w:hint="eastAsia" w:ascii="Times New Roman"/>
                <w:sz w:val="21"/>
                <w:lang w:val="en-US" w:eastAsia="zh-CN"/>
              </w:rPr>
              <w:t>0.07</w:t>
            </w:r>
          </w:p>
        </w:tc>
      </w:tr>
    </w:tbl>
    <w:p w14:paraId="7906750D">
      <w:pPr>
        <w:pStyle w:val="13"/>
        <w:spacing w:after="0" w:line="500" w:lineRule="exact"/>
        <w:ind w:firstLine="480" w:firstLineChars="200"/>
        <w:jc w:val="left"/>
        <w:rPr>
          <w:rFonts w:eastAsia="宋体"/>
          <w:spacing w:val="-10"/>
        </w:rPr>
      </w:pPr>
      <w:bookmarkStart w:id="292" w:name="7.2.2生产工艺过程与水环境风险控制水平（M）评估"/>
      <w:bookmarkEnd w:id="292"/>
      <w:bookmarkStart w:id="293" w:name="_Toc23938"/>
      <w:bookmarkStart w:id="294" w:name="_Toc3360"/>
      <w:bookmarkStart w:id="295" w:name="_TOC_250014"/>
      <w:r>
        <w:rPr>
          <w:rFonts w:eastAsia="宋体"/>
        </w:rPr>
        <w:t>根据上述计算，公司涉</w:t>
      </w:r>
      <w:r>
        <w:rPr>
          <w:rFonts w:hint="eastAsia" w:eastAsia="宋体"/>
          <w:lang w:val="en-US" w:eastAsia="zh-CN"/>
        </w:rPr>
        <w:t>水</w:t>
      </w:r>
      <w:r>
        <w:rPr>
          <w:rFonts w:eastAsia="宋体"/>
        </w:rPr>
        <w:t>风险物质数量与临界量比值为</w:t>
      </w:r>
      <w:r>
        <w:rPr>
          <w:rFonts w:hint="eastAsia" w:eastAsia="宋体"/>
        </w:rPr>
        <w:t>Q=</w:t>
      </w:r>
      <w:r>
        <w:rPr>
          <w:rFonts w:hint="eastAsia" w:eastAsia="宋体"/>
          <w:lang w:val="en-US" w:eastAsia="zh-CN"/>
        </w:rPr>
        <w:t>6.008+0.07=6.078</w:t>
      </w:r>
      <w:r>
        <w:rPr>
          <w:rFonts w:eastAsia="宋体"/>
        </w:rPr>
        <w:t>，</w:t>
      </w:r>
      <w:r>
        <w:rPr>
          <w:rFonts w:hint="eastAsia" w:eastAsia="宋体"/>
          <w:lang w:val="en-US" w:eastAsia="zh-CN"/>
        </w:rPr>
        <w:t>1</w:t>
      </w:r>
      <w:r>
        <w:rPr>
          <w:rFonts w:eastAsia="宋体"/>
          <w:color w:val="000000" w:themeColor="text1"/>
          <w14:textFill>
            <w14:solidFill>
              <w14:schemeClr w14:val="tx1"/>
            </w14:solidFill>
          </w14:textFill>
        </w:rPr>
        <w:t>＜Q＜1</w:t>
      </w:r>
      <w:r>
        <w:rPr>
          <w:rFonts w:hint="eastAsia" w:eastAsia="宋体"/>
          <w:color w:val="000000" w:themeColor="text1"/>
          <w:lang w:val="en-US" w:eastAsia="zh-CN"/>
          <w14:textFill>
            <w14:solidFill>
              <w14:schemeClr w14:val="tx1"/>
            </w14:solidFill>
          </w14:textFill>
        </w:rPr>
        <w:t>0</w:t>
      </w:r>
      <w:r>
        <w:rPr>
          <w:rFonts w:eastAsia="宋体"/>
          <w:color w:val="000000" w:themeColor="text1"/>
          <w14:textFill>
            <w14:solidFill>
              <w14:schemeClr w14:val="tx1"/>
            </w14:solidFill>
          </w14:textFill>
        </w:rPr>
        <w:t>，</w:t>
      </w:r>
      <w:r>
        <w:rPr>
          <w:rFonts w:eastAsia="宋体"/>
        </w:rPr>
        <w:t>环境风险等级</w:t>
      </w:r>
      <w:r>
        <w:rPr>
          <w:rFonts w:hint="eastAsia" w:eastAsia="宋体"/>
          <w:lang w:val="en-US" w:eastAsia="zh-CN"/>
        </w:rPr>
        <w:t>为</w:t>
      </w:r>
      <w:r>
        <w:rPr>
          <w:rFonts w:eastAsia="宋体"/>
        </w:rPr>
        <w:t>Q</w:t>
      </w:r>
      <w:r>
        <w:rPr>
          <w:rFonts w:hint="eastAsia" w:eastAsia="宋体"/>
          <w:lang w:val="en-US" w:eastAsia="zh-CN"/>
        </w:rPr>
        <w:t>1</w:t>
      </w:r>
      <w:r>
        <w:rPr>
          <w:rFonts w:eastAsia="宋体"/>
        </w:rPr>
        <w:t>。</w:t>
      </w:r>
    </w:p>
    <w:p w14:paraId="39B12035">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环境风险控制水平（M）评估</w:t>
      </w:r>
      <w:bookmarkEnd w:id="293"/>
      <w:bookmarkEnd w:id="294"/>
    </w:p>
    <w:bookmarkEnd w:id="295"/>
    <w:p w14:paraId="33AEB697">
      <w:pPr>
        <w:pStyle w:val="13"/>
        <w:spacing w:before="0" w:after="0" w:line="500" w:lineRule="exact"/>
        <w:ind w:left="0" w:right="0"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w:t>
      </w:r>
      <w:r>
        <w:rPr>
          <w:rFonts w:ascii="Times New Roman" w:eastAsia="宋体"/>
          <w:spacing w:val="-10"/>
        </w:rPr>
        <w:t>M</w:t>
      </w:r>
      <w:r>
        <w:rPr>
          <w:rFonts w:eastAsia="宋体"/>
          <w:spacing w:val="-10"/>
        </w:rPr>
        <w:t>）。</w:t>
      </w:r>
    </w:p>
    <w:p w14:paraId="6294FB20">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eastAsia="宋体"/>
          <w:spacing w:val="-10"/>
          <w:sz w:val="24"/>
        </w:rPr>
        <w:t>生产工艺过程含有风险工艺和设备情况</w:t>
      </w:r>
    </w:p>
    <w:p w14:paraId="7820C748">
      <w:pPr>
        <w:pStyle w:val="13"/>
        <w:spacing w:before="0" w:after="0" w:line="500" w:lineRule="exact"/>
        <w:ind w:left="0" w:firstLine="440" w:firstLineChars="200"/>
        <w:jc w:val="left"/>
        <w:rPr>
          <w:rFonts w:eastAsia="宋体"/>
          <w:spacing w:val="-10"/>
        </w:rPr>
      </w:pPr>
      <w:r>
        <w:rPr>
          <w:rFonts w:eastAsia="宋体"/>
          <w:spacing w:val="-10"/>
        </w:rPr>
        <w:t>从上文章节</w:t>
      </w:r>
      <w:r>
        <w:rPr>
          <w:rFonts w:ascii="Times New Roman" w:eastAsia="宋体"/>
          <w:spacing w:val="-10"/>
        </w:rPr>
        <w:t>3.5.</w:t>
      </w:r>
      <w:r>
        <w:rPr>
          <w:rFonts w:hint="eastAsia" w:eastAsia="宋体"/>
          <w:spacing w:val="-10"/>
          <w:lang w:eastAsia="zh-CN"/>
        </w:rPr>
        <w:t>3</w:t>
      </w:r>
      <w:r>
        <w:rPr>
          <w:rFonts w:eastAsia="宋体"/>
          <w:spacing w:val="-10"/>
        </w:rPr>
        <w:t>可知，企业生产工艺过程评分为</w:t>
      </w:r>
      <w:r>
        <w:rPr>
          <w:rFonts w:hint="eastAsia" w:eastAsia="宋体"/>
          <w:spacing w:val="-10"/>
          <w:lang w:val="en-US" w:eastAsia="zh-CN"/>
        </w:rPr>
        <w:t>5</w:t>
      </w:r>
      <w:r>
        <w:rPr>
          <w:rFonts w:eastAsia="宋体"/>
          <w:spacing w:val="-10"/>
        </w:rPr>
        <w:t>分。</w:t>
      </w:r>
    </w:p>
    <w:p w14:paraId="0C97141C">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eastAsia="宋体"/>
          <w:spacing w:val="-10"/>
          <w:sz w:val="24"/>
        </w:rPr>
        <w:t>水环境风险防控措施及突发水环境事件发生情况</w:t>
      </w:r>
    </w:p>
    <w:p w14:paraId="5B56F80B">
      <w:pPr>
        <w:pStyle w:val="13"/>
        <w:spacing w:before="0" w:after="0" w:line="500" w:lineRule="exact"/>
        <w:ind w:left="0" w:right="0" w:firstLine="440" w:firstLineChars="200"/>
        <w:jc w:val="left"/>
      </w:pPr>
      <w:r>
        <w:rPr>
          <w:rFonts w:eastAsia="宋体"/>
          <w:spacing w:val="-10"/>
        </w:rPr>
        <w:t>公司水环境风险防控措施与突发水环境事件发生情况评估评估指标见</w:t>
      </w:r>
      <w:r>
        <w:rPr>
          <w:rFonts w:ascii="Times New Roman" w:eastAsia="宋体"/>
          <w:spacing w:val="-10"/>
        </w:rPr>
        <w:t>7-7</w:t>
      </w:r>
      <w:r>
        <w:rPr>
          <w:rFonts w:eastAsia="宋体"/>
          <w:spacing w:val="-10"/>
        </w:rPr>
        <w:t>。对各项评估指标分别评分、计算总和，各项指标分值合计最高为</w:t>
      </w:r>
      <w:r>
        <w:rPr>
          <w:rFonts w:ascii="Times New Roman" w:eastAsia="宋体"/>
          <w:spacing w:val="-10"/>
        </w:rPr>
        <w:t>70</w:t>
      </w:r>
      <w:r>
        <w:rPr>
          <w:rFonts w:eastAsia="宋体"/>
          <w:spacing w:val="-10"/>
        </w:rPr>
        <w:t>分。</w:t>
      </w:r>
    </w:p>
    <w:p w14:paraId="58DEAC6D">
      <w:pPr>
        <w:spacing w:after="0" w:line="362" w:lineRule="auto"/>
        <w:sectPr>
          <w:pgSz w:w="11910" w:h="16840"/>
          <w:pgMar w:top="1360" w:right="1320" w:bottom="1200" w:left="1500" w:header="882" w:footer="1017" w:gutter="0"/>
          <w:pgBorders>
            <w:top w:val="none" w:sz="0" w:space="0"/>
            <w:left w:val="none" w:sz="0" w:space="0"/>
            <w:bottom w:val="none" w:sz="0" w:space="0"/>
            <w:right w:val="none" w:sz="0" w:space="0"/>
          </w:pgBorders>
          <w:pgNumType w:fmt="decimal"/>
          <w:cols w:space="720" w:num="1"/>
        </w:sectPr>
      </w:pPr>
    </w:p>
    <w:p w14:paraId="7B21680F">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企业水环境风险防控措施及突发水环境事件发生情况评估</w:t>
      </w:r>
    </w:p>
    <w:tbl>
      <w:tblPr>
        <w:tblStyle w:val="38"/>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3E663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4AE8D4E2">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239F7498">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00A22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3BEA3BF7">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14:paraId="04D22A35">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14:paraId="3EE5C614">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14:paraId="78216A7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14:paraId="504ADE21">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14:paraId="0DF00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7097DB3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14:paraId="2DCD4CFD">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14:paraId="4CAFADE0">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14:paraId="01FA475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011D4F2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186373CD">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①各个环境风险单元设防渗漏、防腐蚀、防淋溶、防流失措施；</w:t>
            </w:r>
          </w:p>
          <w:p w14:paraId="2A61B3B5">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19237638">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2605C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1B32C49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1181D5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33CA9A4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36539E8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082F74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8981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6A3DBE2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14:paraId="3ADB602F">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117F6BD3">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2F8DD2CA">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14:paraId="3806426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E37681A">
            <w:pPr>
              <w:snapToGrid w:val="0"/>
              <w:rPr>
                <w:rFonts w:hint="default" w:ascii="Times New Roman" w:hAnsi="Times New Roman" w:cs="Times New Roman" w:eastAsiaTheme="minorEastAsia"/>
                <w:color w:val="000000" w:themeColor="text1"/>
                <w:kern w:val="0"/>
                <w:sz w:val="21"/>
                <w:szCs w:val="21"/>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w:t>
            </w:r>
            <w:r>
              <w:rPr>
                <w:rFonts w:hint="eastAsia" w:cs="Times New Roman" w:eastAsiaTheme="minorEastAsia"/>
                <w:color w:val="000000" w:themeColor="text1"/>
                <w:kern w:val="0"/>
                <w:sz w:val="21"/>
                <w:szCs w:val="21"/>
                <w:lang w:val="en-US" w:eastAsia="zh-CN"/>
                <w14:textFill>
                  <w14:solidFill>
                    <w14:schemeClr w14:val="tx1"/>
                  </w14:solidFill>
                </w14:textFill>
              </w:rPr>
              <w:t>依托租赁厂区设置300</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kern w:val="0"/>
                <w:sz w:val="21"/>
                <w:szCs w:val="21"/>
                <w14:textFill>
                  <w14:solidFill>
                    <w14:schemeClr w14:val="tx1"/>
                  </w14:solidFill>
                </w14:textFill>
              </w:rPr>
              <w:t>事故应急池</w:t>
            </w: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w:t>
            </w:r>
          </w:p>
          <w:p w14:paraId="6FE77FC8">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14:paraId="11CBDA3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14:paraId="2526563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970A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027870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57CF018">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5689495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423F296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1689ACB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E70D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3F3B24DF">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70152E28">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14:paraId="161542D0">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14:paraId="6AA145E9">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4ADFF000">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33FA60A8">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018F870">
            <w:pPr>
              <w:autoSpaceDE w:val="0"/>
              <w:autoSpaceDN w:val="0"/>
              <w:adjustRightInd w:val="0"/>
              <w:snapToGrid w:val="0"/>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不涉及清净废水。</w:t>
            </w:r>
          </w:p>
        </w:tc>
        <w:tc>
          <w:tcPr>
            <w:tcW w:w="612" w:type="dxa"/>
            <w:vMerge w:val="restart"/>
            <w:vAlign w:val="center"/>
          </w:tcPr>
          <w:p w14:paraId="72ECCA63">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543C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366E46C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8BF29A5">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4FCC329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63F89E4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E45704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48DE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1F8495A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07E4E6D2">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14:paraId="2D17025E">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34C970AE">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7D5CD6FC">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127B3D9C">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02D78196">
            <w:pPr>
              <w:keepNext/>
              <w:keepLines/>
              <w:outlineLvl w:val="9"/>
              <w:rPr>
                <w:rFonts w:hint="default"/>
                <w:lang w:val="en-US" w:eastAsia="zh-CN"/>
              </w:rPr>
            </w:pPr>
            <w:bookmarkStart w:id="296" w:name="_Toc16736"/>
            <w:r>
              <w:rPr>
                <w:rFonts w:hint="default" w:ascii="Times New Roman" w:hAnsi="Times New Roman" w:cs="Times New Roman" w:eastAsiaTheme="minorEastAsia"/>
                <w:b w:val="0"/>
                <w:bCs w:val="0"/>
                <w:color w:val="000000" w:themeColor="text1"/>
                <w:spacing w:val="-4"/>
                <w:sz w:val="21"/>
                <w:szCs w:val="21"/>
                <w14:textFill>
                  <w14:solidFill>
                    <w14:schemeClr w14:val="tx1"/>
                  </w14:solidFill>
                </w14:textFill>
              </w:rPr>
              <w:t>厂区内雨污分流，</w:t>
            </w:r>
            <w:r>
              <w:rPr>
                <w:rFonts w:hint="eastAsia" w:cs="Times New Roman" w:eastAsiaTheme="minorEastAsia"/>
                <w:b w:val="0"/>
                <w:bCs w:val="0"/>
                <w:color w:val="000000" w:themeColor="text1"/>
                <w:spacing w:val="-4"/>
                <w:sz w:val="21"/>
                <w:szCs w:val="21"/>
                <w:lang w:val="en-US" w:eastAsia="zh-CN"/>
                <w14:textFill>
                  <w14:solidFill>
                    <w14:schemeClr w14:val="tx1"/>
                  </w14:solidFill>
                </w14:textFill>
              </w:rPr>
              <w:t>但无雨水收集池</w:t>
            </w:r>
            <w:bookmarkEnd w:id="296"/>
          </w:p>
        </w:tc>
        <w:tc>
          <w:tcPr>
            <w:tcW w:w="612" w:type="dxa"/>
            <w:vMerge w:val="restart"/>
            <w:vAlign w:val="center"/>
          </w:tcPr>
          <w:p w14:paraId="33F4008F">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14:paraId="1A9BF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98EE78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EA67B7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14:paraId="1073ED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3791EC7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EDEA74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0027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0F33D766">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公司系统风险防控措施</w:t>
            </w:r>
          </w:p>
        </w:tc>
        <w:tc>
          <w:tcPr>
            <w:tcW w:w="7376" w:type="dxa"/>
            <w:vAlign w:val="center"/>
          </w:tcPr>
          <w:p w14:paraId="362C4F08">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14:paraId="0522833C">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14:paraId="26FDC590">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23858341">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生产废水排放前设监控池，能够将不合格废水送废公司设施处理；</w:t>
            </w:r>
          </w:p>
          <w:p w14:paraId="48F8E528">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0E83AFC7">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4B761D1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15A6C2FE">
            <w:pPr>
              <w:autoSpaceDE w:val="0"/>
              <w:autoSpaceDN w:val="0"/>
              <w:adjustRightInd w:val="0"/>
              <w:snapToGrid w:val="0"/>
              <w:ind w:firstLine="0" w:firstLineChars="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企业有生产废水外排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56EBE81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6B337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A908A3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35E194C">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071BB68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2C59F5C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5A042A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CFB3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4C3AD6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14:paraId="20FC637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14:paraId="794CF2F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7D1CAE4">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54F14802">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6BB41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486B135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048A534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14:paraId="65B2B2C1">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14:paraId="2EE2EEBA">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14:paraId="16C542B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2B4D1E4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100489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0E97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4903328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A8599B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14:paraId="11B4F585">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14:paraId="7E6542C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14:paraId="0409385B">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2E5E323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14:paraId="4CDB6E9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C064BE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755C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13A718B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14:paraId="61BF0059">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14:paraId="63C4D028">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2E6FD08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78B22937">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14:paraId="2AF9B5C7">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14:paraId="643F0983">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14:paraId="72759224">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24AE3F2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731640A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A47D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199E6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0969581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55D1ACB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14:paraId="73BA9DE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EDB022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B6F5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6E9979A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60BB6A8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5EDFEA4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14:paraId="6B6FC73A">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44E91A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73490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4794FF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E1CC05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09FA34C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3256046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12425B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9E2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4D7F40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6A4AB62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6A3EEB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14:paraId="7F50E6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3BD5A22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BF76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2CEA93F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DC8A7F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1E6CCF5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14:paraId="0EA223D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7A363D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B3F9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01FAA83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14:paraId="52415C6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14:paraId="33C05925">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14:paraId="39281B09">
      <w:pPr>
        <w:pStyle w:val="13"/>
        <w:spacing w:before="8"/>
        <w:rPr>
          <w:sz w:val="12"/>
        </w:rPr>
      </w:pPr>
    </w:p>
    <w:p w14:paraId="518791CA">
      <w:pPr>
        <w:spacing w:after="0"/>
        <w:rPr>
          <w:sz w:val="21"/>
        </w:rPr>
        <w:sectPr>
          <w:footerReference r:id="rId18" w:type="default"/>
          <w:pgSz w:w="16840" w:h="11910" w:orient="landscape"/>
          <w:pgMar w:top="1180" w:right="1800" w:bottom="1200" w:left="1520" w:header="794" w:footer="1017" w:gutter="0"/>
          <w:pgBorders>
            <w:top w:val="none" w:sz="0" w:space="0"/>
            <w:left w:val="none" w:sz="0" w:space="0"/>
            <w:bottom w:val="none" w:sz="0" w:space="0"/>
            <w:right w:val="none" w:sz="0" w:space="0"/>
          </w:pgBorders>
          <w:pgNumType w:fmt="decimal"/>
          <w:cols w:space="720" w:num="1"/>
        </w:sectPr>
      </w:pPr>
    </w:p>
    <w:p w14:paraId="62901A53">
      <w:pPr>
        <w:pStyle w:val="13"/>
        <w:spacing w:line="20" w:lineRule="exact"/>
        <w:ind w:left="129"/>
        <w:rPr>
          <w:rFonts w:ascii="Times New Roman"/>
          <w:sz w:val="2"/>
        </w:rPr>
      </w:pPr>
    </w:p>
    <w:p w14:paraId="68AB955B">
      <w:pPr>
        <w:pStyle w:val="13"/>
        <w:numPr>
          <w:ilvl w:val="-1"/>
          <w:numId w:val="0"/>
        </w:numPr>
        <w:spacing w:before="0" w:after="0" w:line="500" w:lineRule="exact"/>
        <w:ind w:left="480" w:leftChars="200" w:right="0" w:firstLine="0" w:firstLineChars="0"/>
        <w:jc w:val="left"/>
        <w:rPr>
          <w:rFonts w:hint="eastAsia" w:ascii="Times New Roman" w:hAnsi="Times New Roman" w:eastAsia="宋体" w:cs="Times New Roman"/>
          <w:spacing w:val="-10"/>
          <w:sz w:val="24"/>
        </w:rPr>
      </w:pP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lang w:val="en-US" w:eastAsia="zh-CN"/>
        </w:rPr>
        <w:t>4</w:t>
      </w: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rPr>
        <w:t>企业生产工艺过程与大气环境风险控制水平</w:t>
      </w:r>
    </w:p>
    <w:p w14:paraId="18C0814E">
      <w:pPr>
        <w:pStyle w:val="13"/>
        <w:spacing w:before="0" w:after="0" w:line="500" w:lineRule="exact"/>
        <w:ind w:left="0" w:right="0" w:firstLine="440" w:firstLineChars="200"/>
        <w:jc w:val="left"/>
        <w:rPr>
          <w:rFonts w:hint="eastAsia"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w:t>
      </w:r>
      <w:r>
        <w:rPr>
          <w:rFonts w:hint="eastAsia" w:ascii="Times New Roman" w:eastAsia="宋体"/>
          <w:spacing w:val="-10"/>
        </w:rPr>
        <w:t>7-8</w:t>
      </w:r>
      <w:r>
        <w:rPr>
          <w:rFonts w:hint="eastAsia" w:eastAsia="宋体"/>
          <w:spacing w:val="-10"/>
        </w:rPr>
        <w:t>划分为</w:t>
      </w:r>
      <w:r>
        <w:rPr>
          <w:rFonts w:hint="eastAsia" w:ascii="Times New Roman" w:eastAsia="宋体"/>
          <w:spacing w:val="-10"/>
        </w:rPr>
        <w:t>4</w:t>
      </w:r>
      <w:r>
        <w:rPr>
          <w:rFonts w:hint="eastAsia" w:eastAsia="宋体"/>
          <w:spacing w:val="-10"/>
        </w:rPr>
        <w:t>个类型。</w:t>
      </w:r>
    </w:p>
    <w:p w14:paraId="5CD9B2E7">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7-8</w:t>
      </w:r>
      <w:r>
        <w:rPr>
          <w:rFonts w:hint="default" w:ascii="Times New Roman" w:hAnsi="Times New Roman" w:eastAsia="宋体" w:cs="Times New Roman"/>
          <w:b/>
          <w:bCs/>
          <w:snapToGrid w:val="0"/>
          <w:kern w:val="0"/>
          <w:sz w:val="24"/>
          <w:szCs w:val="24"/>
        </w:rPr>
        <w:t>企业生产工艺过程与环境风险控制水平对照表</w:t>
      </w:r>
    </w:p>
    <w:tbl>
      <w:tblPr>
        <w:tblStyle w:val="38"/>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1C7CE3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13B632C4">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5159E3AF">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0D5383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23E4C31B">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4E5D2C0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2525A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79F2122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5DBC109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504A1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0E877B0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13EEED0F">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3448E4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7E94EC3B">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556616B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6AFC5392">
      <w:pPr>
        <w:pStyle w:val="13"/>
        <w:spacing w:after="0" w:line="500" w:lineRule="exact"/>
        <w:ind w:left="0" w:right="0" w:firstLine="440" w:firstLineChars="200"/>
        <w:jc w:val="left"/>
        <w:rPr>
          <w:rFonts w:hint="eastAsia" w:eastAsia="宋体"/>
          <w:spacing w:val="-10"/>
        </w:rPr>
      </w:pPr>
      <w:r>
        <w:rPr>
          <w:rFonts w:hint="eastAsia" w:eastAsia="宋体"/>
          <w:spacing w:val="-10"/>
        </w:rPr>
        <w:t>由上文可知，公司环境风险及其控制水平（</w:t>
      </w:r>
      <w:r>
        <w:rPr>
          <w:rFonts w:hint="eastAsia" w:ascii="Times New Roman" w:eastAsia="宋体"/>
          <w:spacing w:val="-10"/>
        </w:rPr>
        <w:t>M</w:t>
      </w:r>
      <w:r>
        <w:rPr>
          <w:rFonts w:hint="eastAsia" w:eastAsia="宋体"/>
          <w:spacing w:val="-10"/>
        </w:rPr>
        <w:t>）现状得分</w:t>
      </w:r>
      <w:r>
        <w:rPr>
          <w:rFonts w:hint="eastAsia" w:eastAsia="宋体" w:cs="Times New Roman"/>
          <w:spacing w:val="-10"/>
          <w:lang w:val="en-US" w:eastAsia="zh-CN"/>
        </w:rPr>
        <w:t>13</w:t>
      </w:r>
      <w:r>
        <w:rPr>
          <w:rFonts w:hint="eastAsia" w:eastAsia="宋体"/>
          <w:spacing w:val="-10"/>
        </w:rPr>
        <w:t>分，企业环境风险及其控制水平为</w:t>
      </w:r>
      <w:r>
        <w:rPr>
          <w:rFonts w:hint="eastAsia" w:ascii="Times New Roman" w:eastAsia="宋体"/>
          <w:spacing w:val="-10"/>
        </w:rPr>
        <w:t>M1</w:t>
      </w:r>
      <w:r>
        <w:rPr>
          <w:rFonts w:hint="eastAsia" w:eastAsia="宋体"/>
          <w:spacing w:val="-10"/>
        </w:rPr>
        <w:t>类水平。</w:t>
      </w:r>
    </w:p>
    <w:p w14:paraId="6543C3FD">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97" w:name="7.2.3水环境风险受体敏感程度（E）评估"/>
      <w:bookmarkEnd w:id="297"/>
      <w:bookmarkStart w:id="298" w:name="_Toc9044"/>
      <w:bookmarkStart w:id="299" w:name="_Toc4249"/>
      <w:bookmarkStart w:id="300" w:name="_TOC_250013"/>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3水</w:t>
      </w:r>
      <w:r>
        <w:rPr>
          <w:rFonts w:hint="eastAsia" w:ascii="Times New Roman" w:hAnsi="Times New Roman" w:eastAsia="宋体" w:cs="Times New Roman"/>
          <w:color w:val="000000" w:themeColor="text1"/>
          <w14:textFill>
            <w14:solidFill>
              <w14:schemeClr w14:val="tx1"/>
            </w14:solidFill>
          </w14:textFill>
        </w:rPr>
        <w:t>环境风险受体敏感程度（E）评估</w:t>
      </w:r>
      <w:bookmarkEnd w:id="298"/>
      <w:bookmarkEnd w:id="299"/>
    </w:p>
    <w:bookmarkEnd w:id="300"/>
    <w:p w14:paraId="56CD813E">
      <w:pPr>
        <w:pStyle w:val="13"/>
        <w:spacing w:before="0" w:after="0" w:line="500" w:lineRule="exact"/>
        <w:ind w:left="0" w:right="0" w:firstLine="440" w:firstLineChars="200"/>
        <w:jc w:val="left"/>
        <w:rPr>
          <w:rFonts w:hint="eastAsia" w:eastAsia="宋体"/>
          <w:spacing w:val="-10"/>
        </w:rPr>
      </w:pPr>
      <w:r>
        <w:rPr>
          <w:rFonts w:hint="eastAsia" w:eastAsia="宋体"/>
          <w:spacing w:val="-10"/>
        </w:rPr>
        <w:t>按照水环境风险受体敏感程度，同时考虑河流跨界的情况和可能造成土壤污染的情况，将水环境风险受体敏感程度类型划分为类型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，分别以</w:t>
      </w:r>
      <w:r>
        <w:rPr>
          <w:rFonts w:hint="eastAsia" w:ascii="Times New Roman" w:eastAsia="宋体"/>
          <w:spacing w:val="-10"/>
        </w:rPr>
        <w:t>E1</w:t>
      </w:r>
      <w:r>
        <w:rPr>
          <w:rFonts w:hint="eastAsia" w:eastAsia="宋体"/>
          <w:spacing w:val="-10"/>
        </w:rPr>
        <w:t>、</w:t>
      </w:r>
      <w:r>
        <w:rPr>
          <w:rFonts w:hint="eastAsia" w:ascii="Times New Roman" w:eastAsia="宋体"/>
          <w:spacing w:val="-10"/>
        </w:rPr>
        <w:t>E2</w:t>
      </w:r>
      <w:r>
        <w:rPr>
          <w:rFonts w:hint="eastAsia" w:eastAsia="宋体"/>
          <w:spacing w:val="-10"/>
        </w:rPr>
        <w:t>和</w:t>
      </w:r>
      <w:r>
        <w:rPr>
          <w:rFonts w:hint="eastAsia" w:ascii="Times New Roman" w:eastAsia="宋体"/>
          <w:spacing w:val="-10"/>
        </w:rPr>
        <w:t>E3</w:t>
      </w:r>
      <w:r>
        <w:rPr>
          <w:rFonts w:hint="eastAsia" w:eastAsia="宋体"/>
          <w:spacing w:val="-10"/>
        </w:rPr>
        <w:t>表示，见表</w:t>
      </w:r>
      <w:r>
        <w:rPr>
          <w:rFonts w:hint="eastAsia" w:ascii="Times New Roman" w:eastAsia="宋体"/>
          <w:spacing w:val="-10"/>
        </w:rPr>
        <w:t>7-9</w:t>
      </w:r>
      <w:r>
        <w:rPr>
          <w:rFonts w:hint="eastAsia" w:eastAsia="宋体"/>
          <w:spacing w:val="-10"/>
        </w:rPr>
        <w:t>。</w:t>
      </w:r>
    </w:p>
    <w:p w14:paraId="790DBA1B">
      <w:pPr>
        <w:pStyle w:val="13"/>
        <w:spacing w:after="0" w:line="500" w:lineRule="exact"/>
        <w:ind w:left="0" w:right="0" w:firstLine="440" w:firstLineChars="200"/>
        <w:jc w:val="left"/>
        <w:rPr>
          <w:rFonts w:hint="eastAsia" w:eastAsia="宋体"/>
          <w:spacing w:val="-10"/>
        </w:rPr>
      </w:pPr>
      <w:r>
        <w:rPr>
          <w:rFonts w:hint="eastAsia" w:eastAsia="宋体"/>
          <w:spacing w:val="-10"/>
        </w:rPr>
        <w:t>水环境风险受体敏感程度按类型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顺序依次降低。若企业周边存在多种敏感程度类型的水环境风险受体，则按敏感程度高者确定企业水环境风险受体敏感程度类型。</w:t>
      </w:r>
    </w:p>
    <w:p w14:paraId="1D9F2A19">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7-9</w:t>
      </w:r>
      <w:r>
        <w:rPr>
          <w:rFonts w:eastAsiaTheme="minorEastAsia"/>
          <w:b/>
          <w:color w:val="000000" w:themeColor="text1"/>
          <w:sz w:val="24"/>
          <w:szCs w:val="24"/>
          <w14:textFill>
            <w14:solidFill>
              <w14:schemeClr w14:val="tx1"/>
            </w14:solidFill>
          </w14:textFill>
        </w:rPr>
        <w:t>水环境风险受体敏感程度类型划分</w:t>
      </w:r>
    </w:p>
    <w:tbl>
      <w:tblPr>
        <w:tblStyle w:val="38"/>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147CB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16CA2B43">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1B0AF648">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34FEC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1E9D4CB1">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3A73F8CC">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3F5E31C1">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1C522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1C304653">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25D608F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4FB4D37F">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C5F5F05">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0F295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2AEA09FC">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3C8E49E5">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7CE8A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6B8716B9">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5A1EA00C">
      <w:pPr>
        <w:spacing w:before="0" w:line="500" w:lineRule="exact"/>
        <w:ind w:left="0" w:right="0" w:firstLine="422" w:firstLineChars="200"/>
        <w:jc w:val="left"/>
        <w:rPr>
          <w:rFonts w:hint="default" w:eastAsia="宋体"/>
          <w:b/>
          <w:bCs/>
          <w:sz w:val="21"/>
        </w:rPr>
      </w:pPr>
      <w:r>
        <w:rPr>
          <w:rFonts w:hint="default" w:eastAsia="宋体"/>
          <w:b/>
          <w:bCs/>
          <w:sz w:val="21"/>
        </w:rPr>
        <w:t>注：本表中规定的距离范围以到各类水环境保护目标或保护区域的边界为准</w:t>
      </w:r>
    </w:p>
    <w:p w14:paraId="0EEFBB20">
      <w:pPr>
        <w:pStyle w:val="13"/>
        <w:spacing w:after="0" w:line="500" w:lineRule="exact"/>
        <w:ind w:firstLine="480" w:firstLineChars="200"/>
        <w:jc w:val="left"/>
        <w:rPr>
          <w:rFonts w:eastAsia="宋体"/>
          <w:spacing w:val="-10"/>
        </w:rPr>
      </w:pPr>
      <w:bookmarkStart w:id="301" w:name="_Toc28884"/>
      <w:bookmarkStart w:id="302" w:name="_Toc18805"/>
      <w:r>
        <w:rPr>
          <w:rFonts w:hint="eastAsia" w:eastAsia="宋体"/>
          <w:bCs/>
        </w:rPr>
        <w:t>公司</w:t>
      </w:r>
      <w:r>
        <w:rPr>
          <w:rFonts w:eastAsia="宋体"/>
        </w:rPr>
        <w:t>雨污水排口下游10公里内</w:t>
      </w:r>
      <w:r>
        <w:rPr>
          <w:rFonts w:hint="eastAsia" w:eastAsia="宋体"/>
          <w:lang w:val="en-US" w:eastAsia="zh-CN"/>
        </w:rPr>
        <w:t>有海安市里下河重要湿地，</w:t>
      </w:r>
      <w:r>
        <w:rPr>
          <w:rFonts w:eastAsia="宋体"/>
        </w:rPr>
        <w:t>因此环境风险受体划分为类型</w:t>
      </w:r>
      <w:r>
        <w:rPr>
          <w:rFonts w:hint="eastAsia" w:eastAsia="宋体"/>
          <w:lang w:val="en-US" w:eastAsia="zh-CN"/>
        </w:rPr>
        <w:t>2</w:t>
      </w:r>
      <w:r>
        <w:rPr>
          <w:rFonts w:eastAsia="宋体"/>
        </w:rPr>
        <w:t>（E</w:t>
      </w:r>
      <w:r>
        <w:rPr>
          <w:rFonts w:hint="eastAsia" w:eastAsia="宋体"/>
          <w:lang w:val="en-US" w:eastAsia="zh-CN"/>
        </w:rPr>
        <w:t>2</w:t>
      </w:r>
      <w:r>
        <w:rPr>
          <w:rFonts w:eastAsia="宋体"/>
        </w:rPr>
        <w:t>）</w:t>
      </w:r>
      <w:r>
        <w:rPr>
          <w:rFonts w:hint="eastAsia" w:eastAsia="宋体"/>
          <w:spacing w:val="-10"/>
        </w:rPr>
        <w:t>。</w:t>
      </w:r>
    </w:p>
    <w:p w14:paraId="718CC742">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环境事件风险等级确定</w:t>
      </w:r>
      <w:bookmarkEnd w:id="301"/>
      <w:bookmarkEnd w:id="302"/>
    </w:p>
    <w:p w14:paraId="753711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根据企业周边水环境风险受体敏感程度（E）、涉气/水风险物质数量与临界量比值（Q）和生产工艺过程与大气/水环境风险控制水平（M），分别确定企业突发大气/水环境事件风险等级。</w:t>
      </w:r>
    </w:p>
    <w:p w14:paraId="5A941D49">
      <w:pPr>
        <w:widowControl/>
        <w:adjustRightInd/>
        <w:snapToGrid/>
        <w:spacing w:line="240" w:lineRule="auto"/>
        <w:ind w:firstLine="0" w:firstLineChars="0"/>
        <w:jc w:val="center"/>
      </w:pPr>
      <w:r>
        <w:rPr>
          <w:rFonts w:hint="default" w:eastAsia="宋体"/>
          <w:b/>
          <w:bCs/>
          <w:lang w:val="en-US" w:eastAsia="zh-CN"/>
        </w:rPr>
        <w:t>表7-1</w:t>
      </w:r>
      <w:r>
        <w:rPr>
          <w:rFonts w:hint="eastAsia" w:eastAsia="宋体"/>
          <w:b/>
          <w:bCs/>
          <w:lang w:val="en-US" w:eastAsia="zh-CN"/>
        </w:rPr>
        <w:t>0</w:t>
      </w:r>
      <w:r>
        <w:rPr>
          <w:rFonts w:hint="default" w:eastAsia="宋体"/>
          <w:b/>
          <w:bCs/>
          <w:lang w:val="en-US" w:eastAsia="zh-CN"/>
        </w:rPr>
        <w:t>企业突发环境事件风险分级矩阵表</w:t>
      </w:r>
    </w:p>
    <w:tbl>
      <w:tblPr>
        <w:tblStyle w:val="38"/>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2411A0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3055F499">
            <w:pPr>
              <w:pStyle w:val="141"/>
              <w:spacing w:before="0" w:line="240" w:lineRule="auto"/>
              <w:ind w:left="0" w:right="0" w:firstLine="0"/>
              <w:jc w:val="center"/>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02BD1DCC">
            <w:pPr>
              <w:pStyle w:val="141"/>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743E557D">
            <w:pPr>
              <w:pStyle w:val="141"/>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353CB8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43FBBBC1">
            <w:pPr>
              <w:jc w:val="center"/>
              <w:rPr>
                <w:sz w:val="2"/>
                <w:szCs w:val="2"/>
              </w:rPr>
            </w:pPr>
          </w:p>
        </w:tc>
        <w:tc>
          <w:tcPr>
            <w:tcW w:w="1114" w:type="pct"/>
            <w:vMerge w:val="continue"/>
            <w:tcBorders>
              <w:tl2br w:val="nil"/>
              <w:tr2bl w:val="nil"/>
            </w:tcBorders>
            <w:vAlign w:val="center"/>
          </w:tcPr>
          <w:p w14:paraId="089D0B18">
            <w:pPr>
              <w:jc w:val="center"/>
              <w:rPr>
                <w:sz w:val="2"/>
                <w:szCs w:val="2"/>
              </w:rPr>
            </w:pPr>
          </w:p>
        </w:tc>
        <w:tc>
          <w:tcPr>
            <w:tcW w:w="761" w:type="pct"/>
            <w:tcBorders>
              <w:tl2br w:val="nil"/>
              <w:tr2bl w:val="nil"/>
            </w:tcBorders>
            <w:vAlign w:val="center"/>
          </w:tcPr>
          <w:p w14:paraId="4DBEBBDA">
            <w:pPr>
              <w:pStyle w:val="141"/>
              <w:spacing w:before="0"/>
              <w:ind w:left="0" w:right="0"/>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38C48090">
            <w:pPr>
              <w:pStyle w:val="141"/>
              <w:spacing w:before="0"/>
              <w:ind w:left="0" w:right="0"/>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754B5910">
            <w:pPr>
              <w:pStyle w:val="141"/>
              <w:spacing w:before="0"/>
              <w:ind w:left="0" w:right="0"/>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2F9ECC9C">
            <w:pPr>
              <w:pStyle w:val="141"/>
              <w:spacing w:before="0"/>
              <w:ind w:left="0" w:right="0"/>
              <w:rPr>
                <w:b/>
                <w:sz w:val="21"/>
              </w:rPr>
            </w:pPr>
            <w:r>
              <w:rPr>
                <w:rFonts w:ascii="Times New Roman" w:eastAsia="Times New Roman"/>
                <w:b/>
                <w:sz w:val="21"/>
              </w:rPr>
              <w:t>M4</w:t>
            </w:r>
            <w:r>
              <w:rPr>
                <w:b/>
                <w:sz w:val="21"/>
              </w:rPr>
              <w:t>类水平</w:t>
            </w:r>
          </w:p>
        </w:tc>
      </w:tr>
      <w:tr w14:paraId="4B7E15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0510441E">
            <w:pPr>
              <w:pStyle w:val="141"/>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00C5BB2C">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468F16D0">
            <w:pPr>
              <w:pStyle w:val="141"/>
              <w:spacing w:before="0"/>
              <w:ind w:left="0" w:right="0"/>
              <w:rPr>
                <w:sz w:val="21"/>
              </w:rPr>
            </w:pPr>
            <w:r>
              <w:rPr>
                <w:sz w:val="21"/>
              </w:rPr>
              <w:t>较大</w:t>
            </w:r>
          </w:p>
        </w:tc>
        <w:tc>
          <w:tcPr>
            <w:tcW w:w="762" w:type="pct"/>
            <w:tcBorders>
              <w:tl2br w:val="nil"/>
              <w:tr2bl w:val="nil"/>
            </w:tcBorders>
            <w:vAlign w:val="center"/>
          </w:tcPr>
          <w:p w14:paraId="6937427D">
            <w:pPr>
              <w:pStyle w:val="141"/>
              <w:spacing w:before="0"/>
              <w:ind w:left="0" w:right="0"/>
              <w:rPr>
                <w:sz w:val="21"/>
              </w:rPr>
            </w:pPr>
            <w:r>
              <w:rPr>
                <w:sz w:val="21"/>
              </w:rPr>
              <w:t>较大</w:t>
            </w:r>
          </w:p>
        </w:tc>
        <w:tc>
          <w:tcPr>
            <w:tcW w:w="761" w:type="pct"/>
            <w:tcBorders>
              <w:tl2br w:val="nil"/>
              <w:tr2bl w:val="nil"/>
            </w:tcBorders>
            <w:vAlign w:val="center"/>
          </w:tcPr>
          <w:p w14:paraId="0A3EDDA6">
            <w:pPr>
              <w:pStyle w:val="141"/>
              <w:spacing w:before="0"/>
              <w:ind w:left="0" w:right="0"/>
              <w:rPr>
                <w:sz w:val="21"/>
              </w:rPr>
            </w:pPr>
            <w:r>
              <w:rPr>
                <w:sz w:val="21"/>
              </w:rPr>
              <w:t>重大</w:t>
            </w:r>
          </w:p>
        </w:tc>
        <w:tc>
          <w:tcPr>
            <w:tcW w:w="762" w:type="pct"/>
            <w:tcBorders>
              <w:tl2br w:val="nil"/>
              <w:tr2bl w:val="nil"/>
            </w:tcBorders>
            <w:vAlign w:val="center"/>
          </w:tcPr>
          <w:p w14:paraId="216A51B7">
            <w:pPr>
              <w:pStyle w:val="141"/>
              <w:spacing w:before="0"/>
              <w:ind w:left="0" w:right="0"/>
              <w:rPr>
                <w:sz w:val="21"/>
              </w:rPr>
            </w:pPr>
            <w:r>
              <w:rPr>
                <w:sz w:val="21"/>
              </w:rPr>
              <w:t>重大</w:t>
            </w:r>
          </w:p>
        </w:tc>
      </w:tr>
      <w:tr w14:paraId="518826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7A1EA960">
            <w:pPr>
              <w:jc w:val="center"/>
              <w:rPr>
                <w:sz w:val="2"/>
                <w:szCs w:val="2"/>
              </w:rPr>
            </w:pPr>
          </w:p>
        </w:tc>
        <w:tc>
          <w:tcPr>
            <w:tcW w:w="1114" w:type="pct"/>
            <w:tcBorders>
              <w:tl2br w:val="nil"/>
              <w:tr2bl w:val="nil"/>
            </w:tcBorders>
            <w:vAlign w:val="center"/>
          </w:tcPr>
          <w:p w14:paraId="30BACC7B">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7798A2BD">
            <w:pPr>
              <w:pStyle w:val="141"/>
              <w:spacing w:before="0"/>
              <w:ind w:left="0" w:right="0"/>
              <w:rPr>
                <w:sz w:val="21"/>
              </w:rPr>
            </w:pPr>
            <w:r>
              <w:rPr>
                <w:sz w:val="21"/>
              </w:rPr>
              <w:t>较大</w:t>
            </w:r>
          </w:p>
        </w:tc>
        <w:tc>
          <w:tcPr>
            <w:tcW w:w="762" w:type="pct"/>
            <w:tcBorders>
              <w:tl2br w:val="nil"/>
              <w:tr2bl w:val="nil"/>
            </w:tcBorders>
            <w:vAlign w:val="center"/>
          </w:tcPr>
          <w:p w14:paraId="4B04B794">
            <w:pPr>
              <w:pStyle w:val="141"/>
              <w:spacing w:before="0"/>
              <w:ind w:left="0" w:right="0"/>
              <w:rPr>
                <w:sz w:val="21"/>
              </w:rPr>
            </w:pPr>
            <w:r>
              <w:rPr>
                <w:sz w:val="21"/>
              </w:rPr>
              <w:t>重大</w:t>
            </w:r>
          </w:p>
        </w:tc>
        <w:tc>
          <w:tcPr>
            <w:tcW w:w="761" w:type="pct"/>
            <w:tcBorders>
              <w:tl2br w:val="nil"/>
              <w:tr2bl w:val="nil"/>
            </w:tcBorders>
            <w:vAlign w:val="center"/>
          </w:tcPr>
          <w:p w14:paraId="7567976C">
            <w:pPr>
              <w:pStyle w:val="141"/>
              <w:spacing w:before="0"/>
              <w:ind w:left="0" w:right="0"/>
              <w:rPr>
                <w:sz w:val="21"/>
              </w:rPr>
            </w:pPr>
            <w:r>
              <w:rPr>
                <w:sz w:val="21"/>
              </w:rPr>
              <w:t>重大</w:t>
            </w:r>
          </w:p>
        </w:tc>
        <w:tc>
          <w:tcPr>
            <w:tcW w:w="762" w:type="pct"/>
            <w:tcBorders>
              <w:tl2br w:val="nil"/>
              <w:tr2bl w:val="nil"/>
            </w:tcBorders>
            <w:vAlign w:val="center"/>
          </w:tcPr>
          <w:p w14:paraId="4F677C34">
            <w:pPr>
              <w:pStyle w:val="141"/>
              <w:spacing w:before="0"/>
              <w:ind w:left="0" w:right="0"/>
              <w:rPr>
                <w:sz w:val="21"/>
              </w:rPr>
            </w:pPr>
            <w:r>
              <w:rPr>
                <w:sz w:val="21"/>
              </w:rPr>
              <w:t>重大</w:t>
            </w:r>
          </w:p>
        </w:tc>
      </w:tr>
      <w:tr w14:paraId="7D2108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7D5E06E5">
            <w:pPr>
              <w:jc w:val="center"/>
              <w:rPr>
                <w:sz w:val="2"/>
                <w:szCs w:val="2"/>
              </w:rPr>
            </w:pPr>
          </w:p>
        </w:tc>
        <w:tc>
          <w:tcPr>
            <w:tcW w:w="1114" w:type="pct"/>
            <w:tcBorders>
              <w:tl2br w:val="nil"/>
              <w:tr2bl w:val="nil"/>
            </w:tcBorders>
            <w:vAlign w:val="center"/>
          </w:tcPr>
          <w:p w14:paraId="427F0BBF">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7640A83F">
            <w:pPr>
              <w:pStyle w:val="141"/>
              <w:spacing w:before="0"/>
              <w:ind w:left="0" w:right="0"/>
              <w:rPr>
                <w:sz w:val="21"/>
              </w:rPr>
            </w:pPr>
            <w:r>
              <w:rPr>
                <w:sz w:val="21"/>
              </w:rPr>
              <w:t>重大</w:t>
            </w:r>
          </w:p>
        </w:tc>
        <w:tc>
          <w:tcPr>
            <w:tcW w:w="762" w:type="pct"/>
            <w:tcBorders>
              <w:tl2br w:val="nil"/>
              <w:tr2bl w:val="nil"/>
            </w:tcBorders>
            <w:vAlign w:val="center"/>
          </w:tcPr>
          <w:p w14:paraId="502FC11C">
            <w:pPr>
              <w:pStyle w:val="141"/>
              <w:spacing w:before="0"/>
              <w:ind w:left="0" w:right="0"/>
              <w:rPr>
                <w:sz w:val="21"/>
              </w:rPr>
            </w:pPr>
            <w:r>
              <w:rPr>
                <w:sz w:val="21"/>
              </w:rPr>
              <w:t>重大</w:t>
            </w:r>
          </w:p>
        </w:tc>
        <w:tc>
          <w:tcPr>
            <w:tcW w:w="761" w:type="pct"/>
            <w:tcBorders>
              <w:tl2br w:val="nil"/>
              <w:tr2bl w:val="nil"/>
            </w:tcBorders>
            <w:vAlign w:val="center"/>
          </w:tcPr>
          <w:p w14:paraId="2F71A27A">
            <w:pPr>
              <w:pStyle w:val="141"/>
              <w:spacing w:before="0"/>
              <w:ind w:left="0" w:right="0"/>
              <w:rPr>
                <w:sz w:val="21"/>
              </w:rPr>
            </w:pPr>
            <w:r>
              <w:rPr>
                <w:sz w:val="21"/>
              </w:rPr>
              <w:t>重大</w:t>
            </w:r>
          </w:p>
        </w:tc>
        <w:tc>
          <w:tcPr>
            <w:tcW w:w="762" w:type="pct"/>
            <w:tcBorders>
              <w:tl2br w:val="nil"/>
              <w:tr2bl w:val="nil"/>
            </w:tcBorders>
            <w:vAlign w:val="center"/>
          </w:tcPr>
          <w:p w14:paraId="5EBB93B3">
            <w:pPr>
              <w:pStyle w:val="141"/>
              <w:spacing w:before="0"/>
              <w:ind w:left="0" w:right="0"/>
              <w:rPr>
                <w:sz w:val="21"/>
              </w:rPr>
            </w:pPr>
            <w:r>
              <w:rPr>
                <w:sz w:val="21"/>
              </w:rPr>
              <w:t>重大</w:t>
            </w:r>
          </w:p>
        </w:tc>
      </w:tr>
      <w:tr w14:paraId="787C87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0BDBBB1E">
            <w:pPr>
              <w:pStyle w:val="141"/>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35C025C1">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7C5250C0">
            <w:pPr>
              <w:pStyle w:val="141"/>
              <w:spacing w:before="0"/>
              <w:ind w:left="0" w:right="0"/>
              <w:rPr>
                <w:sz w:val="21"/>
              </w:rPr>
            </w:pPr>
            <w:r>
              <w:rPr>
                <w:sz w:val="21"/>
              </w:rPr>
              <w:t>一般</w:t>
            </w:r>
          </w:p>
        </w:tc>
        <w:tc>
          <w:tcPr>
            <w:tcW w:w="762" w:type="pct"/>
            <w:tcBorders>
              <w:tl2br w:val="nil"/>
              <w:tr2bl w:val="nil"/>
            </w:tcBorders>
            <w:vAlign w:val="center"/>
          </w:tcPr>
          <w:p w14:paraId="56967AC0">
            <w:pPr>
              <w:pStyle w:val="141"/>
              <w:spacing w:before="0"/>
              <w:ind w:left="0" w:right="0"/>
              <w:rPr>
                <w:sz w:val="21"/>
              </w:rPr>
            </w:pPr>
            <w:r>
              <w:rPr>
                <w:sz w:val="21"/>
              </w:rPr>
              <w:t>较大</w:t>
            </w:r>
          </w:p>
        </w:tc>
        <w:tc>
          <w:tcPr>
            <w:tcW w:w="761" w:type="pct"/>
            <w:tcBorders>
              <w:tl2br w:val="nil"/>
              <w:tr2bl w:val="nil"/>
            </w:tcBorders>
            <w:vAlign w:val="center"/>
          </w:tcPr>
          <w:p w14:paraId="58A668D1">
            <w:pPr>
              <w:pStyle w:val="141"/>
              <w:spacing w:before="0"/>
              <w:ind w:left="0" w:right="0"/>
              <w:rPr>
                <w:sz w:val="21"/>
              </w:rPr>
            </w:pPr>
            <w:r>
              <w:rPr>
                <w:sz w:val="21"/>
              </w:rPr>
              <w:t>较大</w:t>
            </w:r>
          </w:p>
        </w:tc>
        <w:tc>
          <w:tcPr>
            <w:tcW w:w="762" w:type="pct"/>
            <w:tcBorders>
              <w:tl2br w:val="nil"/>
              <w:tr2bl w:val="nil"/>
            </w:tcBorders>
            <w:vAlign w:val="center"/>
          </w:tcPr>
          <w:p w14:paraId="618AB974">
            <w:pPr>
              <w:pStyle w:val="141"/>
              <w:spacing w:before="0"/>
              <w:ind w:left="0" w:right="0"/>
              <w:rPr>
                <w:sz w:val="21"/>
              </w:rPr>
            </w:pPr>
            <w:r>
              <w:rPr>
                <w:sz w:val="21"/>
              </w:rPr>
              <w:t>重大</w:t>
            </w:r>
          </w:p>
        </w:tc>
      </w:tr>
      <w:tr w14:paraId="7E0D02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34E08F41">
            <w:pPr>
              <w:jc w:val="center"/>
              <w:rPr>
                <w:sz w:val="2"/>
                <w:szCs w:val="2"/>
              </w:rPr>
            </w:pPr>
          </w:p>
        </w:tc>
        <w:tc>
          <w:tcPr>
            <w:tcW w:w="1114" w:type="pct"/>
            <w:tcBorders>
              <w:tl2br w:val="nil"/>
              <w:tr2bl w:val="nil"/>
            </w:tcBorders>
            <w:vAlign w:val="center"/>
          </w:tcPr>
          <w:p w14:paraId="520600F2">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27277FF1">
            <w:pPr>
              <w:pStyle w:val="141"/>
              <w:spacing w:before="0"/>
              <w:ind w:left="0" w:right="0"/>
              <w:rPr>
                <w:sz w:val="21"/>
              </w:rPr>
            </w:pPr>
            <w:r>
              <w:rPr>
                <w:sz w:val="21"/>
              </w:rPr>
              <w:t>较大</w:t>
            </w:r>
          </w:p>
        </w:tc>
        <w:tc>
          <w:tcPr>
            <w:tcW w:w="762" w:type="pct"/>
            <w:tcBorders>
              <w:tl2br w:val="nil"/>
              <w:tr2bl w:val="nil"/>
            </w:tcBorders>
            <w:vAlign w:val="center"/>
          </w:tcPr>
          <w:p w14:paraId="7D1F89EE">
            <w:pPr>
              <w:pStyle w:val="141"/>
              <w:spacing w:before="0"/>
              <w:ind w:left="0" w:right="0"/>
              <w:rPr>
                <w:sz w:val="21"/>
              </w:rPr>
            </w:pPr>
            <w:r>
              <w:rPr>
                <w:sz w:val="21"/>
              </w:rPr>
              <w:t>较大</w:t>
            </w:r>
          </w:p>
        </w:tc>
        <w:tc>
          <w:tcPr>
            <w:tcW w:w="761" w:type="pct"/>
            <w:tcBorders>
              <w:tl2br w:val="nil"/>
              <w:tr2bl w:val="nil"/>
            </w:tcBorders>
            <w:vAlign w:val="center"/>
          </w:tcPr>
          <w:p w14:paraId="669EB5FD">
            <w:pPr>
              <w:pStyle w:val="141"/>
              <w:spacing w:before="0"/>
              <w:ind w:left="0" w:right="0"/>
              <w:rPr>
                <w:sz w:val="21"/>
              </w:rPr>
            </w:pPr>
            <w:r>
              <w:rPr>
                <w:sz w:val="21"/>
              </w:rPr>
              <w:t>重大</w:t>
            </w:r>
          </w:p>
        </w:tc>
        <w:tc>
          <w:tcPr>
            <w:tcW w:w="762" w:type="pct"/>
            <w:tcBorders>
              <w:tl2br w:val="nil"/>
              <w:tr2bl w:val="nil"/>
            </w:tcBorders>
            <w:vAlign w:val="center"/>
          </w:tcPr>
          <w:p w14:paraId="2D02B265">
            <w:pPr>
              <w:pStyle w:val="141"/>
              <w:spacing w:before="0"/>
              <w:ind w:left="0" w:right="0"/>
              <w:rPr>
                <w:sz w:val="21"/>
              </w:rPr>
            </w:pPr>
            <w:r>
              <w:rPr>
                <w:sz w:val="21"/>
              </w:rPr>
              <w:t>重大</w:t>
            </w:r>
          </w:p>
        </w:tc>
      </w:tr>
      <w:tr w14:paraId="41139A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1525F034">
            <w:pPr>
              <w:jc w:val="center"/>
              <w:rPr>
                <w:sz w:val="2"/>
                <w:szCs w:val="2"/>
              </w:rPr>
            </w:pPr>
          </w:p>
        </w:tc>
        <w:tc>
          <w:tcPr>
            <w:tcW w:w="1114" w:type="pct"/>
            <w:tcBorders>
              <w:tl2br w:val="nil"/>
              <w:tr2bl w:val="nil"/>
            </w:tcBorders>
            <w:vAlign w:val="center"/>
          </w:tcPr>
          <w:p w14:paraId="1865F4C7">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5D918D2C">
            <w:pPr>
              <w:pStyle w:val="141"/>
              <w:spacing w:before="0"/>
              <w:ind w:left="0" w:right="0"/>
              <w:rPr>
                <w:sz w:val="21"/>
              </w:rPr>
            </w:pPr>
            <w:r>
              <w:rPr>
                <w:sz w:val="21"/>
              </w:rPr>
              <w:t>较大</w:t>
            </w:r>
          </w:p>
        </w:tc>
        <w:tc>
          <w:tcPr>
            <w:tcW w:w="762" w:type="pct"/>
            <w:tcBorders>
              <w:tl2br w:val="nil"/>
              <w:tr2bl w:val="nil"/>
            </w:tcBorders>
            <w:vAlign w:val="center"/>
          </w:tcPr>
          <w:p w14:paraId="70DDE49A">
            <w:pPr>
              <w:pStyle w:val="141"/>
              <w:spacing w:before="0"/>
              <w:ind w:left="0" w:right="0"/>
              <w:rPr>
                <w:sz w:val="21"/>
              </w:rPr>
            </w:pPr>
            <w:r>
              <w:rPr>
                <w:sz w:val="21"/>
              </w:rPr>
              <w:t>重大</w:t>
            </w:r>
          </w:p>
        </w:tc>
        <w:tc>
          <w:tcPr>
            <w:tcW w:w="761" w:type="pct"/>
            <w:tcBorders>
              <w:tl2br w:val="nil"/>
              <w:tr2bl w:val="nil"/>
            </w:tcBorders>
            <w:vAlign w:val="center"/>
          </w:tcPr>
          <w:p w14:paraId="54CB6AEE">
            <w:pPr>
              <w:pStyle w:val="141"/>
              <w:spacing w:before="0"/>
              <w:ind w:left="0" w:right="0"/>
              <w:rPr>
                <w:sz w:val="21"/>
              </w:rPr>
            </w:pPr>
            <w:r>
              <w:rPr>
                <w:sz w:val="21"/>
              </w:rPr>
              <w:t>重大</w:t>
            </w:r>
          </w:p>
        </w:tc>
        <w:tc>
          <w:tcPr>
            <w:tcW w:w="762" w:type="pct"/>
            <w:tcBorders>
              <w:tl2br w:val="nil"/>
              <w:tr2bl w:val="nil"/>
            </w:tcBorders>
            <w:vAlign w:val="center"/>
          </w:tcPr>
          <w:p w14:paraId="3C37163B">
            <w:pPr>
              <w:pStyle w:val="141"/>
              <w:spacing w:before="0"/>
              <w:ind w:left="0" w:right="0"/>
              <w:rPr>
                <w:sz w:val="21"/>
              </w:rPr>
            </w:pPr>
            <w:r>
              <w:rPr>
                <w:sz w:val="21"/>
              </w:rPr>
              <w:t>重大</w:t>
            </w:r>
          </w:p>
        </w:tc>
      </w:tr>
      <w:tr w14:paraId="326B54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7B715E9C">
            <w:pPr>
              <w:pStyle w:val="141"/>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13A0C843">
            <w:pPr>
              <w:pStyle w:val="141"/>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7C440A82">
            <w:pPr>
              <w:pStyle w:val="141"/>
              <w:spacing w:before="0"/>
              <w:ind w:left="0" w:right="0"/>
              <w:rPr>
                <w:sz w:val="21"/>
              </w:rPr>
            </w:pPr>
            <w:r>
              <w:rPr>
                <w:sz w:val="21"/>
              </w:rPr>
              <w:t>一般</w:t>
            </w:r>
          </w:p>
        </w:tc>
        <w:tc>
          <w:tcPr>
            <w:tcW w:w="762" w:type="pct"/>
            <w:tcBorders>
              <w:tl2br w:val="nil"/>
              <w:tr2bl w:val="nil"/>
            </w:tcBorders>
            <w:vAlign w:val="center"/>
          </w:tcPr>
          <w:p w14:paraId="3CDB7D6C">
            <w:pPr>
              <w:pStyle w:val="141"/>
              <w:spacing w:before="0"/>
              <w:ind w:left="0" w:right="0"/>
              <w:rPr>
                <w:sz w:val="21"/>
              </w:rPr>
            </w:pPr>
            <w:r>
              <w:rPr>
                <w:sz w:val="21"/>
              </w:rPr>
              <w:t>一般</w:t>
            </w:r>
          </w:p>
        </w:tc>
        <w:tc>
          <w:tcPr>
            <w:tcW w:w="761" w:type="pct"/>
            <w:tcBorders>
              <w:tl2br w:val="nil"/>
              <w:tr2bl w:val="nil"/>
            </w:tcBorders>
            <w:vAlign w:val="center"/>
          </w:tcPr>
          <w:p w14:paraId="737DF190">
            <w:pPr>
              <w:pStyle w:val="141"/>
              <w:spacing w:before="0"/>
              <w:ind w:left="0" w:right="0"/>
              <w:rPr>
                <w:sz w:val="21"/>
              </w:rPr>
            </w:pPr>
            <w:r>
              <w:rPr>
                <w:sz w:val="21"/>
              </w:rPr>
              <w:t>较大</w:t>
            </w:r>
          </w:p>
        </w:tc>
        <w:tc>
          <w:tcPr>
            <w:tcW w:w="762" w:type="pct"/>
            <w:tcBorders>
              <w:tl2br w:val="nil"/>
              <w:tr2bl w:val="nil"/>
            </w:tcBorders>
            <w:vAlign w:val="center"/>
          </w:tcPr>
          <w:p w14:paraId="164E813D">
            <w:pPr>
              <w:pStyle w:val="141"/>
              <w:spacing w:before="0"/>
              <w:ind w:left="0" w:right="0"/>
              <w:rPr>
                <w:sz w:val="21"/>
              </w:rPr>
            </w:pPr>
            <w:r>
              <w:rPr>
                <w:sz w:val="21"/>
              </w:rPr>
              <w:t>较大</w:t>
            </w:r>
          </w:p>
        </w:tc>
      </w:tr>
      <w:tr w14:paraId="06AA61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1B0F4272">
            <w:pPr>
              <w:jc w:val="center"/>
              <w:rPr>
                <w:sz w:val="2"/>
                <w:szCs w:val="2"/>
              </w:rPr>
            </w:pPr>
          </w:p>
        </w:tc>
        <w:tc>
          <w:tcPr>
            <w:tcW w:w="1114" w:type="pct"/>
            <w:tcBorders>
              <w:tl2br w:val="nil"/>
              <w:tr2bl w:val="nil"/>
            </w:tcBorders>
            <w:vAlign w:val="center"/>
          </w:tcPr>
          <w:p w14:paraId="12B01521">
            <w:pPr>
              <w:pStyle w:val="141"/>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478A2BC1">
            <w:pPr>
              <w:pStyle w:val="141"/>
              <w:spacing w:before="0"/>
              <w:ind w:left="0" w:right="0"/>
              <w:rPr>
                <w:sz w:val="21"/>
              </w:rPr>
            </w:pPr>
            <w:r>
              <w:rPr>
                <w:sz w:val="21"/>
              </w:rPr>
              <w:t>一般</w:t>
            </w:r>
          </w:p>
        </w:tc>
        <w:tc>
          <w:tcPr>
            <w:tcW w:w="762" w:type="pct"/>
            <w:tcBorders>
              <w:tl2br w:val="nil"/>
              <w:tr2bl w:val="nil"/>
            </w:tcBorders>
            <w:vAlign w:val="center"/>
          </w:tcPr>
          <w:p w14:paraId="3807B032">
            <w:pPr>
              <w:pStyle w:val="141"/>
              <w:spacing w:before="0"/>
              <w:ind w:left="0" w:right="0"/>
              <w:rPr>
                <w:sz w:val="21"/>
              </w:rPr>
            </w:pPr>
            <w:r>
              <w:rPr>
                <w:sz w:val="21"/>
              </w:rPr>
              <w:t>较大</w:t>
            </w:r>
          </w:p>
        </w:tc>
        <w:tc>
          <w:tcPr>
            <w:tcW w:w="761" w:type="pct"/>
            <w:tcBorders>
              <w:tl2br w:val="nil"/>
              <w:tr2bl w:val="nil"/>
            </w:tcBorders>
            <w:vAlign w:val="center"/>
          </w:tcPr>
          <w:p w14:paraId="190F5F35">
            <w:pPr>
              <w:pStyle w:val="141"/>
              <w:spacing w:before="0"/>
              <w:ind w:left="0" w:right="0"/>
              <w:rPr>
                <w:sz w:val="21"/>
              </w:rPr>
            </w:pPr>
            <w:r>
              <w:rPr>
                <w:sz w:val="21"/>
              </w:rPr>
              <w:t>较大</w:t>
            </w:r>
          </w:p>
        </w:tc>
        <w:tc>
          <w:tcPr>
            <w:tcW w:w="762" w:type="pct"/>
            <w:tcBorders>
              <w:tl2br w:val="nil"/>
              <w:tr2bl w:val="nil"/>
            </w:tcBorders>
            <w:vAlign w:val="center"/>
          </w:tcPr>
          <w:p w14:paraId="6CF32391">
            <w:pPr>
              <w:pStyle w:val="141"/>
              <w:spacing w:before="0"/>
              <w:ind w:left="0" w:right="0"/>
              <w:rPr>
                <w:sz w:val="21"/>
              </w:rPr>
            </w:pPr>
            <w:r>
              <w:rPr>
                <w:sz w:val="21"/>
              </w:rPr>
              <w:t>重大</w:t>
            </w:r>
          </w:p>
        </w:tc>
      </w:tr>
      <w:tr w14:paraId="2DBC19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12A083A1">
            <w:pPr>
              <w:jc w:val="center"/>
              <w:rPr>
                <w:sz w:val="2"/>
                <w:szCs w:val="2"/>
              </w:rPr>
            </w:pPr>
          </w:p>
        </w:tc>
        <w:tc>
          <w:tcPr>
            <w:tcW w:w="1114" w:type="pct"/>
            <w:tcBorders>
              <w:tl2br w:val="nil"/>
              <w:tr2bl w:val="nil"/>
            </w:tcBorders>
            <w:vAlign w:val="center"/>
          </w:tcPr>
          <w:p w14:paraId="1D0669FC">
            <w:pPr>
              <w:pStyle w:val="141"/>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24607696">
            <w:pPr>
              <w:pStyle w:val="141"/>
              <w:spacing w:before="0"/>
              <w:ind w:left="0" w:right="0"/>
              <w:rPr>
                <w:sz w:val="21"/>
              </w:rPr>
            </w:pPr>
            <w:r>
              <w:rPr>
                <w:sz w:val="21"/>
              </w:rPr>
              <w:t>较大</w:t>
            </w:r>
          </w:p>
        </w:tc>
        <w:tc>
          <w:tcPr>
            <w:tcW w:w="762" w:type="pct"/>
            <w:tcBorders>
              <w:tl2br w:val="nil"/>
              <w:tr2bl w:val="nil"/>
            </w:tcBorders>
            <w:vAlign w:val="center"/>
          </w:tcPr>
          <w:p w14:paraId="6D17C723">
            <w:pPr>
              <w:pStyle w:val="141"/>
              <w:spacing w:before="0"/>
              <w:ind w:left="0" w:right="0"/>
              <w:rPr>
                <w:sz w:val="21"/>
              </w:rPr>
            </w:pPr>
            <w:r>
              <w:rPr>
                <w:sz w:val="21"/>
              </w:rPr>
              <w:t>较大</w:t>
            </w:r>
          </w:p>
        </w:tc>
        <w:tc>
          <w:tcPr>
            <w:tcW w:w="761" w:type="pct"/>
            <w:tcBorders>
              <w:tl2br w:val="nil"/>
              <w:tr2bl w:val="nil"/>
            </w:tcBorders>
            <w:vAlign w:val="center"/>
          </w:tcPr>
          <w:p w14:paraId="1B413D8C">
            <w:pPr>
              <w:pStyle w:val="141"/>
              <w:spacing w:before="0"/>
              <w:ind w:left="0" w:right="0"/>
              <w:rPr>
                <w:sz w:val="21"/>
              </w:rPr>
            </w:pPr>
            <w:r>
              <w:rPr>
                <w:sz w:val="21"/>
              </w:rPr>
              <w:t>重大</w:t>
            </w:r>
          </w:p>
        </w:tc>
        <w:tc>
          <w:tcPr>
            <w:tcW w:w="762" w:type="pct"/>
            <w:tcBorders>
              <w:tl2br w:val="nil"/>
              <w:tr2bl w:val="nil"/>
            </w:tcBorders>
            <w:vAlign w:val="center"/>
          </w:tcPr>
          <w:p w14:paraId="605178FE">
            <w:pPr>
              <w:pStyle w:val="141"/>
              <w:spacing w:before="0"/>
              <w:ind w:left="0" w:right="0"/>
              <w:rPr>
                <w:sz w:val="21"/>
              </w:rPr>
            </w:pPr>
            <w:r>
              <w:rPr>
                <w:sz w:val="21"/>
              </w:rPr>
              <w:t>重大</w:t>
            </w:r>
          </w:p>
        </w:tc>
      </w:tr>
    </w:tbl>
    <w:p w14:paraId="66AFE164">
      <w:pPr>
        <w:widowControl/>
        <w:adjustRightInd/>
        <w:snapToGrid/>
        <w:spacing w:line="240" w:lineRule="auto"/>
        <w:ind w:firstLine="0" w:firstLineChars="0"/>
        <w:jc w:val="center"/>
      </w:pPr>
    </w:p>
    <w:p w14:paraId="5923E12A">
      <w:pPr>
        <w:pStyle w:val="2"/>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303" w:name="_Toc6239"/>
      <w:bookmarkStart w:id="304" w:name="_Toc11255"/>
      <w:bookmarkStart w:id="305" w:name="_Toc402776227"/>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突发</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环境事件风险等级表征</w:t>
      </w:r>
      <w:bookmarkEnd w:id="303"/>
      <w:bookmarkEnd w:id="304"/>
    </w:p>
    <w:p w14:paraId="171C3051">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环境事件风险等级表征分为两种情况：</w:t>
      </w:r>
    </w:p>
    <w:p w14:paraId="01B3D0C6">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环境事件风险等级表示为“一般</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（Q0）”；</w:t>
      </w:r>
    </w:p>
    <w:p w14:paraId="75653B15">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环境事件风险等级表示为“环境风险等级</w:t>
      </w:r>
      <w:r>
        <w:rPr>
          <w:rFonts w:hint="eastAsia" w:eastAsia="宋体"/>
          <w:color w:val="000000" w:themeColor="text1"/>
          <w:lang w:val="en-US" w:eastAsia="zh-CN"/>
          <w14:textFill>
            <w14:solidFill>
              <w14:schemeClr w14:val="tx1"/>
            </w14:solidFill>
          </w14:textFill>
        </w:rPr>
        <w:t>一水</w:t>
      </w:r>
      <w:r>
        <w:rPr>
          <w:rFonts w:hint="default" w:eastAsia="宋体"/>
          <w:color w:val="000000" w:themeColor="text1"/>
          <w:lang w:val="en-US" w:eastAsia="zh-CN"/>
          <w14:textFill>
            <w14:solidFill>
              <w14:schemeClr w14:val="tx1"/>
            </w14:solidFill>
          </w14:textFill>
        </w:rPr>
        <w:t>（Q水平-M类型-E类型）”。</w:t>
      </w:r>
    </w:p>
    <w:p w14:paraId="065B222E">
      <w:pPr>
        <w:adjustRightInd w:val="0"/>
        <w:snapToGrid w:val="0"/>
        <w:spacing w:line="500" w:lineRule="exact"/>
        <w:ind w:firstLine="480" w:firstLineChars="200"/>
        <w:rPr>
          <w:rFonts w:hint="default"/>
        </w:rPr>
      </w:pPr>
      <w:r>
        <w:rPr>
          <w:rFonts w:hint="eastAsia" w:eastAsia="宋体" w:cs="Times New Roman"/>
          <w:color w:val="000000" w:themeColor="text1"/>
          <w:lang w:val="en-US" w:eastAsia="zh-CN"/>
          <w14:textFill>
            <w14:solidFill>
              <w14:schemeClr w14:val="tx1"/>
            </w14:solidFill>
          </w14:textFill>
        </w:rPr>
        <w:t>南通海格尔海绵制品有限公司</w:t>
      </w:r>
      <w:r>
        <w:rPr>
          <w:rFonts w:hint="eastAsia" w:eastAsia="宋体"/>
          <w:color w:val="000000" w:themeColor="text1"/>
          <w:lang w:val="en-US" w:eastAsia="zh-CN"/>
          <w14:textFill>
            <w14:solidFill>
              <w14:schemeClr w14:val="tx1"/>
            </w14:solidFill>
          </w14:textFill>
        </w:rPr>
        <w:t>1</w:t>
      </w:r>
      <w:r>
        <w:rPr>
          <w:rFonts w:eastAsia="宋体"/>
          <w:color w:val="000000" w:themeColor="text1"/>
          <w14:textFill>
            <w14:solidFill>
              <w14:schemeClr w14:val="tx1"/>
            </w14:solidFill>
          </w14:textFill>
        </w:rPr>
        <w:t>＜Q＜1</w:t>
      </w:r>
      <w:r>
        <w:rPr>
          <w:rFonts w:hint="eastAsia" w:eastAsia="宋体"/>
          <w:color w:val="000000" w:themeColor="text1"/>
          <w:lang w:val="en-US" w:eastAsia="zh-CN"/>
          <w14:textFill>
            <w14:solidFill>
              <w14:schemeClr w14:val="tx1"/>
            </w14:solidFill>
          </w14:textFill>
        </w:rPr>
        <w:t>0</w:t>
      </w:r>
      <w:r>
        <w:rPr>
          <w:rFonts w:eastAsia="宋体"/>
          <w:color w:val="000000" w:themeColor="text1"/>
          <w14:textFill>
            <w14:solidFill>
              <w14:schemeClr w14:val="tx1"/>
            </w14:solidFill>
          </w14:textFill>
        </w:rPr>
        <w:t>（Q</w:t>
      </w:r>
      <w:r>
        <w:rPr>
          <w:rFonts w:hint="eastAsia" w:eastAsia="宋体"/>
          <w:color w:val="000000" w:themeColor="text1"/>
          <w:lang w:val="en-US" w:eastAsia="zh-CN"/>
          <w14:textFill>
            <w14:solidFill>
              <w14:schemeClr w14:val="tx1"/>
            </w14:solidFill>
          </w14:textFill>
        </w:rPr>
        <w:t>1</w:t>
      </w:r>
      <w:r>
        <w:rPr>
          <w:rFonts w:eastAsia="宋体"/>
          <w:color w:val="000000" w:themeColor="text1"/>
          <w14:textFill>
            <w14:solidFill>
              <w14:schemeClr w14:val="tx1"/>
            </w14:solidFill>
          </w14:textFill>
        </w:rPr>
        <w:t>），因此水风险等级</w:t>
      </w:r>
      <w:r>
        <w:rPr>
          <w:rFonts w:hint="eastAsia" w:eastAsia="宋体"/>
          <w:color w:val="000000" w:themeColor="text1"/>
          <w14:textFill>
            <w14:solidFill>
              <w14:schemeClr w14:val="tx1"/>
            </w14:solidFill>
          </w14:textFill>
        </w:rPr>
        <w:t>表示</w:t>
      </w:r>
      <w:r>
        <w:rPr>
          <w:rFonts w:eastAsia="宋体"/>
          <w:color w:val="000000" w:themeColor="text1"/>
          <w14:textFill>
            <w14:solidFill>
              <w14:schemeClr w14:val="tx1"/>
            </w14:solidFill>
          </w14:textFill>
        </w:rPr>
        <w:t>为</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一般-</w:t>
      </w:r>
      <w:r>
        <w:rPr>
          <w:rFonts w:hint="eastAsia" w:eastAsia="宋体"/>
          <w:color w:val="000000" w:themeColor="text1"/>
          <w14:textFill>
            <w14:solidFill>
              <w14:schemeClr w14:val="tx1"/>
            </w14:solidFill>
          </w14:textFill>
        </w:rPr>
        <w:t>水</w:t>
      </w:r>
      <w:r>
        <w:rPr>
          <w:rFonts w:eastAsia="宋体"/>
          <w:color w:val="000000" w:themeColor="text1"/>
          <w14:textFill>
            <w14:solidFill>
              <w14:schemeClr w14:val="tx1"/>
            </w14:solidFill>
          </w14:textFill>
        </w:rPr>
        <w:t>（Q</w:t>
      </w:r>
      <w:r>
        <w:rPr>
          <w:rFonts w:hint="eastAsia" w:eastAsia="宋体"/>
          <w:color w:val="000000" w:themeColor="text1"/>
          <w:lang w:val="en-US" w:eastAsia="zh-CN"/>
          <w14:textFill>
            <w14:solidFill>
              <w14:schemeClr w14:val="tx1"/>
            </w14:solidFill>
          </w14:textFill>
        </w:rPr>
        <w:t>1-E2-M1</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w:t>
      </w:r>
      <w:r>
        <w:rPr>
          <w:rFonts w:eastAsia="宋体"/>
          <w:color w:val="000000" w:themeColor="text1"/>
          <w14:textFill>
            <w14:solidFill>
              <w14:schemeClr w14:val="tx1"/>
            </w14:solidFill>
          </w14:textFill>
        </w:rPr>
        <w:t>。</w:t>
      </w:r>
    </w:p>
    <w:bookmarkEnd w:id="305"/>
    <w:p w14:paraId="3937B19D">
      <w:pPr>
        <w:pStyle w:val="4"/>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306" w:name="_Toc535516089"/>
      <w:bookmarkStart w:id="307" w:name="_Toc534722046"/>
      <w:bookmarkStart w:id="308" w:name="_Toc27337"/>
      <w:bookmarkStart w:id="309" w:name="_Toc6943"/>
      <w:bookmarkStart w:id="310" w:name="_Toc16652"/>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风险等级调整</w:t>
      </w:r>
      <w:bookmarkEnd w:id="306"/>
      <w:bookmarkEnd w:id="307"/>
      <w:bookmarkEnd w:id="308"/>
      <w:bookmarkEnd w:id="309"/>
      <w:bookmarkEnd w:id="310"/>
    </w:p>
    <w:p w14:paraId="2A10DF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w:t>
      </w:r>
      <w:r>
        <w:rPr>
          <w:rFonts w:hint="default" w:ascii="Times New Roman" w:hAnsi="Times New Roman" w:eastAsia="宋体" w:cs="Times New Roman"/>
          <w:snapToGrid w:val="0"/>
          <w:color w:val="000000" w:themeColor="text1"/>
          <w:kern w:val="0"/>
          <w14:textFill>
            <w14:solidFill>
              <w14:schemeClr w14:val="tx1"/>
            </w14:solidFill>
          </w14:textFill>
        </w:rPr>
        <w:t>级方法》（HJ941-2018）要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31B06AE6">
      <w:pPr>
        <w:adjustRightInd w:val="0"/>
        <w:snapToGrid w:val="0"/>
        <w:spacing w:line="500" w:lineRule="exact"/>
        <w:ind w:firstLine="480" w:firstLineChars="200"/>
        <w:rPr>
          <w:rFonts w:eastAsia="宋体"/>
        </w:rPr>
      </w:pPr>
      <w:r>
        <w:rPr>
          <w:rFonts w:eastAsia="宋体"/>
          <w:snapToGrid w:val="0"/>
          <w:kern w:val="0"/>
        </w:rPr>
        <w:t>通过上述分析</w:t>
      </w:r>
      <w:r>
        <w:rPr>
          <w:rFonts w:eastAsia="宋体"/>
        </w:rPr>
        <w:t>，公司突发环境事件风险等级为：</w:t>
      </w:r>
      <w:bookmarkStart w:id="311" w:name="_Hlk5802374"/>
      <w:r>
        <w:rPr>
          <w:rFonts w:eastAsia="宋体"/>
          <w:b/>
        </w:rPr>
        <w:t>一般［一般-大气（Q</w:t>
      </w:r>
      <w:r>
        <w:rPr>
          <w:rFonts w:hint="eastAsia" w:eastAsia="宋体"/>
          <w:b/>
          <w:lang w:val="en-US" w:eastAsia="zh-CN"/>
        </w:rPr>
        <w:t>1-E2-M1</w:t>
      </w:r>
      <w:r>
        <w:rPr>
          <w:rFonts w:eastAsia="宋体"/>
          <w:b/>
        </w:rPr>
        <w:t>）+一般-水（Q</w:t>
      </w:r>
      <w:r>
        <w:rPr>
          <w:rFonts w:hint="eastAsia" w:eastAsia="宋体"/>
          <w:b/>
          <w:lang w:val="en-US" w:eastAsia="zh-CN"/>
        </w:rPr>
        <w:t>1-E2-M1</w:t>
      </w:r>
      <w:r>
        <w:rPr>
          <w:rFonts w:eastAsia="宋体"/>
          <w:b/>
        </w:rPr>
        <w:t>）］</w:t>
      </w:r>
      <w:r>
        <w:rPr>
          <w:rFonts w:eastAsia="宋体"/>
        </w:rPr>
        <w:t>。</w:t>
      </w:r>
      <w:bookmarkEnd w:id="311"/>
    </w:p>
    <w:p w14:paraId="4AFE4549">
      <w:pPr>
        <w:adjustRightInd w:val="0"/>
        <w:snapToGrid w:val="0"/>
        <w:spacing w:line="500" w:lineRule="exact"/>
        <w:ind w:firstLine="480" w:firstLineChars="200"/>
        <w:rPr>
          <w:rFonts w:hint="eastAsia" w:ascii="宋体" w:hAnsi="宋体" w:eastAsia="宋体" w:cs="宋体"/>
          <w:lang w:eastAsia="zh-CN"/>
        </w:rPr>
      </w:pPr>
      <w:bookmarkStart w:id="312" w:name="_GoBack"/>
      <w:bookmarkEnd w:id="312"/>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bookmarkEnd w:id="1"/>
      <w:bookmarkEnd w:id="2"/>
      <w:bookmarkEnd w:id="259"/>
    </w:p>
    <w:p w14:paraId="5D05EF3A">
      <w:pPr>
        <w:adjustRightInd w:val="0"/>
        <w:snapToGrid w:val="0"/>
        <w:spacing w:line="500" w:lineRule="exact"/>
        <w:ind w:firstLine="480" w:firstLineChars="200"/>
        <w:rPr>
          <w:rFonts w:hint="eastAsia" w:ascii="宋体" w:hAnsi="宋体" w:eastAsia="宋体" w:cs="宋体"/>
          <w:lang w:eastAsia="zh-CN"/>
        </w:rPr>
      </w:pPr>
    </w:p>
    <w:sectPr>
      <w:footerReference r:id="rId19" w:type="default"/>
      <w:footerReference r:id="rId20" w:type="even"/>
      <w:pgSz w:w="11906" w:h="16838"/>
      <w:pgMar w:top="1440" w:right="1440" w:bottom="1440" w:left="1440" w:header="96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细黑一简体">
    <w:altName w:val="黑体"/>
    <w:panose1 w:val="02010601030101010101"/>
    <w:charset w:val="86"/>
    <w:family w:val="auto"/>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84DB4">
    <w:pPr>
      <w:pStyle w:val="22"/>
      <w:framePr w:wrap="around" w:vAnchor="text" w:hAnchor="margin" w:xAlign="center" w:y="1"/>
      <w:rPr>
        <w:rFonts w:hint="eastAsia" w:eastAsia="仿宋_GB2312"/>
        <w:lang w:eastAsia="zh-CN"/>
      </w:rPr>
    </w:pPr>
    <w:r>
      <w:fldChar w:fldCharType="begin"/>
    </w:r>
    <w:r>
      <w:rPr>
        <w:rStyle w:val="42"/>
      </w:rPr>
      <w:instrText xml:space="preserve">PAGE  </w:instrText>
    </w:r>
    <w:r>
      <w:fldChar w:fldCharType="end"/>
    </w:r>
  </w:p>
  <w:p w14:paraId="4103E0A0">
    <w:pPr>
      <w:pStyle w:val="22"/>
      <w:framePr w:wrap="around" w:vAnchor="text" w:hAnchor="margin" w:xAlign="center" w:y="1"/>
      <w:rPr>
        <w:rFonts w:hint="eastAsia" w:eastAsia="仿宋_GB2312"/>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2E00">
    <w:pPr>
      <w:pStyle w:val="22"/>
      <w:framePr w:wrap="around" w:vAnchor="text" w:hAnchor="margin" w:xAlign="center" w:y="1"/>
      <w:rPr>
        <w:rFonts w:hint="eastAsia" w:eastAsia="仿宋_GB2312"/>
        <w:lang w:eastAsia="zh-CN"/>
      </w:rPr>
    </w:pPr>
    <w:r>
      <w:fldChar w:fldCharType="begin"/>
    </w:r>
    <w:r>
      <w:rPr>
        <w:rStyle w:val="42"/>
      </w:rPr>
      <w:instrText xml:space="preserve">PAGE  </w:instrText>
    </w:r>
    <w:r>
      <w:fldChar w:fldCharType="end"/>
    </w:r>
  </w:p>
  <w:p w14:paraId="33F4762E">
    <w:pPr>
      <w:pStyle w:val="22"/>
      <w:framePr w:wrap="around" w:vAnchor="text" w:hAnchor="margin" w:xAlign="center" w:y="1"/>
      <w:rPr>
        <w:rFonts w:hint="eastAsia" w:eastAsia="仿宋_GB231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C6ED">
    <w:pPr>
      <w:pStyle w:val="2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96044">
                          <w:pPr>
                            <w:pStyle w:val="2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C96044">
                    <w:pPr>
                      <w:pStyle w:val="2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F9A4C">
    <w:pPr>
      <w:pStyle w:val="13"/>
      <w:spacing w:line="235" w:lineRule="exact"/>
      <w:ind w:left="4310"/>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3AC75">
                          <w:pPr>
                            <w:pStyle w:val="2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D3AC75">
                    <w:pPr>
                      <w:pStyle w:val="2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33A1">
    <w:pPr>
      <w:spacing w:line="174" w:lineRule="auto"/>
      <w:ind w:left="42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5967">
    <w:pPr>
      <w:pStyle w:val="13"/>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77B8B">
                          <w:pPr>
                            <w:pStyle w:val="2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077B8B">
                    <w:pPr>
                      <w:pStyle w:val="2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9C910">
    <w:pPr>
      <w:pStyle w:val="13"/>
      <w:spacing w:line="235" w:lineRule="exact"/>
      <w:ind w:left="4298"/>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3FC48">
                          <w:pPr>
                            <w:pStyle w:val="2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4B3FC48">
                    <w:pPr>
                      <w:pStyle w:val="22"/>
                    </w:pPr>
                    <w:r>
                      <w:fldChar w:fldCharType="begin"/>
                    </w:r>
                    <w:r>
                      <w:instrText xml:space="preserve"> PAGE  \* MERGEFORMAT </w:instrText>
                    </w:r>
                    <w:r>
                      <w:fldChar w:fldCharType="separate"/>
                    </w:r>
                    <w:r>
                      <w:t>34</w:t>
                    </w:r>
                    <w:r>
                      <w:fldChar w:fldCharType="end"/>
                    </w:r>
                  </w:p>
                </w:txbxContent>
              </v:textbox>
            </v:shape>
          </w:pict>
        </mc:Fallback>
      </mc:AlternateContent>
    </w:r>
    <w:r>
      <w:rPr>
        <w:spacing w:val="-4"/>
        <w:position w:val="1"/>
        <w:sz w:val="18"/>
        <w:szCs w:val="18"/>
      </w:rPr>
      <w:t>36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76D03">
    <w:pPr>
      <w:pStyle w:val="13"/>
      <w:spacing w:line="14" w:lineRule="auto"/>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6F3DB">
                          <w:pPr>
                            <w:pStyle w:val="2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1A6F3DB">
                    <w:pPr>
                      <w:pStyle w:val="2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72E67">
    <w:pPr>
      <w:pStyle w:val="13"/>
      <w:spacing w:line="14"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0474D">
                          <w:pPr>
                            <w:pStyle w:val="2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ED0474D">
                    <w:pPr>
                      <w:pStyle w:val="2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E7FD">
    <w:pPr>
      <w:pStyle w:val="13"/>
      <w:spacing w:line="14" w:lineRule="auto"/>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149B9">
                          <w:pPr>
                            <w:pStyle w:val="2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AB149B9">
                    <w:pPr>
                      <w:pStyle w:val="2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8EB0">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2917D">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6D0D">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51CA">
    <w:pPr>
      <w:pStyle w:val="23"/>
      <w:rPr>
        <w:rFonts w:ascii="仿宋" w:hAnsi="仿宋" w:eastAsia="仿宋"/>
      </w:rPr>
    </w:pPr>
    <w:r>
      <w:rPr>
        <w:rFonts w:hint="eastAsia" w:ascii="仿宋" w:hAnsi="仿宋" w:eastAsia="仿宋"/>
        <w:lang w:eastAsia="zh-CN"/>
      </w:rPr>
      <w:t>南通海格尔海绵制品有限公司</w:t>
    </w:r>
    <w:r>
      <w:rPr>
        <w:rFonts w:hint="eastAsia" w:ascii="仿宋" w:hAnsi="仿宋" w:eastAsia="仿宋"/>
        <w:lang w:val="en-US" w:eastAsia="zh-CN"/>
      </w:rPr>
      <w:t>突发环境事件</w:t>
    </w:r>
    <w:r>
      <w:rPr>
        <w:rFonts w:hint="eastAsia" w:ascii="仿宋" w:hAnsi="仿宋" w:eastAsia="仿宋"/>
      </w:rPr>
      <w:t>风险评估报告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D7AC">
    <w:pPr>
      <w:spacing w:before="54" w:line="220" w:lineRule="auto"/>
      <w:ind w:left="1788"/>
      <w:rPr>
        <w:rFonts w:ascii="仿宋" w:hAnsi="仿宋" w:eastAsia="仿宋" w:cs="仿宋"/>
        <w:sz w:val="21"/>
        <w:szCs w:val="21"/>
      </w:rPr>
    </w:pPr>
    <w:r>
      <w:rPr>
        <w:rFonts w:hint="eastAsia" w:ascii="仿宋" w:hAnsi="仿宋" w:eastAsia="仿宋" w:cs="仿宋"/>
        <w:spacing w:val="-1"/>
        <w:sz w:val="21"/>
        <w:szCs w:val="21"/>
        <w:lang w:eastAsia="zh-CN"/>
      </w:rPr>
      <w:t>南通海格尔海绵制品有限公司</w:t>
    </w:r>
    <w:r>
      <w:rPr>
        <w:rFonts w:ascii="仿宋" w:hAnsi="仿宋" w:eastAsia="仿宋" w:cs="仿宋"/>
        <w:spacing w:val="-1"/>
        <w:sz w:val="21"/>
        <w:szCs w:val="21"/>
      </w:rPr>
      <w:t>突发环境事件风险评估报告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9727">
    <w:pPr>
      <w:spacing w:before="54" w:line="220" w:lineRule="auto"/>
      <w:ind w:left="1955"/>
      <w:rPr>
        <w:rFonts w:ascii="仿宋" w:hAnsi="仿宋" w:eastAsia="仿宋" w:cs="仿宋"/>
        <w:sz w:val="21"/>
        <w:szCs w:val="21"/>
      </w:rPr>
    </w:pPr>
    <w:r>
      <w:rPr>
        <w:rFonts w:hint="eastAsia" w:ascii="仿宋" w:hAnsi="仿宋" w:eastAsia="仿宋" w:cs="仿宋"/>
        <w:spacing w:val="-1"/>
        <w:sz w:val="21"/>
        <w:szCs w:val="21"/>
        <w:lang w:eastAsia="zh-CN"/>
      </w:rPr>
      <w:t>南通海格尔海绵制品有限公司</w:t>
    </w:r>
    <w:r>
      <w:rPr>
        <w:rFonts w:ascii="仿宋" w:hAnsi="仿宋" w:eastAsia="仿宋" w:cs="仿宋"/>
        <w:spacing w:val="-1"/>
        <w:sz w:val="21"/>
        <w:szCs w:val="21"/>
      </w:rPr>
      <w:t>突发环境事件风险评估报告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E6DC">
    <w:pPr>
      <w:spacing w:before="48" w:line="218" w:lineRule="auto"/>
      <w:ind w:left="2677"/>
      <w:rPr>
        <w:rFonts w:ascii="宋体" w:hAnsi="宋体" w:eastAsia="宋体" w:cs="宋体"/>
        <w:sz w:val="18"/>
        <w:szCs w:val="18"/>
      </w:rPr>
    </w:pPr>
    <w:r>
      <mc:AlternateContent>
        <mc:Choice Requires="wps">
          <w:drawing>
            <wp:anchor distT="0" distB="0" distL="114300" distR="114300" simplePos="0" relativeHeight="251663360" behindDoc="0" locked="0" layoutInCell="0" allowOverlap="1">
              <wp:simplePos x="0" y="0"/>
              <wp:positionH relativeFrom="page">
                <wp:posOffset>876300</wp:posOffset>
              </wp:positionH>
              <wp:positionV relativeFrom="page">
                <wp:posOffset>854075</wp:posOffset>
              </wp:positionV>
              <wp:extent cx="57404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740400" cy="6350"/>
                      </a:xfrm>
                      <a:custGeom>
                        <a:avLst/>
                        <a:gdLst/>
                        <a:ahLst/>
                        <a:cxnLst/>
                        <a:pathLst>
                          <a:path w="9040" h="10">
                            <a:moveTo>
                              <a:pt x="0" y="0"/>
                            </a:moveTo>
                            <a:lnTo>
                              <a:pt x="9040" y="0"/>
                            </a:lnTo>
                            <a:lnTo>
                              <a:pt x="904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pt;margin-top:67.25pt;height:0.5pt;width:452pt;mso-position-horizontal-relative:page;mso-position-vertical-relative:page;z-index:251663360;mso-width-relative:page;mso-height-relative:page;" fillcolor="#000000" filled="t" stroked="f" coordsize="9040,10" o:allowincell="f" o:gfxdata="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WJ4XYAAAADAEAAA8AAAAAAAAAAQAgAAAA&#10;IgAAAGRycy9kb3ducmV2LnhtbFBLAQIUABQAAAAIAIdO4kA07c6nCwIAAHkEAAAOAAAAAAAAAAEA&#10;IAAAACcBAABkcnMvZTJvRG9jLnhtbFBLBQYAAAAABgAGAFkBAACkBQAAAAA=&#10;" path="m0,0l9040,0,9040,9,0,9,0,0xe">
              <v:fill on="t" focussize="0,0"/>
              <v:stroke on="f"/>
              <v:imagedata o:title=""/>
              <o:lock v:ext="edit" aspectratio="f"/>
            </v:shape>
          </w:pict>
        </mc:Fallback>
      </mc:AlternateContent>
    </w:r>
    <w:r>
      <w:rPr>
        <w:rFonts w:hint="eastAsia" w:ascii="宋体" w:hAnsi="宋体" w:eastAsia="宋体" w:cs="宋体"/>
        <w:spacing w:val="-12"/>
        <w:sz w:val="18"/>
        <w:szCs w:val="18"/>
        <w:lang w:eastAsia="zh-CN"/>
      </w:rPr>
      <w:t>南通海格尔海绵制品有限公司</w:t>
    </w:r>
    <w:r>
      <w:rPr>
        <w:rFonts w:ascii="宋体" w:hAnsi="宋体" w:eastAsia="宋体" w:cs="宋体"/>
        <w:spacing w:val="-12"/>
        <w:sz w:val="18"/>
        <w:szCs w:val="18"/>
      </w:rPr>
      <w:t>环境风险评估报告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55794">
    <w:pPr>
      <w:spacing w:before="48" w:line="218" w:lineRule="auto"/>
      <w:ind w:left="2787"/>
      <w:rPr>
        <w:rFonts w:ascii="宋体" w:hAnsi="宋体" w:eastAsia="宋体" w:cs="宋体"/>
        <w:sz w:val="18"/>
        <w:szCs w:val="18"/>
      </w:rPr>
    </w:pPr>
    <w:r>
      <mc:AlternateContent>
        <mc:Choice Requires="wps">
          <w:drawing>
            <wp:anchor distT="0" distB="0" distL="114300" distR="114300" simplePos="0" relativeHeight="251664384" behindDoc="0" locked="0" layoutInCell="0" allowOverlap="1">
              <wp:simplePos x="0" y="0"/>
              <wp:positionH relativeFrom="page">
                <wp:posOffset>875030</wp:posOffset>
              </wp:positionH>
              <wp:positionV relativeFrom="page">
                <wp:posOffset>746760</wp:posOffset>
              </wp:positionV>
              <wp:extent cx="5742305" cy="6350"/>
              <wp:effectExtent l="0" t="0" r="0" b="0"/>
              <wp:wrapNone/>
              <wp:docPr id="4" name="任意多边形 4"/>
              <wp:cNvGraphicFramePr/>
              <a:graphic xmlns:a="http://schemas.openxmlformats.org/drawingml/2006/main">
                <a:graphicData uri="http://schemas.microsoft.com/office/word/2010/wordprocessingShape">
                  <wps:wsp>
                    <wps:cNvSpPr/>
                    <wps:spPr>
                      <a:xfrm>
                        <a:off x="0" y="0"/>
                        <a:ext cx="5742305" cy="6350"/>
                      </a:xfrm>
                      <a:custGeom>
                        <a:avLst/>
                        <a:gdLst/>
                        <a:ahLst/>
                        <a:cxnLst/>
                        <a:pathLst>
                          <a:path w="9042" h="10">
                            <a:moveTo>
                              <a:pt x="0" y="0"/>
                            </a:moveTo>
                            <a:lnTo>
                              <a:pt x="9042" y="0"/>
                            </a:lnTo>
                            <a:lnTo>
                              <a:pt x="904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8.9pt;margin-top:58.8pt;height:0.5pt;width:452.15pt;mso-position-horizontal-relative:page;mso-position-vertical-relative:page;z-index:251664384;mso-width-relative:page;mso-height-relative:page;" fillcolor="#000000" filled="t" stroked="f" coordsize="9042,10" o:allowincell="f" o:gfxdata="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zIIV9cAAAAMAQAADwAAAAAAAAABACAA&#10;AAAiAAAAZHJzL2Rvd25yZXYueG1sUEsBAhQAFAAAAAgAh07iQHFgrigOAgAAeQQAAA4AAAAAAAAA&#10;AQAgAAAAJgEAAGRycy9lMm9Eb2MueG1sUEsFBgAAAAAGAAYAWQEAAKYFAAAAAA==&#10;" path="m0,0l9042,0,9042,9,0,9,0,0xe">
              <v:fill on="t" focussize="0,0"/>
              <v:stroke on="f"/>
              <v:imagedata o:title=""/>
              <o:lock v:ext="edit" aspectratio="f"/>
            </v:shape>
          </w:pict>
        </mc:Fallback>
      </mc:AlternateContent>
    </w:r>
    <w:r>
      <w:rPr>
        <w:rFonts w:hint="eastAsia" w:ascii="宋体" w:hAnsi="宋体" w:eastAsia="宋体" w:cs="宋体"/>
        <w:spacing w:val="-12"/>
        <w:sz w:val="18"/>
        <w:szCs w:val="18"/>
        <w:lang w:eastAsia="zh-CN"/>
      </w:rPr>
      <w:t>南通海格尔海绵制品有限公司</w:t>
    </w:r>
    <w:r>
      <w:rPr>
        <w:rFonts w:ascii="宋体" w:hAnsi="宋体" w:eastAsia="宋体" w:cs="宋体"/>
        <w:spacing w:val="-12"/>
        <w:sz w:val="18"/>
        <w:szCs w:val="18"/>
      </w:rPr>
      <w:t>环境风险评估报告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1">
    <w:nsid w:val="CC07C0A9"/>
    <w:multiLevelType w:val="singleLevel"/>
    <w:tmpl w:val="CC07C0A9"/>
    <w:lvl w:ilvl="0" w:tentative="0">
      <w:start w:val="1"/>
      <w:numFmt w:val="decimal"/>
      <w:suff w:val="nothing"/>
      <w:lvlText w:val="（%1）"/>
      <w:lvlJc w:val="left"/>
    </w:lvl>
  </w:abstractNum>
  <w:abstractNum w:abstractNumId="2">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3">
    <w:nsid w:val="594B169E"/>
    <w:multiLevelType w:val="singleLevel"/>
    <w:tmpl w:val="594B169E"/>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390BCC"/>
    <w:rsid w:val="015651CB"/>
    <w:rsid w:val="015C4234"/>
    <w:rsid w:val="01666558"/>
    <w:rsid w:val="01951891"/>
    <w:rsid w:val="0196004B"/>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B611E"/>
    <w:rsid w:val="03B460E6"/>
    <w:rsid w:val="03BD711C"/>
    <w:rsid w:val="03E05B99"/>
    <w:rsid w:val="03ED0B73"/>
    <w:rsid w:val="03F826EF"/>
    <w:rsid w:val="040D4647"/>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0D04D1"/>
    <w:rsid w:val="06144F13"/>
    <w:rsid w:val="06347FAA"/>
    <w:rsid w:val="06840B3B"/>
    <w:rsid w:val="0687353C"/>
    <w:rsid w:val="06A03611"/>
    <w:rsid w:val="06AD3DF6"/>
    <w:rsid w:val="06B548C2"/>
    <w:rsid w:val="06CB77F8"/>
    <w:rsid w:val="06D94A2A"/>
    <w:rsid w:val="07001C9F"/>
    <w:rsid w:val="0731545B"/>
    <w:rsid w:val="07840838"/>
    <w:rsid w:val="07A6120A"/>
    <w:rsid w:val="07B635D8"/>
    <w:rsid w:val="080136D5"/>
    <w:rsid w:val="08073233"/>
    <w:rsid w:val="080A092D"/>
    <w:rsid w:val="08766E28"/>
    <w:rsid w:val="088C4FBB"/>
    <w:rsid w:val="089A2375"/>
    <w:rsid w:val="08AC03F8"/>
    <w:rsid w:val="08C66B40"/>
    <w:rsid w:val="08D27E05"/>
    <w:rsid w:val="08E26E3A"/>
    <w:rsid w:val="08EF4796"/>
    <w:rsid w:val="08F63846"/>
    <w:rsid w:val="090F4267"/>
    <w:rsid w:val="091308EE"/>
    <w:rsid w:val="09130EA8"/>
    <w:rsid w:val="09440A55"/>
    <w:rsid w:val="096716D2"/>
    <w:rsid w:val="09752731"/>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D506BE"/>
    <w:rsid w:val="0AE8794C"/>
    <w:rsid w:val="0B2A1067"/>
    <w:rsid w:val="0B3D000D"/>
    <w:rsid w:val="0B521208"/>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CF2C91"/>
    <w:rsid w:val="0DE37DAB"/>
    <w:rsid w:val="0DE63D1B"/>
    <w:rsid w:val="0E007773"/>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01144E"/>
    <w:rsid w:val="101F7F77"/>
    <w:rsid w:val="10297BF6"/>
    <w:rsid w:val="10496292"/>
    <w:rsid w:val="105A4DF7"/>
    <w:rsid w:val="10E41AA8"/>
    <w:rsid w:val="10E50428"/>
    <w:rsid w:val="10E84CC4"/>
    <w:rsid w:val="10F13271"/>
    <w:rsid w:val="110A4333"/>
    <w:rsid w:val="1118155D"/>
    <w:rsid w:val="11587417"/>
    <w:rsid w:val="117C6CDD"/>
    <w:rsid w:val="119254E8"/>
    <w:rsid w:val="119C3D87"/>
    <w:rsid w:val="11B86C8E"/>
    <w:rsid w:val="11DC2678"/>
    <w:rsid w:val="11F37AAF"/>
    <w:rsid w:val="1231505F"/>
    <w:rsid w:val="12490C1A"/>
    <w:rsid w:val="126A3E6B"/>
    <w:rsid w:val="126C326A"/>
    <w:rsid w:val="12815AEB"/>
    <w:rsid w:val="12C337DE"/>
    <w:rsid w:val="13017C14"/>
    <w:rsid w:val="13083EAD"/>
    <w:rsid w:val="13215E10"/>
    <w:rsid w:val="13283DEC"/>
    <w:rsid w:val="13544C3F"/>
    <w:rsid w:val="135F0B15"/>
    <w:rsid w:val="13634DDD"/>
    <w:rsid w:val="13856446"/>
    <w:rsid w:val="1396747A"/>
    <w:rsid w:val="13A3130F"/>
    <w:rsid w:val="13E82F19"/>
    <w:rsid w:val="14010C77"/>
    <w:rsid w:val="140356B0"/>
    <w:rsid w:val="141D30BE"/>
    <w:rsid w:val="14587E57"/>
    <w:rsid w:val="145A2571"/>
    <w:rsid w:val="14741441"/>
    <w:rsid w:val="14BB1C9F"/>
    <w:rsid w:val="15094C5D"/>
    <w:rsid w:val="15316317"/>
    <w:rsid w:val="155906E9"/>
    <w:rsid w:val="155E2E9F"/>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DD0CDF"/>
    <w:rsid w:val="16EE4C4E"/>
    <w:rsid w:val="16F10978"/>
    <w:rsid w:val="16FA509C"/>
    <w:rsid w:val="17072B4C"/>
    <w:rsid w:val="170D12AB"/>
    <w:rsid w:val="171A3ED5"/>
    <w:rsid w:val="17205BE7"/>
    <w:rsid w:val="17465AAA"/>
    <w:rsid w:val="17503104"/>
    <w:rsid w:val="17505D4E"/>
    <w:rsid w:val="17783BE3"/>
    <w:rsid w:val="1779628A"/>
    <w:rsid w:val="17815854"/>
    <w:rsid w:val="17925175"/>
    <w:rsid w:val="17C01CAC"/>
    <w:rsid w:val="17E37BDB"/>
    <w:rsid w:val="17EF3F70"/>
    <w:rsid w:val="17F142A9"/>
    <w:rsid w:val="18063F3F"/>
    <w:rsid w:val="180A4E9A"/>
    <w:rsid w:val="180D7251"/>
    <w:rsid w:val="18165E8A"/>
    <w:rsid w:val="188D5D73"/>
    <w:rsid w:val="189169E3"/>
    <w:rsid w:val="18925E68"/>
    <w:rsid w:val="18A66EE8"/>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A26411C"/>
    <w:rsid w:val="1A6A1583"/>
    <w:rsid w:val="1A6A6181"/>
    <w:rsid w:val="1A9F6FC9"/>
    <w:rsid w:val="1ADD5F89"/>
    <w:rsid w:val="1AE2457F"/>
    <w:rsid w:val="1AF220BF"/>
    <w:rsid w:val="1B284842"/>
    <w:rsid w:val="1B2D3FA1"/>
    <w:rsid w:val="1B761192"/>
    <w:rsid w:val="1BB644AB"/>
    <w:rsid w:val="1BD64C8E"/>
    <w:rsid w:val="1BE21A22"/>
    <w:rsid w:val="1BEF6945"/>
    <w:rsid w:val="1BF3421B"/>
    <w:rsid w:val="1C314E69"/>
    <w:rsid w:val="1C526C57"/>
    <w:rsid w:val="1C89589E"/>
    <w:rsid w:val="1CAC2742"/>
    <w:rsid w:val="1CB51740"/>
    <w:rsid w:val="1CBA6476"/>
    <w:rsid w:val="1CE263F6"/>
    <w:rsid w:val="1CEB63B0"/>
    <w:rsid w:val="1CF702F6"/>
    <w:rsid w:val="1D00452D"/>
    <w:rsid w:val="1D0C33F7"/>
    <w:rsid w:val="1D301CD2"/>
    <w:rsid w:val="1D3D0078"/>
    <w:rsid w:val="1D5645F1"/>
    <w:rsid w:val="1D6C1236"/>
    <w:rsid w:val="1D7D6E22"/>
    <w:rsid w:val="1D8E222D"/>
    <w:rsid w:val="1D937159"/>
    <w:rsid w:val="1D9A73E0"/>
    <w:rsid w:val="1DCB56F0"/>
    <w:rsid w:val="1DCF0410"/>
    <w:rsid w:val="1E132454"/>
    <w:rsid w:val="1E687CCB"/>
    <w:rsid w:val="1E827766"/>
    <w:rsid w:val="1ED33B65"/>
    <w:rsid w:val="1EE91E3A"/>
    <w:rsid w:val="1EFD4A3C"/>
    <w:rsid w:val="1F302632"/>
    <w:rsid w:val="1F4A3369"/>
    <w:rsid w:val="1F5E3452"/>
    <w:rsid w:val="1F627CDB"/>
    <w:rsid w:val="1F6E5430"/>
    <w:rsid w:val="1F813E90"/>
    <w:rsid w:val="1F814CE7"/>
    <w:rsid w:val="1F8877F4"/>
    <w:rsid w:val="1F9E7C4F"/>
    <w:rsid w:val="1FAB150A"/>
    <w:rsid w:val="1FBC46FD"/>
    <w:rsid w:val="1FBD4AD7"/>
    <w:rsid w:val="1FCC3129"/>
    <w:rsid w:val="1FEA11D0"/>
    <w:rsid w:val="202371A4"/>
    <w:rsid w:val="20265D36"/>
    <w:rsid w:val="20316401"/>
    <w:rsid w:val="20596293"/>
    <w:rsid w:val="207634F3"/>
    <w:rsid w:val="207E788B"/>
    <w:rsid w:val="20C77F50"/>
    <w:rsid w:val="20D672A3"/>
    <w:rsid w:val="20EF1DAA"/>
    <w:rsid w:val="20F8426A"/>
    <w:rsid w:val="20FA635E"/>
    <w:rsid w:val="214D78C2"/>
    <w:rsid w:val="21601DC7"/>
    <w:rsid w:val="21825951"/>
    <w:rsid w:val="21D13511"/>
    <w:rsid w:val="21F6317C"/>
    <w:rsid w:val="21FC43D6"/>
    <w:rsid w:val="2216596C"/>
    <w:rsid w:val="22203CFA"/>
    <w:rsid w:val="2232482A"/>
    <w:rsid w:val="22423F2D"/>
    <w:rsid w:val="22DB083E"/>
    <w:rsid w:val="22F24A52"/>
    <w:rsid w:val="22F73287"/>
    <w:rsid w:val="2319221E"/>
    <w:rsid w:val="23382842"/>
    <w:rsid w:val="23447230"/>
    <w:rsid w:val="23493CFD"/>
    <w:rsid w:val="234A6519"/>
    <w:rsid w:val="23554AEF"/>
    <w:rsid w:val="237C3E17"/>
    <w:rsid w:val="23947C71"/>
    <w:rsid w:val="23987695"/>
    <w:rsid w:val="23B26825"/>
    <w:rsid w:val="23B30D5C"/>
    <w:rsid w:val="23E541A0"/>
    <w:rsid w:val="23E72EF4"/>
    <w:rsid w:val="23EC6A96"/>
    <w:rsid w:val="23F16AC6"/>
    <w:rsid w:val="241670DA"/>
    <w:rsid w:val="243214AC"/>
    <w:rsid w:val="244E1D75"/>
    <w:rsid w:val="248A0D43"/>
    <w:rsid w:val="24C936DE"/>
    <w:rsid w:val="24D2541A"/>
    <w:rsid w:val="24EA1C35"/>
    <w:rsid w:val="24F047B2"/>
    <w:rsid w:val="25076033"/>
    <w:rsid w:val="25132C6B"/>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806B74"/>
    <w:rsid w:val="268F36B5"/>
    <w:rsid w:val="26B11F2B"/>
    <w:rsid w:val="26D65E39"/>
    <w:rsid w:val="26F56010"/>
    <w:rsid w:val="27040920"/>
    <w:rsid w:val="27201D55"/>
    <w:rsid w:val="27AD4773"/>
    <w:rsid w:val="27C91384"/>
    <w:rsid w:val="2817634E"/>
    <w:rsid w:val="281F3170"/>
    <w:rsid w:val="282F3D56"/>
    <w:rsid w:val="2839516E"/>
    <w:rsid w:val="28433FA5"/>
    <w:rsid w:val="28536865"/>
    <w:rsid w:val="28972019"/>
    <w:rsid w:val="289C5AFE"/>
    <w:rsid w:val="28CC3895"/>
    <w:rsid w:val="28D10479"/>
    <w:rsid w:val="28E842AD"/>
    <w:rsid w:val="28ED237F"/>
    <w:rsid w:val="28FE3E6E"/>
    <w:rsid w:val="29117EC5"/>
    <w:rsid w:val="29121A59"/>
    <w:rsid w:val="294A756A"/>
    <w:rsid w:val="296B725B"/>
    <w:rsid w:val="29BB0A8A"/>
    <w:rsid w:val="29CB3010"/>
    <w:rsid w:val="29E037B8"/>
    <w:rsid w:val="2A2121D6"/>
    <w:rsid w:val="2A3A45AD"/>
    <w:rsid w:val="2A540D79"/>
    <w:rsid w:val="2A906A52"/>
    <w:rsid w:val="2AAB41E7"/>
    <w:rsid w:val="2AB12EA9"/>
    <w:rsid w:val="2AB63832"/>
    <w:rsid w:val="2AC06EE5"/>
    <w:rsid w:val="2ADC175C"/>
    <w:rsid w:val="2AEE77EB"/>
    <w:rsid w:val="2AF87143"/>
    <w:rsid w:val="2AFC3F2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C39E5"/>
    <w:rsid w:val="2BE64890"/>
    <w:rsid w:val="2BF271BB"/>
    <w:rsid w:val="2C1E6B55"/>
    <w:rsid w:val="2C36072E"/>
    <w:rsid w:val="2C376167"/>
    <w:rsid w:val="2C44722F"/>
    <w:rsid w:val="2C974BF3"/>
    <w:rsid w:val="2CAD724B"/>
    <w:rsid w:val="2CFE4FF5"/>
    <w:rsid w:val="2CFF170E"/>
    <w:rsid w:val="2D0205FD"/>
    <w:rsid w:val="2D052134"/>
    <w:rsid w:val="2D111B87"/>
    <w:rsid w:val="2D167DF1"/>
    <w:rsid w:val="2D52454B"/>
    <w:rsid w:val="2D686B24"/>
    <w:rsid w:val="2D8728DE"/>
    <w:rsid w:val="2DA4532F"/>
    <w:rsid w:val="2DBC7251"/>
    <w:rsid w:val="2DBF4931"/>
    <w:rsid w:val="2DF424CA"/>
    <w:rsid w:val="2DFC4B6C"/>
    <w:rsid w:val="2DFC5C0B"/>
    <w:rsid w:val="2E0E2C84"/>
    <w:rsid w:val="2E556993"/>
    <w:rsid w:val="2E59454D"/>
    <w:rsid w:val="2E8B30FF"/>
    <w:rsid w:val="2EAB2BF5"/>
    <w:rsid w:val="2EAD2E4C"/>
    <w:rsid w:val="2EBA6F40"/>
    <w:rsid w:val="2EC24664"/>
    <w:rsid w:val="2EEA2C98"/>
    <w:rsid w:val="2EF02780"/>
    <w:rsid w:val="2F051999"/>
    <w:rsid w:val="2F0543B1"/>
    <w:rsid w:val="2F066B65"/>
    <w:rsid w:val="2F186318"/>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BF5C4B"/>
    <w:rsid w:val="30C07829"/>
    <w:rsid w:val="30C67684"/>
    <w:rsid w:val="30CE6CD3"/>
    <w:rsid w:val="30F566E1"/>
    <w:rsid w:val="3122767C"/>
    <w:rsid w:val="31286FBC"/>
    <w:rsid w:val="3137341C"/>
    <w:rsid w:val="314F2144"/>
    <w:rsid w:val="31501496"/>
    <w:rsid w:val="31516F7C"/>
    <w:rsid w:val="315E2A05"/>
    <w:rsid w:val="316664D7"/>
    <w:rsid w:val="316B7CCB"/>
    <w:rsid w:val="316D2FA8"/>
    <w:rsid w:val="31DB0C31"/>
    <w:rsid w:val="324C57A9"/>
    <w:rsid w:val="32614C75"/>
    <w:rsid w:val="32815CBA"/>
    <w:rsid w:val="32951F6D"/>
    <w:rsid w:val="32A6032C"/>
    <w:rsid w:val="32AC17D7"/>
    <w:rsid w:val="32C26BEC"/>
    <w:rsid w:val="33121F64"/>
    <w:rsid w:val="33143EED"/>
    <w:rsid w:val="33487206"/>
    <w:rsid w:val="336D29D3"/>
    <w:rsid w:val="33746E64"/>
    <w:rsid w:val="337C4435"/>
    <w:rsid w:val="33880EEF"/>
    <w:rsid w:val="33C32C8F"/>
    <w:rsid w:val="33C75BC6"/>
    <w:rsid w:val="33F42EE9"/>
    <w:rsid w:val="33F74503"/>
    <w:rsid w:val="341772D9"/>
    <w:rsid w:val="342D5ABF"/>
    <w:rsid w:val="343A01EC"/>
    <w:rsid w:val="343F6199"/>
    <w:rsid w:val="34843873"/>
    <w:rsid w:val="34B06097"/>
    <w:rsid w:val="34D25746"/>
    <w:rsid w:val="3546112B"/>
    <w:rsid w:val="35501D28"/>
    <w:rsid w:val="35915CA4"/>
    <w:rsid w:val="35C0683A"/>
    <w:rsid w:val="35E77EFB"/>
    <w:rsid w:val="35EC1514"/>
    <w:rsid w:val="363E0752"/>
    <w:rsid w:val="364361AA"/>
    <w:rsid w:val="3645702F"/>
    <w:rsid w:val="36585E53"/>
    <w:rsid w:val="366F6D31"/>
    <w:rsid w:val="36871C73"/>
    <w:rsid w:val="37016216"/>
    <w:rsid w:val="37055AD0"/>
    <w:rsid w:val="37121810"/>
    <w:rsid w:val="371E410C"/>
    <w:rsid w:val="3735522D"/>
    <w:rsid w:val="374F3DD7"/>
    <w:rsid w:val="375F706D"/>
    <w:rsid w:val="376932B2"/>
    <w:rsid w:val="376F0CE2"/>
    <w:rsid w:val="3781684D"/>
    <w:rsid w:val="37844799"/>
    <w:rsid w:val="37905FFF"/>
    <w:rsid w:val="37AC4983"/>
    <w:rsid w:val="37AF432A"/>
    <w:rsid w:val="37B31F85"/>
    <w:rsid w:val="37E65331"/>
    <w:rsid w:val="3860298E"/>
    <w:rsid w:val="38863971"/>
    <w:rsid w:val="38923D3A"/>
    <w:rsid w:val="389D1318"/>
    <w:rsid w:val="38A504D3"/>
    <w:rsid w:val="38BF2C4E"/>
    <w:rsid w:val="38E5618A"/>
    <w:rsid w:val="38FB43DD"/>
    <w:rsid w:val="391F0993"/>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C16F61"/>
    <w:rsid w:val="3AEC0481"/>
    <w:rsid w:val="3AF50C27"/>
    <w:rsid w:val="3AFB35FA"/>
    <w:rsid w:val="3B383BC4"/>
    <w:rsid w:val="3B3865EE"/>
    <w:rsid w:val="3B3918BC"/>
    <w:rsid w:val="3B54246C"/>
    <w:rsid w:val="3BA52A51"/>
    <w:rsid w:val="3BB056E6"/>
    <w:rsid w:val="3BC5559F"/>
    <w:rsid w:val="3BCF0513"/>
    <w:rsid w:val="3BD03C0A"/>
    <w:rsid w:val="3BEB0215"/>
    <w:rsid w:val="3C0B3935"/>
    <w:rsid w:val="3C2639EF"/>
    <w:rsid w:val="3C395671"/>
    <w:rsid w:val="3C3976F6"/>
    <w:rsid w:val="3C3E4D7A"/>
    <w:rsid w:val="3C53257C"/>
    <w:rsid w:val="3C6C64DA"/>
    <w:rsid w:val="3C723DB5"/>
    <w:rsid w:val="3C8D0566"/>
    <w:rsid w:val="3CBE720A"/>
    <w:rsid w:val="3CBF3D1B"/>
    <w:rsid w:val="3CE14232"/>
    <w:rsid w:val="3CE300AA"/>
    <w:rsid w:val="3CFF0F0A"/>
    <w:rsid w:val="3D364D81"/>
    <w:rsid w:val="3D374A0B"/>
    <w:rsid w:val="3D572BF0"/>
    <w:rsid w:val="3D5F56B5"/>
    <w:rsid w:val="3DA83D0A"/>
    <w:rsid w:val="3DD20B6C"/>
    <w:rsid w:val="3DDD4B2B"/>
    <w:rsid w:val="3DE11D43"/>
    <w:rsid w:val="3E0A46F6"/>
    <w:rsid w:val="3E110C94"/>
    <w:rsid w:val="3E2231DF"/>
    <w:rsid w:val="3E2717D1"/>
    <w:rsid w:val="3E3914AB"/>
    <w:rsid w:val="3E47171B"/>
    <w:rsid w:val="3E62523C"/>
    <w:rsid w:val="3E6560C0"/>
    <w:rsid w:val="3E790550"/>
    <w:rsid w:val="3E933053"/>
    <w:rsid w:val="3EB34B10"/>
    <w:rsid w:val="3EB97E84"/>
    <w:rsid w:val="3EC10D7D"/>
    <w:rsid w:val="3EC373DD"/>
    <w:rsid w:val="3EC66B2E"/>
    <w:rsid w:val="3ECB3B4A"/>
    <w:rsid w:val="3EEA65C3"/>
    <w:rsid w:val="3F0804FF"/>
    <w:rsid w:val="3F137F44"/>
    <w:rsid w:val="3F1C7AA1"/>
    <w:rsid w:val="3F253896"/>
    <w:rsid w:val="3F4F2A01"/>
    <w:rsid w:val="3F94017C"/>
    <w:rsid w:val="3FAB729B"/>
    <w:rsid w:val="3FC879D5"/>
    <w:rsid w:val="3FC928A4"/>
    <w:rsid w:val="3FFB0D98"/>
    <w:rsid w:val="3FFE0267"/>
    <w:rsid w:val="402C4DF9"/>
    <w:rsid w:val="40427BD5"/>
    <w:rsid w:val="40553718"/>
    <w:rsid w:val="40553BBD"/>
    <w:rsid w:val="407F77F4"/>
    <w:rsid w:val="40932C0F"/>
    <w:rsid w:val="409723EF"/>
    <w:rsid w:val="40C854ED"/>
    <w:rsid w:val="40C92324"/>
    <w:rsid w:val="40E37B40"/>
    <w:rsid w:val="40F50ED0"/>
    <w:rsid w:val="40FF4477"/>
    <w:rsid w:val="412E6E5A"/>
    <w:rsid w:val="413F001C"/>
    <w:rsid w:val="4154495F"/>
    <w:rsid w:val="415C0B59"/>
    <w:rsid w:val="41834159"/>
    <w:rsid w:val="418A72E4"/>
    <w:rsid w:val="41A907FD"/>
    <w:rsid w:val="41C458B1"/>
    <w:rsid w:val="41D34D41"/>
    <w:rsid w:val="42167845"/>
    <w:rsid w:val="42341EC6"/>
    <w:rsid w:val="4234324C"/>
    <w:rsid w:val="423C7F07"/>
    <w:rsid w:val="42652706"/>
    <w:rsid w:val="42672BE1"/>
    <w:rsid w:val="4287046B"/>
    <w:rsid w:val="42945E9D"/>
    <w:rsid w:val="42AA6321"/>
    <w:rsid w:val="42BA4D90"/>
    <w:rsid w:val="42C149A3"/>
    <w:rsid w:val="42E172A2"/>
    <w:rsid w:val="42EA799C"/>
    <w:rsid w:val="431E58A5"/>
    <w:rsid w:val="432B7898"/>
    <w:rsid w:val="433E1001"/>
    <w:rsid w:val="434D5B39"/>
    <w:rsid w:val="43656B48"/>
    <w:rsid w:val="43780CB2"/>
    <w:rsid w:val="439B1895"/>
    <w:rsid w:val="439E195A"/>
    <w:rsid w:val="43A763AF"/>
    <w:rsid w:val="43B637EA"/>
    <w:rsid w:val="43CB3A74"/>
    <w:rsid w:val="43EA3450"/>
    <w:rsid w:val="43F3642E"/>
    <w:rsid w:val="44001119"/>
    <w:rsid w:val="445F7654"/>
    <w:rsid w:val="44721065"/>
    <w:rsid w:val="447F6556"/>
    <w:rsid w:val="448642CE"/>
    <w:rsid w:val="449F1494"/>
    <w:rsid w:val="44AC3DE0"/>
    <w:rsid w:val="44CA7D5F"/>
    <w:rsid w:val="45111DC2"/>
    <w:rsid w:val="451820F7"/>
    <w:rsid w:val="452303E7"/>
    <w:rsid w:val="45332881"/>
    <w:rsid w:val="45AD136E"/>
    <w:rsid w:val="45B217F4"/>
    <w:rsid w:val="460E66D2"/>
    <w:rsid w:val="461B516D"/>
    <w:rsid w:val="462C31F9"/>
    <w:rsid w:val="4633108F"/>
    <w:rsid w:val="463915B4"/>
    <w:rsid w:val="46676552"/>
    <w:rsid w:val="469E2915"/>
    <w:rsid w:val="46B73022"/>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815B5A"/>
    <w:rsid w:val="489D2B6A"/>
    <w:rsid w:val="48AF1A2C"/>
    <w:rsid w:val="48C02F86"/>
    <w:rsid w:val="48C742DC"/>
    <w:rsid w:val="48C926EA"/>
    <w:rsid w:val="48DA1AF1"/>
    <w:rsid w:val="493966A3"/>
    <w:rsid w:val="49573279"/>
    <w:rsid w:val="495E5E4C"/>
    <w:rsid w:val="49BE68A4"/>
    <w:rsid w:val="49CA3159"/>
    <w:rsid w:val="49E54E4D"/>
    <w:rsid w:val="4A567E57"/>
    <w:rsid w:val="4A573A86"/>
    <w:rsid w:val="4A8F4985"/>
    <w:rsid w:val="4AAB71D8"/>
    <w:rsid w:val="4ABA3692"/>
    <w:rsid w:val="4ABE09B1"/>
    <w:rsid w:val="4AC64C9B"/>
    <w:rsid w:val="4B000CAC"/>
    <w:rsid w:val="4B022A13"/>
    <w:rsid w:val="4B2B05A4"/>
    <w:rsid w:val="4B353CB6"/>
    <w:rsid w:val="4B467083"/>
    <w:rsid w:val="4B651038"/>
    <w:rsid w:val="4B681907"/>
    <w:rsid w:val="4B6B75E9"/>
    <w:rsid w:val="4B7E47FB"/>
    <w:rsid w:val="4B7E4935"/>
    <w:rsid w:val="4B8054BF"/>
    <w:rsid w:val="4B885624"/>
    <w:rsid w:val="4BA86FA1"/>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DC33963"/>
    <w:rsid w:val="4E0803D6"/>
    <w:rsid w:val="4E0B07C7"/>
    <w:rsid w:val="4E0D2464"/>
    <w:rsid w:val="4E2D23E1"/>
    <w:rsid w:val="4E490F71"/>
    <w:rsid w:val="4E9C6DB8"/>
    <w:rsid w:val="4EC23EAE"/>
    <w:rsid w:val="4F0F598F"/>
    <w:rsid w:val="4F192B86"/>
    <w:rsid w:val="4F1E3B41"/>
    <w:rsid w:val="4F1F0560"/>
    <w:rsid w:val="4F543C53"/>
    <w:rsid w:val="4F8B35E0"/>
    <w:rsid w:val="4F9E734F"/>
    <w:rsid w:val="4FA61BE4"/>
    <w:rsid w:val="4FD67DC7"/>
    <w:rsid w:val="500269F8"/>
    <w:rsid w:val="50267B2F"/>
    <w:rsid w:val="503B2047"/>
    <w:rsid w:val="505D17E0"/>
    <w:rsid w:val="50974C0C"/>
    <w:rsid w:val="50981A6E"/>
    <w:rsid w:val="509E7747"/>
    <w:rsid w:val="50A711A6"/>
    <w:rsid w:val="50A82BEE"/>
    <w:rsid w:val="50B53652"/>
    <w:rsid w:val="50B57780"/>
    <w:rsid w:val="50C51293"/>
    <w:rsid w:val="50CE4F37"/>
    <w:rsid w:val="512A2805"/>
    <w:rsid w:val="51340528"/>
    <w:rsid w:val="517133B1"/>
    <w:rsid w:val="51743E58"/>
    <w:rsid w:val="51D5580D"/>
    <w:rsid w:val="521B7772"/>
    <w:rsid w:val="52251994"/>
    <w:rsid w:val="5233351C"/>
    <w:rsid w:val="52560348"/>
    <w:rsid w:val="52632802"/>
    <w:rsid w:val="527B077E"/>
    <w:rsid w:val="52A01E26"/>
    <w:rsid w:val="52AE24B8"/>
    <w:rsid w:val="52E3483D"/>
    <w:rsid w:val="531C02C3"/>
    <w:rsid w:val="531C21C9"/>
    <w:rsid w:val="532E28B8"/>
    <w:rsid w:val="533471AB"/>
    <w:rsid w:val="536B671A"/>
    <w:rsid w:val="53896791"/>
    <w:rsid w:val="53A01641"/>
    <w:rsid w:val="53A47420"/>
    <w:rsid w:val="53B5288A"/>
    <w:rsid w:val="53BA18F2"/>
    <w:rsid w:val="53D732AC"/>
    <w:rsid w:val="54013224"/>
    <w:rsid w:val="54082164"/>
    <w:rsid w:val="5415043D"/>
    <w:rsid w:val="54396A35"/>
    <w:rsid w:val="543C34A3"/>
    <w:rsid w:val="54493A26"/>
    <w:rsid w:val="54495D99"/>
    <w:rsid w:val="545E6E35"/>
    <w:rsid w:val="54822EB0"/>
    <w:rsid w:val="54933E92"/>
    <w:rsid w:val="54B11725"/>
    <w:rsid w:val="54B45976"/>
    <w:rsid w:val="54C8391A"/>
    <w:rsid w:val="5507301C"/>
    <w:rsid w:val="5512548F"/>
    <w:rsid w:val="554A6AC3"/>
    <w:rsid w:val="554C0C46"/>
    <w:rsid w:val="55831706"/>
    <w:rsid w:val="55896CEB"/>
    <w:rsid w:val="55A241E9"/>
    <w:rsid w:val="55AB0A8B"/>
    <w:rsid w:val="55E34263"/>
    <w:rsid w:val="55E77811"/>
    <w:rsid w:val="5646016B"/>
    <w:rsid w:val="565A207E"/>
    <w:rsid w:val="566C6470"/>
    <w:rsid w:val="56904833"/>
    <w:rsid w:val="56B47A9C"/>
    <w:rsid w:val="56C03C97"/>
    <w:rsid w:val="56DB0CD7"/>
    <w:rsid w:val="56DE503C"/>
    <w:rsid w:val="5708640C"/>
    <w:rsid w:val="5712053B"/>
    <w:rsid w:val="574079C4"/>
    <w:rsid w:val="574B0EE7"/>
    <w:rsid w:val="57603878"/>
    <w:rsid w:val="576F318D"/>
    <w:rsid w:val="57832510"/>
    <w:rsid w:val="57851087"/>
    <w:rsid w:val="57CC6606"/>
    <w:rsid w:val="58075C53"/>
    <w:rsid w:val="5838442C"/>
    <w:rsid w:val="58694A68"/>
    <w:rsid w:val="58736030"/>
    <w:rsid w:val="5886515C"/>
    <w:rsid w:val="588A06AC"/>
    <w:rsid w:val="588A0DE3"/>
    <w:rsid w:val="5899246A"/>
    <w:rsid w:val="58A27144"/>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4F0136"/>
    <w:rsid w:val="5A50477F"/>
    <w:rsid w:val="5A542A36"/>
    <w:rsid w:val="5A696F62"/>
    <w:rsid w:val="5B1519A6"/>
    <w:rsid w:val="5B173022"/>
    <w:rsid w:val="5B2A102F"/>
    <w:rsid w:val="5B380D01"/>
    <w:rsid w:val="5B3C35EA"/>
    <w:rsid w:val="5B4218D9"/>
    <w:rsid w:val="5B761406"/>
    <w:rsid w:val="5B963C33"/>
    <w:rsid w:val="5BA71510"/>
    <w:rsid w:val="5BC61520"/>
    <w:rsid w:val="5BCF63CA"/>
    <w:rsid w:val="5C084598"/>
    <w:rsid w:val="5C1271C4"/>
    <w:rsid w:val="5C144FF2"/>
    <w:rsid w:val="5C23541B"/>
    <w:rsid w:val="5C4872F9"/>
    <w:rsid w:val="5C4E5D1A"/>
    <w:rsid w:val="5C5141BF"/>
    <w:rsid w:val="5C665E30"/>
    <w:rsid w:val="5C74248A"/>
    <w:rsid w:val="5C7D7C2D"/>
    <w:rsid w:val="5CA42D69"/>
    <w:rsid w:val="5CAC5F4C"/>
    <w:rsid w:val="5CC04FCD"/>
    <w:rsid w:val="5CE6733E"/>
    <w:rsid w:val="5CF04AD8"/>
    <w:rsid w:val="5CF52BCC"/>
    <w:rsid w:val="5D021CBF"/>
    <w:rsid w:val="5D1A63CA"/>
    <w:rsid w:val="5D1E1174"/>
    <w:rsid w:val="5D262EA1"/>
    <w:rsid w:val="5D386854"/>
    <w:rsid w:val="5D4A0968"/>
    <w:rsid w:val="5D636E8D"/>
    <w:rsid w:val="5D652CD9"/>
    <w:rsid w:val="5DB828D3"/>
    <w:rsid w:val="5DD67928"/>
    <w:rsid w:val="5DE145FD"/>
    <w:rsid w:val="5E150DBE"/>
    <w:rsid w:val="5E1B0B4B"/>
    <w:rsid w:val="5E287980"/>
    <w:rsid w:val="5E4B3709"/>
    <w:rsid w:val="5E525231"/>
    <w:rsid w:val="5E611ED0"/>
    <w:rsid w:val="5E8472FE"/>
    <w:rsid w:val="5EC606E6"/>
    <w:rsid w:val="5ED5144F"/>
    <w:rsid w:val="5EE56320"/>
    <w:rsid w:val="5EEC0607"/>
    <w:rsid w:val="5EF96D08"/>
    <w:rsid w:val="5F266950"/>
    <w:rsid w:val="5F282AC1"/>
    <w:rsid w:val="5F4139E5"/>
    <w:rsid w:val="5F4B3119"/>
    <w:rsid w:val="5F6B51A4"/>
    <w:rsid w:val="5F7A5E4D"/>
    <w:rsid w:val="5F8E34E5"/>
    <w:rsid w:val="5FB3346D"/>
    <w:rsid w:val="5FE76F6C"/>
    <w:rsid w:val="5FF00D08"/>
    <w:rsid w:val="60066A9A"/>
    <w:rsid w:val="60197148"/>
    <w:rsid w:val="60867CCB"/>
    <w:rsid w:val="60A64894"/>
    <w:rsid w:val="60D3730C"/>
    <w:rsid w:val="60E102C1"/>
    <w:rsid w:val="61067614"/>
    <w:rsid w:val="61101775"/>
    <w:rsid w:val="61262D0F"/>
    <w:rsid w:val="61280BDB"/>
    <w:rsid w:val="61291238"/>
    <w:rsid w:val="613520D4"/>
    <w:rsid w:val="616426A1"/>
    <w:rsid w:val="61803737"/>
    <w:rsid w:val="61AC794F"/>
    <w:rsid w:val="61BA1757"/>
    <w:rsid w:val="61C15914"/>
    <w:rsid w:val="61F424AA"/>
    <w:rsid w:val="62715800"/>
    <w:rsid w:val="627B35CE"/>
    <w:rsid w:val="629E4E86"/>
    <w:rsid w:val="62A17DFA"/>
    <w:rsid w:val="62C82302"/>
    <w:rsid w:val="62E13641"/>
    <w:rsid w:val="62EC6198"/>
    <w:rsid w:val="630436AD"/>
    <w:rsid w:val="634E2D1B"/>
    <w:rsid w:val="63566A2B"/>
    <w:rsid w:val="636B4B11"/>
    <w:rsid w:val="637C5F97"/>
    <w:rsid w:val="638124D2"/>
    <w:rsid w:val="639E1341"/>
    <w:rsid w:val="63A252D2"/>
    <w:rsid w:val="63A66DE8"/>
    <w:rsid w:val="63BE647A"/>
    <w:rsid w:val="63FA19B1"/>
    <w:rsid w:val="6403539E"/>
    <w:rsid w:val="64043A7E"/>
    <w:rsid w:val="642304BF"/>
    <w:rsid w:val="64252C77"/>
    <w:rsid w:val="64253428"/>
    <w:rsid w:val="64474FAC"/>
    <w:rsid w:val="646E14B1"/>
    <w:rsid w:val="647913D5"/>
    <w:rsid w:val="648C1BAD"/>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8612C"/>
    <w:rsid w:val="66832D2C"/>
    <w:rsid w:val="66891537"/>
    <w:rsid w:val="66CF7EB2"/>
    <w:rsid w:val="67823458"/>
    <w:rsid w:val="6788680F"/>
    <w:rsid w:val="67CC59D6"/>
    <w:rsid w:val="67E46633"/>
    <w:rsid w:val="67F143E8"/>
    <w:rsid w:val="68015BF8"/>
    <w:rsid w:val="68176E77"/>
    <w:rsid w:val="68295DE1"/>
    <w:rsid w:val="6837097A"/>
    <w:rsid w:val="683D35A0"/>
    <w:rsid w:val="685776E6"/>
    <w:rsid w:val="685974EC"/>
    <w:rsid w:val="68966840"/>
    <w:rsid w:val="68AD4F28"/>
    <w:rsid w:val="68BA3B7B"/>
    <w:rsid w:val="68DF29EB"/>
    <w:rsid w:val="691D1214"/>
    <w:rsid w:val="69702F6D"/>
    <w:rsid w:val="69AB5C05"/>
    <w:rsid w:val="69C908E1"/>
    <w:rsid w:val="69D86E8B"/>
    <w:rsid w:val="69DD1C9D"/>
    <w:rsid w:val="69F92A6F"/>
    <w:rsid w:val="6A072B7C"/>
    <w:rsid w:val="6A3F070D"/>
    <w:rsid w:val="6A4B7F5F"/>
    <w:rsid w:val="6A541948"/>
    <w:rsid w:val="6A797AD4"/>
    <w:rsid w:val="6A97297F"/>
    <w:rsid w:val="6A9935E9"/>
    <w:rsid w:val="6AAA7CC8"/>
    <w:rsid w:val="6ACF0B94"/>
    <w:rsid w:val="6AD101E9"/>
    <w:rsid w:val="6B1804B8"/>
    <w:rsid w:val="6B3D6358"/>
    <w:rsid w:val="6B4B64EA"/>
    <w:rsid w:val="6B5F7C7C"/>
    <w:rsid w:val="6B61569E"/>
    <w:rsid w:val="6B7E7510"/>
    <w:rsid w:val="6BFB73F1"/>
    <w:rsid w:val="6BFE1CB3"/>
    <w:rsid w:val="6C027255"/>
    <w:rsid w:val="6C151BCA"/>
    <w:rsid w:val="6C1A6F6B"/>
    <w:rsid w:val="6C1E310D"/>
    <w:rsid w:val="6C2D3BD7"/>
    <w:rsid w:val="6C5F56A8"/>
    <w:rsid w:val="6C6120A9"/>
    <w:rsid w:val="6C8B0467"/>
    <w:rsid w:val="6C962C00"/>
    <w:rsid w:val="6D061E2A"/>
    <w:rsid w:val="6D186E37"/>
    <w:rsid w:val="6D1D1013"/>
    <w:rsid w:val="6D2E67BF"/>
    <w:rsid w:val="6D483774"/>
    <w:rsid w:val="6D5F6AF1"/>
    <w:rsid w:val="6D6830E8"/>
    <w:rsid w:val="6D707BA9"/>
    <w:rsid w:val="6D9E77AA"/>
    <w:rsid w:val="6DD578B5"/>
    <w:rsid w:val="6DDC6247"/>
    <w:rsid w:val="6E15327B"/>
    <w:rsid w:val="6E165CD3"/>
    <w:rsid w:val="6E172307"/>
    <w:rsid w:val="6E61763F"/>
    <w:rsid w:val="6E6E472E"/>
    <w:rsid w:val="6E7066F8"/>
    <w:rsid w:val="6E743036"/>
    <w:rsid w:val="6E85777F"/>
    <w:rsid w:val="6EAC686C"/>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0DF0681"/>
    <w:rsid w:val="710469C6"/>
    <w:rsid w:val="710D0D68"/>
    <w:rsid w:val="713F1B87"/>
    <w:rsid w:val="7140267B"/>
    <w:rsid w:val="71A71F1F"/>
    <w:rsid w:val="72092685"/>
    <w:rsid w:val="725D51E5"/>
    <w:rsid w:val="72853A81"/>
    <w:rsid w:val="72B4341C"/>
    <w:rsid w:val="72BB0D0C"/>
    <w:rsid w:val="72F9009A"/>
    <w:rsid w:val="73134194"/>
    <w:rsid w:val="731F7FA6"/>
    <w:rsid w:val="73254620"/>
    <w:rsid w:val="732A685E"/>
    <w:rsid w:val="7358323E"/>
    <w:rsid w:val="735838D0"/>
    <w:rsid w:val="737319BE"/>
    <w:rsid w:val="73833B4D"/>
    <w:rsid w:val="73A76797"/>
    <w:rsid w:val="73AD22F8"/>
    <w:rsid w:val="73D51CD9"/>
    <w:rsid w:val="73DF088B"/>
    <w:rsid w:val="73E3796C"/>
    <w:rsid w:val="73EC3B7D"/>
    <w:rsid w:val="740976D0"/>
    <w:rsid w:val="74251108"/>
    <w:rsid w:val="74777A6A"/>
    <w:rsid w:val="747A44A0"/>
    <w:rsid w:val="74E85D51"/>
    <w:rsid w:val="74E96A98"/>
    <w:rsid w:val="75002292"/>
    <w:rsid w:val="75111D43"/>
    <w:rsid w:val="751579F6"/>
    <w:rsid w:val="75330B7C"/>
    <w:rsid w:val="753462A4"/>
    <w:rsid w:val="753A73E9"/>
    <w:rsid w:val="753C13D3"/>
    <w:rsid w:val="755E792B"/>
    <w:rsid w:val="75644ADD"/>
    <w:rsid w:val="75701E2F"/>
    <w:rsid w:val="758D59FD"/>
    <w:rsid w:val="75932CCC"/>
    <w:rsid w:val="759467DB"/>
    <w:rsid w:val="75A63893"/>
    <w:rsid w:val="75D73501"/>
    <w:rsid w:val="75FD6817"/>
    <w:rsid w:val="76206054"/>
    <w:rsid w:val="762E2976"/>
    <w:rsid w:val="764A5060"/>
    <w:rsid w:val="765448FD"/>
    <w:rsid w:val="76666500"/>
    <w:rsid w:val="766A3833"/>
    <w:rsid w:val="76752674"/>
    <w:rsid w:val="76A03F37"/>
    <w:rsid w:val="76EE541F"/>
    <w:rsid w:val="76FB7B7D"/>
    <w:rsid w:val="7771498F"/>
    <w:rsid w:val="7774530C"/>
    <w:rsid w:val="777534EF"/>
    <w:rsid w:val="777C5714"/>
    <w:rsid w:val="7782228E"/>
    <w:rsid w:val="77856090"/>
    <w:rsid w:val="77B34464"/>
    <w:rsid w:val="77BA58D3"/>
    <w:rsid w:val="77C45E43"/>
    <w:rsid w:val="77CE00AF"/>
    <w:rsid w:val="77F34723"/>
    <w:rsid w:val="78122A81"/>
    <w:rsid w:val="78224A42"/>
    <w:rsid w:val="78293DC0"/>
    <w:rsid w:val="782E6F80"/>
    <w:rsid w:val="78531253"/>
    <w:rsid w:val="78573BA6"/>
    <w:rsid w:val="78D35541"/>
    <w:rsid w:val="78F21606"/>
    <w:rsid w:val="79140A19"/>
    <w:rsid w:val="794433FE"/>
    <w:rsid w:val="794F159E"/>
    <w:rsid w:val="79567023"/>
    <w:rsid w:val="795D4D79"/>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06C32"/>
    <w:rsid w:val="7B05641A"/>
    <w:rsid w:val="7B134037"/>
    <w:rsid w:val="7B143565"/>
    <w:rsid w:val="7B1534E2"/>
    <w:rsid w:val="7B191EC6"/>
    <w:rsid w:val="7B202F7E"/>
    <w:rsid w:val="7B24078B"/>
    <w:rsid w:val="7B4B71EC"/>
    <w:rsid w:val="7B5344E4"/>
    <w:rsid w:val="7B553073"/>
    <w:rsid w:val="7BA140DD"/>
    <w:rsid w:val="7BB64ADB"/>
    <w:rsid w:val="7BB82A8D"/>
    <w:rsid w:val="7BD66CE1"/>
    <w:rsid w:val="7BF2699E"/>
    <w:rsid w:val="7C2B3097"/>
    <w:rsid w:val="7C6E5087"/>
    <w:rsid w:val="7C73640D"/>
    <w:rsid w:val="7C925305"/>
    <w:rsid w:val="7CA213E1"/>
    <w:rsid w:val="7CA86964"/>
    <w:rsid w:val="7CCA7D32"/>
    <w:rsid w:val="7CEF35A8"/>
    <w:rsid w:val="7CF43304"/>
    <w:rsid w:val="7D030107"/>
    <w:rsid w:val="7D174F1A"/>
    <w:rsid w:val="7D334B54"/>
    <w:rsid w:val="7D631915"/>
    <w:rsid w:val="7D681564"/>
    <w:rsid w:val="7D854F5D"/>
    <w:rsid w:val="7D894D45"/>
    <w:rsid w:val="7DB639FC"/>
    <w:rsid w:val="7DE76108"/>
    <w:rsid w:val="7E115459"/>
    <w:rsid w:val="7EA90CE6"/>
    <w:rsid w:val="7EAA7A04"/>
    <w:rsid w:val="7EDD6453"/>
    <w:rsid w:val="7EE44685"/>
    <w:rsid w:val="7EEF04B2"/>
    <w:rsid w:val="7F037C9F"/>
    <w:rsid w:val="7F080287"/>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3">
    <w:name w:val="heading 1"/>
    <w:basedOn w:val="1"/>
    <w:next w:val="1"/>
    <w:link w:val="48"/>
    <w:autoRedefine/>
    <w:qFormat/>
    <w:uiPriority w:val="0"/>
    <w:pPr>
      <w:keepNext/>
      <w:keepLines/>
      <w:spacing w:line="360" w:lineRule="auto"/>
      <w:outlineLvl w:val="0"/>
    </w:pPr>
    <w:rPr>
      <w:b/>
      <w:bCs/>
      <w:kern w:val="44"/>
      <w:sz w:val="32"/>
      <w:szCs w:val="44"/>
    </w:rPr>
  </w:style>
  <w:style w:type="paragraph" w:styleId="4">
    <w:name w:val="heading 2"/>
    <w:basedOn w:val="1"/>
    <w:next w:val="5"/>
    <w:link w:val="49"/>
    <w:autoRedefine/>
    <w:qFormat/>
    <w:uiPriority w:val="0"/>
    <w:pPr>
      <w:keepNext/>
      <w:keepLines/>
      <w:spacing w:line="360" w:lineRule="auto"/>
      <w:outlineLvl w:val="1"/>
    </w:pPr>
    <w:rPr>
      <w:b/>
      <w:bCs/>
      <w:sz w:val="28"/>
      <w:szCs w:val="32"/>
    </w:rPr>
  </w:style>
  <w:style w:type="paragraph" w:styleId="2">
    <w:name w:val="heading 3"/>
    <w:basedOn w:val="1"/>
    <w:next w:val="1"/>
    <w:link w:val="50"/>
    <w:autoRedefine/>
    <w:qFormat/>
    <w:uiPriority w:val="99"/>
    <w:pPr>
      <w:keepNext/>
      <w:keepLines/>
      <w:spacing w:line="360" w:lineRule="auto"/>
      <w:outlineLvl w:val="2"/>
    </w:pPr>
    <w:rPr>
      <w:b/>
      <w:bCs/>
      <w:szCs w:val="32"/>
    </w:rPr>
  </w:style>
  <w:style w:type="paragraph" w:styleId="6">
    <w:name w:val="heading 4"/>
    <w:basedOn w:val="1"/>
    <w:next w:val="1"/>
    <w:link w:val="5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81"/>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7"/>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4"/>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2"/>
    <w:autoRedefine/>
    <w:unhideWhenUsed/>
    <w:qFormat/>
    <w:uiPriority w:val="99"/>
    <w:pPr>
      <w:jc w:val="left"/>
    </w:pPr>
  </w:style>
  <w:style w:type="paragraph" w:styleId="13">
    <w:name w:val="Body Text"/>
    <w:basedOn w:val="1"/>
    <w:link w:val="55"/>
    <w:autoRedefine/>
    <w:qFormat/>
    <w:uiPriority w:val="0"/>
    <w:pPr>
      <w:spacing w:after="120"/>
    </w:pPr>
  </w:style>
  <w:style w:type="paragraph" w:styleId="14">
    <w:name w:val="Body Text Indent"/>
    <w:basedOn w:val="1"/>
    <w:link w:val="56"/>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7"/>
    <w:autoRedefine/>
    <w:qFormat/>
    <w:uiPriority w:val="0"/>
    <w:rPr>
      <w:rFonts w:ascii="宋体" w:hAnsi="Courier New" w:cs="Courier New"/>
      <w:szCs w:val="21"/>
    </w:rPr>
  </w:style>
  <w:style w:type="paragraph" w:styleId="18">
    <w:name w:val="toc 8"/>
    <w:basedOn w:val="1"/>
    <w:next w:val="1"/>
    <w:autoRedefine/>
    <w:semiHidden/>
    <w:qFormat/>
    <w:uiPriority w:val="0"/>
    <w:pPr>
      <w:ind w:left="1680"/>
      <w:jc w:val="left"/>
    </w:pPr>
    <w:rPr>
      <w:rFonts w:asciiTheme="minorHAnsi" w:hAnsiTheme="minorHAnsi" w:cstheme="minorHAnsi"/>
      <w:sz w:val="18"/>
      <w:szCs w:val="18"/>
    </w:rPr>
  </w:style>
  <w:style w:type="paragraph" w:styleId="19">
    <w:name w:val="Date"/>
    <w:basedOn w:val="1"/>
    <w:next w:val="1"/>
    <w:link w:val="58"/>
    <w:autoRedefine/>
    <w:qFormat/>
    <w:uiPriority w:val="0"/>
    <w:pPr>
      <w:ind w:left="100" w:leftChars="2500"/>
    </w:pPr>
    <w:rPr>
      <w:szCs w:val="20"/>
    </w:rPr>
  </w:style>
  <w:style w:type="paragraph" w:styleId="20">
    <w:name w:val="Body Text Indent 2"/>
    <w:basedOn w:val="1"/>
    <w:link w:val="59"/>
    <w:autoRedefine/>
    <w:qFormat/>
    <w:uiPriority w:val="0"/>
    <w:pPr>
      <w:spacing w:after="120" w:line="480" w:lineRule="auto"/>
      <w:ind w:left="420" w:leftChars="200"/>
    </w:pPr>
  </w:style>
  <w:style w:type="paragraph" w:styleId="21">
    <w:name w:val="Balloon Text"/>
    <w:basedOn w:val="1"/>
    <w:link w:val="60"/>
    <w:autoRedefine/>
    <w:unhideWhenUsed/>
    <w:qFormat/>
    <w:uiPriority w:val="99"/>
    <w:rPr>
      <w:rFonts w:ascii="Calibri" w:hAnsi="Calibri"/>
      <w:sz w:val="18"/>
      <w:szCs w:val="18"/>
    </w:rPr>
  </w:style>
  <w:style w:type="paragraph" w:styleId="22">
    <w:name w:val="footer"/>
    <w:basedOn w:val="1"/>
    <w:link w:val="61"/>
    <w:autoRedefine/>
    <w:qFormat/>
    <w:uiPriority w:val="99"/>
    <w:pPr>
      <w:tabs>
        <w:tab w:val="center" w:pos="4153"/>
        <w:tab w:val="right" w:pos="8306"/>
      </w:tabs>
      <w:snapToGrid w:val="0"/>
      <w:jc w:val="left"/>
    </w:pPr>
    <w:rPr>
      <w:sz w:val="18"/>
      <w:szCs w:val="18"/>
    </w:rPr>
  </w:style>
  <w:style w:type="paragraph" w:styleId="23">
    <w:name w:val="header"/>
    <w:basedOn w:val="1"/>
    <w:link w:val="62"/>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autoRedefine/>
    <w:semiHidden/>
    <w:qFormat/>
    <w:uiPriority w:val="0"/>
    <w:pPr>
      <w:ind w:left="720"/>
      <w:jc w:val="left"/>
    </w:pPr>
    <w:rPr>
      <w:rFonts w:asciiTheme="minorHAnsi" w:hAnsiTheme="minorHAnsi" w:cstheme="minorHAnsi"/>
      <w:sz w:val="18"/>
      <w:szCs w:val="18"/>
    </w:rPr>
  </w:style>
  <w:style w:type="paragraph" w:styleId="26">
    <w:name w:val="List"/>
    <w:basedOn w:val="1"/>
    <w:link w:val="122"/>
    <w:autoRedefine/>
    <w:qFormat/>
    <w:uiPriority w:val="99"/>
    <w:pPr>
      <w:ind w:left="200" w:hanging="200" w:hangingChars="200"/>
    </w:pPr>
  </w:style>
  <w:style w:type="paragraph" w:styleId="27">
    <w:name w:val="footnote text"/>
    <w:basedOn w:val="1"/>
    <w:link w:val="63"/>
    <w:autoRedefine/>
    <w:semiHidden/>
    <w:qFormat/>
    <w:uiPriority w:val="0"/>
    <w:pPr>
      <w:snapToGrid w:val="0"/>
      <w:jc w:val="left"/>
    </w:pPr>
    <w:rPr>
      <w:sz w:val="18"/>
      <w:szCs w:val="18"/>
    </w:rPr>
  </w:style>
  <w:style w:type="paragraph" w:styleId="28">
    <w:name w:val="toc 6"/>
    <w:basedOn w:val="1"/>
    <w:next w:val="1"/>
    <w:autoRedefine/>
    <w:semiHidden/>
    <w:qFormat/>
    <w:uiPriority w:val="0"/>
    <w:pPr>
      <w:ind w:left="1200"/>
      <w:jc w:val="left"/>
    </w:pPr>
    <w:rPr>
      <w:rFonts w:asciiTheme="minorHAnsi" w:hAnsiTheme="minorHAnsi" w:cstheme="minorHAnsi"/>
      <w:sz w:val="18"/>
      <w:szCs w:val="18"/>
    </w:rPr>
  </w:style>
  <w:style w:type="paragraph" w:styleId="29">
    <w:name w:val="Body Text Indent 3"/>
    <w:basedOn w:val="1"/>
    <w:link w:val="64"/>
    <w:autoRedefine/>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autoRedefine/>
    <w:qFormat/>
    <w:uiPriority w:val="39"/>
    <w:pPr>
      <w:ind w:left="240"/>
      <w:jc w:val="left"/>
    </w:pPr>
    <w:rPr>
      <w:rFonts w:asciiTheme="minorHAnsi" w:hAnsiTheme="minorHAnsi" w:cstheme="minorHAnsi"/>
      <w:smallCaps/>
      <w:sz w:val="20"/>
      <w:szCs w:val="20"/>
    </w:rPr>
  </w:style>
  <w:style w:type="paragraph" w:styleId="31">
    <w:name w:val="toc 9"/>
    <w:basedOn w:val="1"/>
    <w:next w:val="1"/>
    <w:autoRedefine/>
    <w:semiHidden/>
    <w:qFormat/>
    <w:uiPriority w:val="0"/>
    <w:pPr>
      <w:ind w:left="1920"/>
      <w:jc w:val="left"/>
    </w:pPr>
    <w:rPr>
      <w:rFonts w:asciiTheme="minorHAnsi" w:hAnsiTheme="minorHAnsi" w:cstheme="minorHAnsi"/>
      <w:sz w:val="18"/>
      <w:szCs w:val="18"/>
    </w:rPr>
  </w:style>
  <w:style w:type="paragraph" w:styleId="32">
    <w:name w:val="HTML Preformatted"/>
    <w:basedOn w:val="1"/>
    <w:link w:val="6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9"/>
    <w:autoRedefine/>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3"/>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3"/>
    <w:autoRedefine/>
    <w:qFormat/>
    <w:uiPriority w:val="0"/>
    <w:rPr>
      <w:b/>
      <w:bCs/>
    </w:rPr>
  </w:style>
  <w:style w:type="paragraph" w:styleId="36">
    <w:name w:val="Body Text First Indent"/>
    <w:basedOn w:val="13"/>
    <w:link w:val="174"/>
    <w:autoRedefine/>
    <w:semiHidden/>
    <w:unhideWhenUsed/>
    <w:qFormat/>
    <w:uiPriority w:val="0"/>
    <w:pPr>
      <w:ind w:firstLine="420" w:firstLineChars="100"/>
    </w:pPr>
    <w:rPr>
      <w:kern w:val="0"/>
    </w:rPr>
  </w:style>
  <w:style w:type="paragraph" w:styleId="37">
    <w:name w:val="Body Text First Indent 2"/>
    <w:basedOn w:val="14"/>
    <w:qFormat/>
    <w:uiPriority w:val="0"/>
    <w:pPr>
      <w:ind w:firstLine="420" w:firstLineChars="200"/>
    </w:pPr>
    <w:rPr>
      <w:rFonts w:ascii="Times New Roman" w:hAnsi="Times New Roman"/>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22"/>
    <w:rPr>
      <w:b/>
      <w:bCs/>
    </w:rPr>
  </w:style>
  <w:style w:type="character" w:styleId="42">
    <w:name w:val="page number"/>
    <w:basedOn w:val="40"/>
    <w:autoRedefine/>
    <w:qFormat/>
    <w:uiPriority w:val="0"/>
  </w:style>
  <w:style w:type="character" w:styleId="43">
    <w:name w:val="FollowedHyperlink"/>
    <w:basedOn w:val="40"/>
    <w:autoRedefine/>
    <w:semiHidden/>
    <w:unhideWhenUsed/>
    <w:qFormat/>
    <w:uiPriority w:val="0"/>
    <w:rPr>
      <w:color w:val="800080"/>
      <w:u w:val="single"/>
    </w:rPr>
  </w:style>
  <w:style w:type="character" w:styleId="44">
    <w:name w:val="Hyperlink"/>
    <w:basedOn w:val="40"/>
    <w:autoRedefine/>
    <w:qFormat/>
    <w:uiPriority w:val="99"/>
    <w:rPr>
      <w:color w:val="0000FF"/>
      <w:u w:val="single"/>
    </w:rPr>
  </w:style>
  <w:style w:type="character" w:styleId="45">
    <w:name w:val="annotation reference"/>
    <w:basedOn w:val="40"/>
    <w:autoRedefine/>
    <w:qFormat/>
    <w:uiPriority w:val="0"/>
    <w:rPr>
      <w:sz w:val="21"/>
      <w:szCs w:val="21"/>
    </w:rPr>
  </w:style>
  <w:style w:type="character" w:styleId="46">
    <w:name w:val="footnote reference"/>
    <w:basedOn w:val="40"/>
    <w:autoRedefine/>
    <w:semiHidden/>
    <w:qFormat/>
    <w:uiPriority w:val="0"/>
    <w:rPr>
      <w:vertAlign w:val="superscript"/>
    </w:rPr>
  </w:style>
  <w:style w:type="paragraph" w:customStyle="1" w:styleId="47">
    <w:name w:val="样式2"/>
    <w:basedOn w:val="1"/>
    <w:autoRedefine/>
    <w:qFormat/>
    <w:uiPriority w:val="34"/>
    <w:pPr>
      <w:tabs>
        <w:tab w:val="left" w:pos="432"/>
      </w:tabs>
      <w:spacing w:before="50" w:after="50" w:line="440" w:lineRule="exact"/>
    </w:pPr>
    <w:rPr>
      <w:rFonts w:eastAsia="黑体"/>
    </w:rPr>
  </w:style>
  <w:style w:type="character" w:customStyle="1" w:styleId="48">
    <w:name w:val="标题 1 Char"/>
    <w:basedOn w:val="40"/>
    <w:link w:val="3"/>
    <w:autoRedefine/>
    <w:qFormat/>
    <w:uiPriority w:val="0"/>
    <w:rPr>
      <w:rFonts w:ascii="Times New Roman" w:hAnsi="Times New Roman" w:eastAsia="仿宋_GB2312" w:cs="Times New Roman"/>
      <w:b/>
      <w:bCs/>
      <w:kern w:val="44"/>
      <w:sz w:val="32"/>
      <w:szCs w:val="44"/>
    </w:rPr>
  </w:style>
  <w:style w:type="character" w:customStyle="1" w:styleId="49">
    <w:name w:val="标题 2 Char"/>
    <w:basedOn w:val="40"/>
    <w:link w:val="4"/>
    <w:autoRedefine/>
    <w:qFormat/>
    <w:uiPriority w:val="0"/>
    <w:rPr>
      <w:rFonts w:ascii="Times New Roman" w:hAnsi="Times New Roman" w:eastAsia="仿宋_GB2312" w:cs="Times New Roman"/>
      <w:b/>
      <w:bCs/>
      <w:sz w:val="28"/>
      <w:szCs w:val="32"/>
    </w:rPr>
  </w:style>
  <w:style w:type="character" w:customStyle="1" w:styleId="50">
    <w:name w:val="标题 3 Char"/>
    <w:basedOn w:val="40"/>
    <w:link w:val="2"/>
    <w:autoRedefine/>
    <w:qFormat/>
    <w:uiPriority w:val="99"/>
    <w:rPr>
      <w:rFonts w:ascii="Times New Roman" w:hAnsi="Times New Roman" w:eastAsia="仿宋_GB2312" w:cs="Times New Roman"/>
      <w:b/>
      <w:bCs/>
      <w:sz w:val="24"/>
      <w:szCs w:val="32"/>
    </w:rPr>
  </w:style>
  <w:style w:type="character" w:customStyle="1" w:styleId="51">
    <w:name w:val="标题 4 Char"/>
    <w:basedOn w:val="40"/>
    <w:link w:val="6"/>
    <w:autoRedefine/>
    <w:qFormat/>
    <w:uiPriority w:val="0"/>
    <w:rPr>
      <w:rFonts w:ascii="Arial" w:hAnsi="Arial" w:eastAsia="黑体" w:cs="Times New Roman"/>
      <w:b/>
      <w:bCs/>
      <w:sz w:val="28"/>
      <w:szCs w:val="28"/>
    </w:rPr>
  </w:style>
  <w:style w:type="character" w:customStyle="1" w:styleId="52">
    <w:name w:val="批注文字 Char"/>
    <w:basedOn w:val="40"/>
    <w:link w:val="12"/>
    <w:autoRedefine/>
    <w:qFormat/>
    <w:uiPriority w:val="99"/>
    <w:rPr>
      <w:rFonts w:ascii="Times New Roman" w:hAnsi="Times New Roman" w:eastAsia="仿宋_GB2312" w:cs="Times New Roman"/>
      <w:sz w:val="24"/>
      <w:szCs w:val="24"/>
    </w:rPr>
  </w:style>
  <w:style w:type="character" w:customStyle="1" w:styleId="53">
    <w:name w:val="批注主题 Char"/>
    <w:basedOn w:val="52"/>
    <w:link w:val="35"/>
    <w:autoRedefine/>
    <w:qFormat/>
    <w:uiPriority w:val="0"/>
    <w:rPr>
      <w:rFonts w:ascii="Times New Roman" w:hAnsi="Times New Roman" w:eastAsia="仿宋_GB2312" w:cs="Times New Roman"/>
      <w:b/>
      <w:bCs/>
      <w:sz w:val="24"/>
      <w:szCs w:val="24"/>
    </w:rPr>
  </w:style>
  <w:style w:type="character" w:customStyle="1" w:styleId="54">
    <w:name w:val="文档结构图 Char"/>
    <w:basedOn w:val="40"/>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5">
    <w:name w:val="正文文本 Char"/>
    <w:basedOn w:val="40"/>
    <w:link w:val="13"/>
    <w:autoRedefine/>
    <w:qFormat/>
    <w:uiPriority w:val="0"/>
    <w:rPr>
      <w:rFonts w:ascii="Times New Roman" w:hAnsi="Times New Roman" w:eastAsia="仿宋_GB2312" w:cs="Times New Roman"/>
      <w:sz w:val="24"/>
      <w:szCs w:val="24"/>
    </w:rPr>
  </w:style>
  <w:style w:type="character" w:customStyle="1" w:styleId="56">
    <w:name w:val="正文文本缩进 Char"/>
    <w:basedOn w:val="40"/>
    <w:link w:val="14"/>
    <w:autoRedefine/>
    <w:qFormat/>
    <w:uiPriority w:val="0"/>
    <w:rPr>
      <w:rFonts w:ascii="Times New Roman" w:hAnsi="Times New Roman" w:eastAsia="仿宋_GB2312" w:cs="Times New Roman"/>
      <w:sz w:val="24"/>
      <w:szCs w:val="24"/>
    </w:rPr>
  </w:style>
  <w:style w:type="character" w:customStyle="1" w:styleId="57">
    <w:name w:val="纯文本 Char"/>
    <w:basedOn w:val="40"/>
    <w:link w:val="17"/>
    <w:autoRedefine/>
    <w:qFormat/>
    <w:uiPriority w:val="0"/>
    <w:rPr>
      <w:rFonts w:ascii="宋体" w:hAnsi="Courier New" w:eastAsia="仿宋_GB2312" w:cs="Courier New"/>
      <w:sz w:val="24"/>
      <w:szCs w:val="21"/>
    </w:rPr>
  </w:style>
  <w:style w:type="character" w:customStyle="1" w:styleId="58">
    <w:name w:val="日期 Char"/>
    <w:basedOn w:val="40"/>
    <w:link w:val="19"/>
    <w:autoRedefine/>
    <w:qFormat/>
    <w:uiPriority w:val="0"/>
    <w:rPr>
      <w:rFonts w:ascii="Times New Roman" w:hAnsi="Times New Roman" w:eastAsia="仿宋_GB2312" w:cs="Times New Roman"/>
      <w:sz w:val="24"/>
      <w:szCs w:val="20"/>
    </w:rPr>
  </w:style>
  <w:style w:type="character" w:customStyle="1" w:styleId="59">
    <w:name w:val="正文文本缩进 2 Char"/>
    <w:basedOn w:val="40"/>
    <w:link w:val="20"/>
    <w:autoRedefine/>
    <w:qFormat/>
    <w:uiPriority w:val="0"/>
    <w:rPr>
      <w:rFonts w:ascii="Times New Roman" w:hAnsi="Times New Roman" w:eastAsia="仿宋_GB2312" w:cs="Times New Roman"/>
      <w:sz w:val="24"/>
      <w:szCs w:val="24"/>
    </w:rPr>
  </w:style>
  <w:style w:type="character" w:customStyle="1" w:styleId="60">
    <w:name w:val="批注框文本 Char"/>
    <w:basedOn w:val="40"/>
    <w:link w:val="21"/>
    <w:autoRedefine/>
    <w:qFormat/>
    <w:uiPriority w:val="99"/>
    <w:rPr>
      <w:rFonts w:ascii="Calibri" w:hAnsi="Calibri" w:eastAsia="仿宋_GB2312" w:cs="Times New Roman"/>
      <w:sz w:val="18"/>
      <w:szCs w:val="18"/>
    </w:rPr>
  </w:style>
  <w:style w:type="character" w:customStyle="1" w:styleId="61">
    <w:name w:val="页脚 Char"/>
    <w:basedOn w:val="40"/>
    <w:link w:val="22"/>
    <w:autoRedefine/>
    <w:qFormat/>
    <w:uiPriority w:val="99"/>
    <w:rPr>
      <w:rFonts w:ascii="Times New Roman" w:hAnsi="Times New Roman" w:eastAsia="仿宋_GB2312" w:cs="Times New Roman"/>
      <w:sz w:val="18"/>
      <w:szCs w:val="18"/>
    </w:rPr>
  </w:style>
  <w:style w:type="character" w:customStyle="1" w:styleId="62">
    <w:name w:val="页眉 Char"/>
    <w:basedOn w:val="40"/>
    <w:link w:val="23"/>
    <w:autoRedefine/>
    <w:qFormat/>
    <w:uiPriority w:val="99"/>
    <w:rPr>
      <w:rFonts w:ascii="Times New Roman" w:hAnsi="Times New Roman" w:eastAsia="仿宋_GB2312" w:cs="Times New Roman"/>
      <w:sz w:val="18"/>
      <w:szCs w:val="18"/>
    </w:rPr>
  </w:style>
  <w:style w:type="character" w:customStyle="1" w:styleId="63">
    <w:name w:val="脚注文本 Char"/>
    <w:basedOn w:val="40"/>
    <w:link w:val="27"/>
    <w:autoRedefine/>
    <w:semiHidden/>
    <w:qFormat/>
    <w:uiPriority w:val="0"/>
    <w:rPr>
      <w:rFonts w:ascii="Times New Roman" w:hAnsi="Times New Roman" w:eastAsia="仿宋_GB2312" w:cs="Times New Roman"/>
      <w:sz w:val="18"/>
      <w:szCs w:val="18"/>
    </w:rPr>
  </w:style>
  <w:style w:type="character" w:customStyle="1" w:styleId="64">
    <w:name w:val="正文文本缩进 3 Char"/>
    <w:basedOn w:val="40"/>
    <w:link w:val="29"/>
    <w:autoRedefine/>
    <w:qFormat/>
    <w:uiPriority w:val="0"/>
    <w:rPr>
      <w:rFonts w:ascii="宋体" w:hAnsi="宋体" w:eastAsia="仿宋_GB2312" w:cs="宋体"/>
      <w:kern w:val="0"/>
      <w:sz w:val="24"/>
      <w:szCs w:val="24"/>
    </w:rPr>
  </w:style>
  <w:style w:type="character" w:customStyle="1" w:styleId="65">
    <w:name w:val="HTML 预设格式 Char"/>
    <w:basedOn w:val="40"/>
    <w:link w:val="32"/>
    <w:autoRedefine/>
    <w:qFormat/>
    <w:uiPriority w:val="99"/>
    <w:rPr>
      <w:rFonts w:ascii="宋体" w:hAnsi="宋体" w:eastAsia="宋体" w:cs="宋体"/>
      <w:kern w:val="0"/>
      <w:sz w:val="24"/>
      <w:szCs w:val="24"/>
    </w:rPr>
  </w:style>
  <w:style w:type="character" w:customStyle="1" w:styleId="66">
    <w:name w:val="apple-style-span"/>
    <w:basedOn w:val="40"/>
    <w:autoRedefine/>
    <w:qFormat/>
    <w:uiPriority w:val="0"/>
  </w:style>
  <w:style w:type="character" w:customStyle="1" w:styleId="67">
    <w:name w:val="font2001"/>
    <w:basedOn w:val="40"/>
    <w:autoRedefine/>
    <w:qFormat/>
    <w:uiPriority w:val="0"/>
    <w:rPr>
      <w:color w:val="000000"/>
      <w:sz w:val="20"/>
      <w:szCs w:val="20"/>
    </w:rPr>
  </w:style>
  <w:style w:type="character" w:customStyle="1" w:styleId="68">
    <w:name w:val="表格文字 Char"/>
    <w:basedOn w:val="40"/>
    <w:link w:val="69"/>
    <w:autoRedefine/>
    <w:qFormat/>
    <w:locked/>
    <w:uiPriority w:val="0"/>
    <w:rPr>
      <w:rFonts w:ascii="仿宋_GB2312" w:hAnsi="Arial Black" w:eastAsia="仿宋_GB2312"/>
      <w:kern w:val="44"/>
      <w:sz w:val="24"/>
    </w:rPr>
  </w:style>
  <w:style w:type="paragraph" w:customStyle="1" w:styleId="69">
    <w:name w:val="表格文字"/>
    <w:basedOn w:val="1"/>
    <w:link w:val="68"/>
    <w:autoRedefine/>
    <w:qFormat/>
    <w:uiPriority w:val="0"/>
    <w:pPr>
      <w:adjustRightInd w:val="0"/>
      <w:snapToGrid w:val="0"/>
      <w:jc w:val="center"/>
    </w:pPr>
    <w:rPr>
      <w:rFonts w:ascii="仿宋_GB2312" w:hAnsi="Arial Black" w:cstheme="minorBidi"/>
      <w:kern w:val="44"/>
      <w:szCs w:val="22"/>
    </w:rPr>
  </w:style>
  <w:style w:type="character" w:customStyle="1" w:styleId="70">
    <w:name w:val="正文缩进1"/>
    <w:basedOn w:val="40"/>
    <w:autoRedefine/>
    <w:qFormat/>
    <w:uiPriority w:val="0"/>
    <w:rPr>
      <w:rFonts w:eastAsia="宋体"/>
      <w:kern w:val="2"/>
      <w:sz w:val="24"/>
      <w:lang w:val="en-US" w:eastAsia="zh-CN" w:bidi="ar-SA"/>
    </w:rPr>
  </w:style>
  <w:style w:type="character" w:customStyle="1" w:styleId="71">
    <w:name w:val="p9l1"/>
    <w:basedOn w:val="40"/>
    <w:autoRedefine/>
    <w:qFormat/>
    <w:uiPriority w:val="0"/>
    <w:rPr>
      <w:sz w:val="18"/>
      <w:szCs w:val="18"/>
      <w:u w:val="none"/>
    </w:rPr>
  </w:style>
  <w:style w:type="character" w:customStyle="1" w:styleId="72">
    <w:name w:val="text1"/>
    <w:basedOn w:val="40"/>
    <w:autoRedefine/>
    <w:qFormat/>
    <w:uiPriority w:val="0"/>
    <w:rPr>
      <w:rFonts w:hint="default" w:ascii="ˎ̥" w:hAnsi="ˎ̥"/>
      <w:sz w:val="21"/>
      <w:szCs w:val="21"/>
    </w:rPr>
  </w:style>
  <w:style w:type="character" w:customStyle="1" w:styleId="73">
    <w:name w:val="表格的文字 Char"/>
    <w:basedOn w:val="74"/>
    <w:link w:val="76"/>
    <w:autoRedefine/>
    <w:qFormat/>
    <w:uiPriority w:val="0"/>
    <w:rPr>
      <w:rFonts w:ascii="仿宋_GB2312" w:hAnsi="宋体" w:eastAsia="仿宋_GB2312" w:cs="宋体"/>
      <w:bCs/>
      <w:sz w:val="24"/>
      <w:szCs w:val="24"/>
    </w:rPr>
  </w:style>
  <w:style w:type="character" w:customStyle="1" w:styleId="74">
    <w:name w:val="图表文字 Char"/>
    <w:link w:val="75"/>
    <w:autoRedefine/>
    <w:qFormat/>
    <w:uiPriority w:val="0"/>
    <w:rPr>
      <w:rFonts w:ascii="仿宋_GB2312" w:hAnsi="宋体" w:eastAsia="仿宋_GB2312" w:cs="宋体"/>
      <w:sz w:val="24"/>
      <w:szCs w:val="24"/>
    </w:rPr>
  </w:style>
  <w:style w:type="paragraph" w:customStyle="1" w:styleId="75">
    <w:name w:val="图表文字"/>
    <w:basedOn w:val="1"/>
    <w:link w:val="74"/>
    <w:autoRedefine/>
    <w:qFormat/>
    <w:uiPriority w:val="0"/>
    <w:pPr>
      <w:widowControl/>
      <w:jc w:val="center"/>
    </w:pPr>
    <w:rPr>
      <w:rFonts w:ascii="仿宋_GB2312" w:hAnsi="宋体" w:cs="宋体"/>
    </w:rPr>
  </w:style>
  <w:style w:type="paragraph" w:customStyle="1" w:styleId="76">
    <w:name w:val="表格的文字"/>
    <w:basedOn w:val="75"/>
    <w:link w:val="73"/>
    <w:autoRedefine/>
    <w:qFormat/>
    <w:uiPriority w:val="0"/>
    <w:pPr>
      <w:widowControl w:val="0"/>
      <w:spacing w:line="300" w:lineRule="exact"/>
    </w:pPr>
    <w:rPr>
      <w:bCs/>
      <w:sz w:val="21"/>
    </w:rPr>
  </w:style>
  <w:style w:type="character" w:customStyle="1" w:styleId="77">
    <w:name w:val="题注 Char"/>
    <w:link w:val="8"/>
    <w:autoRedefine/>
    <w:qFormat/>
    <w:uiPriority w:val="99"/>
    <w:rPr>
      <w:rFonts w:ascii="仿宋_GB2312" w:hAnsi="Times New Roman" w:eastAsia="仿宋_GB2312" w:cs="Times New Roman"/>
      <w:b/>
      <w:kern w:val="0"/>
      <w:sz w:val="28"/>
      <w:szCs w:val="28"/>
    </w:rPr>
  </w:style>
  <w:style w:type="character" w:customStyle="1" w:styleId="78">
    <w:name w:val="表标题 Char"/>
    <w:basedOn w:val="40"/>
    <w:link w:val="79"/>
    <w:autoRedefine/>
    <w:qFormat/>
    <w:locked/>
    <w:uiPriority w:val="0"/>
    <w:rPr>
      <w:rFonts w:ascii="仿宋_GB2312" w:eastAsia="仿宋_GB2312"/>
      <w:b/>
      <w:bCs/>
      <w:sz w:val="24"/>
      <w:szCs w:val="24"/>
    </w:rPr>
  </w:style>
  <w:style w:type="paragraph" w:customStyle="1" w:styleId="79">
    <w:name w:val="表标题"/>
    <w:basedOn w:val="1"/>
    <w:link w:val="78"/>
    <w:autoRedefine/>
    <w:qFormat/>
    <w:uiPriority w:val="0"/>
    <w:pPr>
      <w:spacing w:line="500" w:lineRule="exact"/>
      <w:ind w:firstLine="482" w:firstLineChars="200"/>
      <w:jc w:val="center"/>
    </w:pPr>
    <w:rPr>
      <w:rFonts w:ascii="仿宋_GB2312" w:hAnsiTheme="minorHAnsi" w:cstheme="minorBidi"/>
      <w:b/>
      <w:bCs/>
    </w:rPr>
  </w:style>
  <w:style w:type="character" w:customStyle="1" w:styleId="80">
    <w:name w:val="keyword"/>
    <w:basedOn w:val="40"/>
    <w:autoRedefine/>
    <w:qFormat/>
    <w:uiPriority w:val="0"/>
  </w:style>
  <w:style w:type="character" w:customStyle="1" w:styleId="81">
    <w:name w:val="正文缩进 Char"/>
    <w:basedOn w:val="40"/>
    <w:link w:val="5"/>
    <w:autoRedefine/>
    <w:qFormat/>
    <w:uiPriority w:val="0"/>
    <w:rPr>
      <w:rFonts w:ascii="Times New Roman" w:hAnsi="Times New Roman" w:eastAsia="仿宋_GB2312" w:cs="Times New Roman"/>
      <w:sz w:val="24"/>
      <w:szCs w:val="24"/>
    </w:rPr>
  </w:style>
  <w:style w:type="paragraph" w:customStyle="1" w:styleId="82">
    <w:name w:val="XYF1"/>
    <w:basedOn w:val="1"/>
    <w:autoRedefine/>
    <w:qFormat/>
    <w:uiPriority w:val="34"/>
    <w:pPr>
      <w:tabs>
        <w:tab w:val="left" w:pos="1080"/>
      </w:tabs>
      <w:spacing w:line="440" w:lineRule="exact"/>
      <w:ind w:firstLine="195" w:firstLineChars="195"/>
    </w:pPr>
  </w:style>
  <w:style w:type="paragraph" w:customStyle="1" w:styleId="83">
    <w:name w:val="图文框"/>
    <w:basedOn w:val="1"/>
    <w:autoRedefine/>
    <w:qFormat/>
    <w:uiPriority w:val="34"/>
    <w:pPr>
      <w:jc w:val="center"/>
    </w:pPr>
    <w:rPr>
      <w:szCs w:val="21"/>
    </w:rPr>
  </w:style>
  <w:style w:type="paragraph" w:customStyle="1" w:styleId="84">
    <w:name w:val="文本123"/>
    <w:basedOn w:val="5"/>
    <w:autoRedefine/>
    <w:qFormat/>
    <w:uiPriority w:val="34"/>
    <w:pPr>
      <w:tabs>
        <w:tab w:val="left" w:pos="360"/>
      </w:tabs>
      <w:snapToGrid w:val="0"/>
      <w:spacing w:beforeLines="20" w:line="480" w:lineRule="exact"/>
      <w:ind w:firstLine="0" w:firstLineChars="0"/>
      <w:outlineLvl w:val="7"/>
    </w:pPr>
  </w:style>
  <w:style w:type="paragraph" w:customStyle="1" w:styleId="85">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6">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7">
    <w:name w:val="Char1"/>
    <w:basedOn w:val="1"/>
    <w:autoRedefine/>
    <w:qFormat/>
    <w:uiPriority w:val="34"/>
    <w:pPr>
      <w:snapToGrid w:val="0"/>
      <w:spacing w:line="360" w:lineRule="auto"/>
      <w:ind w:firstLine="200" w:firstLineChars="200"/>
    </w:pPr>
  </w:style>
  <w:style w:type="paragraph" w:customStyle="1" w:styleId="88">
    <w:name w:val="样式 列表"/>
    <w:basedOn w:val="26"/>
    <w:autoRedefine/>
    <w:qFormat/>
    <w:uiPriority w:val="34"/>
    <w:pPr>
      <w:spacing w:line="280" w:lineRule="exact"/>
      <w:ind w:left="0" w:firstLine="0" w:firstLineChars="0"/>
      <w:jc w:val="center"/>
    </w:pPr>
    <w:rPr>
      <w:rFonts w:eastAsia="方正仿宋_GBK" w:cs="宋体"/>
      <w:szCs w:val="20"/>
    </w:rPr>
  </w:style>
  <w:style w:type="character" w:customStyle="1" w:styleId="89">
    <w:name w:val="普通(网站) Char"/>
    <w:basedOn w:val="40"/>
    <w:link w:val="33"/>
    <w:autoRedefine/>
    <w:qFormat/>
    <w:locked/>
    <w:uiPriority w:val="34"/>
    <w:rPr>
      <w:rFonts w:ascii="宋体" w:hAnsi="宋体" w:eastAsia="仿宋_GB2312" w:cs="Times New Roman"/>
      <w:kern w:val="0"/>
      <w:sz w:val="24"/>
      <w:szCs w:val="24"/>
    </w:rPr>
  </w:style>
  <w:style w:type="paragraph" w:customStyle="1" w:styleId="90">
    <w:name w:val="Char"/>
    <w:basedOn w:val="1"/>
    <w:autoRedefine/>
    <w:qFormat/>
    <w:uiPriority w:val="34"/>
  </w:style>
  <w:style w:type="paragraph" w:customStyle="1" w:styleId="91">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2">
    <w:name w:val="简单回函地址"/>
    <w:basedOn w:val="1"/>
    <w:autoRedefine/>
    <w:qFormat/>
    <w:uiPriority w:val="34"/>
  </w:style>
  <w:style w:type="paragraph" w:customStyle="1" w:styleId="93">
    <w:name w:val="Char Char Char Char Char Char Char Char Char Char Char Char Char"/>
    <w:basedOn w:val="1"/>
    <w:autoRedefine/>
    <w:qFormat/>
    <w:uiPriority w:val="0"/>
    <w:rPr>
      <w:rFonts w:ascii="Tahoma" w:hAnsi="Tahoma"/>
      <w:szCs w:val="20"/>
    </w:rPr>
  </w:style>
  <w:style w:type="paragraph" w:customStyle="1" w:styleId="94">
    <w:name w:val="样式1"/>
    <w:basedOn w:val="1"/>
    <w:autoRedefine/>
    <w:qFormat/>
    <w:uiPriority w:val="34"/>
    <w:rPr>
      <w:szCs w:val="20"/>
    </w:rPr>
  </w:style>
  <w:style w:type="paragraph" w:customStyle="1" w:styleId="95">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6">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7">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8">
    <w:name w:val="字元"/>
    <w:basedOn w:val="1"/>
    <w:autoRedefine/>
    <w:qFormat/>
    <w:uiPriority w:val="34"/>
  </w:style>
  <w:style w:type="paragraph" w:customStyle="1" w:styleId="99">
    <w:name w:val="图标题"/>
    <w:basedOn w:val="1"/>
    <w:autoRedefine/>
    <w:qFormat/>
    <w:uiPriority w:val="34"/>
    <w:pPr>
      <w:widowControl/>
      <w:spacing w:line="300" w:lineRule="exact"/>
    </w:pPr>
    <w:rPr>
      <w:rFonts w:ascii="仿宋_GB2312" w:hAnsi="宋体" w:cs="宋体"/>
      <w:b/>
      <w:bCs/>
      <w:kern w:val="0"/>
    </w:rPr>
  </w:style>
  <w:style w:type="paragraph" w:customStyle="1" w:styleId="100">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1">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3">
    <w:name w:val="6"/>
    <w:basedOn w:val="1"/>
    <w:next w:val="17"/>
    <w:autoRedefine/>
    <w:qFormat/>
    <w:uiPriority w:val="34"/>
    <w:rPr>
      <w:rFonts w:ascii="宋体" w:hAnsi="Courier New"/>
      <w:szCs w:val="20"/>
    </w:rPr>
  </w:style>
  <w:style w:type="paragraph" w:customStyle="1" w:styleId="104">
    <w:name w:val="Char Char1 Char Char Char Char Char Char Char"/>
    <w:basedOn w:val="1"/>
    <w:next w:val="1"/>
    <w:autoRedefine/>
    <w:qFormat/>
    <w:uiPriority w:val="34"/>
    <w:pPr>
      <w:spacing w:line="360" w:lineRule="auto"/>
      <w:ind w:firstLine="200" w:firstLineChars="200"/>
    </w:pPr>
  </w:style>
  <w:style w:type="paragraph" w:customStyle="1" w:styleId="105">
    <w:name w:val="环正文"/>
    <w:basedOn w:val="1"/>
    <w:link w:val="106"/>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6">
    <w:name w:val="环正文 Char1"/>
    <w:basedOn w:val="40"/>
    <w:link w:val="105"/>
    <w:autoRedefine/>
    <w:qFormat/>
    <w:uiPriority w:val="0"/>
    <w:rPr>
      <w:rFonts w:ascii="宋体" w:hAnsi="宋体" w:eastAsia="仿宋_GB2312" w:cs="Times New Roman"/>
      <w:snapToGrid w:val="0"/>
      <w:color w:val="000000"/>
      <w:kern w:val="0"/>
      <w:sz w:val="32"/>
      <w:szCs w:val="28"/>
    </w:rPr>
  </w:style>
  <w:style w:type="paragraph" w:customStyle="1" w:styleId="107">
    <w:name w:val="文字"/>
    <w:basedOn w:val="1"/>
    <w:link w:val="108"/>
    <w:autoRedefine/>
    <w:qFormat/>
    <w:uiPriority w:val="0"/>
    <w:pPr>
      <w:spacing w:line="360" w:lineRule="auto"/>
      <w:ind w:firstLine="200" w:firstLineChars="200"/>
    </w:pPr>
  </w:style>
  <w:style w:type="character" w:customStyle="1" w:styleId="108">
    <w:name w:val="文字 Char"/>
    <w:basedOn w:val="40"/>
    <w:link w:val="107"/>
    <w:autoRedefine/>
    <w:qFormat/>
    <w:uiPriority w:val="0"/>
    <w:rPr>
      <w:rFonts w:ascii="Times New Roman" w:hAnsi="Times New Roman" w:eastAsia="仿宋_GB2312" w:cs="Times New Roman"/>
      <w:sz w:val="24"/>
      <w:szCs w:val="24"/>
    </w:rPr>
  </w:style>
  <w:style w:type="paragraph" w:customStyle="1" w:styleId="109">
    <w:name w:val="正文格式"/>
    <w:basedOn w:val="1"/>
    <w:autoRedefine/>
    <w:qFormat/>
    <w:uiPriority w:val="34"/>
    <w:pPr>
      <w:ind w:firstLine="560" w:firstLineChars="200"/>
    </w:pPr>
    <w:rPr>
      <w:rFonts w:eastAsia="楷体_GB2312"/>
      <w:sz w:val="28"/>
    </w:rPr>
  </w:style>
  <w:style w:type="paragraph" w:customStyle="1" w:styleId="110">
    <w:name w:val="p0"/>
    <w:basedOn w:val="1"/>
    <w:autoRedefine/>
    <w:qFormat/>
    <w:uiPriority w:val="34"/>
    <w:pPr>
      <w:widowControl/>
    </w:pPr>
    <w:rPr>
      <w:rFonts w:ascii="Tahoma" w:hAnsi="Tahoma" w:cs="Tahoma"/>
      <w:kern w:val="0"/>
      <w:szCs w:val="21"/>
    </w:rPr>
  </w:style>
  <w:style w:type="paragraph" w:customStyle="1" w:styleId="111">
    <w:name w:val="默认段落字体 Para Char Char Char Char Char Char Char Char Char Char Char Char Char"/>
    <w:basedOn w:val="1"/>
    <w:autoRedefine/>
    <w:qFormat/>
    <w:uiPriority w:val="34"/>
  </w:style>
  <w:style w:type="paragraph" w:customStyle="1" w:styleId="112">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3">
    <w:name w:val="默认段落字体 Para Char Char Char Char"/>
    <w:basedOn w:val="1"/>
    <w:autoRedefine/>
    <w:qFormat/>
    <w:uiPriority w:val="0"/>
  </w:style>
  <w:style w:type="character" w:customStyle="1" w:styleId="114">
    <w:name w:val="Char Char12"/>
    <w:basedOn w:val="40"/>
    <w:autoRedefine/>
    <w:qFormat/>
    <w:uiPriority w:val="0"/>
    <w:rPr>
      <w:rFonts w:eastAsia="方正仿宋_GBK"/>
      <w:snapToGrid w:val="0"/>
      <w:sz w:val="32"/>
      <w:lang w:val="en-US" w:eastAsia="zh-CN" w:bidi="ar-SA"/>
    </w:rPr>
  </w:style>
  <w:style w:type="paragraph" w:customStyle="1" w:styleId="115">
    <w:name w:val="二级无标题条"/>
    <w:basedOn w:val="1"/>
    <w:autoRedefine/>
    <w:qFormat/>
    <w:uiPriority w:val="34"/>
  </w:style>
  <w:style w:type="paragraph" w:customStyle="1" w:styleId="116">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7">
    <w:name w:val="表格文字-5号-中"/>
    <w:basedOn w:val="1"/>
    <w:autoRedefine/>
    <w:qFormat/>
    <w:uiPriority w:val="34"/>
    <w:pPr>
      <w:snapToGrid w:val="0"/>
      <w:spacing w:line="400" w:lineRule="exact"/>
      <w:jc w:val="center"/>
    </w:pPr>
    <w:rPr>
      <w:kern w:val="0"/>
      <w:szCs w:val="21"/>
    </w:rPr>
  </w:style>
  <w:style w:type="paragraph" w:customStyle="1" w:styleId="118">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19">
    <w:name w:val="apple-converted-space"/>
    <w:basedOn w:val="40"/>
    <w:autoRedefine/>
    <w:qFormat/>
    <w:uiPriority w:val="0"/>
  </w:style>
  <w:style w:type="paragraph" w:customStyle="1" w:styleId="120">
    <w:name w:val="1 Char"/>
    <w:basedOn w:val="1"/>
    <w:autoRedefine/>
    <w:qFormat/>
    <w:uiPriority w:val="34"/>
  </w:style>
  <w:style w:type="paragraph" w:customStyle="1" w:styleId="121">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2">
    <w:name w:val="列表 Char"/>
    <w:link w:val="26"/>
    <w:autoRedefine/>
    <w:qFormat/>
    <w:uiPriority w:val="99"/>
    <w:rPr>
      <w:rFonts w:ascii="Times New Roman" w:hAnsi="Times New Roman" w:eastAsia="仿宋_GB2312" w:cs="Times New Roman"/>
      <w:sz w:val="24"/>
      <w:szCs w:val="24"/>
    </w:rPr>
  </w:style>
  <w:style w:type="paragraph" w:customStyle="1" w:styleId="123">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4">
    <w:name w:val="报告书表格"/>
    <w:basedOn w:val="1"/>
    <w:link w:val="125"/>
    <w:autoRedefine/>
    <w:qFormat/>
    <w:uiPriority w:val="0"/>
    <w:pPr>
      <w:adjustRightInd w:val="0"/>
      <w:spacing w:line="400" w:lineRule="exact"/>
      <w:jc w:val="center"/>
      <w:textAlignment w:val="baseline"/>
    </w:pPr>
    <w:rPr>
      <w:kern w:val="0"/>
      <w:szCs w:val="20"/>
    </w:rPr>
  </w:style>
  <w:style w:type="character" w:customStyle="1" w:styleId="125">
    <w:name w:val="报告书表格 Char"/>
    <w:link w:val="124"/>
    <w:autoRedefine/>
    <w:qFormat/>
    <w:uiPriority w:val="0"/>
    <w:rPr>
      <w:rFonts w:ascii="Times New Roman" w:hAnsi="Times New Roman" w:eastAsia="仿宋_GB2312" w:cs="Times New Roman"/>
      <w:kern w:val="0"/>
      <w:sz w:val="24"/>
      <w:szCs w:val="20"/>
    </w:rPr>
  </w:style>
  <w:style w:type="paragraph" w:customStyle="1" w:styleId="126">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7">
    <w:name w:val="列出段落1"/>
    <w:autoRedefine/>
    <w:qFormat/>
    <w:uiPriority w:val="0"/>
    <w:pPr>
      <w:ind w:left="720"/>
    </w:pPr>
    <w:rPr>
      <w:rFonts w:ascii="Times New Roman" w:hAnsi="Times New Roman" w:eastAsia="宋体" w:cs="Times New Roman"/>
      <w:lang w:val="en-US" w:eastAsia="zh-CN" w:bidi="ar-SA"/>
    </w:rPr>
  </w:style>
  <w:style w:type="paragraph" w:customStyle="1" w:styleId="128">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29">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30">
    <w:name w:val="bititle"/>
    <w:basedOn w:val="40"/>
    <w:autoRedefine/>
    <w:qFormat/>
    <w:uiPriority w:val="0"/>
  </w:style>
  <w:style w:type="paragraph" w:customStyle="1" w:styleId="131">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2">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3">
    <w:name w:val="正文5"/>
    <w:basedOn w:val="1"/>
    <w:link w:val="134"/>
    <w:autoRedefine/>
    <w:qFormat/>
    <w:uiPriority w:val="0"/>
    <w:pPr>
      <w:widowControl/>
      <w:adjustRightInd w:val="0"/>
      <w:snapToGrid w:val="0"/>
      <w:spacing w:after="200"/>
      <w:jc w:val="left"/>
    </w:pPr>
    <w:rPr>
      <w:rFonts w:eastAsia="宋体"/>
      <w:kern w:val="0"/>
      <w:sz w:val="22"/>
      <w:szCs w:val="22"/>
    </w:rPr>
  </w:style>
  <w:style w:type="character" w:customStyle="1" w:styleId="134">
    <w:name w:val="正文5 Char"/>
    <w:basedOn w:val="40"/>
    <w:link w:val="133"/>
    <w:autoRedefine/>
    <w:qFormat/>
    <w:uiPriority w:val="0"/>
    <w:rPr>
      <w:rFonts w:ascii="Times New Roman" w:hAnsi="Times New Roman" w:eastAsia="宋体" w:cs="Times New Roman"/>
      <w:kern w:val="0"/>
      <w:sz w:val="22"/>
    </w:rPr>
  </w:style>
  <w:style w:type="paragraph" w:customStyle="1" w:styleId="135">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样式 标题 3 + 四号"/>
    <w:basedOn w:val="2"/>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7">
    <w:name w:val="正文 小五 Char"/>
    <w:basedOn w:val="40"/>
    <w:link w:val="138"/>
    <w:autoRedefine/>
    <w:qFormat/>
    <w:uiPriority w:val="0"/>
    <w:rPr>
      <w:rFonts w:ascii="宋体" w:hAnsi="宋体"/>
      <w:spacing w:val="-6"/>
      <w:sz w:val="18"/>
      <w:szCs w:val="18"/>
    </w:rPr>
  </w:style>
  <w:style w:type="paragraph" w:customStyle="1" w:styleId="138">
    <w:name w:val="正文 小五"/>
    <w:basedOn w:val="1"/>
    <w:link w:val="137"/>
    <w:autoRedefine/>
    <w:qFormat/>
    <w:uiPriority w:val="0"/>
    <w:pPr>
      <w:spacing w:line="270" w:lineRule="exact"/>
      <w:jc w:val="left"/>
    </w:pPr>
    <w:rPr>
      <w:rFonts w:ascii="宋体" w:hAnsi="宋体" w:eastAsiaTheme="minorEastAsia" w:cstheme="minorBidi"/>
      <w:spacing w:val="-6"/>
      <w:sz w:val="18"/>
      <w:szCs w:val="18"/>
    </w:rPr>
  </w:style>
  <w:style w:type="paragraph" w:customStyle="1" w:styleId="139">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40">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1">
    <w:name w:val="Table Paragraph"/>
    <w:basedOn w:val="1"/>
    <w:autoRedefine/>
    <w:qFormat/>
    <w:uiPriority w:val="0"/>
    <w:pPr>
      <w:jc w:val="center"/>
    </w:pPr>
    <w:rPr>
      <w:rFonts w:ascii="宋体" w:hAnsi="宋体" w:eastAsia="宋体" w:cs="宋体"/>
    </w:rPr>
  </w:style>
  <w:style w:type="paragraph" w:customStyle="1" w:styleId="142">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3">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4">
    <w:name w:val="列出段落2"/>
    <w:basedOn w:val="1"/>
    <w:autoRedefine/>
    <w:unhideWhenUsed/>
    <w:qFormat/>
    <w:uiPriority w:val="99"/>
    <w:pPr>
      <w:ind w:firstLine="420" w:firstLineChars="200"/>
    </w:pPr>
  </w:style>
  <w:style w:type="paragraph" w:customStyle="1" w:styleId="145">
    <w:name w:val="_Style 1"/>
    <w:basedOn w:val="1"/>
    <w:autoRedefine/>
    <w:qFormat/>
    <w:uiPriority w:val="34"/>
    <w:pPr>
      <w:spacing w:before="100" w:beforeAutospacing="1"/>
      <w:ind w:firstLine="420" w:firstLineChars="200"/>
    </w:pPr>
    <w:rPr>
      <w:sz w:val="28"/>
      <w:szCs w:val="28"/>
    </w:rPr>
  </w:style>
  <w:style w:type="paragraph" w:customStyle="1" w:styleId="146">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7">
    <w:name w:val="表题"/>
    <w:basedOn w:val="26"/>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8">
    <w:name w:val="表文字"/>
    <w:basedOn w:val="1"/>
    <w:autoRedefine/>
    <w:qFormat/>
    <w:uiPriority w:val="34"/>
    <w:pPr>
      <w:widowControl/>
      <w:jc w:val="center"/>
    </w:pPr>
    <w:rPr>
      <w:rFonts w:ascii="Calibri" w:hAnsi="Calibri" w:eastAsia="宋体"/>
      <w:kern w:val="0"/>
      <w:sz w:val="21"/>
      <w:szCs w:val="21"/>
    </w:rPr>
  </w:style>
  <w:style w:type="character" w:customStyle="1" w:styleId="149">
    <w:name w:val="10"/>
    <w:basedOn w:val="40"/>
    <w:autoRedefine/>
    <w:qFormat/>
    <w:uiPriority w:val="0"/>
    <w:rPr>
      <w:rFonts w:hint="default" w:ascii="Calibri" w:hAnsi="Calibri" w:cs="Calibri"/>
    </w:rPr>
  </w:style>
  <w:style w:type="character" w:customStyle="1" w:styleId="150">
    <w:name w:val="15"/>
    <w:basedOn w:val="40"/>
    <w:autoRedefine/>
    <w:qFormat/>
    <w:uiPriority w:val="0"/>
    <w:rPr>
      <w:rFonts w:hint="default" w:ascii="Calibri" w:hAnsi="Calibri" w:cs="Calibri"/>
    </w:rPr>
  </w:style>
  <w:style w:type="paragraph" w:customStyle="1" w:styleId="151">
    <w:name w:val="表  格"/>
    <w:basedOn w:val="1"/>
    <w:link w:val="152"/>
    <w:autoRedefine/>
    <w:qFormat/>
    <w:uiPriority w:val="0"/>
    <w:pPr>
      <w:adjustRightInd w:val="0"/>
      <w:snapToGrid w:val="0"/>
      <w:jc w:val="center"/>
    </w:pPr>
    <w:rPr>
      <w:rFonts w:ascii="宋体" w:hAnsi="宋体" w:eastAsia="宋体"/>
      <w:color w:val="000000"/>
      <w:kern w:val="0"/>
    </w:rPr>
  </w:style>
  <w:style w:type="character" w:customStyle="1" w:styleId="152">
    <w:name w:val="表  格 Char"/>
    <w:link w:val="151"/>
    <w:autoRedefine/>
    <w:qFormat/>
    <w:uiPriority w:val="0"/>
    <w:rPr>
      <w:rFonts w:ascii="宋体" w:hAnsi="宋体" w:eastAsia="宋体" w:cs="Times New Roman"/>
      <w:color w:val="000000"/>
      <w:kern w:val="0"/>
      <w:sz w:val="24"/>
      <w:szCs w:val="24"/>
    </w:rPr>
  </w:style>
  <w:style w:type="character" w:customStyle="1" w:styleId="153">
    <w:name w:val="标题 Char"/>
    <w:basedOn w:val="40"/>
    <w:link w:val="34"/>
    <w:autoRedefine/>
    <w:qFormat/>
    <w:uiPriority w:val="0"/>
    <w:rPr>
      <w:rFonts w:eastAsia="宋体" w:asciiTheme="majorHAnsi" w:hAnsiTheme="majorHAnsi" w:cstheme="majorBidi"/>
      <w:b/>
      <w:bCs/>
      <w:sz w:val="32"/>
      <w:szCs w:val="32"/>
    </w:rPr>
  </w:style>
  <w:style w:type="paragraph" w:styleId="154">
    <w:name w:val="List Paragraph"/>
    <w:basedOn w:val="1"/>
    <w:autoRedefine/>
    <w:qFormat/>
    <w:uiPriority w:val="1"/>
    <w:pPr>
      <w:ind w:firstLine="420" w:firstLineChars="200"/>
    </w:pPr>
  </w:style>
  <w:style w:type="character" w:customStyle="1" w:styleId="155">
    <w:name w:val="表格内容 Char"/>
    <w:link w:val="156"/>
    <w:autoRedefine/>
    <w:qFormat/>
    <w:uiPriority w:val="0"/>
    <w:rPr>
      <w:rFonts w:ascii="宋体" w:hAnsi="宋体"/>
      <w:color w:val="000000"/>
      <w:szCs w:val="21"/>
    </w:rPr>
  </w:style>
  <w:style w:type="paragraph" w:customStyle="1" w:styleId="156">
    <w:name w:val="表格内容"/>
    <w:basedOn w:val="1"/>
    <w:link w:val="155"/>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7">
    <w:name w:val="样式 正文 Char"/>
    <w:link w:val="158"/>
    <w:autoRedefine/>
    <w:qFormat/>
    <w:uiPriority w:val="0"/>
    <w:rPr>
      <w:rFonts w:ascii="Times New Roman" w:hAnsi="Times New Roman" w:eastAsia="宋体" w:cs="Times New Roman"/>
      <w:sz w:val="28"/>
      <w:szCs w:val="20"/>
    </w:rPr>
  </w:style>
  <w:style w:type="paragraph" w:customStyle="1" w:styleId="158">
    <w:name w:val="样式 正文"/>
    <w:basedOn w:val="1"/>
    <w:link w:val="157"/>
    <w:autoRedefine/>
    <w:qFormat/>
    <w:uiPriority w:val="0"/>
    <w:pPr>
      <w:spacing w:line="520" w:lineRule="exact"/>
      <w:ind w:firstLine="560"/>
    </w:pPr>
    <w:rPr>
      <w:rFonts w:eastAsia="宋体"/>
      <w:sz w:val="28"/>
      <w:szCs w:val="20"/>
    </w:rPr>
  </w:style>
  <w:style w:type="paragraph" w:customStyle="1" w:styleId="159">
    <w:name w:val="表图1"/>
    <w:basedOn w:val="1"/>
    <w:autoRedefine/>
    <w:qFormat/>
    <w:uiPriority w:val="0"/>
    <w:pPr>
      <w:spacing w:line="360" w:lineRule="exact"/>
      <w:jc w:val="center"/>
    </w:pPr>
    <w:rPr>
      <w:sz w:val="21"/>
    </w:rPr>
  </w:style>
  <w:style w:type="paragraph" w:customStyle="1" w:styleId="160">
    <w:name w:val="Char Char1 Char Char Char Char"/>
    <w:basedOn w:val="1"/>
    <w:autoRedefine/>
    <w:qFormat/>
    <w:uiPriority w:val="0"/>
    <w:rPr>
      <w:rFonts w:eastAsia="宋体"/>
      <w:sz w:val="21"/>
      <w:szCs w:val="20"/>
    </w:rPr>
  </w:style>
  <w:style w:type="paragraph" w:customStyle="1" w:styleId="161">
    <w:name w:val="Char Char1 Char Char Char Char1"/>
    <w:basedOn w:val="1"/>
    <w:autoRedefine/>
    <w:qFormat/>
    <w:uiPriority w:val="0"/>
    <w:rPr>
      <w:rFonts w:eastAsia="宋体"/>
      <w:sz w:val="21"/>
      <w:szCs w:val="20"/>
    </w:rPr>
  </w:style>
  <w:style w:type="character" w:customStyle="1" w:styleId="162">
    <w:name w:val="样式8 Char"/>
    <w:basedOn w:val="40"/>
    <w:link w:val="163"/>
    <w:autoRedefine/>
    <w:qFormat/>
    <w:uiPriority w:val="0"/>
    <w:rPr>
      <w:rFonts w:eastAsia="楷体_GB2312"/>
      <w:b/>
      <w:bCs/>
      <w:sz w:val="24"/>
      <w:szCs w:val="28"/>
    </w:rPr>
  </w:style>
  <w:style w:type="paragraph" w:customStyle="1" w:styleId="163">
    <w:name w:val="样式8"/>
    <w:basedOn w:val="47"/>
    <w:link w:val="162"/>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4">
    <w:name w:val="search_content1"/>
    <w:autoRedefine/>
    <w:qFormat/>
    <w:uiPriority w:val="0"/>
    <w:rPr>
      <w:sz w:val="20"/>
      <w:szCs w:val="20"/>
    </w:rPr>
  </w:style>
  <w:style w:type="paragraph" w:customStyle="1" w:styleId="165">
    <w:name w:val="msolistparagraph"/>
    <w:basedOn w:val="1"/>
    <w:autoRedefine/>
    <w:qFormat/>
    <w:uiPriority w:val="0"/>
    <w:pPr>
      <w:ind w:firstLine="420" w:firstLineChars="200"/>
    </w:pPr>
    <w:rPr>
      <w:rFonts w:ascii="Calibri" w:hAnsi="Calibri" w:eastAsia="宋体"/>
      <w:sz w:val="21"/>
      <w:szCs w:val="22"/>
    </w:rPr>
  </w:style>
  <w:style w:type="paragraph" w:customStyle="1" w:styleId="166">
    <w:name w:val="Char Char1 Char Char Char Char2"/>
    <w:basedOn w:val="1"/>
    <w:autoRedefine/>
    <w:qFormat/>
    <w:uiPriority w:val="0"/>
    <w:rPr>
      <w:rFonts w:eastAsia="宋体"/>
      <w:sz w:val="21"/>
      <w:szCs w:val="20"/>
    </w:rPr>
  </w:style>
  <w:style w:type="character" w:customStyle="1" w:styleId="167">
    <w:name w:val="正文文本缩进 Char1"/>
    <w:link w:val="168"/>
    <w:autoRedefine/>
    <w:qFormat/>
    <w:locked/>
    <w:uiPriority w:val="0"/>
    <w:rPr>
      <w:rFonts w:ascii="仿宋_GB2312" w:hAnsi="宋体" w:eastAsia="仿宋_GB2312"/>
      <w:sz w:val="24"/>
    </w:rPr>
  </w:style>
  <w:style w:type="paragraph" w:customStyle="1" w:styleId="168">
    <w:name w:val="正文文本缩进1"/>
    <w:basedOn w:val="1"/>
    <w:link w:val="167"/>
    <w:autoRedefine/>
    <w:qFormat/>
    <w:uiPriority w:val="0"/>
    <w:pPr>
      <w:widowControl/>
      <w:spacing w:line="360" w:lineRule="auto"/>
      <w:ind w:firstLine="560"/>
      <w:jc w:val="left"/>
    </w:pPr>
    <w:rPr>
      <w:rFonts w:ascii="仿宋_GB2312" w:hAnsi="宋体" w:cstheme="minorBidi"/>
      <w:szCs w:val="22"/>
    </w:rPr>
  </w:style>
  <w:style w:type="character" w:customStyle="1" w:styleId="169">
    <w:name w:val="表格文字 Char Char"/>
    <w:autoRedefine/>
    <w:qFormat/>
    <w:locked/>
    <w:uiPriority w:val="0"/>
    <w:rPr>
      <w:rFonts w:ascii="仿宋_GB2312" w:hAnsi="Arial Black" w:eastAsia="仿宋_GB2312"/>
      <w:kern w:val="44"/>
      <w:sz w:val="24"/>
    </w:rPr>
  </w:style>
  <w:style w:type="paragraph" w:customStyle="1" w:styleId="170">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1">
    <w:name w:val="font01"/>
    <w:basedOn w:val="40"/>
    <w:autoRedefine/>
    <w:qFormat/>
    <w:uiPriority w:val="0"/>
    <w:rPr>
      <w:rFonts w:hint="eastAsia" w:ascii="宋体" w:hAnsi="宋体" w:eastAsia="宋体"/>
      <w:color w:val="000000"/>
      <w:sz w:val="24"/>
      <w:szCs w:val="24"/>
      <w:u w:val="none"/>
    </w:rPr>
  </w:style>
  <w:style w:type="character" w:styleId="172">
    <w:name w:val="Placeholder Text"/>
    <w:basedOn w:val="40"/>
    <w:autoRedefine/>
    <w:semiHidden/>
    <w:qFormat/>
    <w:uiPriority w:val="99"/>
    <w:rPr>
      <w:color w:val="808080"/>
    </w:rPr>
  </w:style>
  <w:style w:type="character" w:customStyle="1" w:styleId="173">
    <w:name w:val="正文文本 Char1"/>
    <w:basedOn w:val="40"/>
    <w:autoRedefine/>
    <w:semiHidden/>
    <w:qFormat/>
    <w:uiPriority w:val="99"/>
    <w:rPr>
      <w:rFonts w:ascii="Times New Roman" w:hAnsi="Times New Roman" w:eastAsia="仿宋_GB2312" w:cs="Times New Roman"/>
      <w:kern w:val="2"/>
      <w:sz w:val="24"/>
      <w:szCs w:val="24"/>
    </w:rPr>
  </w:style>
  <w:style w:type="character" w:customStyle="1" w:styleId="174">
    <w:name w:val="正文首行缩进 Char"/>
    <w:basedOn w:val="55"/>
    <w:link w:val="36"/>
    <w:autoRedefine/>
    <w:semiHidden/>
    <w:qFormat/>
    <w:locked/>
    <w:uiPriority w:val="0"/>
    <w:rPr>
      <w:rFonts w:ascii="Times New Roman" w:hAnsi="Times New Roman" w:eastAsia="仿宋_GB2312" w:cs="Times New Roman"/>
      <w:sz w:val="24"/>
      <w:szCs w:val="24"/>
    </w:rPr>
  </w:style>
  <w:style w:type="character" w:customStyle="1" w:styleId="175">
    <w:name w:val="批注文字 Char1"/>
    <w:basedOn w:val="40"/>
    <w:autoRedefine/>
    <w:semiHidden/>
    <w:qFormat/>
    <w:uiPriority w:val="99"/>
    <w:rPr>
      <w:rFonts w:ascii="Times New Roman" w:hAnsi="Times New Roman" w:eastAsia="仿宋_GB2312" w:cs="Times New Roman"/>
      <w:kern w:val="2"/>
      <w:sz w:val="24"/>
      <w:szCs w:val="24"/>
    </w:rPr>
  </w:style>
  <w:style w:type="character" w:customStyle="1" w:styleId="176">
    <w:name w:val="普通(网站) Char2"/>
    <w:basedOn w:val="40"/>
    <w:autoRedefine/>
    <w:semiHidden/>
    <w:qFormat/>
    <w:locked/>
    <w:uiPriority w:val="99"/>
    <w:rPr>
      <w:rFonts w:ascii="Calibri" w:hAnsi="Calibri" w:eastAsia="仿宋_GB2312" w:cs="Times New Roman"/>
      <w:kern w:val="2"/>
      <w:sz w:val="18"/>
      <w:szCs w:val="18"/>
    </w:rPr>
  </w:style>
  <w:style w:type="character" w:customStyle="1" w:styleId="177">
    <w:name w:val="文档结构图 Char1"/>
    <w:basedOn w:val="40"/>
    <w:autoRedefine/>
    <w:semiHidden/>
    <w:qFormat/>
    <w:uiPriority w:val="0"/>
    <w:rPr>
      <w:rFonts w:ascii="宋体" w:hAnsi="Times New Roman" w:eastAsia="宋体" w:cs="Times New Roman"/>
      <w:kern w:val="2"/>
      <w:sz w:val="18"/>
      <w:szCs w:val="18"/>
    </w:rPr>
  </w:style>
  <w:style w:type="character" w:customStyle="1" w:styleId="178">
    <w:name w:val="纯文本 Char1"/>
    <w:basedOn w:val="40"/>
    <w:autoRedefine/>
    <w:semiHidden/>
    <w:qFormat/>
    <w:uiPriority w:val="0"/>
    <w:rPr>
      <w:rFonts w:ascii="宋体" w:hAnsi="Courier New" w:eastAsia="宋体" w:cs="Courier New"/>
      <w:kern w:val="2"/>
      <w:sz w:val="21"/>
      <w:szCs w:val="21"/>
    </w:rPr>
  </w:style>
  <w:style w:type="character" w:customStyle="1" w:styleId="179">
    <w:name w:val="表格 Char"/>
    <w:link w:val="180"/>
    <w:autoRedefine/>
    <w:qFormat/>
    <w:locked/>
    <w:uiPriority w:val="0"/>
    <w:rPr>
      <w:rFonts w:ascii="宋体" w:hAnsi="宋体" w:eastAsia="宋体" w:cs="Times New Roman"/>
      <w:sz w:val="21"/>
    </w:rPr>
  </w:style>
  <w:style w:type="paragraph" w:customStyle="1" w:styleId="180">
    <w:name w:val="表格"/>
    <w:basedOn w:val="1"/>
    <w:link w:val="179"/>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1">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2">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3">
    <w:name w:val="样式 标题 3标题 3 Char标题 3 Char Char Char Char Char Char Char Char C...4"/>
    <w:basedOn w:val="2"/>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4">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5">
    <w:name w:val="TOC 标题1"/>
    <w:basedOn w:val="3"/>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6">
    <w:name w:val="样式6"/>
    <w:basedOn w:val="2"/>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7">
    <w:name w:val="样式7"/>
    <w:basedOn w:val="2"/>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8">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9">
    <w:name w:val="正  文 Char"/>
    <w:link w:val="190"/>
    <w:autoRedefine/>
    <w:qFormat/>
    <w:locked/>
    <w:uiPriority w:val="0"/>
    <w:rPr>
      <w:rFonts w:ascii="Times New Roman" w:hAnsi="Times New Roman" w:cs="Times New Roman"/>
      <w:b/>
      <w:color w:val="000000"/>
      <w:sz w:val="32"/>
      <w:szCs w:val="32"/>
    </w:rPr>
  </w:style>
  <w:style w:type="paragraph" w:customStyle="1" w:styleId="190">
    <w:name w:val="正  文"/>
    <w:basedOn w:val="1"/>
    <w:link w:val="189"/>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1">
    <w:name w:val="标题1，"/>
    <w:basedOn w:val="2"/>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2">
    <w:name w:val="标题 2，"/>
    <w:basedOn w:val="4"/>
    <w:autoRedefine/>
    <w:qFormat/>
    <w:uiPriority w:val="34"/>
    <w:pPr>
      <w:adjustRightInd w:val="0"/>
      <w:snapToGrid w:val="0"/>
      <w:spacing w:beforeLines="50" w:line="240" w:lineRule="auto"/>
      <w:jc w:val="left"/>
    </w:pPr>
    <w:rPr>
      <w:rFonts w:eastAsiaTheme="minorEastAsia"/>
    </w:rPr>
  </w:style>
  <w:style w:type="paragraph" w:customStyle="1" w:styleId="193">
    <w:name w:val="标题 3，"/>
    <w:basedOn w:val="2"/>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4">
    <w:name w:val="表格内文字 Char"/>
    <w:basedOn w:val="40"/>
    <w:link w:val="195"/>
    <w:autoRedefine/>
    <w:qFormat/>
    <w:locked/>
    <w:uiPriority w:val="0"/>
    <w:rPr>
      <w:rFonts w:ascii="Times New Roman" w:hAnsi="Times New Roman" w:cs="Times New Roman"/>
      <w:kern w:val="2"/>
      <w:sz w:val="24"/>
      <w:szCs w:val="24"/>
    </w:rPr>
  </w:style>
  <w:style w:type="paragraph" w:customStyle="1" w:styleId="195">
    <w:name w:val="表格内文字"/>
    <w:basedOn w:val="1"/>
    <w:next w:val="1"/>
    <w:link w:val="194"/>
    <w:autoRedefine/>
    <w:qFormat/>
    <w:uiPriority w:val="0"/>
    <w:pPr>
      <w:tabs>
        <w:tab w:val="left" w:pos="0"/>
      </w:tabs>
      <w:adjustRightInd w:val="0"/>
      <w:snapToGrid w:val="0"/>
      <w:jc w:val="center"/>
    </w:pPr>
    <w:rPr>
      <w:rFonts w:eastAsiaTheme="minorEastAsia"/>
    </w:rPr>
  </w:style>
  <w:style w:type="paragraph" w:customStyle="1" w:styleId="196">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7">
    <w:name w:val="表  头 Char"/>
    <w:basedOn w:val="40"/>
    <w:link w:val="198"/>
    <w:autoRedefine/>
    <w:qFormat/>
    <w:locked/>
    <w:uiPriority w:val="0"/>
    <w:rPr>
      <w:rFonts w:ascii="黑体" w:hAnsi="宋体" w:eastAsia="黑体" w:cs="宋体"/>
      <w:b/>
      <w:color w:val="000000"/>
      <w:sz w:val="24"/>
    </w:rPr>
  </w:style>
  <w:style w:type="paragraph" w:customStyle="1" w:styleId="198">
    <w:name w:val="表  头"/>
    <w:basedOn w:val="1"/>
    <w:link w:val="197"/>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9">
    <w:name w:val="1正文 Char"/>
    <w:link w:val="200"/>
    <w:autoRedefine/>
    <w:qFormat/>
    <w:locked/>
    <w:uiPriority w:val="0"/>
    <w:rPr>
      <w:rFonts w:ascii="Times New Roman" w:hAnsi="Times New Roman" w:eastAsia="宋体" w:cs="Times New Roman"/>
      <w:kern w:val="2"/>
      <w:sz w:val="24"/>
    </w:rPr>
  </w:style>
  <w:style w:type="paragraph" w:customStyle="1" w:styleId="200">
    <w:name w:val="1正文"/>
    <w:basedOn w:val="17"/>
    <w:link w:val="199"/>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1">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2">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3">
    <w:name w:val="文本框"/>
    <w:basedOn w:val="1"/>
    <w:autoRedefine/>
    <w:qFormat/>
    <w:uiPriority w:val="34"/>
    <w:pPr>
      <w:adjustRightInd w:val="0"/>
      <w:snapToGrid w:val="0"/>
      <w:spacing w:line="300" w:lineRule="exact"/>
      <w:jc w:val="center"/>
    </w:pPr>
    <w:rPr>
      <w:rFonts w:eastAsia="宋体"/>
    </w:rPr>
  </w:style>
  <w:style w:type="paragraph" w:customStyle="1" w:styleId="204">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5">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6">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7">
    <w:name w:val="1表格 Char"/>
    <w:link w:val="208"/>
    <w:autoRedefine/>
    <w:qFormat/>
    <w:locked/>
    <w:uiPriority w:val="0"/>
    <w:rPr>
      <w:rFonts w:ascii="Times New Roman" w:hAnsi="Times New Roman" w:eastAsia="宋体" w:cs="宋体"/>
      <w:spacing w:val="4"/>
      <w:szCs w:val="24"/>
    </w:rPr>
  </w:style>
  <w:style w:type="paragraph" w:customStyle="1" w:styleId="208">
    <w:name w:val="1表格"/>
    <w:basedOn w:val="1"/>
    <w:link w:val="207"/>
    <w:autoRedefine/>
    <w:qFormat/>
    <w:uiPriority w:val="0"/>
    <w:pPr>
      <w:adjustRightInd w:val="0"/>
      <w:snapToGrid w:val="0"/>
      <w:jc w:val="center"/>
    </w:pPr>
    <w:rPr>
      <w:rFonts w:eastAsia="宋体" w:cs="宋体"/>
      <w:spacing w:val="4"/>
      <w:kern w:val="0"/>
      <w:sz w:val="20"/>
    </w:rPr>
  </w:style>
  <w:style w:type="character" w:customStyle="1" w:styleId="209">
    <w:name w:val="批注主题 Char1"/>
    <w:basedOn w:val="175"/>
    <w:autoRedefine/>
    <w:semiHidden/>
    <w:qFormat/>
    <w:uiPriority w:val="0"/>
    <w:rPr>
      <w:rFonts w:ascii="Times New Roman" w:hAnsi="Times New Roman" w:eastAsia="仿宋_GB2312" w:cs="Times New Roman"/>
      <w:b/>
      <w:bCs/>
      <w:kern w:val="2"/>
      <w:sz w:val="24"/>
      <w:szCs w:val="24"/>
    </w:rPr>
  </w:style>
  <w:style w:type="character" w:customStyle="1" w:styleId="210">
    <w:name w:val="正文首行缩进 Char1"/>
    <w:basedOn w:val="55"/>
    <w:autoRedefine/>
    <w:semiHidden/>
    <w:qFormat/>
    <w:uiPriority w:val="0"/>
    <w:rPr>
      <w:rFonts w:ascii="Times New Roman" w:hAnsi="Times New Roman" w:eastAsia="仿宋_GB2312" w:cs="Times New Roman"/>
      <w:kern w:val="2"/>
      <w:sz w:val="24"/>
      <w:szCs w:val="24"/>
    </w:rPr>
  </w:style>
  <w:style w:type="character" w:customStyle="1" w:styleId="211">
    <w:name w:val="日期 Char1"/>
    <w:basedOn w:val="40"/>
    <w:autoRedefine/>
    <w:semiHidden/>
    <w:qFormat/>
    <w:uiPriority w:val="0"/>
    <w:rPr>
      <w:rFonts w:ascii="Times New Roman" w:hAnsi="Times New Roman" w:eastAsia="仿宋_GB2312" w:cs="Times New Roman"/>
      <w:kern w:val="2"/>
      <w:sz w:val="24"/>
      <w:szCs w:val="24"/>
    </w:rPr>
  </w:style>
  <w:style w:type="character" w:customStyle="1" w:styleId="212">
    <w:name w:val="正文文本缩进 2 Char1"/>
    <w:basedOn w:val="40"/>
    <w:autoRedefine/>
    <w:semiHidden/>
    <w:qFormat/>
    <w:uiPriority w:val="0"/>
    <w:rPr>
      <w:rFonts w:ascii="Times New Roman" w:hAnsi="Times New Roman" w:eastAsia="仿宋_GB2312" w:cs="Times New Roman"/>
      <w:kern w:val="2"/>
      <w:sz w:val="24"/>
      <w:szCs w:val="24"/>
    </w:rPr>
  </w:style>
  <w:style w:type="character" w:customStyle="1" w:styleId="213">
    <w:name w:val="批注框文本 Char1"/>
    <w:basedOn w:val="40"/>
    <w:autoRedefine/>
    <w:semiHidden/>
    <w:qFormat/>
    <w:uiPriority w:val="99"/>
    <w:rPr>
      <w:rFonts w:hint="eastAsia" w:ascii="仿宋_GB2312" w:hAnsi="仿宋_GB2312" w:eastAsia="仿宋_GB2312" w:cs="Times New Roman"/>
      <w:kern w:val="2"/>
      <w:sz w:val="18"/>
      <w:szCs w:val="18"/>
    </w:rPr>
  </w:style>
  <w:style w:type="character" w:customStyle="1" w:styleId="214">
    <w:name w:val="页脚 Char1"/>
    <w:basedOn w:val="40"/>
    <w:autoRedefine/>
    <w:semiHidden/>
    <w:qFormat/>
    <w:uiPriority w:val="99"/>
    <w:rPr>
      <w:rFonts w:ascii="Times New Roman" w:hAnsi="Times New Roman" w:eastAsia="仿宋_GB2312" w:cs="Times New Roman"/>
      <w:kern w:val="2"/>
      <w:sz w:val="18"/>
      <w:szCs w:val="18"/>
    </w:rPr>
  </w:style>
  <w:style w:type="character" w:customStyle="1" w:styleId="215">
    <w:name w:val="页眉 Char1"/>
    <w:basedOn w:val="40"/>
    <w:autoRedefine/>
    <w:semiHidden/>
    <w:qFormat/>
    <w:uiPriority w:val="99"/>
    <w:rPr>
      <w:rFonts w:ascii="Times New Roman" w:hAnsi="Times New Roman" w:eastAsia="仿宋_GB2312" w:cs="Times New Roman"/>
      <w:kern w:val="2"/>
      <w:sz w:val="18"/>
      <w:szCs w:val="18"/>
    </w:rPr>
  </w:style>
  <w:style w:type="character" w:customStyle="1" w:styleId="216">
    <w:name w:val="脚注文本 Char1"/>
    <w:basedOn w:val="40"/>
    <w:autoRedefine/>
    <w:semiHidden/>
    <w:qFormat/>
    <w:uiPriority w:val="0"/>
    <w:rPr>
      <w:rFonts w:ascii="Times New Roman" w:hAnsi="Times New Roman" w:eastAsia="仿宋_GB2312" w:cs="Times New Roman"/>
      <w:kern w:val="2"/>
      <w:sz w:val="18"/>
      <w:szCs w:val="18"/>
    </w:rPr>
  </w:style>
  <w:style w:type="character" w:customStyle="1" w:styleId="217">
    <w:name w:val="正文文本缩进 3 Char1"/>
    <w:basedOn w:val="40"/>
    <w:autoRedefine/>
    <w:semiHidden/>
    <w:qFormat/>
    <w:uiPriority w:val="0"/>
    <w:rPr>
      <w:rFonts w:ascii="Times New Roman" w:hAnsi="Times New Roman" w:eastAsia="仿宋_GB2312" w:cs="Times New Roman"/>
      <w:kern w:val="2"/>
      <w:sz w:val="16"/>
      <w:szCs w:val="16"/>
    </w:rPr>
  </w:style>
  <w:style w:type="character" w:customStyle="1" w:styleId="218">
    <w:name w:val="标题 Char1"/>
    <w:basedOn w:val="40"/>
    <w:autoRedefine/>
    <w:qFormat/>
    <w:uiPriority w:val="0"/>
    <w:rPr>
      <w:rFonts w:eastAsia="宋体" w:asciiTheme="majorHAnsi" w:hAnsiTheme="majorHAnsi" w:cstheme="majorBidi"/>
      <w:b/>
      <w:bCs/>
      <w:kern w:val="2"/>
      <w:sz w:val="32"/>
      <w:szCs w:val="32"/>
    </w:rPr>
  </w:style>
  <w:style w:type="character" w:customStyle="1" w:styleId="219">
    <w:name w:val="正文缩进 Char1"/>
    <w:basedOn w:val="40"/>
    <w:autoRedefine/>
    <w:qFormat/>
    <w:uiPriority w:val="0"/>
    <w:rPr>
      <w:rFonts w:hint="eastAsia" w:ascii="楷体" w:hAnsi="Times New Roman" w:eastAsia="楷体" w:cs="Times New Roman"/>
      <w:sz w:val="28"/>
      <w:szCs w:val="24"/>
    </w:rPr>
  </w:style>
  <w:style w:type="character" w:customStyle="1" w:styleId="220">
    <w:name w:val="Char Char"/>
    <w:autoRedefine/>
    <w:qFormat/>
    <w:uiPriority w:val="0"/>
    <w:rPr>
      <w:rFonts w:hint="eastAsia" w:ascii="仿宋_GB2312" w:hAnsi="仿宋_GB2312" w:eastAsia="仿宋_GB2312"/>
      <w:kern w:val="2"/>
      <w:sz w:val="18"/>
      <w:szCs w:val="18"/>
    </w:rPr>
  </w:style>
  <w:style w:type="character" w:customStyle="1" w:styleId="221">
    <w:name w:val="infodetail1"/>
    <w:basedOn w:val="40"/>
    <w:autoRedefine/>
    <w:qFormat/>
    <w:uiPriority w:val="0"/>
    <w:rPr>
      <w:rFonts w:hint="default" w:ascii="ˎ̥" w:hAnsi="ˎ̥"/>
      <w:color w:val="000000"/>
      <w:sz w:val="24"/>
      <w:szCs w:val="24"/>
      <w:u w:val="none"/>
    </w:rPr>
  </w:style>
  <w:style w:type="character" w:customStyle="1" w:styleId="222">
    <w:name w:val="c-gap-right2"/>
    <w:basedOn w:val="40"/>
    <w:autoRedefine/>
    <w:qFormat/>
    <w:uiPriority w:val="0"/>
  </w:style>
  <w:style w:type="character" w:customStyle="1" w:styleId="223">
    <w:name w:val="m_21"/>
    <w:basedOn w:val="40"/>
    <w:autoRedefine/>
    <w:qFormat/>
    <w:uiPriority w:val="0"/>
  </w:style>
  <w:style w:type="character" w:customStyle="1" w:styleId="224">
    <w:name w:val="m_25"/>
    <w:basedOn w:val="40"/>
    <w:autoRedefine/>
    <w:qFormat/>
    <w:uiPriority w:val="0"/>
  </w:style>
  <w:style w:type="character" w:customStyle="1" w:styleId="225">
    <w:name w:val="m_18"/>
    <w:basedOn w:val="40"/>
    <w:autoRedefine/>
    <w:qFormat/>
    <w:uiPriority w:val="0"/>
  </w:style>
  <w:style w:type="character" w:customStyle="1" w:styleId="226">
    <w:name w:val="m_20"/>
    <w:basedOn w:val="40"/>
    <w:autoRedefine/>
    <w:qFormat/>
    <w:uiPriority w:val="0"/>
  </w:style>
  <w:style w:type="character" w:customStyle="1" w:styleId="227">
    <w:name w:val="m_17"/>
    <w:basedOn w:val="40"/>
    <w:autoRedefine/>
    <w:qFormat/>
    <w:uiPriority w:val="0"/>
  </w:style>
  <w:style w:type="character" w:customStyle="1" w:styleId="228">
    <w:name w:val="m_27"/>
    <w:basedOn w:val="40"/>
    <w:autoRedefine/>
    <w:qFormat/>
    <w:uiPriority w:val="0"/>
  </w:style>
  <w:style w:type="character" w:customStyle="1" w:styleId="229">
    <w:name w:val="m_4"/>
    <w:basedOn w:val="40"/>
    <w:autoRedefine/>
    <w:qFormat/>
    <w:uiPriority w:val="0"/>
  </w:style>
  <w:style w:type="character" w:customStyle="1" w:styleId="230">
    <w:name w:val="m_47"/>
    <w:basedOn w:val="40"/>
    <w:autoRedefine/>
    <w:qFormat/>
    <w:uiPriority w:val="0"/>
  </w:style>
  <w:style w:type="character" w:customStyle="1" w:styleId="231">
    <w:name w:val="m_12"/>
    <w:basedOn w:val="40"/>
    <w:autoRedefine/>
    <w:qFormat/>
    <w:uiPriority w:val="0"/>
  </w:style>
  <w:style w:type="character" w:customStyle="1" w:styleId="232">
    <w:name w:val="m_43"/>
    <w:basedOn w:val="40"/>
    <w:autoRedefine/>
    <w:qFormat/>
    <w:uiPriority w:val="0"/>
  </w:style>
  <w:style w:type="character" w:customStyle="1" w:styleId="233">
    <w:name w:val="m_15"/>
    <w:basedOn w:val="40"/>
    <w:autoRedefine/>
    <w:qFormat/>
    <w:uiPriority w:val="0"/>
  </w:style>
  <w:style w:type="character" w:customStyle="1" w:styleId="234">
    <w:name w:val="m_40"/>
    <w:basedOn w:val="40"/>
    <w:autoRedefine/>
    <w:qFormat/>
    <w:uiPriority w:val="0"/>
  </w:style>
  <w:style w:type="character" w:customStyle="1" w:styleId="235">
    <w:name w:val="m_37"/>
    <w:basedOn w:val="40"/>
    <w:autoRedefine/>
    <w:qFormat/>
    <w:uiPriority w:val="0"/>
  </w:style>
  <w:style w:type="character" w:customStyle="1" w:styleId="236">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7">
    <w:name w:val="f241"/>
    <w:basedOn w:val="40"/>
    <w:autoRedefine/>
    <w:qFormat/>
    <w:uiPriority w:val="0"/>
    <w:rPr>
      <w:spacing w:val="288"/>
      <w:sz w:val="29"/>
      <w:szCs w:val="29"/>
    </w:rPr>
  </w:style>
  <w:style w:type="character" w:customStyle="1" w:styleId="238">
    <w:name w:val="占位符文本1"/>
    <w:basedOn w:val="40"/>
    <w:autoRedefine/>
    <w:qFormat/>
    <w:uiPriority w:val="99"/>
    <w:rPr>
      <w:color w:val="808080"/>
    </w:rPr>
  </w:style>
  <w:style w:type="character" w:customStyle="1" w:styleId="239">
    <w:name w:val="font21"/>
    <w:basedOn w:val="40"/>
    <w:autoRedefine/>
    <w:qFormat/>
    <w:uiPriority w:val="0"/>
    <w:rPr>
      <w:rFonts w:hint="eastAsia" w:ascii="仿宋" w:hAnsi="仿宋" w:eastAsia="仿宋"/>
      <w:color w:val="000000"/>
      <w:sz w:val="24"/>
      <w:szCs w:val="24"/>
      <w:u w:val="none"/>
    </w:rPr>
  </w:style>
  <w:style w:type="character" w:customStyle="1" w:styleId="240">
    <w:name w:val="font11"/>
    <w:basedOn w:val="40"/>
    <w:autoRedefine/>
    <w:qFormat/>
    <w:uiPriority w:val="0"/>
    <w:rPr>
      <w:rFonts w:hint="default" w:ascii="Times New Roman" w:hAnsi="Times New Roman" w:cs="Times New Roman"/>
      <w:color w:val="000000"/>
      <w:sz w:val="24"/>
      <w:szCs w:val="24"/>
      <w:u w:val="none"/>
    </w:rPr>
  </w:style>
  <w:style w:type="character" w:customStyle="1" w:styleId="241">
    <w:name w:val="font31"/>
    <w:basedOn w:val="40"/>
    <w:autoRedefine/>
    <w:qFormat/>
    <w:uiPriority w:val="0"/>
    <w:rPr>
      <w:rFonts w:hint="default" w:ascii="Arial" w:hAnsi="Arial" w:cs="Arial"/>
      <w:color w:val="000000"/>
      <w:sz w:val="24"/>
      <w:szCs w:val="24"/>
      <w:u w:val="none"/>
    </w:rPr>
  </w:style>
  <w:style w:type="character" w:customStyle="1" w:styleId="242">
    <w:name w:val="font41"/>
    <w:basedOn w:val="40"/>
    <w:autoRedefine/>
    <w:qFormat/>
    <w:uiPriority w:val="0"/>
    <w:rPr>
      <w:rFonts w:hint="eastAsia" w:ascii="宋体" w:hAnsi="宋体" w:eastAsia="宋体"/>
      <w:color w:val="000000"/>
      <w:sz w:val="24"/>
      <w:szCs w:val="24"/>
      <w:u w:val="none"/>
    </w:rPr>
  </w:style>
  <w:style w:type="character" w:customStyle="1" w:styleId="243">
    <w:name w:val="普通(网站) Char1"/>
    <w:basedOn w:val="40"/>
    <w:autoRedefine/>
    <w:semiHidden/>
    <w:qFormat/>
    <w:locked/>
    <w:uiPriority w:val="99"/>
    <w:rPr>
      <w:rFonts w:hint="default" w:ascii="Calibri" w:hAnsi="Calibri" w:eastAsia="仿宋_GB2312" w:cs="Times New Roman"/>
      <w:kern w:val="2"/>
      <w:sz w:val="18"/>
      <w:szCs w:val="18"/>
    </w:rPr>
  </w:style>
  <w:style w:type="table" w:customStyle="1" w:styleId="244">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5">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6">
    <w:name w:val="Char3"/>
    <w:basedOn w:val="1"/>
    <w:autoRedefine/>
    <w:qFormat/>
    <w:uiPriority w:val="0"/>
    <w:pPr>
      <w:spacing w:line="240" w:lineRule="exact"/>
      <w:ind w:firstLine="200" w:firstLineChars="200"/>
    </w:pPr>
    <w:rPr>
      <w:rFonts w:eastAsia="宋体"/>
      <w:sz w:val="28"/>
      <w:szCs w:val="28"/>
    </w:rPr>
  </w:style>
  <w:style w:type="paragraph" w:customStyle="1" w:styleId="247">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8">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49">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50">
    <w:name w:val="正文 段落4级"/>
    <w:basedOn w:val="1"/>
    <w:autoRedefine/>
    <w:qFormat/>
    <w:uiPriority w:val="0"/>
    <w:pPr>
      <w:widowControl/>
      <w:spacing w:line="500" w:lineRule="exact"/>
      <w:jc w:val="left"/>
      <w:outlineLvl w:val="3"/>
    </w:pPr>
    <w:rPr>
      <w:b/>
      <w:bCs/>
      <w:szCs w:val="28"/>
    </w:rPr>
  </w:style>
  <w:style w:type="paragraph" w:customStyle="1" w:styleId="251">
    <w:name w:val="表蕊居中"/>
    <w:basedOn w:val="1"/>
    <w:autoRedefine/>
    <w:qFormat/>
    <w:uiPriority w:val="0"/>
    <w:pPr>
      <w:spacing w:line="300" w:lineRule="exact"/>
      <w:jc w:val="center"/>
    </w:pPr>
    <w:rPr>
      <w:bCs/>
      <w:color w:val="000000"/>
      <w:szCs w:val="21"/>
    </w:rPr>
  </w:style>
  <w:style w:type="paragraph" w:customStyle="1" w:styleId="252">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3">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4">
    <w:name w:val="正文lcc"/>
    <w:basedOn w:val="1"/>
    <w:autoRedefine/>
    <w:qFormat/>
    <w:uiPriority w:val="0"/>
    <w:pPr>
      <w:spacing w:line="360" w:lineRule="auto"/>
      <w:ind w:firstLine="560" w:firstLineChars="200"/>
    </w:pPr>
    <w:rPr>
      <w:rFonts w:ascii="仿宋" w:hAnsi="仿宋" w:eastAsia="仿宋" w:cs="宋体"/>
      <w:kern w:val="0"/>
      <w:sz w:val="24"/>
      <w:szCs w:val="24"/>
    </w:rPr>
  </w:style>
  <w:style w:type="paragraph" w:customStyle="1" w:styleId="255">
    <w:name w:val="Other|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6">
    <w:name w:val="Table Text"/>
    <w:basedOn w:val="1"/>
    <w:autoRedefine/>
    <w:semiHidden/>
    <w:qFormat/>
    <w:uiPriority w:val="0"/>
    <w:rPr>
      <w:rFonts w:ascii="宋体" w:hAnsi="宋体" w:eastAsia="宋体" w:cs="宋体"/>
      <w:sz w:val="24"/>
      <w:szCs w:val="24"/>
      <w:lang w:val="en-US" w:eastAsia="en-US" w:bidi="ar-SA"/>
    </w:rPr>
  </w:style>
  <w:style w:type="character" w:customStyle="1" w:styleId="257">
    <w:name w:val="UserStyle_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header" Target="head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2.png"/><Relationship Id="rId36" Type="http://schemas.openxmlformats.org/officeDocument/2006/relationships/image" Target="media/image11.png"/><Relationship Id="rId35" Type="http://schemas.openxmlformats.org/officeDocument/2006/relationships/image" Target="media/image10.wmf"/><Relationship Id="rId34" Type="http://schemas.openxmlformats.org/officeDocument/2006/relationships/oleObject" Target="embeddings/oleObject3.bin"/><Relationship Id="rId33" Type="http://schemas.openxmlformats.org/officeDocument/2006/relationships/image" Target="media/image9.wmf"/><Relationship Id="rId32" Type="http://schemas.openxmlformats.org/officeDocument/2006/relationships/oleObject" Target="embeddings/oleObject2.bin"/><Relationship Id="rId31" Type="http://schemas.openxmlformats.org/officeDocument/2006/relationships/image" Target="media/image8.png"/><Relationship Id="rId30" Type="http://schemas.openxmlformats.org/officeDocument/2006/relationships/image" Target="media/image7.png"/><Relationship Id="rId3" Type="http://schemas.openxmlformats.org/officeDocument/2006/relationships/header" Target="header1.xml"/><Relationship Id="rId29" Type="http://schemas.openxmlformats.org/officeDocument/2006/relationships/image" Target="media/image6.png"/><Relationship Id="rId28" Type="http://schemas.openxmlformats.org/officeDocument/2006/relationships/chart" Target="charts/chart1.xml"/><Relationship Id="rId27" Type="http://schemas.openxmlformats.org/officeDocument/2006/relationships/image" Target="media/image5.emf"/><Relationship Id="rId26" Type="http://schemas.openxmlformats.org/officeDocument/2006/relationships/oleObject" Target="embeddings/oleObject1.bin"/><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3696181740496"/>
          <c:y val="0.00189655904662403"/>
          <c:w val="0.728147913857491"/>
          <c:h val="0.993788446347119"/>
        </c:manualLayout>
      </c:layout>
      <c:doughnutChart>
        <c:varyColors val="1"/>
        <c:ser>
          <c:idx val="0"/>
          <c:order val="0"/>
          <c:tx>
            <c:strRef>
              <c:f>[工作簿1]Sheet1!$A$2</c:f>
              <c:strCache>
                <c:ptCount val="1"/>
                <c:pt idx="0">
                  <c:v>市区（不含海门）</c:v>
                </c:pt>
              </c:strCache>
            </c:strRef>
          </c:tx>
          <c:explosion val="0"/>
          <c:dPt>
            <c:idx val="0"/>
            <c:bubble3D val="0"/>
            <c:spPr>
              <a:solidFill>
                <a:srgbClr val="C00000"/>
              </a:solidFill>
              <a:ln w="19050">
                <a:solidFill>
                  <a:schemeClr val="lt1"/>
                </a:solidFill>
              </a:ln>
              <a:effectLst/>
            </c:spPr>
          </c:dPt>
          <c:dPt>
            <c:idx val="1"/>
            <c:bubble3D val="0"/>
            <c:spPr>
              <a:solidFill>
                <a:srgbClr val="7030A0"/>
              </a:solidFill>
              <a:ln w="19050">
                <a:solidFill>
                  <a:schemeClr val="lt1"/>
                </a:solidFill>
              </a:ln>
              <a:effectLst/>
            </c:spPr>
          </c:dPt>
          <c:dPt>
            <c:idx val="2"/>
            <c:bubble3D val="0"/>
            <c:spPr>
              <a:solidFill>
                <a:srgbClr val="FCB800"/>
              </a:solidFill>
              <a:ln w="19050">
                <a:solidFill>
                  <a:schemeClr val="lt1"/>
                </a:solidFill>
              </a:ln>
              <a:effectLst/>
            </c:spPr>
          </c:dPt>
          <c:dPt>
            <c:idx val="3"/>
            <c:bubble3D val="0"/>
            <c:spPr>
              <a:solidFill>
                <a:srgbClr val="9D4B51"/>
              </a:solidFill>
              <a:ln w="19050">
                <a:solidFill>
                  <a:schemeClr val="lt1"/>
                </a:solidFill>
              </a:ln>
              <a:effectLst/>
            </c:spPr>
          </c:dPt>
          <c:dLbls>
            <c:dLbl>
              <c:idx val="0"/>
              <c:layout>
                <c:manualLayout>
                  <c:x val="0.214601267524486"/>
                  <c:y val="0.034751281089863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zh-CN" altLang="en-US"/>
                      <a:t>交通</a:t>
                    </a:r>
                    <a:endParaRPr lang="zh-CN" altLang="en-US"/>
                  </a:p>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en-US" altLang="zh-CN"/>
                      <a:t>11.4%</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5794276934895"/>
                  <c:y val="0.28455818022747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zh-CN" altLang="en-US"/>
                      <a:t>工业</a:t>
                    </a:r>
                    <a:endParaRPr lang="zh-CN" altLang="en-US"/>
                  </a:p>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en-US" altLang="zh-CN"/>
                      <a:t>33.3%</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97487996927213"/>
                  <c:y val="-0.20696537932758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zh-CN" altLang="en-US"/>
                      <a:t>施工</a:t>
                    </a:r>
                    <a:endParaRPr lang="zh-CN" altLang="en-US"/>
                  </a:p>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en-US" altLang="zh-CN"/>
                      <a:t>5.3%</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48529287497599"/>
                  <c:y val="0.35067054118235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zh-CN" altLang="en-US"/>
                      <a:t>社会生活</a:t>
                    </a:r>
                    <a:endParaRPr lang="zh-CN" altLang="en-US"/>
                  </a:p>
                  <a:p>
                    <a:pPr>
                      <a:defRPr lang="zh-CN" sz="1000" b="0" i="0" u="none" strike="noStrike" kern="1200" baseline="0">
                        <a:solidFill>
                          <a:schemeClr val="tx1"/>
                        </a:solidFill>
                        <a:latin typeface="Times New Roman" panose="02020603050405020304" charset="0"/>
                        <a:ea typeface="宋体" panose="02010600030101010101" charset="-122"/>
                        <a:cs typeface="+mn-cs"/>
                      </a:defRPr>
                    </a:pPr>
                    <a:r>
                      <a:rPr lang="en-US" altLang="zh-CN"/>
                      <a:t>50.0%</a:t>
                    </a:r>
                    <a:endParaRPr lang="en-US" altLang="zh-CN"/>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宋体" panose="02010600030101010101" charset="-122"/>
                    <a:cs typeface="+mn-cs"/>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[工作簿1]Sheet1!$B$1:$E$1</c:f>
              <c:strCache>
                <c:ptCount val="4"/>
                <c:pt idx="0">
                  <c:v>交通</c:v>
                </c:pt>
                <c:pt idx="1">
                  <c:v>工业</c:v>
                </c:pt>
                <c:pt idx="2">
                  <c:v>施工</c:v>
                </c:pt>
                <c:pt idx="3">
                  <c:v>生活</c:v>
                </c:pt>
              </c:strCache>
            </c:strRef>
          </c:cat>
          <c:val>
            <c:numRef>
              <c:f>[工作簿1]Sheet1!$B$2:$E$2</c:f>
              <c:numCache>
                <c:formatCode>General</c:formatCode>
                <c:ptCount val="4"/>
                <c:pt idx="0">
                  <c:v>11.4</c:v>
                </c:pt>
                <c:pt idx="1">
                  <c:v>32.5</c:v>
                </c:pt>
                <c:pt idx="2">
                  <c:v>5.3</c:v>
                </c:pt>
                <c:pt idx="3">
                  <c:v>50.8</c:v>
                </c:pt>
              </c:numCache>
            </c:numRef>
          </c:val>
        </c:ser>
        <c:dLbls>
          <c:showLegendKey val="0"/>
          <c:showVal val="1"/>
          <c:showCatName val="0"/>
          <c:showSerName val="0"/>
          <c:showPercent val="0"/>
          <c:showBubbleSize val="0"/>
          <c:showLeaderLines val="1"/>
        </c:dLbls>
        <c:firstSliceAng val="0"/>
        <c:holeSize val="75"/>
      </c:doughnutChart>
      <c:spPr>
        <a:noFill/>
        <a:ln>
          <a:noFill/>
        </a:ln>
        <a:effectLst/>
      </c:spPr>
    </c:plotArea>
    <c:plotVisOnly val="1"/>
    <c:dispBlanksAs val="zero"/>
    <c:showDLblsOverMax val="0"/>
    <c:extLst>
      <c:ext uri="{0b15fc19-7d7d-44ad-8c2d-2c3a37ce22c3}">
        <chartProps xmlns="https://web.wps.cn/et/2018/main" chartId="{ac6b1431-805d-4124-860a-99eccc1b3f33}"/>
      </c:ext>
    </c:extLst>
  </c:chart>
  <c:spPr>
    <a:solidFill>
      <a:schemeClr val="bg1"/>
    </a:solidFill>
    <a:ln w="9525" cap="flat" cmpd="sng" algn="ctr">
      <a:noFill/>
      <a:prstDash val="solid"/>
      <a:round/>
    </a:ln>
    <a:effectLst/>
  </c:spPr>
  <c:txPr>
    <a:bodyPr/>
    <a:lstStyle/>
    <a:p>
      <a:pPr>
        <a:defRPr lang="zh-CN" baseline="0">
          <a:solidFill>
            <a:schemeClr val="tx1"/>
          </a:solidFill>
          <a:latin typeface="Times New Roman" panose="02020603050405020304" charset="0"/>
          <a:ea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8765</Words>
  <Characters>10042</Characters>
  <Lines>392</Lines>
  <Paragraphs>110</Paragraphs>
  <TotalTime>0</TotalTime>
  <ScaleCrop>false</ScaleCrop>
  <LinksUpToDate>false</LinksUpToDate>
  <CharactersWithSpaces>10202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耶耶耶嗝儿</cp:lastModifiedBy>
  <cp:lastPrinted>2025-11-04T08:47:00Z</cp:lastPrinted>
  <dcterms:modified xsi:type="dcterms:W3CDTF">2026-01-29T09:56:09Z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9D0E2F6F1D054306B2B9909EC72551DD_13</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